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9.xml" ContentType="application/vnd.openxmlformats-officedocument.drawingml.chart+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8.xml" ContentType="application/vnd.openxmlformats-officedocument.drawingml.chart+xml"/>
  <Override PartName="/word/theme/themeOverride1.xml" ContentType="application/vnd.openxmlformats-officedocument.themeOverride+xml"/>
  <Override PartName="/word/charts/chart29.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015016" w14:textId="77777777" w:rsidR="000D4897" w:rsidRPr="006408EB" w:rsidRDefault="000D4897" w:rsidP="00634C78">
      <w:pPr>
        <w:pStyle w:val="5"/>
      </w:pPr>
    </w:p>
    <w:tbl>
      <w:tblPr>
        <w:tblStyle w:val="a5"/>
        <w:tblW w:w="9637"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00"/>
        <w:gridCol w:w="2111"/>
        <w:gridCol w:w="3226"/>
      </w:tblGrid>
      <w:tr w:rsidR="000D4897" w14:paraId="20A51905" w14:textId="77777777">
        <w:tc>
          <w:tcPr>
            <w:tcW w:w="4300" w:type="dxa"/>
          </w:tcPr>
          <w:p w14:paraId="796A2BCA" w14:textId="77777777" w:rsidR="000D4897" w:rsidRDefault="00DB42AD">
            <w:r>
              <w:t xml:space="preserve"> </w:t>
            </w:r>
            <w:r>
              <w:rPr>
                <w:noProof/>
              </w:rPr>
              <w:drawing>
                <wp:inline distT="0" distB="0" distL="0" distR="0" wp14:anchorId="118573A5" wp14:editId="47B24D38">
                  <wp:extent cx="2324100" cy="914400"/>
                  <wp:effectExtent l="0" t="0" r="0" b="0"/>
                  <wp:docPr id="242" name="image232.png" descr="Зображення, що містить текст, логотип, Торгова марка, Шриф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232.png" descr="Зображення, що містить текст, логотип, Торгова марка, Шрифт&#10;&#10;Автоматично згенерований опис"/>
                          <pic:cNvPicPr preferRelativeResize="0"/>
                        </pic:nvPicPr>
                        <pic:blipFill>
                          <a:blip r:embed="rId8"/>
                          <a:srcRect/>
                          <a:stretch>
                            <a:fillRect/>
                          </a:stretch>
                        </pic:blipFill>
                        <pic:spPr>
                          <a:xfrm>
                            <a:off x="0" y="0"/>
                            <a:ext cx="2324100" cy="914400"/>
                          </a:xfrm>
                          <a:prstGeom prst="rect">
                            <a:avLst/>
                          </a:prstGeom>
                          <a:ln/>
                        </pic:spPr>
                      </pic:pic>
                    </a:graphicData>
                  </a:graphic>
                </wp:inline>
              </w:drawing>
            </w:r>
          </w:p>
        </w:tc>
        <w:tc>
          <w:tcPr>
            <w:tcW w:w="2111" w:type="dxa"/>
            <w:vAlign w:val="center"/>
          </w:tcPr>
          <w:p w14:paraId="791ECF61" w14:textId="77777777" w:rsidR="000D4897" w:rsidRDefault="00DB42AD">
            <w:pPr>
              <w:rPr>
                <w:sz w:val="28"/>
                <w:szCs w:val="28"/>
              </w:rPr>
            </w:pPr>
            <w:r>
              <w:rPr>
                <w:noProof/>
              </w:rPr>
              <w:drawing>
                <wp:anchor distT="0" distB="0" distL="0" distR="0" simplePos="0" relativeHeight="251658240" behindDoc="1" locked="0" layoutInCell="1" hidden="0" allowOverlap="1" wp14:anchorId="1E4933BD" wp14:editId="79529DB1">
                  <wp:simplePos x="0" y="0"/>
                  <wp:positionH relativeFrom="column">
                    <wp:posOffset>381000</wp:posOffset>
                  </wp:positionH>
                  <wp:positionV relativeFrom="paragraph">
                    <wp:posOffset>3810</wp:posOffset>
                  </wp:positionV>
                  <wp:extent cx="409575" cy="527050"/>
                  <wp:effectExtent l="0" t="0" r="0" b="0"/>
                  <wp:wrapNone/>
                  <wp:docPr id="218" name="image142.png" descr="Герб"/>
                  <wp:cNvGraphicFramePr/>
                  <a:graphic xmlns:a="http://schemas.openxmlformats.org/drawingml/2006/main">
                    <a:graphicData uri="http://schemas.openxmlformats.org/drawingml/2006/picture">
                      <pic:pic xmlns:pic="http://schemas.openxmlformats.org/drawingml/2006/picture">
                        <pic:nvPicPr>
                          <pic:cNvPr id="0" name="image142.png" descr="Герб"/>
                          <pic:cNvPicPr preferRelativeResize="0"/>
                        </pic:nvPicPr>
                        <pic:blipFill>
                          <a:blip r:embed="rId9"/>
                          <a:srcRect/>
                          <a:stretch>
                            <a:fillRect/>
                          </a:stretch>
                        </pic:blipFill>
                        <pic:spPr>
                          <a:xfrm>
                            <a:off x="0" y="0"/>
                            <a:ext cx="409575" cy="527050"/>
                          </a:xfrm>
                          <a:prstGeom prst="rect">
                            <a:avLst/>
                          </a:prstGeom>
                          <a:ln/>
                        </pic:spPr>
                      </pic:pic>
                    </a:graphicData>
                  </a:graphic>
                </wp:anchor>
              </w:drawing>
            </w:r>
          </w:p>
        </w:tc>
        <w:tc>
          <w:tcPr>
            <w:tcW w:w="3226" w:type="dxa"/>
          </w:tcPr>
          <w:p w14:paraId="2E06A4C4" w14:textId="77777777" w:rsidR="000D4897" w:rsidRDefault="000D4897">
            <w:pPr>
              <w:rPr>
                <w:sz w:val="28"/>
                <w:szCs w:val="28"/>
              </w:rPr>
            </w:pPr>
          </w:p>
          <w:p w14:paraId="4FEBB5AA" w14:textId="77777777" w:rsidR="000D4897" w:rsidRDefault="00DB42AD">
            <w:pPr>
              <w:jc w:val="right"/>
            </w:pPr>
            <w:r>
              <w:rPr>
                <w:noProof/>
              </w:rPr>
              <w:drawing>
                <wp:inline distT="0" distB="0" distL="0" distR="0" wp14:anchorId="71788CCE" wp14:editId="38BE9E44">
                  <wp:extent cx="1344675" cy="472454"/>
                  <wp:effectExtent l="0" t="0" r="0" b="0"/>
                  <wp:docPr id="243" name="image225.jpg" descr="Зображення, що містить текст, Шрифт, знімок екрана, типографія&#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225.jpg" descr="Зображення, що містить текст, Шрифт, знімок екрана, типографія&#10;&#10;Автоматично згенерований опис"/>
                          <pic:cNvPicPr preferRelativeResize="0"/>
                        </pic:nvPicPr>
                        <pic:blipFill>
                          <a:blip r:embed="rId10"/>
                          <a:srcRect/>
                          <a:stretch>
                            <a:fillRect/>
                          </a:stretch>
                        </pic:blipFill>
                        <pic:spPr>
                          <a:xfrm>
                            <a:off x="0" y="0"/>
                            <a:ext cx="1344675" cy="472454"/>
                          </a:xfrm>
                          <a:prstGeom prst="rect">
                            <a:avLst/>
                          </a:prstGeom>
                          <a:ln/>
                        </pic:spPr>
                      </pic:pic>
                    </a:graphicData>
                  </a:graphic>
                </wp:inline>
              </w:drawing>
            </w:r>
          </w:p>
        </w:tc>
      </w:tr>
    </w:tbl>
    <w:p w14:paraId="78BD9B9F" w14:textId="77777777" w:rsidR="000D4897" w:rsidRDefault="000D4897">
      <w:pPr>
        <w:jc w:val="right"/>
        <w:rPr>
          <w:rFonts w:ascii="Arial" w:eastAsia="Arial" w:hAnsi="Arial" w:cs="Arial"/>
          <w:sz w:val="32"/>
          <w:szCs w:val="32"/>
        </w:rPr>
      </w:pPr>
    </w:p>
    <w:p w14:paraId="1D08158E" w14:textId="4E74D417" w:rsidR="000D4897" w:rsidRPr="009C1ADA" w:rsidRDefault="009C1ADA">
      <w:pPr>
        <w:jc w:val="right"/>
        <w:rPr>
          <w:rFonts w:ascii="Arial" w:eastAsia="Arial" w:hAnsi="Arial" w:cs="Arial"/>
          <w:i/>
          <w:iCs/>
          <w:sz w:val="28"/>
          <w:szCs w:val="28"/>
        </w:rPr>
      </w:pPr>
      <w:r w:rsidRPr="009C1ADA">
        <w:rPr>
          <w:rFonts w:ascii="Arial" w:eastAsia="Arial" w:hAnsi="Arial" w:cs="Arial"/>
          <w:i/>
          <w:iCs/>
          <w:sz w:val="28"/>
          <w:szCs w:val="28"/>
        </w:rPr>
        <w:t>П</w:t>
      </w:r>
      <w:r w:rsidR="00DB42AD" w:rsidRPr="009C1ADA">
        <w:rPr>
          <w:rFonts w:ascii="Arial" w:eastAsia="Arial" w:hAnsi="Arial" w:cs="Arial"/>
          <w:i/>
          <w:iCs/>
          <w:sz w:val="28"/>
          <w:szCs w:val="28"/>
        </w:rPr>
        <w:t>ро</w:t>
      </w:r>
      <w:r w:rsidR="00362B7A">
        <w:rPr>
          <w:rFonts w:ascii="Arial" w:eastAsia="Arial" w:hAnsi="Arial" w:cs="Arial"/>
          <w:i/>
          <w:iCs/>
          <w:sz w:val="28"/>
          <w:szCs w:val="28"/>
        </w:rPr>
        <w:t>є</w:t>
      </w:r>
      <w:r w:rsidR="00DB42AD" w:rsidRPr="009C1ADA">
        <w:rPr>
          <w:rFonts w:ascii="Arial" w:eastAsia="Arial" w:hAnsi="Arial" w:cs="Arial"/>
          <w:i/>
          <w:iCs/>
          <w:sz w:val="28"/>
          <w:szCs w:val="28"/>
        </w:rPr>
        <w:t>кт</w:t>
      </w:r>
      <w:r w:rsidRPr="009C1ADA">
        <w:rPr>
          <w:rFonts w:ascii="Arial" w:eastAsia="Arial" w:hAnsi="Arial" w:cs="Arial"/>
          <w:i/>
          <w:iCs/>
          <w:sz w:val="28"/>
          <w:szCs w:val="28"/>
        </w:rPr>
        <w:t xml:space="preserve"> редакції</w:t>
      </w:r>
    </w:p>
    <w:p w14:paraId="3905D9B4" w14:textId="44B295BD" w:rsidR="009C1ADA" w:rsidRPr="009C1ADA" w:rsidRDefault="009C1ADA" w:rsidP="009C1ADA">
      <w:pPr>
        <w:jc w:val="center"/>
        <w:rPr>
          <w:rFonts w:ascii="Arial" w:eastAsia="Arial" w:hAnsi="Arial" w:cs="Arial"/>
          <w:i/>
          <w:iCs/>
          <w:sz w:val="28"/>
          <w:szCs w:val="28"/>
        </w:rPr>
      </w:pPr>
      <w:r w:rsidRPr="009C1ADA">
        <w:rPr>
          <w:rFonts w:ascii="Arial" w:eastAsia="Arial" w:hAnsi="Arial" w:cs="Arial"/>
          <w:i/>
          <w:iCs/>
          <w:sz w:val="28"/>
          <w:szCs w:val="28"/>
        </w:rPr>
        <w:t xml:space="preserve">                                                                         </w:t>
      </w:r>
      <w:r>
        <w:rPr>
          <w:rFonts w:ascii="Arial" w:eastAsia="Arial" w:hAnsi="Arial" w:cs="Arial"/>
          <w:i/>
          <w:iCs/>
          <w:sz w:val="28"/>
          <w:szCs w:val="28"/>
        </w:rPr>
        <w:t xml:space="preserve">          </w:t>
      </w:r>
      <w:r w:rsidR="00FA5272">
        <w:rPr>
          <w:rFonts w:ascii="Arial" w:eastAsia="Arial" w:hAnsi="Arial" w:cs="Arial"/>
          <w:i/>
          <w:iCs/>
          <w:sz w:val="28"/>
          <w:szCs w:val="28"/>
        </w:rPr>
        <w:t xml:space="preserve">  </w:t>
      </w:r>
      <w:r w:rsidRPr="009C1ADA">
        <w:rPr>
          <w:rFonts w:ascii="Arial" w:eastAsia="Arial" w:hAnsi="Arial" w:cs="Arial"/>
          <w:i/>
          <w:iCs/>
          <w:sz w:val="28"/>
          <w:szCs w:val="28"/>
        </w:rPr>
        <w:t>2024 року</w:t>
      </w:r>
    </w:p>
    <w:p w14:paraId="5A2FA68D" w14:textId="77777777" w:rsidR="000D4897" w:rsidRDefault="000D4897">
      <w:pPr>
        <w:rPr>
          <w:rFonts w:ascii="Arial" w:eastAsia="Arial" w:hAnsi="Arial" w:cs="Arial"/>
          <w:sz w:val="32"/>
          <w:szCs w:val="32"/>
        </w:rPr>
      </w:pPr>
    </w:p>
    <w:p w14:paraId="71155160" w14:textId="77777777" w:rsidR="000D4897" w:rsidRDefault="000D4897">
      <w:pPr>
        <w:jc w:val="center"/>
        <w:rPr>
          <w:rFonts w:ascii="Arial" w:eastAsia="Arial" w:hAnsi="Arial" w:cs="Arial"/>
          <w:sz w:val="32"/>
          <w:szCs w:val="32"/>
        </w:rPr>
      </w:pPr>
    </w:p>
    <w:p w14:paraId="59DFCE21" w14:textId="77777777" w:rsidR="000D4897" w:rsidRDefault="000D4897">
      <w:pPr>
        <w:jc w:val="center"/>
        <w:rPr>
          <w:rFonts w:ascii="Arial" w:eastAsia="Arial" w:hAnsi="Arial" w:cs="Arial"/>
          <w:sz w:val="32"/>
          <w:szCs w:val="32"/>
        </w:rPr>
      </w:pPr>
    </w:p>
    <w:p w14:paraId="79F3A45F" w14:textId="77777777" w:rsidR="000D4897" w:rsidRDefault="000D4897">
      <w:pPr>
        <w:jc w:val="center"/>
        <w:rPr>
          <w:rFonts w:ascii="Arial" w:eastAsia="Arial" w:hAnsi="Arial" w:cs="Arial"/>
          <w:sz w:val="32"/>
          <w:szCs w:val="32"/>
        </w:rPr>
      </w:pPr>
    </w:p>
    <w:p w14:paraId="12F5CF4B" w14:textId="77777777" w:rsidR="000D4897" w:rsidRDefault="000D4897">
      <w:pPr>
        <w:jc w:val="center"/>
        <w:rPr>
          <w:rFonts w:ascii="Arial" w:eastAsia="Arial" w:hAnsi="Arial" w:cs="Arial"/>
          <w:sz w:val="32"/>
          <w:szCs w:val="32"/>
        </w:rPr>
      </w:pPr>
    </w:p>
    <w:p w14:paraId="7B1E309B" w14:textId="77777777" w:rsidR="000D4897" w:rsidRDefault="000D4897">
      <w:pPr>
        <w:jc w:val="center"/>
        <w:rPr>
          <w:rFonts w:ascii="Arial" w:eastAsia="Arial" w:hAnsi="Arial" w:cs="Arial"/>
          <w:sz w:val="32"/>
          <w:szCs w:val="32"/>
        </w:rPr>
      </w:pPr>
    </w:p>
    <w:p w14:paraId="503BABA2" w14:textId="77777777" w:rsidR="000D4897" w:rsidRDefault="000D4897">
      <w:pPr>
        <w:jc w:val="center"/>
        <w:rPr>
          <w:rFonts w:ascii="Arial" w:eastAsia="Arial" w:hAnsi="Arial" w:cs="Arial"/>
          <w:sz w:val="32"/>
          <w:szCs w:val="32"/>
        </w:rPr>
      </w:pPr>
    </w:p>
    <w:p w14:paraId="1C345379" w14:textId="77777777" w:rsidR="000D4897" w:rsidRDefault="000D4897">
      <w:pPr>
        <w:rPr>
          <w:rFonts w:ascii="Arial" w:eastAsia="Arial" w:hAnsi="Arial" w:cs="Arial"/>
          <w:sz w:val="32"/>
          <w:szCs w:val="32"/>
        </w:rPr>
      </w:pPr>
    </w:p>
    <w:p w14:paraId="1E7318D5" w14:textId="77777777" w:rsidR="000D4897" w:rsidRDefault="00DB42AD">
      <w:pPr>
        <w:jc w:val="center"/>
        <w:rPr>
          <w:rFonts w:ascii="Arial" w:eastAsia="Arial" w:hAnsi="Arial" w:cs="Arial"/>
          <w:color w:val="4472C4"/>
          <w:sz w:val="28"/>
          <w:szCs w:val="28"/>
        </w:rPr>
      </w:pPr>
      <w:r>
        <w:rPr>
          <w:rFonts w:ascii="Arial" w:eastAsia="Arial" w:hAnsi="Arial" w:cs="Arial"/>
          <w:b/>
          <w:color w:val="05367D"/>
          <w:sz w:val="36"/>
          <w:szCs w:val="36"/>
        </w:rPr>
        <w:t xml:space="preserve">Стратегія розвитку  </w:t>
      </w:r>
      <w:r>
        <w:rPr>
          <w:rFonts w:ascii="Arial" w:eastAsia="Arial" w:hAnsi="Arial" w:cs="Arial"/>
          <w:b/>
          <w:color w:val="002060"/>
          <w:sz w:val="32"/>
          <w:szCs w:val="32"/>
        </w:rPr>
        <w:t xml:space="preserve"> </w:t>
      </w:r>
    </w:p>
    <w:p w14:paraId="408C6EFB" w14:textId="77777777" w:rsidR="000D4897" w:rsidRDefault="00DB42AD">
      <w:pPr>
        <w:pBdr>
          <w:top w:val="nil"/>
          <w:left w:val="nil"/>
          <w:bottom w:val="nil"/>
          <w:right w:val="nil"/>
          <w:between w:val="nil"/>
        </w:pBdr>
        <w:jc w:val="center"/>
        <w:rPr>
          <w:rFonts w:ascii="Arial" w:eastAsia="Arial" w:hAnsi="Arial" w:cs="Arial"/>
          <w:b/>
          <w:color w:val="05367D"/>
          <w:sz w:val="36"/>
          <w:szCs w:val="36"/>
        </w:rPr>
      </w:pPr>
      <w:r>
        <w:rPr>
          <w:rFonts w:ascii="Arial" w:eastAsia="Arial" w:hAnsi="Arial" w:cs="Arial"/>
          <w:b/>
          <w:color w:val="05367D"/>
          <w:sz w:val="36"/>
          <w:szCs w:val="36"/>
        </w:rPr>
        <w:t>Закарпатської області на період до 2027 року</w:t>
      </w:r>
    </w:p>
    <w:p w14:paraId="668A7796" w14:textId="77777777" w:rsidR="000D4897" w:rsidRDefault="000D4897">
      <w:pPr>
        <w:rPr>
          <w:rFonts w:ascii="Arial" w:eastAsia="Arial" w:hAnsi="Arial" w:cs="Arial"/>
          <w:b/>
          <w:sz w:val="32"/>
          <w:szCs w:val="32"/>
        </w:rPr>
      </w:pPr>
    </w:p>
    <w:p w14:paraId="691A9E9D" w14:textId="77777777" w:rsidR="000D4897" w:rsidRDefault="000D4897">
      <w:pPr>
        <w:rPr>
          <w:rFonts w:ascii="Arial" w:eastAsia="Arial" w:hAnsi="Arial" w:cs="Arial"/>
          <w:sz w:val="32"/>
          <w:szCs w:val="32"/>
        </w:rPr>
      </w:pPr>
    </w:p>
    <w:p w14:paraId="3D43E72B" w14:textId="77777777" w:rsidR="000D4897" w:rsidRDefault="000D4897">
      <w:pPr>
        <w:rPr>
          <w:rFonts w:ascii="Arial" w:eastAsia="Arial" w:hAnsi="Arial" w:cs="Arial"/>
          <w:sz w:val="32"/>
          <w:szCs w:val="32"/>
        </w:rPr>
      </w:pPr>
    </w:p>
    <w:p w14:paraId="7108394E" w14:textId="77777777" w:rsidR="000D4897" w:rsidRDefault="000D4897">
      <w:pPr>
        <w:rPr>
          <w:rFonts w:ascii="Arial" w:eastAsia="Arial" w:hAnsi="Arial" w:cs="Arial"/>
          <w:sz w:val="32"/>
          <w:szCs w:val="32"/>
        </w:rPr>
      </w:pPr>
    </w:p>
    <w:p w14:paraId="638B599F" w14:textId="77777777" w:rsidR="000D4897" w:rsidRDefault="000D4897">
      <w:pPr>
        <w:rPr>
          <w:rFonts w:ascii="Arial" w:eastAsia="Arial" w:hAnsi="Arial" w:cs="Arial"/>
          <w:sz w:val="32"/>
          <w:szCs w:val="32"/>
        </w:rPr>
      </w:pPr>
    </w:p>
    <w:p w14:paraId="73FA255D" w14:textId="77777777" w:rsidR="000D4897" w:rsidRDefault="000D4897">
      <w:pPr>
        <w:rPr>
          <w:rFonts w:ascii="Arial" w:eastAsia="Arial" w:hAnsi="Arial" w:cs="Arial"/>
          <w:sz w:val="32"/>
          <w:szCs w:val="32"/>
        </w:rPr>
      </w:pPr>
    </w:p>
    <w:p w14:paraId="5E78639C" w14:textId="77777777" w:rsidR="000D4897" w:rsidRDefault="000D4897">
      <w:pPr>
        <w:rPr>
          <w:rFonts w:ascii="Arial" w:eastAsia="Arial" w:hAnsi="Arial" w:cs="Arial"/>
          <w:sz w:val="32"/>
          <w:szCs w:val="32"/>
        </w:rPr>
      </w:pPr>
    </w:p>
    <w:p w14:paraId="4B923734" w14:textId="77777777" w:rsidR="000D4897" w:rsidRDefault="000D4897">
      <w:pPr>
        <w:rPr>
          <w:rFonts w:ascii="Arial" w:eastAsia="Arial" w:hAnsi="Arial" w:cs="Arial"/>
          <w:sz w:val="32"/>
          <w:szCs w:val="32"/>
        </w:rPr>
      </w:pPr>
    </w:p>
    <w:p w14:paraId="435CB66F" w14:textId="77777777" w:rsidR="000D4897" w:rsidRDefault="000D4897">
      <w:pPr>
        <w:rPr>
          <w:rFonts w:ascii="Arial" w:eastAsia="Arial" w:hAnsi="Arial" w:cs="Arial"/>
          <w:sz w:val="32"/>
          <w:szCs w:val="32"/>
        </w:rPr>
      </w:pPr>
    </w:p>
    <w:p w14:paraId="56CF936B" w14:textId="77777777" w:rsidR="000D4897" w:rsidRDefault="000D4897">
      <w:pPr>
        <w:rPr>
          <w:rFonts w:ascii="Arial" w:eastAsia="Arial" w:hAnsi="Arial" w:cs="Arial"/>
          <w:sz w:val="32"/>
          <w:szCs w:val="32"/>
        </w:rPr>
      </w:pPr>
    </w:p>
    <w:p w14:paraId="74575A91" w14:textId="77777777" w:rsidR="000D4897" w:rsidRDefault="000D4897">
      <w:pPr>
        <w:rPr>
          <w:rFonts w:ascii="Arial" w:eastAsia="Arial" w:hAnsi="Arial" w:cs="Arial"/>
          <w:sz w:val="32"/>
          <w:szCs w:val="32"/>
        </w:rPr>
      </w:pPr>
    </w:p>
    <w:p w14:paraId="563A5FB1" w14:textId="77777777" w:rsidR="000D4897" w:rsidRDefault="000D4897">
      <w:pPr>
        <w:rPr>
          <w:rFonts w:ascii="Arial" w:eastAsia="Arial" w:hAnsi="Arial" w:cs="Arial"/>
          <w:sz w:val="32"/>
          <w:szCs w:val="32"/>
        </w:rPr>
      </w:pPr>
    </w:p>
    <w:p w14:paraId="1875DC40" w14:textId="77777777" w:rsidR="000D4897" w:rsidRDefault="000D4897">
      <w:pPr>
        <w:rPr>
          <w:rFonts w:ascii="Arial" w:eastAsia="Arial" w:hAnsi="Arial" w:cs="Arial"/>
          <w:sz w:val="32"/>
          <w:szCs w:val="32"/>
        </w:rPr>
      </w:pPr>
    </w:p>
    <w:p w14:paraId="7C8F39A5" w14:textId="77777777" w:rsidR="000D4897" w:rsidRDefault="000D4897">
      <w:pPr>
        <w:rPr>
          <w:rFonts w:ascii="Arial" w:eastAsia="Arial" w:hAnsi="Arial" w:cs="Arial"/>
          <w:sz w:val="32"/>
          <w:szCs w:val="32"/>
        </w:rPr>
      </w:pPr>
    </w:p>
    <w:p w14:paraId="1DA36A33" w14:textId="77777777" w:rsidR="000D4897" w:rsidRDefault="000D4897">
      <w:pPr>
        <w:rPr>
          <w:rFonts w:ascii="Arial" w:eastAsia="Arial" w:hAnsi="Arial" w:cs="Arial"/>
          <w:sz w:val="32"/>
          <w:szCs w:val="32"/>
        </w:rPr>
      </w:pPr>
    </w:p>
    <w:p w14:paraId="212DF8BA" w14:textId="77777777" w:rsidR="000D4897" w:rsidRDefault="000D4897">
      <w:pPr>
        <w:rPr>
          <w:rFonts w:ascii="Arial" w:eastAsia="Arial" w:hAnsi="Arial" w:cs="Arial"/>
          <w:sz w:val="32"/>
          <w:szCs w:val="32"/>
        </w:rPr>
      </w:pPr>
    </w:p>
    <w:p w14:paraId="7BABB502" w14:textId="77777777" w:rsidR="000D4897" w:rsidRDefault="000D4897">
      <w:pPr>
        <w:rPr>
          <w:rFonts w:ascii="Arial" w:eastAsia="Arial" w:hAnsi="Arial" w:cs="Arial"/>
          <w:sz w:val="32"/>
          <w:szCs w:val="32"/>
        </w:rPr>
      </w:pPr>
    </w:p>
    <w:p w14:paraId="054C0BD6" w14:textId="77777777" w:rsidR="000D4897" w:rsidRDefault="000D4897">
      <w:pPr>
        <w:rPr>
          <w:rFonts w:ascii="Arial" w:eastAsia="Arial" w:hAnsi="Arial" w:cs="Arial"/>
          <w:sz w:val="32"/>
          <w:szCs w:val="32"/>
        </w:rPr>
      </w:pPr>
    </w:p>
    <w:p w14:paraId="516EB8D4" w14:textId="77777777" w:rsidR="000D4897" w:rsidRDefault="000D4897">
      <w:pPr>
        <w:rPr>
          <w:rFonts w:ascii="Arial" w:eastAsia="Arial" w:hAnsi="Arial" w:cs="Arial"/>
          <w:sz w:val="32"/>
          <w:szCs w:val="32"/>
        </w:rPr>
      </w:pPr>
    </w:p>
    <w:p w14:paraId="1FB57DAD" w14:textId="77777777" w:rsidR="000D4897" w:rsidRDefault="000D4897">
      <w:pPr>
        <w:rPr>
          <w:rFonts w:ascii="Arial" w:eastAsia="Arial" w:hAnsi="Arial" w:cs="Arial"/>
          <w:sz w:val="32"/>
          <w:szCs w:val="32"/>
        </w:rPr>
      </w:pPr>
    </w:p>
    <w:p w14:paraId="10A31577" w14:textId="77777777" w:rsidR="000D4897" w:rsidRDefault="000D4897">
      <w:pPr>
        <w:rPr>
          <w:rFonts w:ascii="Arial" w:eastAsia="Arial" w:hAnsi="Arial" w:cs="Arial"/>
          <w:sz w:val="32"/>
          <w:szCs w:val="32"/>
        </w:rPr>
      </w:pPr>
    </w:p>
    <w:p w14:paraId="5B7B31DF" w14:textId="77777777" w:rsidR="000D4897" w:rsidRDefault="00DB42AD">
      <w:pPr>
        <w:jc w:val="center"/>
        <w:rPr>
          <w:rFonts w:ascii="Arial" w:eastAsia="Arial" w:hAnsi="Arial" w:cs="Arial"/>
          <w:sz w:val="28"/>
          <w:szCs w:val="28"/>
        </w:rPr>
      </w:pPr>
      <w:r>
        <w:rPr>
          <w:rFonts w:ascii="Arial" w:eastAsia="Arial" w:hAnsi="Arial" w:cs="Arial"/>
          <w:sz w:val="24"/>
          <w:szCs w:val="24"/>
        </w:rPr>
        <w:t>2024 рік</w:t>
      </w:r>
    </w:p>
    <w:p w14:paraId="20352855" w14:textId="1B678ECE" w:rsidR="000D4897" w:rsidRDefault="00DB42AD">
      <w:pPr>
        <w:jc w:val="both"/>
        <w:rPr>
          <w:rFonts w:ascii="Arial" w:eastAsia="Arial" w:hAnsi="Arial" w:cs="Arial"/>
          <w:i/>
          <w:color w:val="242424"/>
          <w:highlight w:val="white"/>
        </w:rPr>
      </w:pPr>
      <w:r>
        <w:br w:type="page"/>
      </w:r>
      <w:r>
        <w:rPr>
          <w:rFonts w:ascii="Arial" w:eastAsia="Arial" w:hAnsi="Arial" w:cs="Arial"/>
          <w:i/>
          <w:color w:val="242424"/>
          <w:highlight w:val="white"/>
        </w:rPr>
        <w:lastRenderedPageBreak/>
        <w:t xml:space="preserve">Цей документ створено ЗРНГО </w:t>
      </w:r>
      <w:r w:rsidR="00C1727D">
        <w:rPr>
          <w:rFonts w:ascii="Arial" w:eastAsia="Arial" w:hAnsi="Arial" w:cs="Arial"/>
          <w:i/>
          <w:color w:val="242424"/>
          <w:highlight w:val="white"/>
        </w:rPr>
        <w:t>«</w:t>
      </w:r>
      <w:r>
        <w:rPr>
          <w:rFonts w:ascii="Arial" w:eastAsia="Arial" w:hAnsi="Arial" w:cs="Arial"/>
          <w:i/>
          <w:color w:val="242424"/>
          <w:highlight w:val="white"/>
        </w:rPr>
        <w:t>Волинський ресурсний центр</w:t>
      </w:r>
      <w:r w:rsidR="00C1727D">
        <w:rPr>
          <w:rFonts w:ascii="Arial" w:eastAsia="Arial" w:hAnsi="Arial" w:cs="Arial"/>
          <w:i/>
          <w:color w:val="242424"/>
          <w:highlight w:val="white"/>
        </w:rPr>
        <w:t>»</w:t>
      </w:r>
      <w:r>
        <w:rPr>
          <w:rFonts w:ascii="Arial" w:eastAsia="Arial" w:hAnsi="Arial" w:cs="Arial"/>
          <w:i/>
          <w:color w:val="242424"/>
          <w:highlight w:val="white"/>
        </w:rPr>
        <w:t xml:space="preserve"> в рамках проєкту </w:t>
      </w:r>
      <w:r w:rsidR="00C1727D">
        <w:rPr>
          <w:rFonts w:ascii="Arial" w:eastAsia="Arial" w:hAnsi="Arial" w:cs="Arial"/>
          <w:i/>
          <w:color w:val="242424"/>
          <w:highlight w:val="white"/>
        </w:rPr>
        <w:t>«</w:t>
      </w:r>
      <w:r>
        <w:rPr>
          <w:rFonts w:ascii="Arial" w:eastAsia="Arial" w:hAnsi="Arial" w:cs="Arial"/>
          <w:i/>
          <w:color w:val="242424"/>
          <w:highlight w:val="white"/>
        </w:rPr>
        <w:t>Підтримка актуалізації стратегій розвитку шести регіонів України</w:t>
      </w:r>
      <w:r w:rsidR="00C1727D">
        <w:rPr>
          <w:rFonts w:ascii="Arial" w:eastAsia="Arial" w:hAnsi="Arial" w:cs="Arial"/>
          <w:i/>
          <w:color w:val="242424"/>
          <w:highlight w:val="white"/>
        </w:rPr>
        <w:t>»</w:t>
      </w:r>
      <w:r>
        <w:rPr>
          <w:rFonts w:ascii="Arial" w:eastAsia="Arial" w:hAnsi="Arial" w:cs="Arial"/>
          <w:i/>
          <w:color w:val="242424"/>
          <w:highlight w:val="white"/>
        </w:rPr>
        <w:t xml:space="preserve">, який став можливим завдяки Агентству США з міжнародного розвитку (USAID) та щирій підтримці американського народу через Проєкт USAID </w:t>
      </w:r>
      <w:r w:rsidR="00C1727D">
        <w:rPr>
          <w:rFonts w:ascii="Arial" w:eastAsia="Arial" w:hAnsi="Arial" w:cs="Arial"/>
          <w:i/>
          <w:color w:val="242424"/>
          <w:highlight w:val="white"/>
        </w:rPr>
        <w:t>«</w:t>
      </w:r>
      <w:r>
        <w:rPr>
          <w:rFonts w:ascii="Arial" w:eastAsia="Arial" w:hAnsi="Arial" w:cs="Arial"/>
          <w:i/>
          <w:color w:val="242424"/>
          <w:highlight w:val="white"/>
        </w:rPr>
        <w:t>ГОВЕРЛА</w:t>
      </w:r>
      <w:r w:rsidR="00C1727D">
        <w:rPr>
          <w:rFonts w:ascii="Arial" w:eastAsia="Arial" w:hAnsi="Arial" w:cs="Arial"/>
          <w:i/>
          <w:color w:val="242424"/>
          <w:highlight w:val="white"/>
        </w:rPr>
        <w:t>»</w:t>
      </w:r>
      <w:r>
        <w:rPr>
          <w:rFonts w:ascii="Arial" w:eastAsia="Arial" w:hAnsi="Arial" w:cs="Arial"/>
          <w:i/>
          <w:color w:val="242424"/>
          <w:highlight w:val="white"/>
        </w:rPr>
        <w:t>. Зміст цього документу не обов’язково відображає погляди USAID та Уряду США</w:t>
      </w:r>
      <w:r w:rsidR="00C1727D">
        <w:rPr>
          <w:rFonts w:ascii="Arial" w:eastAsia="Arial" w:hAnsi="Arial" w:cs="Arial"/>
          <w:i/>
          <w:color w:val="242424"/>
          <w:highlight w:val="white"/>
        </w:rPr>
        <w:t>»</w:t>
      </w:r>
      <w:r>
        <w:rPr>
          <w:rFonts w:ascii="Arial" w:eastAsia="Arial" w:hAnsi="Arial" w:cs="Arial"/>
          <w:i/>
          <w:color w:val="242424"/>
          <w:highlight w:val="white"/>
        </w:rPr>
        <w:t>.</w:t>
      </w:r>
    </w:p>
    <w:p w14:paraId="32590312" w14:textId="77777777" w:rsidR="000D4897" w:rsidRDefault="000D4897">
      <w:pPr>
        <w:pStyle w:val="10"/>
        <w:pBdr>
          <w:top w:val="nil"/>
          <w:left w:val="nil"/>
          <w:bottom w:val="nil"/>
          <w:right w:val="nil"/>
          <w:between w:val="nil"/>
        </w:pBdr>
        <w:spacing w:before="280" w:after="280" w:line="360" w:lineRule="auto"/>
        <w:ind w:firstLine="866"/>
        <w:jc w:val="center"/>
        <w:rPr>
          <w:color w:val="1C4587"/>
          <w:sz w:val="24"/>
          <w:szCs w:val="24"/>
        </w:rPr>
      </w:pPr>
      <w:bookmarkStart w:id="0" w:name="_gjdgxs" w:colFirst="0" w:colLast="0"/>
      <w:bookmarkEnd w:id="0"/>
    </w:p>
    <w:p w14:paraId="1BD79A3D" w14:textId="77777777" w:rsidR="000D4897" w:rsidRDefault="00DB42AD">
      <w:pPr>
        <w:pStyle w:val="10"/>
        <w:pBdr>
          <w:top w:val="nil"/>
          <w:left w:val="nil"/>
          <w:bottom w:val="nil"/>
          <w:right w:val="nil"/>
          <w:between w:val="nil"/>
        </w:pBdr>
        <w:spacing w:before="280" w:after="280" w:line="360" w:lineRule="auto"/>
        <w:ind w:firstLine="866"/>
        <w:jc w:val="center"/>
      </w:pPr>
      <w:bookmarkStart w:id="1" w:name="_30j0zll" w:colFirst="0" w:colLast="0"/>
      <w:bookmarkEnd w:id="1"/>
      <w:r>
        <w:br w:type="column"/>
      </w:r>
      <w:r>
        <w:lastRenderedPageBreak/>
        <w:t xml:space="preserve"> </w:t>
      </w:r>
      <w:bookmarkStart w:id="2" w:name="_Toc177723304"/>
      <w:bookmarkStart w:id="3" w:name="_Toc177985547"/>
      <w:bookmarkStart w:id="4" w:name="_Toc182835415"/>
      <w:r>
        <w:t>Зміст</w:t>
      </w:r>
      <w:bookmarkEnd w:id="2"/>
      <w:bookmarkEnd w:id="3"/>
      <w:bookmarkEnd w:id="4"/>
    </w:p>
    <w:bookmarkStart w:id="5" w:name="_1fob9te" w:colFirst="0" w:colLast="0" w:displacedByCustomXml="next"/>
    <w:bookmarkEnd w:id="5" w:displacedByCustomXml="next"/>
    <w:bookmarkStart w:id="6" w:name="_3znysh7" w:colFirst="0" w:colLast="0" w:displacedByCustomXml="next"/>
    <w:bookmarkEnd w:id="6" w:displacedByCustomXml="next"/>
    <w:sdt>
      <w:sdtPr>
        <w:rPr>
          <w:rFonts w:ascii="Arial" w:hAnsi="Arial" w:cs="Arial"/>
          <w:lang w:val="ru-RU" w:eastAsia="uk-UA"/>
        </w:rPr>
        <w:id w:val="1293558527"/>
        <w:docPartObj>
          <w:docPartGallery w:val="Table of Contents"/>
          <w:docPartUnique/>
        </w:docPartObj>
      </w:sdtPr>
      <w:sdtEndPr>
        <w:rPr>
          <w:rFonts w:asciiTheme="majorHAnsi" w:hAnsiTheme="majorHAnsi" w:cstheme="majorHAnsi"/>
          <w:b/>
          <w:bCs/>
        </w:rPr>
      </w:sdtEndPr>
      <w:sdtContent>
        <w:p w14:paraId="50619F7C" w14:textId="669268C4" w:rsidR="003C1507" w:rsidRPr="003C1507" w:rsidRDefault="005F294E" w:rsidP="003C1507">
          <w:pPr>
            <w:pStyle w:val="11"/>
            <w:tabs>
              <w:tab w:val="right" w:leader="dot" w:pos="9633"/>
            </w:tabs>
            <w:rPr>
              <w:rFonts w:ascii="Arial" w:eastAsiaTheme="minorEastAsia" w:hAnsi="Arial" w:cs="Arial"/>
              <w:noProof/>
              <w:lang w:eastAsia="uk-UA"/>
            </w:rPr>
          </w:pPr>
          <w:r w:rsidRPr="00DA73D7">
            <w:rPr>
              <w:rFonts w:asciiTheme="majorHAnsi" w:hAnsiTheme="majorHAnsi" w:cstheme="majorHAnsi"/>
            </w:rPr>
            <w:fldChar w:fldCharType="begin"/>
          </w:r>
          <w:r w:rsidRPr="00DA73D7">
            <w:rPr>
              <w:rFonts w:asciiTheme="majorHAnsi" w:hAnsiTheme="majorHAnsi" w:cstheme="majorHAnsi"/>
            </w:rPr>
            <w:instrText xml:space="preserve"> TOC \o "1-3" \h \z \u </w:instrText>
          </w:r>
          <w:r w:rsidRPr="00DA73D7">
            <w:rPr>
              <w:rFonts w:asciiTheme="majorHAnsi" w:hAnsiTheme="majorHAnsi" w:cstheme="majorHAnsi"/>
            </w:rPr>
            <w:fldChar w:fldCharType="separate"/>
          </w:r>
        </w:p>
        <w:p w14:paraId="4C303016" w14:textId="50EA9596" w:rsidR="003C1507" w:rsidRPr="003C1507" w:rsidRDefault="003C1507">
          <w:pPr>
            <w:pStyle w:val="11"/>
            <w:tabs>
              <w:tab w:val="right" w:leader="dot" w:pos="9633"/>
            </w:tabs>
            <w:rPr>
              <w:rFonts w:ascii="Arial" w:eastAsiaTheme="minorEastAsia" w:hAnsi="Arial" w:cs="Arial"/>
              <w:noProof/>
              <w:lang w:eastAsia="uk-UA"/>
            </w:rPr>
          </w:pPr>
          <w:hyperlink w:anchor="_Toc182835418" w:history="1">
            <w:r w:rsidRPr="003C1507">
              <w:rPr>
                <w:rStyle w:val="afffffe"/>
                <w:rFonts w:ascii="Arial" w:hAnsi="Arial" w:cs="Arial"/>
                <w:noProof/>
              </w:rPr>
              <w:t>Вступ</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_Toc182835418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10</w:t>
            </w:r>
            <w:r w:rsidRPr="003C1507">
              <w:rPr>
                <w:rFonts w:ascii="Arial" w:hAnsi="Arial" w:cs="Arial"/>
                <w:noProof/>
                <w:webHidden/>
              </w:rPr>
              <w:fldChar w:fldCharType="end"/>
            </w:r>
          </w:hyperlink>
        </w:p>
        <w:p w14:paraId="6FB1A63D" w14:textId="1743DED0" w:rsidR="003C1507" w:rsidRPr="003C1507" w:rsidRDefault="003C1507">
          <w:pPr>
            <w:pStyle w:val="11"/>
            <w:tabs>
              <w:tab w:val="right" w:leader="dot" w:pos="9633"/>
            </w:tabs>
            <w:rPr>
              <w:rFonts w:ascii="Arial" w:eastAsiaTheme="minorEastAsia" w:hAnsi="Arial" w:cs="Arial"/>
              <w:noProof/>
              <w:lang w:eastAsia="uk-UA"/>
            </w:rPr>
          </w:pPr>
          <w:hyperlink w:anchor="_Toc182835419" w:history="1">
            <w:r w:rsidRPr="003C1507">
              <w:rPr>
                <w:rStyle w:val="afffffe"/>
                <w:rFonts w:ascii="Arial" w:hAnsi="Arial" w:cs="Arial"/>
                <w:noProof/>
              </w:rPr>
              <w:t>Розділ І. ОПИС ОСНОВНИХ ТЕНДЕНЦІЙ ТА ПРОБЛЕМ СОЦІАЛЬНО- ЕКОНОМІЧНОГО РОЗВИТКУ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_Toc182835419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12</w:t>
            </w:r>
            <w:r w:rsidRPr="003C1507">
              <w:rPr>
                <w:rFonts w:ascii="Arial" w:hAnsi="Arial" w:cs="Arial"/>
                <w:noProof/>
                <w:webHidden/>
              </w:rPr>
              <w:fldChar w:fldCharType="end"/>
            </w:r>
          </w:hyperlink>
        </w:p>
        <w:p w14:paraId="0D4361BB" w14:textId="0218F657"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20" w:history="1">
            <w:r w:rsidRPr="003C1507">
              <w:rPr>
                <w:rStyle w:val="afffffe"/>
                <w:rFonts w:ascii="Arial" w:eastAsia="Arial" w:hAnsi="Arial" w:cs="Arial"/>
                <w:noProof/>
              </w:rPr>
              <w:t>1.1.Загальні відомості про Закарпатську область</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_Toc182835420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12</w:t>
            </w:r>
            <w:r w:rsidRPr="003C1507">
              <w:rPr>
                <w:rFonts w:ascii="Arial" w:hAnsi="Arial" w:cs="Arial"/>
                <w:noProof/>
                <w:webHidden/>
              </w:rPr>
              <w:fldChar w:fldCharType="end"/>
            </w:r>
          </w:hyperlink>
        </w:p>
        <w:p w14:paraId="6D09083D" w14:textId="5F9B29BD"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21" w:history="1">
            <w:r w:rsidRPr="003C1507">
              <w:rPr>
                <w:rStyle w:val="afffffe"/>
                <w:rFonts w:ascii="Arial" w:eastAsia="Arial" w:hAnsi="Arial" w:cs="Arial"/>
                <w:noProof/>
              </w:rPr>
              <w:t>1.2.Демографічний потенціал та трудові ресурси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_Toc182835421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23</w:t>
            </w:r>
            <w:r w:rsidRPr="003C1507">
              <w:rPr>
                <w:rFonts w:ascii="Arial" w:hAnsi="Arial" w:cs="Arial"/>
                <w:noProof/>
                <w:webHidden/>
              </w:rPr>
              <w:fldChar w:fldCharType="end"/>
            </w:r>
          </w:hyperlink>
        </w:p>
        <w:p w14:paraId="0E8E0D0A" w14:textId="4AD4CBC0"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22" w:history="1">
            <w:r w:rsidRPr="003C1507">
              <w:rPr>
                <w:rStyle w:val="afffffe"/>
                <w:rFonts w:ascii="Arial" w:eastAsia="Arial" w:hAnsi="Arial" w:cs="Arial"/>
                <w:noProof/>
              </w:rPr>
              <w:t>1.3.Інфраструктура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_Toc182835422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59</w:t>
            </w:r>
            <w:r w:rsidRPr="003C1507">
              <w:rPr>
                <w:rFonts w:ascii="Arial" w:hAnsi="Arial" w:cs="Arial"/>
                <w:noProof/>
                <w:webHidden/>
              </w:rPr>
              <w:fldChar w:fldCharType="end"/>
            </w:r>
          </w:hyperlink>
        </w:p>
        <w:p w14:paraId="7A96FC4A" w14:textId="75B20554" w:rsidR="003C1507" w:rsidRPr="003C1507" w:rsidRDefault="00ED5A51" w:rsidP="00ED5A51">
          <w:pPr>
            <w:pStyle w:val="21"/>
            <w:tabs>
              <w:tab w:val="left" w:pos="993"/>
              <w:tab w:val="right" w:leader="dot" w:pos="9633"/>
            </w:tabs>
            <w:rPr>
              <w:rFonts w:ascii="Arial" w:eastAsiaTheme="minorEastAsia" w:hAnsi="Arial" w:cs="Arial"/>
              <w:noProof/>
              <w:lang w:eastAsia="uk-UA"/>
            </w:rPr>
          </w:pPr>
          <w:hyperlink w:anchor="_Toc182835423" w:history="1">
            <w:r>
              <w:rPr>
                <w:rStyle w:val="afffffe"/>
                <w:rFonts w:ascii="Arial" w:eastAsia="Arial" w:hAnsi="Arial" w:cs="Arial"/>
                <w:noProof/>
              </w:rPr>
              <w:t>1.4.</w:t>
            </w:r>
            <w:r w:rsidR="003C1507" w:rsidRPr="003C1507">
              <w:rPr>
                <w:rStyle w:val="afffffe"/>
                <w:rFonts w:ascii="Arial" w:eastAsia="Arial" w:hAnsi="Arial" w:cs="Arial"/>
                <w:noProof/>
              </w:rPr>
              <w:t>Регіональна економіка</w:t>
            </w:r>
            <w:r w:rsidR="003C1507" w:rsidRPr="003C1507">
              <w:rPr>
                <w:rFonts w:ascii="Arial" w:hAnsi="Arial" w:cs="Arial"/>
                <w:noProof/>
                <w:webHidden/>
              </w:rPr>
              <w:tab/>
            </w:r>
            <w:r w:rsidR="003C1507" w:rsidRPr="003C1507">
              <w:rPr>
                <w:rFonts w:ascii="Arial" w:hAnsi="Arial" w:cs="Arial"/>
                <w:noProof/>
                <w:webHidden/>
              </w:rPr>
              <w:fldChar w:fldCharType="begin"/>
            </w:r>
            <w:r w:rsidR="003C1507" w:rsidRPr="003C1507">
              <w:rPr>
                <w:rFonts w:ascii="Arial" w:hAnsi="Arial" w:cs="Arial"/>
                <w:noProof/>
                <w:webHidden/>
              </w:rPr>
              <w:instrText xml:space="preserve"> PAGEREF _Toc182835423 \h </w:instrText>
            </w:r>
            <w:r w:rsidR="003C1507" w:rsidRPr="003C1507">
              <w:rPr>
                <w:rFonts w:ascii="Arial" w:hAnsi="Arial" w:cs="Arial"/>
                <w:noProof/>
                <w:webHidden/>
              </w:rPr>
            </w:r>
            <w:r w:rsidR="003C1507" w:rsidRPr="003C1507">
              <w:rPr>
                <w:rFonts w:ascii="Arial" w:hAnsi="Arial" w:cs="Arial"/>
                <w:noProof/>
                <w:webHidden/>
              </w:rPr>
              <w:fldChar w:fldCharType="separate"/>
            </w:r>
            <w:r w:rsidR="00697DC3">
              <w:rPr>
                <w:rFonts w:ascii="Arial" w:hAnsi="Arial" w:cs="Arial"/>
                <w:noProof/>
                <w:webHidden/>
              </w:rPr>
              <w:t>105</w:t>
            </w:r>
            <w:r w:rsidR="003C1507" w:rsidRPr="003C1507">
              <w:rPr>
                <w:rFonts w:ascii="Arial" w:hAnsi="Arial" w:cs="Arial"/>
                <w:noProof/>
                <w:webHidden/>
              </w:rPr>
              <w:fldChar w:fldCharType="end"/>
            </w:r>
          </w:hyperlink>
        </w:p>
        <w:p w14:paraId="0D59A3EA" w14:textId="4F0408A0"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24" w:history="1">
            <w:r w:rsidRPr="003C1507">
              <w:rPr>
                <w:rStyle w:val="afffffe"/>
                <w:rFonts w:ascii="Arial" w:eastAsia="Arial" w:hAnsi="Arial" w:cs="Arial"/>
                <w:noProof/>
              </w:rPr>
              <w:t>1.5.Структура бюджету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_Toc182835424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122</w:t>
            </w:r>
            <w:r w:rsidRPr="003C1507">
              <w:rPr>
                <w:rFonts w:ascii="Arial" w:hAnsi="Arial" w:cs="Arial"/>
                <w:noProof/>
                <w:webHidden/>
              </w:rPr>
              <w:fldChar w:fldCharType="end"/>
            </w:r>
          </w:hyperlink>
        </w:p>
        <w:p w14:paraId="42F1F364" w14:textId="6B725ED7" w:rsidR="003C1507" w:rsidRPr="003C1507" w:rsidRDefault="00ED5A51" w:rsidP="00ED5A51">
          <w:pPr>
            <w:pStyle w:val="21"/>
            <w:tabs>
              <w:tab w:val="left" w:pos="993"/>
              <w:tab w:val="right" w:leader="dot" w:pos="9633"/>
            </w:tabs>
            <w:rPr>
              <w:rFonts w:ascii="Arial" w:eastAsiaTheme="minorEastAsia" w:hAnsi="Arial" w:cs="Arial"/>
              <w:noProof/>
              <w:lang w:eastAsia="uk-UA"/>
            </w:rPr>
          </w:pPr>
          <w:hyperlink w:anchor="_Toc182835425" w:history="1">
            <w:r>
              <w:rPr>
                <w:rStyle w:val="afffffe"/>
                <w:rFonts w:ascii="Arial" w:eastAsia="Arial" w:hAnsi="Arial" w:cs="Arial"/>
                <w:noProof/>
              </w:rPr>
              <w:t>1.6.</w:t>
            </w:r>
            <w:r w:rsidR="003C1507" w:rsidRPr="003C1507">
              <w:rPr>
                <w:rStyle w:val="afffffe"/>
                <w:rFonts w:ascii="Arial" w:eastAsia="Arial" w:hAnsi="Arial" w:cs="Arial"/>
                <w:noProof/>
              </w:rPr>
              <w:t>Розвиток сільських територій та сільське господарство</w:t>
            </w:r>
            <w:r w:rsidR="003C1507" w:rsidRPr="003C1507">
              <w:rPr>
                <w:rFonts w:ascii="Arial" w:hAnsi="Arial" w:cs="Arial"/>
                <w:noProof/>
                <w:webHidden/>
              </w:rPr>
              <w:tab/>
            </w:r>
            <w:r w:rsidR="003C1507" w:rsidRPr="003C1507">
              <w:rPr>
                <w:rFonts w:ascii="Arial" w:hAnsi="Arial" w:cs="Arial"/>
                <w:noProof/>
                <w:webHidden/>
              </w:rPr>
              <w:fldChar w:fldCharType="begin"/>
            </w:r>
            <w:r w:rsidR="003C1507" w:rsidRPr="003C1507">
              <w:rPr>
                <w:rFonts w:ascii="Arial" w:hAnsi="Arial" w:cs="Arial"/>
                <w:noProof/>
                <w:webHidden/>
              </w:rPr>
              <w:instrText xml:space="preserve"> PAGEREF _Toc182835425 \h </w:instrText>
            </w:r>
            <w:r w:rsidR="003C1507" w:rsidRPr="003C1507">
              <w:rPr>
                <w:rFonts w:ascii="Arial" w:hAnsi="Arial" w:cs="Arial"/>
                <w:noProof/>
                <w:webHidden/>
              </w:rPr>
            </w:r>
            <w:r w:rsidR="003C1507" w:rsidRPr="003C1507">
              <w:rPr>
                <w:rFonts w:ascii="Arial" w:hAnsi="Arial" w:cs="Arial"/>
                <w:noProof/>
                <w:webHidden/>
              </w:rPr>
              <w:fldChar w:fldCharType="separate"/>
            </w:r>
            <w:r w:rsidR="00697DC3">
              <w:rPr>
                <w:rFonts w:ascii="Arial" w:hAnsi="Arial" w:cs="Arial"/>
                <w:noProof/>
                <w:webHidden/>
              </w:rPr>
              <w:t>128</w:t>
            </w:r>
            <w:r w:rsidR="003C1507" w:rsidRPr="003C1507">
              <w:rPr>
                <w:rFonts w:ascii="Arial" w:hAnsi="Arial" w:cs="Arial"/>
                <w:noProof/>
                <w:webHidden/>
              </w:rPr>
              <w:fldChar w:fldCharType="end"/>
            </w:r>
          </w:hyperlink>
        </w:p>
        <w:p w14:paraId="571323AF" w14:textId="1B675825"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26" w:history="1">
            <w:r w:rsidRPr="003C1507">
              <w:rPr>
                <w:rStyle w:val="afffffe"/>
                <w:rFonts w:ascii="Arial" w:eastAsia="Arial" w:hAnsi="Arial" w:cs="Arial"/>
                <w:noProof/>
              </w:rPr>
              <w:t>1.7.</w:t>
            </w:r>
            <w:r w:rsidR="00ED5A51">
              <w:rPr>
                <w:rStyle w:val="afffffe"/>
                <w:rFonts w:ascii="Arial" w:eastAsia="Arial" w:hAnsi="Arial" w:cs="Arial"/>
                <w:noProof/>
              </w:rPr>
              <w:t xml:space="preserve"> </w:t>
            </w:r>
            <w:r w:rsidRPr="003C1507">
              <w:rPr>
                <w:rStyle w:val="afffffe"/>
                <w:rFonts w:ascii="Arial" w:eastAsia="Arial" w:hAnsi="Arial" w:cs="Arial"/>
                <w:noProof/>
              </w:rPr>
              <w:t>Розвиток гірських територій</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_Toc182835426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133</w:t>
            </w:r>
            <w:r w:rsidRPr="003C1507">
              <w:rPr>
                <w:rFonts w:ascii="Arial" w:hAnsi="Arial" w:cs="Arial"/>
                <w:noProof/>
                <w:webHidden/>
              </w:rPr>
              <w:fldChar w:fldCharType="end"/>
            </w:r>
          </w:hyperlink>
        </w:p>
        <w:p w14:paraId="144CE10B" w14:textId="221199A7"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27" w:history="1">
            <w:r w:rsidRPr="003C1507">
              <w:rPr>
                <w:rStyle w:val="afffffe"/>
                <w:rFonts w:ascii="Arial" w:eastAsia="Arial" w:hAnsi="Arial" w:cs="Arial"/>
                <w:noProof/>
              </w:rPr>
              <w:t>1.8.Екологічна ситуація в Закарпатській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_Toc182835427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134</w:t>
            </w:r>
            <w:r w:rsidRPr="003C1507">
              <w:rPr>
                <w:rFonts w:ascii="Arial" w:hAnsi="Arial" w:cs="Arial"/>
                <w:noProof/>
                <w:webHidden/>
              </w:rPr>
              <w:fldChar w:fldCharType="end"/>
            </w:r>
          </w:hyperlink>
        </w:p>
        <w:p w14:paraId="64622F1F" w14:textId="77C9DD5C"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28" w:history="1">
            <w:r w:rsidRPr="003C1507">
              <w:rPr>
                <w:rStyle w:val="afffffe"/>
                <w:rFonts w:ascii="Arial" w:eastAsia="Arial" w:hAnsi="Arial" w:cs="Arial"/>
                <w:noProof/>
              </w:rPr>
              <w:t>1.9.Цивільний захист населення</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_Toc182835428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141</w:t>
            </w:r>
            <w:r w:rsidRPr="003C1507">
              <w:rPr>
                <w:rFonts w:ascii="Arial" w:hAnsi="Arial" w:cs="Arial"/>
                <w:noProof/>
                <w:webHidden/>
              </w:rPr>
              <w:fldChar w:fldCharType="end"/>
            </w:r>
          </w:hyperlink>
        </w:p>
        <w:p w14:paraId="25B6A715" w14:textId="62FC1CDF" w:rsidR="003C1507" w:rsidRPr="003C1507" w:rsidRDefault="003C1507" w:rsidP="00ED5A51">
          <w:pPr>
            <w:pStyle w:val="21"/>
            <w:tabs>
              <w:tab w:val="left" w:pos="993"/>
              <w:tab w:val="left" w:pos="1100"/>
              <w:tab w:val="right" w:leader="dot" w:pos="9633"/>
            </w:tabs>
            <w:rPr>
              <w:rFonts w:ascii="Arial" w:eastAsiaTheme="minorEastAsia" w:hAnsi="Arial" w:cs="Arial"/>
              <w:noProof/>
              <w:lang w:eastAsia="uk-UA"/>
            </w:rPr>
          </w:pPr>
          <w:hyperlink w:anchor="_Toc182835429" w:history="1">
            <w:r w:rsidRPr="003C1507">
              <w:rPr>
                <w:rStyle w:val="afffffe"/>
                <w:rFonts w:ascii="Arial" w:eastAsia="Arial" w:hAnsi="Arial" w:cs="Arial"/>
                <w:noProof/>
              </w:rPr>
              <w:t>1.10.Громадянське суспільство та міжнародна співпраця</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_Toc182835429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144</w:t>
            </w:r>
            <w:r w:rsidRPr="003C1507">
              <w:rPr>
                <w:rFonts w:ascii="Arial" w:hAnsi="Arial" w:cs="Arial"/>
                <w:noProof/>
                <w:webHidden/>
              </w:rPr>
              <w:fldChar w:fldCharType="end"/>
            </w:r>
          </w:hyperlink>
        </w:p>
        <w:p w14:paraId="6B349CE7" w14:textId="19A31F7A"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30" w:history="1">
            <w:r w:rsidRPr="003C1507">
              <w:rPr>
                <w:rStyle w:val="afffffe"/>
                <w:rFonts w:ascii="Arial" w:eastAsia="Arial" w:hAnsi="Arial" w:cs="Arial"/>
                <w:noProof/>
              </w:rPr>
              <w:t>1.11.Смарт-спеціалізація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145</w:t>
            </w:r>
            <w:r w:rsidRPr="003C1507">
              <w:rPr>
                <w:rFonts w:ascii="Arial" w:hAnsi="Arial" w:cs="Arial"/>
                <w:noProof/>
                <w:webHidden/>
              </w:rPr>
              <w:fldChar w:fldCharType="end"/>
            </w:r>
          </w:hyperlink>
        </w:p>
        <w:p w14:paraId="5C7446AC" w14:textId="404896E6" w:rsidR="003C1507" w:rsidRPr="003C1507" w:rsidRDefault="003C1507" w:rsidP="00ED5A51">
          <w:pPr>
            <w:pStyle w:val="11"/>
            <w:tabs>
              <w:tab w:val="left" w:pos="993"/>
              <w:tab w:val="right" w:leader="dot" w:pos="9633"/>
            </w:tabs>
            <w:rPr>
              <w:rFonts w:ascii="Arial" w:eastAsiaTheme="minorEastAsia" w:hAnsi="Arial" w:cs="Arial"/>
              <w:noProof/>
              <w:lang w:eastAsia="uk-UA"/>
            </w:rPr>
          </w:pPr>
          <w:hyperlink w:anchor="_Toc182835431" w:history="1">
            <w:r w:rsidRPr="003C1507">
              <w:rPr>
                <w:rStyle w:val="afffffe"/>
                <w:rFonts w:ascii="Arial" w:hAnsi="Arial" w:cs="Arial"/>
                <w:noProof/>
              </w:rPr>
              <w:t>Розділ IІ. Аналіз сильних сторін, можливостей розвитку, слабких сторін та загроз розвитку Закарпатської області (SWOT-аналіз)</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149</w:t>
            </w:r>
            <w:r w:rsidRPr="003C1507">
              <w:rPr>
                <w:rFonts w:ascii="Arial" w:hAnsi="Arial" w:cs="Arial"/>
                <w:noProof/>
                <w:webHidden/>
              </w:rPr>
              <w:fldChar w:fldCharType="end"/>
            </w:r>
          </w:hyperlink>
        </w:p>
        <w:p w14:paraId="73C81EF4" w14:textId="7CCE932F"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32" w:history="1">
            <w:r w:rsidRPr="003C1507">
              <w:rPr>
                <w:rStyle w:val="afffffe"/>
                <w:rFonts w:ascii="Arial" w:eastAsia="Arial" w:hAnsi="Arial" w:cs="Arial"/>
                <w:noProof/>
              </w:rPr>
              <w:t>2.1.Результати SWOT-аналізу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149</w:t>
            </w:r>
            <w:r w:rsidRPr="003C1507">
              <w:rPr>
                <w:rFonts w:ascii="Arial" w:hAnsi="Arial" w:cs="Arial"/>
                <w:noProof/>
                <w:webHidden/>
              </w:rPr>
              <w:fldChar w:fldCharType="end"/>
            </w:r>
          </w:hyperlink>
        </w:p>
        <w:p w14:paraId="5F587B1D" w14:textId="1A0D1048"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33" w:history="1">
            <w:r w:rsidRPr="003C1507">
              <w:rPr>
                <w:rStyle w:val="afffffe"/>
                <w:rFonts w:ascii="Arial" w:eastAsia="Arial" w:hAnsi="Arial" w:cs="Arial"/>
                <w:noProof/>
              </w:rPr>
              <w:t>2.2. SWOT – матриця. Порівняльні переваги, виклики і ризики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155</w:t>
            </w:r>
            <w:r w:rsidRPr="003C1507">
              <w:rPr>
                <w:rFonts w:ascii="Arial" w:hAnsi="Arial" w:cs="Arial"/>
                <w:noProof/>
                <w:webHidden/>
              </w:rPr>
              <w:fldChar w:fldCharType="end"/>
            </w:r>
          </w:hyperlink>
        </w:p>
        <w:p w14:paraId="6077E6C4" w14:textId="7B2450CD"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34" w:history="1">
            <w:r w:rsidRPr="003C1507">
              <w:rPr>
                <w:rStyle w:val="afffffe"/>
                <w:rFonts w:ascii="Arial" w:eastAsia="Arial" w:hAnsi="Arial" w:cs="Arial"/>
                <w:noProof/>
              </w:rPr>
              <w:t>ПОРІВНЯЛЬНІ ПЕРЕВАГИ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155</w:t>
            </w:r>
            <w:r w:rsidRPr="003C1507">
              <w:rPr>
                <w:rFonts w:ascii="Arial" w:hAnsi="Arial" w:cs="Arial"/>
                <w:noProof/>
                <w:webHidden/>
              </w:rPr>
              <w:fldChar w:fldCharType="end"/>
            </w:r>
          </w:hyperlink>
        </w:p>
        <w:p w14:paraId="1FC62961" w14:textId="24D4AA25"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36" w:history="1">
            <w:r w:rsidRPr="003C1507">
              <w:rPr>
                <w:rStyle w:val="afffffe"/>
                <w:rFonts w:ascii="Arial" w:eastAsia="Arial" w:hAnsi="Arial" w:cs="Arial"/>
                <w:noProof/>
              </w:rPr>
              <w:t>ВИКЛИКИ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156</w:t>
            </w:r>
            <w:r w:rsidRPr="003C1507">
              <w:rPr>
                <w:rFonts w:ascii="Arial" w:hAnsi="Arial" w:cs="Arial"/>
                <w:noProof/>
                <w:webHidden/>
              </w:rPr>
              <w:fldChar w:fldCharType="end"/>
            </w:r>
          </w:hyperlink>
        </w:p>
        <w:p w14:paraId="102E3127" w14:textId="6A8851A2"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37" w:history="1">
            <w:r w:rsidRPr="003C1507">
              <w:rPr>
                <w:rStyle w:val="afffffe"/>
                <w:rFonts w:ascii="Arial" w:eastAsia="Arial" w:hAnsi="Arial" w:cs="Arial"/>
                <w:noProof/>
              </w:rPr>
              <w:t>РИЗИКИ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157</w:t>
            </w:r>
            <w:r w:rsidRPr="003C1507">
              <w:rPr>
                <w:rFonts w:ascii="Arial" w:hAnsi="Arial" w:cs="Arial"/>
                <w:noProof/>
                <w:webHidden/>
              </w:rPr>
              <w:fldChar w:fldCharType="end"/>
            </w:r>
          </w:hyperlink>
        </w:p>
        <w:p w14:paraId="57206083" w14:textId="355A8CE4" w:rsidR="003C1507" w:rsidRPr="003C1507" w:rsidRDefault="003C1507" w:rsidP="00ED5A51">
          <w:pPr>
            <w:pStyle w:val="11"/>
            <w:tabs>
              <w:tab w:val="left" w:pos="993"/>
              <w:tab w:val="right" w:leader="dot" w:pos="9633"/>
            </w:tabs>
            <w:rPr>
              <w:rFonts w:ascii="Arial" w:eastAsiaTheme="minorEastAsia" w:hAnsi="Arial" w:cs="Arial"/>
              <w:noProof/>
              <w:lang w:eastAsia="uk-UA"/>
            </w:rPr>
          </w:pPr>
          <w:hyperlink w:anchor="_Toc182835438" w:history="1">
            <w:r w:rsidRPr="003C1507">
              <w:rPr>
                <w:rStyle w:val="afffffe"/>
                <w:rFonts w:ascii="Arial" w:hAnsi="Arial" w:cs="Arial"/>
                <w:noProof/>
              </w:rPr>
              <w:t>Розділ ІІІ. Сценарії розвитку регіональної економіки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160</w:t>
            </w:r>
            <w:r w:rsidRPr="003C1507">
              <w:rPr>
                <w:rFonts w:ascii="Arial" w:hAnsi="Arial" w:cs="Arial"/>
                <w:noProof/>
                <w:webHidden/>
              </w:rPr>
              <w:fldChar w:fldCharType="end"/>
            </w:r>
          </w:hyperlink>
        </w:p>
        <w:p w14:paraId="1023560A" w14:textId="2760B0A1" w:rsidR="003C1507" w:rsidRPr="003C1507" w:rsidRDefault="003C1507" w:rsidP="00ED5A51">
          <w:pPr>
            <w:pStyle w:val="11"/>
            <w:tabs>
              <w:tab w:val="left" w:pos="993"/>
              <w:tab w:val="right" w:leader="dot" w:pos="9633"/>
            </w:tabs>
            <w:rPr>
              <w:rFonts w:ascii="Arial" w:eastAsiaTheme="minorEastAsia" w:hAnsi="Arial" w:cs="Arial"/>
              <w:noProof/>
              <w:lang w:eastAsia="uk-UA"/>
            </w:rPr>
          </w:pPr>
          <w:hyperlink w:anchor="_Toc182835439" w:history="1">
            <w:r w:rsidRPr="003C1507">
              <w:rPr>
                <w:rStyle w:val="afffffe"/>
                <w:rFonts w:ascii="Arial" w:hAnsi="Arial" w:cs="Arial"/>
                <w:noProof/>
              </w:rPr>
              <w:t>Розділ ІV. Стратегічне бачення розвитку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_Toc182835439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164</w:t>
            </w:r>
            <w:r w:rsidRPr="003C1507">
              <w:rPr>
                <w:rFonts w:ascii="Arial" w:hAnsi="Arial" w:cs="Arial"/>
                <w:noProof/>
                <w:webHidden/>
              </w:rPr>
              <w:fldChar w:fldCharType="end"/>
            </w:r>
          </w:hyperlink>
        </w:p>
        <w:p w14:paraId="36A865F2" w14:textId="11A0E8A4" w:rsidR="003C1507" w:rsidRPr="003C1507" w:rsidRDefault="003C1507" w:rsidP="00ED5A51">
          <w:pPr>
            <w:pStyle w:val="11"/>
            <w:tabs>
              <w:tab w:val="left" w:pos="993"/>
              <w:tab w:val="right" w:leader="dot" w:pos="9633"/>
            </w:tabs>
            <w:rPr>
              <w:rFonts w:ascii="Arial" w:eastAsiaTheme="minorEastAsia" w:hAnsi="Arial" w:cs="Arial"/>
              <w:noProof/>
              <w:lang w:eastAsia="uk-UA"/>
            </w:rPr>
          </w:pPr>
          <w:hyperlink w:anchor="_Toc182835440" w:history="1">
            <w:r w:rsidRPr="003C1507">
              <w:rPr>
                <w:rStyle w:val="afffffe"/>
                <w:rFonts w:ascii="Arial" w:hAnsi="Arial" w:cs="Arial"/>
                <w:noProof/>
              </w:rPr>
              <w:t>Розділ V. Стратегічні та оперативні цілі, завдання розвитку  Закарпатської області на період до 2027 року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_Toc182835440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164</w:t>
            </w:r>
            <w:r w:rsidRPr="003C1507">
              <w:rPr>
                <w:rFonts w:ascii="Arial" w:hAnsi="Arial" w:cs="Arial"/>
                <w:noProof/>
                <w:webHidden/>
              </w:rPr>
              <w:fldChar w:fldCharType="end"/>
            </w:r>
          </w:hyperlink>
        </w:p>
        <w:p w14:paraId="755BC41C" w14:textId="390731AD"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41" w:history="1">
            <w:r w:rsidRPr="003C1507">
              <w:rPr>
                <w:rStyle w:val="afffffe"/>
                <w:rFonts w:ascii="Arial" w:eastAsia="Arial" w:hAnsi="Arial" w:cs="Arial"/>
                <w:noProof/>
              </w:rPr>
              <w:t>Стратегічна ціль 1. Розвиток, орієнтований на людину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_Toc182835441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167</w:t>
            </w:r>
            <w:r w:rsidRPr="003C1507">
              <w:rPr>
                <w:rFonts w:ascii="Arial" w:hAnsi="Arial" w:cs="Arial"/>
                <w:noProof/>
                <w:webHidden/>
              </w:rPr>
              <w:fldChar w:fldCharType="end"/>
            </w:r>
          </w:hyperlink>
        </w:p>
        <w:p w14:paraId="5C7F6626" w14:textId="5BC1B7A5"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42" w:history="1">
            <w:r w:rsidRPr="003C1507">
              <w:rPr>
                <w:rStyle w:val="afffffe"/>
                <w:rFonts w:ascii="Arial" w:eastAsia="Arial" w:hAnsi="Arial" w:cs="Arial"/>
                <w:noProof/>
              </w:rPr>
              <w:t>Стратегічна ціль 2. Підвищення конкурентоспроможності регіону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_Toc182835442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179</w:t>
            </w:r>
            <w:r w:rsidRPr="003C1507">
              <w:rPr>
                <w:rFonts w:ascii="Arial" w:hAnsi="Arial" w:cs="Arial"/>
                <w:noProof/>
                <w:webHidden/>
              </w:rPr>
              <w:fldChar w:fldCharType="end"/>
            </w:r>
          </w:hyperlink>
        </w:p>
        <w:p w14:paraId="1E7EA2F0" w14:textId="28436D60" w:rsidR="003C1507" w:rsidRPr="003C1507" w:rsidRDefault="003C1507" w:rsidP="00ED5A51">
          <w:pPr>
            <w:pStyle w:val="21"/>
            <w:tabs>
              <w:tab w:val="left" w:pos="993"/>
              <w:tab w:val="right" w:leader="dot" w:pos="9633"/>
            </w:tabs>
            <w:rPr>
              <w:rFonts w:ascii="Arial" w:eastAsiaTheme="minorEastAsia" w:hAnsi="Arial" w:cs="Arial"/>
              <w:noProof/>
              <w:lang w:eastAsia="uk-UA"/>
            </w:rPr>
          </w:pPr>
          <w:hyperlink w:anchor="_Toc182835443" w:history="1">
            <w:r w:rsidRPr="003C1507">
              <w:rPr>
                <w:rStyle w:val="afffffe"/>
                <w:rFonts w:ascii="Arial" w:eastAsia="Arial" w:hAnsi="Arial" w:cs="Arial"/>
                <w:noProof/>
              </w:rPr>
              <w:t>Стратегічна ціль 3. Охорона довкілля та збалансований розвиток гірських та сільських територій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_Toc182835443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197</w:t>
            </w:r>
            <w:r w:rsidRPr="003C1507">
              <w:rPr>
                <w:rFonts w:ascii="Arial" w:hAnsi="Arial" w:cs="Arial"/>
                <w:noProof/>
                <w:webHidden/>
              </w:rPr>
              <w:fldChar w:fldCharType="end"/>
            </w:r>
          </w:hyperlink>
        </w:p>
        <w:p w14:paraId="7B3D9093" w14:textId="34703566" w:rsidR="003C1507" w:rsidRPr="003C1507" w:rsidRDefault="003C1507" w:rsidP="00ED5A51">
          <w:pPr>
            <w:pStyle w:val="11"/>
            <w:tabs>
              <w:tab w:val="left" w:pos="993"/>
              <w:tab w:val="right" w:leader="dot" w:pos="9633"/>
            </w:tabs>
            <w:rPr>
              <w:rFonts w:ascii="Arial" w:eastAsiaTheme="minorEastAsia" w:hAnsi="Arial" w:cs="Arial"/>
              <w:noProof/>
              <w:lang w:eastAsia="uk-UA"/>
            </w:rPr>
          </w:pPr>
          <w:hyperlink w:anchor="_Toc182835444" w:history="1">
            <w:r w:rsidRPr="003C1507">
              <w:rPr>
                <w:rStyle w:val="afffffe"/>
                <w:rFonts w:ascii="Arial" w:eastAsia="Arial" w:hAnsi="Arial" w:cs="Arial"/>
                <w:b/>
                <w:noProof/>
              </w:rPr>
              <w:t>Розділ VІ.  Система моніторингу та оцінювання результативності реалізації Стратегії</w:t>
            </w:r>
            <w:r w:rsidRPr="003C1507">
              <w:rPr>
                <w:rFonts w:ascii="Arial" w:hAnsi="Arial" w:cs="Arial"/>
                <w:noProof/>
                <w:webHidden/>
              </w:rPr>
              <w:tab/>
            </w:r>
            <w:r w:rsidR="004872F3">
              <w:rPr>
                <w:rFonts w:ascii="Arial" w:hAnsi="Arial" w:cs="Arial"/>
                <w:noProof/>
                <w:webHidden/>
              </w:rPr>
              <w:t>…………………………………………………………………………………………………..</w:t>
            </w:r>
            <w:r w:rsidRPr="003C1507">
              <w:rPr>
                <w:rFonts w:ascii="Arial" w:hAnsi="Arial" w:cs="Arial"/>
                <w:noProof/>
                <w:webHidden/>
              </w:rPr>
              <w:fldChar w:fldCharType="begin"/>
            </w:r>
            <w:r w:rsidRPr="003C1507">
              <w:rPr>
                <w:rFonts w:ascii="Arial" w:hAnsi="Arial" w:cs="Arial"/>
                <w:noProof/>
                <w:webHidden/>
              </w:rPr>
              <w:instrText xml:space="preserve"> PAGEREF _Toc182835444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206</w:t>
            </w:r>
            <w:r w:rsidRPr="003C1507">
              <w:rPr>
                <w:rFonts w:ascii="Arial" w:hAnsi="Arial" w:cs="Arial"/>
                <w:noProof/>
                <w:webHidden/>
              </w:rPr>
              <w:fldChar w:fldCharType="end"/>
            </w:r>
          </w:hyperlink>
        </w:p>
        <w:p w14:paraId="03E04ADF" w14:textId="2C9A7D4D" w:rsidR="003C1507" w:rsidRDefault="003C1507" w:rsidP="00ED5A51">
          <w:pPr>
            <w:pStyle w:val="11"/>
            <w:tabs>
              <w:tab w:val="left" w:pos="993"/>
              <w:tab w:val="right" w:leader="dot" w:pos="9633"/>
            </w:tabs>
            <w:rPr>
              <w:rFonts w:asciiTheme="minorHAnsi" w:eastAsiaTheme="minorEastAsia" w:hAnsiTheme="minorHAnsi" w:cstheme="minorBidi"/>
              <w:noProof/>
              <w:lang w:eastAsia="uk-UA"/>
            </w:rPr>
          </w:pPr>
          <w:hyperlink w:anchor="_Toc182835445" w:history="1">
            <w:r w:rsidRPr="003C1507">
              <w:rPr>
                <w:rStyle w:val="afffffe"/>
                <w:rFonts w:ascii="Arial" w:eastAsia="Arial" w:hAnsi="Arial" w:cs="Arial"/>
                <w:b/>
                <w:noProof/>
              </w:rPr>
              <w:t>Розділ VІІ.  Узгодженість Стратегії з програмними документами та основними аспектами розвитку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_Toc182835445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207</w:t>
            </w:r>
            <w:r w:rsidRPr="003C1507">
              <w:rPr>
                <w:rFonts w:ascii="Arial" w:hAnsi="Arial" w:cs="Arial"/>
                <w:noProof/>
                <w:webHidden/>
              </w:rPr>
              <w:fldChar w:fldCharType="end"/>
            </w:r>
          </w:hyperlink>
        </w:p>
        <w:p w14:paraId="1186CAC3" w14:textId="57614FA2" w:rsidR="005F294E" w:rsidRPr="00DA73D7" w:rsidRDefault="005F294E" w:rsidP="005F294E">
          <w:pPr>
            <w:rPr>
              <w:rFonts w:asciiTheme="majorHAnsi" w:hAnsiTheme="majorHAnsi" w:cstheme="majorHAnsi"/>
            </w:rPr>
          </w:pPr>
          <w:r w:rsidRPr="00DA73D7">
            <w:rPr>
              <w:rFonts w:asciiTheme="majorHAnsi" w:hAnsiTheme="majorHAnsi" w:cstheme="majorHAnsi"/>
              <w:b/>
              <w:bCs/>
              <w:lang w:val="ru-RU"/>
            </w:rPr>
            <w:fldChar w:fldCharType="end"/>
          </w:r>
        </w:p>
      </w:sdtContent>
    </w:sdt>
    <w:p w14:paraId="7B1D610B" w14:textId="77777777" w:rsidR="005F294E" w:rsidRPr="00DA73D7" w:rsidRDefault="005F294E" w:rsidP="005F294E">
      <w:pPr>
        <w:rPr>
          <w:rFonts w:asciiTheme="majorHAnsi" w:eastAsia="Arial" w:hAnsiTheme="majorHAnsi" w:cstheme="majorHAnsi"/>
        </w:rPr>
      </w:pPr>
    </w:p>
    <w:p w14:paraId="3120EAC4" w14:textId="77777777" w:rsidR="005F294E" w:rsidRDefault="005F294E" w:rsidP="005F294E">
      <w:pPr>
        <w:pStyle w:val="10"/>
        <w:pBdr>
          <w:top w:val="nil"/>
          <w:left w:val="nil"/>
          <w:bottom w:val="nil"/>
          <w:right w:val="nil"/>
          <w:between w:val="nil"/>
        </w:pBdr>
        <w:spacing w:before="280" w:after="280" w:line="360" w:lineRule="auto"/>
        <w:jc w:val="center"/>
        <w:rPr>
          <w:color w:val="1C4587"/>
          <w:sz w:val="24"/>
          <w:szCs w:val="24"/>
        </w:rPr>
      </w:pPr>
    </w:p>
    <w:p w14:paraId="4D6CC1A1" w14:textId="77777777" w:rsidR="000D4897" w:rsidRDefault="000D4897">
      <w:pPr>
        <w:pStyle w:val="10"/>
        <w:pBdr>
          <w:top w:val="nil"/>
          <w:left w:val="nil"/>
          <w:bottom w:val="nil"/>
          <w:right w:val="nil"/>
          <w:between w:val="nil"/>
        </w:pBdr>
        <w:spacing w:before="280" w:after="280" w:line="360" w:lineRule="auto"/>
        <w:ind w:firstLine="866"/>
        <w:jc w:val="center"/>
        <w:rPr>
          <w:color w:val="1C4587"/>
          <w:sz w:val="24"/>
          <w:szCs w:val="24"/>
        </w:rPr>
      </w:pPr>
    </w:p>
    <w:p w14:paraId="604D0DF6" w14:textId="77777777" w:rsidR="000D4897" w:rsidRDefault="000D4897">
      <w:pPr>
        <w:pStyle w:val="10"/>
        <w:pBdr>
          <w:top w:val="nil"/>
          <w:left w:val="nil"/>
          <w:bottom w:val="nil"/>
          <w:right w:val="nil"/>
          <w:between w:val="nil"/>
        </w:pBdr>
        <w:spacing w:before="280" w:after="280" w:line="360" w:lineRule="auto"/>
        <w:ind w:firstLine="866"/>
        <w:jc w:val="center"/>
        <w:rPr>
          <w:color w:val="1C4587"/>
          <w:sz w:val="24"/>
          <w:szCs w:val="24"/>
        </w:rPr>
      </w:pPr>
    </w:p>
    <w:p w14:paraId="0FDF2D7F" w14:textId="252E906B" w:rsidR="000D4897" w:rsidRDefault="00DB42AD" w:rsidP="005F294E">
      <w:pPr>
        <w:pStyle w:val="10"/>
        <w:pBdr>
          <w:top w:val="nil"/>
          <w:left w:val="nil"/>
          <w:bottom w:val="nil"/>
          <w:right w:val="nil"/>
          <w:between w:val="nil"/>
        </w:pBdr>
        <w:spacing w:before="280" w:after="280" w:line="360" w:lineRule="auto"/>
        <w:ind w:firstLine="866"/>
        <w:jc w:val="center"/>
        <w:rPr>
          <w:color w:val="1C4587"/>
        </w:rPr>
      </w:pPr>
      <w:bookmarkStart w:id="7" w:name="_2et92p0" w:colFirst="0" w:colLast="0"/>
      <w:bookmarkStart w:id="8" w:name="_Toc177723305"/>
      <w:bookmarkStart w:id="9" w:name="_Toc177985548"/>
      <w:bookmarkStart w:id="10" w:name="_Toc182835416"/>
      <w:bookmarkEnd w:id="7"/>
      <w:r>
        <w:rPr>
          <w:color w:val="1C4587"/>
        </w:rPr>
        <w:lastRenderedPageBreak/>
        <w:t>Перелік рисунків</w:t>
      </w:r>
      <w:bookmarkEnd w:id="8"/>
      <w:bookmarkEnd w:id="9"/>
      <w:bookmarkEnd w:id="10"/>
    </w:p>
    <w:bookmarkStart w:id="11" w:name="_tyjcwt" w:colFirst="0" w:colLast="0"/>
    <w:bookmarkEnd w:id="11"/>
    <w:p w14:paraId="09FEF525" w14:textId="64FC3F83" w:rsidR="003C1507" w:rsidRPr="003C1507" w:rsidRDefault="0032764D">
      <w:pPr>
        <w:pStyle w:val="afffffff1"/>
        <w:tabs>
          <w:tab w:val="left" w:pos="880"/>
          <w:tab w:val="right" w:leader="dot" w:pos="9633"/>
        </w:tabs>
        <w:rPr>
          <w:rFonts w:ascii="Arial" w:eastAsiaTheme="minorEastAsia" w:hAnsi="Arial" w:cs="Arial"/>
          <w:noProof/>
        </w:rPr>
      </w:pPr>
      <w:r w:rsidRPr="003C1507">
        <w:rPr>
          <w:rFonts w:ascii="Arial" w:hAnsi="Arial" w:cs="Arial"/>
          <w:b/>
        </w:rPr>
        <w:fldChar w:fldCharType="begin"/>
      </w:r>
      <w:r w:rsidRPr="003C1507">
        <w:rPr>
          <w:rFonts w:ascii="Arial" w:hAnsi="Arial" w:cs="Arial"/>
          <w:b/>
        </w:rPr>
        <w:instrText xml:space="preserve"> TOC \h \z \t "Стиль1" \c </w:instrText>
      </w:r>
      <w:r w:rsidRPr="003C1507">
        <w:rPr>
          <w:rFonts w:ascii="Arial" w:hAnsi="Arial" w:cs="Arial"/>
          <w:b/>
        </w:rPr>
        <w:fldChar w:fldCharType="separate"/>
      </w:r>
      <w:hyperlink w:anchor="_Toc182835506" w:history="1">
        <w:r w:rsidR="003C1507" w:rsidRPr="003C1507">
          <w:rPr>
            <w:rStyle w:val="afffffe"/>
            <w:rFonts w:ascii="Arial" w:hAnsi="Arial" w:cs="Arial"/>
            <w:noProof/>
            <w14:scene3d>
              <w14:camera w14:prst="orthographicFront"/>
              <w14:lightRig w14:rig="threePt" w14:dir="t">
                <w14:rot w14:lat="0" w14:lon="0" w14:rev="0"/>
              </w14:lightRig>
            </w14:scene3d>
          </w:rPr>
          <w:t>Рис 1.</w:t>
        </w:r>
        <w:r w:rsidR="003C1507" w:rsidRPr="003C1507">
          <w:rPr>
            <w:rFonts w:ascii="Arial" w:eastAsiaTheme="minorEastAsia" w:hAnsi="Arial" w:cs="Arial"/>
            <w:noProof/>
          </w:rPr>
          <w:tab/>
        </w:r>
        <w:r w:rsidR="003C1507" w:rsidRPr="003C1507">
          <w:rPr>
            <w:rStyle w:val="afffffe"/>
            <w:rFonts w:ascii="Arial" w:hAnsi="Arial" w:cs="Arial"/>
            <w:noProof/>
          </w:rPr>
          <w:t>Закарпатська область на карті</w:t>
        </w:r>
        <w:r w:rsidR="003C1507" w:rsidRPr="003C1507">
          <w:rPr>
            <w:rFonts w:ascii="Arial" w:hAnsi="Arial" w:cs="Arial"/>
            <w:noProof/>
            <w:webHidden/>
          </w:rPr>
          <w:tab/>
        </w:r>
        <w:r w:rsidR="003C1507" w:rsidRPr="003C1507">
          <w:rPr>
            <w:rFonts w:ascii="Arial" w:hAnsi="Arial" w:cs="Arial"/>
            <w:noProof/>
            <w:webHidden/>
          </w:rPr>
          <w:fldChar w:fldCharType="begin"/>
        </w:r>
        <w:r w:rsidR="003C1507" w:rsidRPr="003C1507">
          <w:rPr>
            <w:rFonts w:ascii="Arial" w:hAnsi="Arial" w:cs="Arial"/>
            <w:noProof/>
            <w:webHidden/>
          </w:rPr>
          <w:instrText xml:space="preserve"> PAGEREF _Toc182835506 \h </w:instrText>
        </w:r>
        <w:r w:rsidR="003C1507" w:rsidRPr="003C1507">
          <w:rPr>
            <w:rFonts w:ascii="Arial" w:hAnsi="Arial" w:cs="Arial"/>
            <w:noProof/>
            <w:webHidden/>
          </w:rPr>
        </w:r>
        <w:r w:rsidR="003C1507" w:rsidRPr="003C1507">
          <w:rPr>
            <w:rFonts w:ascii="Arial" w:hAnsi="Arial" w:cs="Arial"/>
            <w:noProof/>
            <w:webHidden/>
          </w:rPr>
          <w:fldChar w:fldCharType="separate"/>
        </w:r>
        <w:r w:rsidR="00697DC3">
          <w:rPr>
            <w:rFonts w:ascii="Arial" w:hAnsi="Arial" w:cs="Arial"/>
            <w:noProof/>
            <w:webHidden/>
          </w:rPr>
          <w:t>12</w:t>
        </w:r>
        <w:r w:rsidR="003C1507" w:rsidRPr="003C1507">
          <w:rPr>
            <w:rFonts w:ascii="Arial" w:hAnsi="Arial" w:cs="Arial"/>
            <w:noProof/>
            <w:webHidden/>
          </w:rPr>
          <w:fldChar w:fldCharType="end"/>
        </w:r>
      </w:hyperlink>
    </w:p>
    <w:p w14:paraId="150F355B" w14:textId="523FFFA5" w:rsidR="003C1507" w:rsidRPr="003C1507" w:rsidRDefault="003C1507">
      <w:pPr>
        <w:pStyle w:val="afffffff1"/>
        <w:tabs>
          <w:tab w:val="left" w:pos="880"/>
          <w:tab w:val="right" w:leader="dot" w:pos="9633"/>
        </w:tabs>
        <w:rPr>
          <w:rFonts w:ascii="Arial" w:eastAsiaTheme="minorEastAsia" w:hAnsi="Arial" w:cs="Arial"/>
          <w:noProof/>
        </w:rPr>
      </w:pPr>
      <w:hyperlink w:anchor="_Toc182835507" w:history="1">
        <w:r w:rsidRPr="003C1507">
          <w:rPr>
            <w:rStyle w:val="afffffe"/>
            <w:rFonts w:ascii="Arial" w:hAnsi="Arial" w:cs="Arial"/>
            <w:noProof/>
            <w14:scene3d>
              <w14:camera w14:prst="orthographicFront"/>
              <w14:lightRig w14:rig="threePt" w14:dir="t">
                <w14:rot w14:lat="0" w14:lon="0" w14:rev="0"/>
              </w14:lightRig>
            </w14:scene3d>
          </w:rPr>
          <w:t>Рис 2.</w:t>
        </w:r>
        <w:r w:rsidRPr="003C1507">
          <w:rPr>
            <w:rFonts w:ascii="Arial" w:eastAsiaTheme="minorEastAsia" w:hAnsi="Arial" w:cs="Arial"/>
            <w:noProof/>
          </w:rPr>
          <w:tab/>
        </w:r>
        <w:r w:rsidRPr="003C1507">
          <w:rPr>
            <w:rStyle w:val="afffffe"/>
            <w:rFonts w:ascii="Arial" w:hAnsi="Arial" w:cs="Arial"/>
            <w:noProof/>
          </w:rPr>
          <w:t>Графічна частина Перспективного плану формування територій громад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_Toc182835507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14</w:t>
        </w:r>
        <w:r w:rsidRPr="003C1507">
          <w:rPr>
            <w:rFonts w:ascii="Arial" w:hAnsi="Arial" w:cs="Arial"/>
            <w:noProof/>
            <w:webHidden/>
          </w:rPr>
          <w:fldChar w:fldCharType="end"/>
        </w:r>
      </w:hyperlink>
    </w:p>
    <w:p w14:paraId="037E9E48" w14:textId="1F05F543" w:rsidR="003C1507" w:rsidRPr="003C1507" w:rsidRDefault="003C1507">
      <w:pPr>
        <w:pStyle w:val="afffffff1"/>
        <w:tabs>
          <w:tab w:val="left" w:pos="880"/>
          <w:tab w:val="right" w:leader="dot" w:pos="9633"/>
        </w:tabs>
        <w:rPr>
          <w:rFonts w:ascii="Arial" w:eastAsiaTheme="minorEastAsia" w:hAnsi="Arial" w:cs="Arial"/>
          <w:noProof/>
        </w:rPr>
      </w:pPr>
      <w:hyperlink w:anchor="_Toc182835508" w:history="1">
        <w:r w:rsidRPr="003C1507">
          <w:rPr>
            <w:rStyle w:val="afffffe"/>
            <w:rFonts w:ascii="Arial" w:hAnsi="Arial" w:cs="Arial"/>
            <w:noProof/>
            <w14:scene3d>
              <w14:camera w14:prst="orthographicFront"/>
              <w14:lightRig w14:rig="threePt" w14:dir="t">
                <w14:rot w14:lat="0" w14:lon="0" w14:rev="0"/>
              </w14:lightRig>
            </w14:scene3d>
          </w:rPr>
          <w:t>Рис 3.</w:t>
        </w:r>
        <w:r w:rsidRPr="003C1507">
          <w:rPr>
            <w:rFonts w:ascii="Arial" w:eastAsiaTheme="minorEastAsia" w:hAnsi="Arial" w:cs="Arial"/>
            <w:noProof/>
          </w:rPr>
          <w:tab/>
        </w:r>
        <w:r w:rsidRPr="003C1507">
          <w:rPr>
            <w:rStyle w:val="afffffe"/>
            <w:rFonts w:ascii="Arial" w:hAnsi="Arial" w:cs="Arial"/>
            <w:noProof/>
          </w:rPr>
          <w:t>Карта районів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_Toc182835508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14</w:t>
        </w:r>
        <w:r w:rsidRPr="003C1507">
          <w:rPr>
            <w:rFonts w:ascii="Arial" w:hAnsi="Arial" w:cs="Arial"/>
            <w:noProof/>
            <w:webHidden/>
          </w:rPr>
          <w:fldChar w:fldCharType="end"/>
        </w:r>
      </w:hyperlink>
    </w:p>
    <w:p w14:paraId="2B8AE8CE" w14:textId="6343F8F8" w:rsidR="003C1507" w:rsidRPr="003C1507" w:rsidRDefault="003C1507">
      <w:pPr>
        <w:pStyle w:val="afffffff1"/>
        <w:tabs>
          <w:tab w:val="left" w:pos="880"/>
          <w:tab w:val="right" w:leader="dot" w:pos="9633"/>
        </w:tabs>
        <w:rPr>
          <w:rFonts w:ascii="Arial" w:eastAsiaTheme="minorEastAsia" w:hAnsi="Arial" w:cs="Arial"/>
          <w:noProof/>
        </w:rPr>
      </w:pPr>
      <w:hyperlink w:anchor="_Toc182835509" w:history="1">
        <w:r w:rsidRPr="003C1507">
          <w:rPr>
            <w:rStyle w:val="afffffe"/>
            <w:rFonts w:ascii="Arial" w:hAnsi="Arial" w:cs="Arial"/>
            <w:noProof/>
            <w14:scene3d>
              <w14:camera w14:prst="orthographicFront"/>
              <w14:lightRig w14:rig="threePt" w14:dir="t">
                <w14:rot w14:lat="0" w14:lon="0" w14:rev="0"/>
              </w14:lightRig>
            </w14:scene3d>
          </w:rPr>
          <w:t>Рис 4.</w:t>
        </w:r>
        <w:r w:rsidRPr="003C1507">
          <w:rPr>
            <w:rFonts w:ascii="Arial" w:eastAsiaTheme="minorEastAsia" w:hAnsi="Arial" w:cs="Arial"/>
            <w:noProof/>
          </w:rPr>
          <w:tab/>
        </w:r>
        <w:r w:rsidRPr="003C1507">
          <w:rPr>
            <w:rStyle w:val="afffffe"/>
            <w:rFonts w:ascii="Arial" w:hAnsi="Arial" w:cs="Arial"/>
            <w:noProof/>
          </w:rPr>
          <w:t>Інтерактивна карта грунтів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_Toc182835509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16</w:t>
        </w:r>
        <w:r w:rsidRPr="003C1507">
          <w:rPr>
            <w:rFonts w:ascii="Arial" w:hAnsi="Arial" w:cs="Arial"/>
            <w:noProof/>
            <w:webHidden/>
          </w:rPr>
          <w:fldChar w:fldCharType="end"/>
        </w:r>
      </w:hyperlink>
    </w:p>
    <w:p w14:paraId="0B11E69A" w14:textId="12B309ED" w:rsidR="003C1507" w:rsidRPr="003C1507" w:rsidRDefault="003C1507">
      <w:pPr>
        <w:pStyle w:val="afffffff1"/>
        <w:tabs>
          <w:tab w:val="left" w:pos="880"/>
          <w:tab w:val="right" w:leader="dot" w:pos="9633"/>
        </w:tabs>
        <w:rPr>
          <w:rFonts w:ascii="Arial" w:eastAsiaTheme="minorEastAsia" w:hAnsi="Arial" w:cs="Arial"/>
          <w:noProof/>
        </w:rPr>
      </w:pPr>
      <w:hyperlink w:anchor="_Toc182835510" w:history="1">
        <w:r w:rsidRPr="003C1507">
          <w:rPr>
            <w:rStyle w:val="afffffe"/>
            <w:rFonts w:ascii="Arial" w:hAnsi="Arial" w:cs="Arial"/>
            <w:noProof/>
            <w14:scene3d>
              <w14:camera w14:prst="orthographicFront"/>
              <w14:lightRig w14:rig="threePt" w14:dir="t">
                <w14:rot w14:lat="0" w14:lon="0" w14:rev="0"/>
              </w14:lightRig>
            </w14:scene3d>
          </w:rPr>
          <w:t>Рис 5.</w:t>
        </w:r>
        <w:r w:rsidRPr="003C1507">
          <w:rPr>
            <w:rFonts w:ascii="Arial" w:eastAsiaTheme="minorEastAsia" w:hAnsi="Arial" w:cs="Arial"/>
            <w:noProof/>
          </w:rPr>
          <w:tab/>
        </w:r>
        <w:r w:rsidRPr="003C1507">
          <w:rPr>
            <w:rStyle w:val="afffffe"/>
            <w:rFonts w:ascii="Arial" w:hAnsi="Arial" w:cs="Arial"/>
            <w:noProof/>
          </w:rPr>
          <w:t>Обсяги заготівлі деревини за даними Держлісагенства , тис.м</w:t>
        </w:r>
        <w:r w:rsidRPr="003C1507">
          <w:rPr>
            <w:rStyle w:val="afffffe"/>
            <w:rFonts w:ascii="Arial" w:hAnsi="Arial" w:cs="Arial"/>
            <w:noProof/>
            <w:vertAlign w:val="superscript"/>
          </w:rPr>
          <w:t>3.</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20</w:t>
        </w:r>
        <w:r w:rsidRPr="003C1507">
          <w:rPr>
            <w:rFonts w:ascii="Arial" w:hAnsi="Arial" w:cs="Arial"/>
            <w:noProof/>
            <w:webHidden/>
          </w:rPr>
          <w:fldChar w:fldCharType="end"/>
        </w:r>
      </w:hyperlink>
    </w:p>
    <w:p w14:paraId="48C86B86" w14:textId="37B45D51" w:rsidR="003C1507" w:rsidRPr="003C1507" w:rsidRDefault="003C1507">
      <w:pPr>
        <w:pStyle w:val="afffffff1"/>
        <w:tabs>
          <w:tab w:val="left" w:pos="880"/>
          <w:tab w:val="right" w:leader="dot" w:pos="9633"/>
        </w:tabs>
        <w:rPr>
          <w:rFonts w:ascii="Arial" w:eastAsiaTheme="minorEastAsia" w:hAnsi="Arial" w:cs="Arial"/>
          <w:noProof/>
        </w:rPr>
      </w:pPr>
      <w:hyperlink w:anchor="_Toc182835511" w:history="1">
        <w:r w:rsidRPr="003C1507">
          <w:rPr>
            <w:rStyle w:val="afffffe"/>
            <w:rFonts w:ascii="Arial" w:hAnsi="Arial" w:cs="Arial"/>
            <w:noProof/>
            <w14:scene3d>
              <w14:camera w14:prst="orthographicFront"/>
              <w14:lightRig w14:rig="threePt" w14:dir="t">
                <w14:rot w14:lat="0" w14:lon="0" w14:rev="0"/>
              </w14:lightRig>
            </w14:scene3d>
          </w:rPr>
          <w:t>Рис 6.</w:t>
        </w:r>
        <w:r w:rsidRPr="003C1507">
          <w:rPr>
            <w:rFonts w:ascii="Arial" w:eastAsiaTheme="minorEastAsia" w:hAnsi="Arial" w:cs="Arial"/>
            <w:noProof/>
          </w:rPr>
          <w:tab/>
        </w:r>
        <w:r w:rsidRPr="003C1507">
          <w:rPr>
            <w:rStyle w:val="afffffe"/>
            <w:rFonts w:ascii="Arial" w:hAnsi="Arial" w:cs="Arial"/>
            <w:noProof/>
          </w:rPr>
          <w:t>Термальні зони Закарпаття</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21</w:t>
        </w:r>
        <w:r w:rsidRPr="003C1507">
          <w:rPr>
            <w:rFonts w:ascii="Arial" w:hAnsi="Arial" w:cs="Arial"/>
            <w:noProof/>
            <w:webHidden/>
          </w:rPr>
          <w:fldChar w:fldCharType="end"/>
        </w:r>
      </w:hyperlink>
    </w:p>
    <w:p w14:paraId="4BD1DBC1" w14:textId="6E640E60" w:rsidR="003C1507" w:rsidRPr="003C1507" w:rsidRDefault="003C1507">
      <w:pPr>
        <w:pStyle w:val="afffffff1"/>
        <w:tabs>
          <w:tab w:val="left" w:pos="880"/>
          <w:tab w:val="right" w:leader="dot" w:pos="9633"/>
        </w:tabs>
        <w:rPr>
          <w:rFonts w:ascii="Arial" w:eastAsiaTheme="minorEastAsia" w:hAnsi="Arial" w:cs="Arial"/>
          <w:noProof/>
        </w:rPr>
      </w:pPr>
      <w:hyperlink w:anchor="_Toc182835512" w:history="1">
        <w:r w:rsidRPr="003C1507">
          <w:rPr>
            <w:rStyle w:val="afffffe"/>
            <w:rFonts w:ascii="Arial" w:hAnsi="Arial" w:cs="Arial"/>
            <w:noProof/>
            <w14:scene3d>
              <w14:camera w14:prst="orthographicFront"/>
              <w14:lightRig w14:rig="threePt" w14:dir="t">
                <w14:rot w14:lat="0" w14:lon="0" w14:rev="0"/>
              </w14:lightRig>
            </w14:scene3d>
          </w:rPr>
          <w:t>Рис 7.</w:t>
        </w:r>
        <w:r w:rsidRPr="003C1507">
          <w:rPr>
            <w:rFonts w:ascii="Arial" w:eastAsiaTheme="minorEastAsia" w:hAnsi="Arial" w:cs="Arial"/>
            <w:noProof/>
          </w:rPr>
          <w:tab/>
        </w:r>
        <w:r w:rsidRPr="003C1507">
          <w:rPr>
            <w:rStyle w:val="afffffe"/>
            <w:rFonts w:ascii="Arial" w:hAnsi="Arial" w:cs="Arial"/>
            <w:noProof/>
          </w:rPr>
          <w:t>Напрями місцевої економіки розвитку, опитування 2020</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22</w:t>
        </w:r>
        <w:r w:rsidRPr="003C1507">
          <w:rPr>
            <w:rFonts w:ascii="Arial" w:hAnsi="Arial" w:cs="Arial"/>
            <w:noProof/>
            <w:webHidden/>
          </w:rPr>
          <w:fldChar w:fldCharType="end"/>
        </w:r>
      </w:hyperlink>
    </w:p>
    <w:p w14:paraId="4CE8606A" w14:textId="01158BF7" w:rsidR="003C1507" w:rsidRPr="003C1507" w:rsidRDefault="003C1507">
      <w:pPr>
        <w:pStyle w:val="afffffff1"/>
        <w:tabs>
          <w:tab w:val="left" w:pos="880"/>
          <w:tab w:val="right" w:leader="dot" w:pos="9633"/>
        </w:tabs>
        <w:rPr>
          <w:rFonts w:ascii="Arial" w:eastAsiaTheme="minorEastAsia" w:hAnsi="Arial" w:cs="Arial"/>
          <w:noProof/>
        </w:rPr>
      </w:pPr>
      <w:hyperlink w:anchor="_Toc182835513" w:history="1">
        <w:r w:rsidRPr="003C1507">
          <w:rPr>
            <w:rStyle w:val="afffffe"/>
            <w:rFonts w:ascii="Arial" w:hAnsi="Arial" w:cs="Arial"/>
            <w:noProof/>
            <w14:scene3d>
              <w14:camera w14:prst="orthographicFront"/>
              <w14:lightRig w14:rig="threePt" w14:dir="t">
                <w14:rot w14:lat="0" w14:lon="0" w14:rev="0"/>
              </w14:lightRig>
            </w14:scene3d>
          </w:rPr>
          <w:t>Рис 8.</w:t>
        </w:r>
        <w:r w:rsidRPr="003C1507">
          <w:rPr>
            <w:rFonts w:ascii="Arial" w:eastAsiaTheme="minorEastAsia" w:hAnsi="Arial" w:cs="Arial"/>
            <w:noProof/>
          </w:rPr>
          <w:tab/>
        </w:r>
        <w:r w:rsidRPr="003C1507">
          <w:rPr>
            <w:rStyle w:val="afffffe"/>
            <w:rFonts w:ascii="Arial" w:hAnsi="Arial" w:cs="Arial"/>
            <w:noProof/>
          </w:rPr>
          <w:t>Чисельність населення, держстат на 01.01.</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24</w:t>
        </w:r>
        <w:r w:rsidRPr="003C1507">
          <w:rPr>
            <w:rFonts w:ascii="Arial" w:hAnsi="Arial" w:cs="Arial"/>
            <w:noProof/>
            <w:webHidden/>
          </w:rPr>
          <w:fldChar w:fldCharType="end"/>
        </w:r>
      </w:hyperlink>
    </w:p>
    <w:p w14:paraId="09C7B287" w14:textId="547B398E" w:rsidR="003C1507" w:rsidRPr="003C1507" w:rsidRDefault="003C1507">
      <w:pPr>
        <w:pStyle w:val="afffffff1"/>
        <w:tabs>
          <w:tab w:val="left" w:pos="880"/>
          <w:tab w:val="right" w:leader="dot" w:pos="9633"/>
        </w:tabs>
        <w:rPr>
          <w:rFonts w:ascii="Arial" w:eastAsiaTheme="minorEastAsia" w:hAnsi="Arial" w:cs="Arial"/>
          <w:noProof/>
        </w:rPr>
      </w:pPr>
      <w:hyperlink w:anchor="_Toc182835514" w:history="1">
        <w:r w:rsidRPr="003C1507">
          <w:rPr>
            <w:rStyle w:val="afffffe"/>
            <w:rFonts w:ascii="Arial" w:hAnsi="Arial" w:cs="Arial"/>
            <w:noProof/>
            <w14:scene3d>
              <w14:camera w14:prst="orthographicFront"/>
              <w14:lightRig w14:rig="threePt" w14:dir="t">
                <w14:rot w14:lat="0" w14:lon="0" w14:rev="0"/>
              </w14:lightRig>
            </w14:scene3d>
          </w:rPr>
          <w:t>Рис 9.</w:t>
        </w:r>
        <w:r w:rsidRPr="003C1507">
          <w:rPr>
            <w:rFonts w:ascii="Arial" w:eastAsiaTheme="minorEastAsia" w:hAnsi="Arial" w:cs="Arial"/>
            <w:noProof/>
          </w:rPr>
          <w:tab/>
        </w:r>
        <w:r w:rsidRPr="003C1507">
          <w:rPr>
            <w:rStyle w:val="afffffe"/>
            <w:rFonts w:ascii="Arial" w:hAnsi="Arial" w:cs="Arial"/>
            <w:noProof/>
          </w:rPr>
          <w:t>Мапа чисельності населення в розрізі громад Закарпатської області, 01.01.2022</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25</w:t>
        </w:r>
        <w:r w:rsidRPr="003C1507">
          <w:rPr>
            <w:rFonts w:ascii="Arial" w:hAnsi="Arial" w:cs="Arial"/>
            <w:noProof/>
            <w:webHidden/>
          </w:rPr>
          <w:fldChar w:fldCharType="end"/>
        </w:r>
      </w:hyperlink>
    </w:p>
    <w:p w14:paraId="4D18ADB9" w14:textId="5D30CA4D" w:rsidR="003C1507" w:rsidRPr="003C1507" w:rsidRDefault="003C1507">
      <w:pPr>
        <w:pStyle w:val="afffffff1"/>
        <w:tabs>
          <w:tab w:val="left" w:pos="880"/>
          <w:tab w:val="right" w:leader="dot" w:pos="9633"/>
        </w:tabs>
        <w:rPr>
          <w:rFonts w:ascii="Arial" w:eastAsiaTheme="minorEastAsia" w:hAnsi="Arial" w:cs="Arial"/>
          <w:noProof/>
        </w:rPr>
      </w:pPr>
      <w:hyperlink w:anchor="_Toc182835515" w:history="1">
        <w:r w:rsidRPr="003C1507">
          <w:rPr>
            <w:rStyle w:val="afffffe"/>
            <w:rFonts w:ascii="Arial" w:hAnsi="Arial" w:cs="Arial"/>
            <w:noProof/>
            <w14:scene3d>
              <w14:camera w14:prst="orthographicFront"/>
              <w14:lightRig w14:rig="threePt" w14:dir="t">
                <w14:rot w14:lat="0" w14:lon="0" w14:rev="0"/>
              </w14:lightRig>
            </w14:scene3d>
          </w:rPr>
          <w:t>Рис 10.</w:t>
        </w:r>
        <w:r w:rsidRPr="003C1507">
          <w:rPr>
            <w:rFonts w:ascii="Arial" w:eastAsiaTheme="minorEastAsia" w:hAnsi="Arial" w:cs="Arial"/>
            <w:noProof/>
          </w:rPr>
          <w:tab/>
        </w:r>
        <w:r w:rsidRPr="003C1507">
          <w:rPr>
            <w:rStyle w:val="afffffe"/>
            <w:rFonts w:ascii="Arial" w:hAnsi="Arial" w:cs="Arial"/>
            <w:noProof/>
          </w:rPr>
          <w:t>Гендерний розріз населення області, 2021, держстат</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26</w:t>
        </w:r>
        <w:r w:rsidRPr="003C1507">
          <w:rPr>
            <w:rFonts w:ascii="Arial" w:hAnsi="Arial" w:cs="Arial"/>
            <w:noProof/>
            <w:webHidden/>
          </w:rPr>
          <w:fldChar w:fldCharType="end"/>
        </w:r>
      </w:hyperlink>
    </w:p>
    <w:p w14:paraId="46CD7364" w14:textId="7CE1D7EA" w:rsidR="003C1507" w:rsidRPr="003C1507" w:rsidRDefault="003C1507">
      <w:pPr>
        <w:pStyle w:val="afffffff1"/>
        <w:tabs>
          <w:tab w:val="left" w:pos="880"/>
          <w:tab w:val="right" w:leader="dot" w:pos="9633"/>
        </w:tabs>
        <w:rPr>
          <w:rFonts w:ascii="Arial" w:eastAsiaTheme="minorEastAsia" w:hAnsi="Arial" w:cs="Arial"/>
          <w:noProof/>
        </w:rPr>
      </w:pPr>
      <w:hyperlink w:anchor="_Toc182835516" w:history="1">
        <w:r w:rsidRPr="003C1507">
          <w:rPr>
            <w:rStyle w:val="afffffe"/>
            <w:rFonts w:ascii="Arial" w:hAnsi="Arial" w:cs="Arial"/>
            <w:noProof/>
            <w14:scene3d>
              <w14:camera w14:prst="orthographicFront"/>
              <w14:lightRig w14:rig="threePt" w14:dir="t">
                <w14:rot w14:lat="0" w14:lon="0" w14:rev="0"/>
              </w14:lightRig>
            </w14:scene3d>
          </w:rPr>
          <w:t>Рис 11.</w:t>
        </w:r>
        <w:r w:rsidRPr="003C1507">
          <w:rPr>
            <w:rFonts w:ascii="Arial" w:eastAsiaTheme="minorEastAsia" w:hAnsi="Arial" w:cs="Arial"/>
            <w:noProof/>
          </w:rPr>
          <w:tab/>
        </w:r>
        <w:r w:rsidRPr="003C1507">
          <w:rPr>
            <w:rStyle w:val="afffffe"/>
            <w:rFonts w:ascii="Arial" w:hAnsi="Arial" w:cs="Arial"/>
            <w:noProof/>
          </w:rPr>
          <w:t>Порівняння гендерного розрізу населення 1989/2022</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26</w:t>
        </w:r>
        <w:r w:rsidRPr="003C1507">
          <w:rPr>
            <w:rFonts w:ascii="Arial" w:hAnsi="Arial" w:cs="Arial"/>
            <w:noProof/>
            <w:webHidden/>
          </w:rPr>
          <w:fldChar w:fldCharType="end"/>
        </w:r>
      </w:hyperlink>
    </w:p>
    <w:p w14:paraId="52D08D5B" w14:textId="4F602DE6" w:rsidR="003C1507" w:rsidRPr="003C1507" w:rsidRDefault="003C1507">
      <w:pPr>
        <w:pStyle w:val="afffffff1"/>
        <w:tabs>
          <w:tab w:val="left" w:pos="880"/>
          <w:tab w:val="right" w:leader="dot" w:pos="9633"/>
        </w:tabs>
        <w:rPr>
          <w:rFonts w:ascii="Arial" w:eastAsiaTheme="minorEastAsia" w:hAnsi="Arial" w:cs="Arial"/>
          <w:noProof/>
        </w:rPr>
      </w:pPr>
      <w:hyperlink w:anchor="_Toc182835517" w:history="1">
        <w:r w:rsidRPr="003C1507">
          <w:rPr>
            <w:rStyle w:val="afffffe"/>
            <w:rFonts w:ascii="Arial" w:hAnsi="Arial" w:cs="Arial"/>
            <w:noProof/>
            <w14:scene3d>
              <w14:camera w14:prst="orthographicFront"/>
              <w14:lightRig w14:rig="threePt" w14:dir="t">
                <w14:rot w14:lat="0" w14:lon="0" w14:rev="0"/>
              </w14:lightRig>
            </w14:scene3d>
          </w:rPr>
          <w:t>Рис 12.</w:t>
        </w:r>
        <w:r w:rsidRPr="003C1507">
          <w:rPr>
            <w:rFonts w:ascii="Arial" w:eastAsiaTheme="minorEastAsia" w:hAnsi="Arial" w:cs="Arial"/>
            <w:noProof/>
          </w:rPr>
          <w:tab/>
        </w:r>
        <w:r w:rsidRPr="003C1507">
          <w:rPr>
            <w:rStyle w:val="afffffe"/>
            <w:rFonts w:ascii="Arial" w:hAnsi="Arial" w:cs="Arial"/>
            <w:noProof/>
          </w:rPr>
          <w:t>Статево-віковий розподіл поданих декларацій про вибір лікарня первинної медичної допомоги по Закарпатській області, 13.09.2024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27</w:t>
        </w:r>
        <w:r w:rsidRPr="003C1507">
          <w:rPr>
            <w:rFonts w:ascii="Arial" w:hAnsi="Arial" w:cs="Arial"/>
            <w:noProof/>
            <w:webHidden/>
          </w:rPr>
          <w:fldChar w:fldCharType="end"/>
        </w:r>
      </w:hyperlink>
    </w:p>
    <w:p w14:paraId="25CBC795" w14:textId="698FE508" w:rsidR="003C1507" w:rsidRPr="003C1507" w:rsidRDefault="003C1507">
      <w:pPr>
        <w:pStyle w:val="afffffff1"/>
        <w:tabs>
          <w:tab w:val="left" w:pos="880"/>
          <w:tab w:val="right" w:leader="dot" w:pos="9633"/>
        </w:tabs>
        <w:rPr>
          <w:rFonts w:ascii="Arial" w:eastAsiaTheme="minorEastAsia" w:hAnsi="Arial" w:cs="Arial"/>
          <w:noProof/>
        </w:rPr>
      </w:pPr>
      <w:hyperlink w:anchor="_Toc182835518" w:history="1">
        <w:r w:rsidRPr="003C1507">
          <w:rPr>
            <w:rStyle w:val="afffffe"/>
            <w:rFonts w:ascii="Arial" w:hAnsi="Arial" w:cs="Arial"/>
            <w:noProof/>
            <w14:scene3d>
              <w14:camera w14:prst="orthographicFront"/>
              <w14:lightRig w14:rig="threePt" w14:dir="t">
                <w14:rot w14:lat="0" w14:lon="0" w14:rev="0"/>
              </w14:lightRig>
            </w14:scene3d>
          </w:rPr>
          <w:t>Рис 13.</w:t>
        </w:r>
        <w:r w:rsidRPr="003C1507">
          <w:rPr>
            <w:rFonts w:ascii="Arial" w:eastAsiaTheme="minorEastAsia" w:hAnsi="Arial" w:cs="Arial"/>
            <w:noProof/>
          </w:rPr>
          <w:tab/>
        </w:r>
        <w:r w:rsidRPr="003C1507">
          <w:rPr>
            <w:rStyle w:val="afffffe"/>
            <w:rFonts w:ascii="Arial" w:hAnsi="Arial" w:cs="Arial"/>
            <w:noProof/>
          </w:rPr>
          <w:t>Вікові групи поданих декларацій про вибір лікаря первинної медичної допомоги, 13.09.2024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28</w:t>
        </w:r>
        <w:r w:rsidRPr="003C1507">
          <w:rPr>
            <w:rFonts w:ascii="Arial" w:hAnsi="Arial" w:cs="Arial"/>
            <w:noProof/>
            <w:webHidden/>
          </w:rPr>
          <w:fldChar w:fldCharType="end"/>
        </w:r>
      </w:hyperlink>
    </w:p>
    <w:p w14:paraId="15B46BB5" w14:textId="018172BF" w:rsidR="003C1507" w:rsidRPr="003C1507" w:rsidRDefault="003C1507">
      <w:pPr>
        <w:pStyle w:val="afffffff1"/>
        <w:tabs>
          <w:tab w:val="left" w:pos="880"/>
          <w:tab w:val="right" w:leader="dot" w:pos="9633"/>
        </w:tabs>
        <w:rPr>
          <w:rFonts w:ascii="Arial" w:eastAsiaTheme="minorEastAsia" w:hAnsi="Arial" w:cs="Arial"/>
          <w:noProof/>
        </w:rPr>
      </w:pPr>
      <w:hyperlink w:anchor="_Toc182835519" w:history="1">
        <w:r w:rsidRPr="003C1507">
          <w:rPr>
            <w:rStyle w:val="afffffe"/>
            <w:rFonts w:ascii="Arial" w:hAnsi="Arial" w:cs="Arial"/>
            <w:noProof/>
            <w14:scene3d>
              <w14:camera w14:prst="orthographicFront"/>
              <w14:lightRig w14:rig="threePt" w14:dir="t">
                <w14:rot w14:lat="0" w14:lon="0" w14:rev="0"/>
              </w14:lightRig>
            </w14:scene3d>
          </w:rPr>
          <w:t>Рис 14.</w:t>
        </w:r>
        <w:r w:rsidRPr="003C1507">
          <w:rPr>
            <w:rFonts w:ascii="Arial" w:eastAsiaTheme="minorEastAsia" w:hAnsi="Arial" w:cs="Arial"/>
            <w:noProof/>
          </w:rPr>
          <w:tab/>
        </w:r>
        <w:r w:rsidRPr="003C1507">
          <w:rPr>
            <w:rStyle w:val="afffffe"/>
            <w:rFonts w:ascii="Arial" w:hAnsi="Arial" w:cs="Arial"/>
            <w:noProof/>
          </w:rPr>
          <w:t>Природний та міграційний приріст населення, осіб</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_Toc182835519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30</w:t>
        </w:r>
        <w:r w:rsidRPr="003C1507">
          <w:rPr>
            <w:rFonts w:ascii="Arial" w:hAnsi="Arial" w:cs="Arial"/>
            <w:noProof/>
            <w:webHidden/>
          </w:rPr>
          <w:fldChar w:fldCharType="end"/>
        </w:r>
      </w:hyperlink>
    </w:p>
    <w:p w14:paraId="4594CAA8" w14:textId="6B11E5F8" w:rsidR="003C1507" w:rsidRPr="003C1507" w:rsidRDefault="003C1507">
      <w:pPr>
        <w:pStyle w:val="afffffff1"/>
        <w:tabs>
          <w:tab w:val="left" w:pos="880"/>
          <w:tab w:val="right" w:leader="dot" w:pos="9633"/>
        </w:tabs>
        <w:rPr>
          <w:rFonts w:ascii="Arial" w:eastAsiaTheme="minorEastAsia" w:hAnsi="Arial" w:cs="Arial"/>
          <w:noProof/>
        </w:rPr>
      </w:pPr>
      <w:hyperlink w:anchor="_Toc182835520" w:history="1">
        <w:r w:rsidRPr="003C1507">
          <w:rPr>
            <w:rStyle w:val="afffffe"/>
            <w:rFonts w:ascii="Arial" w:hAnsi="Arial" w:cs="Arial"/>
            <w:noProof/>
            <w14:scene3d>
              <w14:camera w14:prst="orthographicFront"/>
              <w14:lightRig w14:rig="threePt" w14:dir="t">
                <w14:rot w14:lat="0" w14:lon="0" w14:rev="0"/>
              </w14:lightRig>
            </w14:scene3d>
          </w:rPr>
          <w:t>Рис 15.</w:t>
        </w:r>
        <w:r w:rsidRPr="003C1507">
          <w:rPr>
            <w:rFonts w:ascii="Arial" w:eastAsiaTheme="minorEastAsia" w:hAnsi="Arial" w:cs="Arial"/>
            <w:noProof/>
          </w:rPr>
          <w:tab/>
        </w:r>
        <w:r w:rsidRPr="003C1507">
          <w:rPr>
            <w:rStyle w:val="afffffe"/>
            <w:rFonts w:ascii="Arial" w:hAnsi="Arial" w:cs="Arial"/>
            <w:noProof/>
          </w:rPr>
          <w:t>Приріст населення в громадах Закарпатської області, %</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30</w:t>
        </w:r>
        <w:r w:rsidRPr="003C1507">
          <w:rPr>
            <w:rFonts w:ascii="Arial" w:hAnsi="Arial" w:cs="Arial"/>
            <w:noProof/>
            <w:webHidden/>
          </w:rPr>
          <w:fldChar w:fldCharType="end"/>
        </w:r>
      </w:hyperlink>
    </w:p>
    <w:p w14:paraId="782F68F1" w14:textId="10D0A29A" w:rsidR="003C1507" w:rsidRPr="003C1507" w:rsidRDefault="003C1507">
      <w:pPr>
        <w:pStyle w:val="afffffff1"/>
        <w:tabs>
          <w:tab w:val="left" w:pos="880"/>
          <w:tab w:val="right" w:leader="dot" w:pos="9633"/>
        </w:tabs>
        <w:rPr>
          <w:rFonts w:ascii="Arial" w:eastAsiaTheme="minorEastAsia" w:hAnsi="Arial" w:cs="Arial"/>
          <w:noProof/>
        </w:rPr>
      </w:pPr>
      <w:hyperlink w:anchor="_Toc182835521" w:history="1">
        <w:r w:rsidRPr="003C1507">
          <w:rPr>
            <w:rStyle w:val="afffffe"/>
            <w:rFonts w:ascii="Arial" w:hAnsi="Arial" w:cs="Arial"/>
            <w:noProof/>
            <w14:scene3d>
              <w14:camera w14:prst="orthographicFront"/>
              <w14:lightRig w14:rig="threePt" w14:dir="t">
                <w14:rot w14:lat="0" w14:lon="0" w14:rev="0"/>
              </w14:lightRig>
            </w14:scene3d>
          </w:rPr>
          <w:t>Рис 16.</w:t>
        </w:r>
        <w:r w:rsidRPr="003C1507">
          <w:rPr>
            <w:rFonts w:ascii="Arial" w:eastAsiaTheme="minorEastAsia" w:hAnsi="Arial" w:cs="Arial"/>
            <w:noProof/>
          </w:rPr>
          <w:tab/>
        </w:r>
        <w:r w:rsidRPr="003C1507">
          <w:rPr>
            <w:rStyle w:val="afffffe"/>
            <w:rFonts w:ascii="Arial" w:hAnsi="Arial" w:cs="Arial"/>
            <w:noProof/>
          </w:rPr>
          <w:t>Працездатне населення Закарпатської області в розрізі громад, 01.01.2022</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31</w:t>
        </w:r>
        <w:r w:rsidRPr="003C1507">
          <w:rPr>
            <w:rFonts w:ascii="Arial" w:hAnsi="Arial" w:cs="Arial"/>
            <w:noProof/>
            <w:webHidden/>
          </w:rPr>
          <w:fldChar w:fldCharType="end"/>
        </w:r>
      </w:hyperlink>
    </w:p>
    <w:p w14:paraId="4DD9E48E" w14:textId="637676B8" w:rsidR="003C1507" w:rsidRPr="003C1507" w:rsidRDefault="003C1507">
      <w:pPr>
        <w:pStyle w:val="afffffff1"/>
        <w:tabs>
          <w:tab w:val="left" w:pos="880"/>
          <w:tab w:val="right" w:leader="dot" w:pos="9633"/>
        </w:tabs>
        <w:rPr>
          <w:rFonts w:ascii="Arial" w:eastAsiaTheme="minorEastAsia" w:hAnsi="Arial" w:cs="Arial"/>
          <w:noProof/>
        </w:rPr>
      </w:pPr>
      <w:hyperlink w:anchor="_Toc182835522" w:history="1">
        <w:r w:rsidRPr="003C1507">
          <w:rPr>
            <w:rStyle w:val="afffffe"/>
            <w:rFonts w:ascii="Arial" w:hAnsi="Arial" w:cs="Arial"/>
            <w:noProof/>
            <w14:scene3d>
              <w14:camera w14:prst="orthographicFront"/>
              <w14:lightRig w14:rig="threePt" w14:dir="t">
                <w14:rot w14:lat="0" w14:lon="0" w14:rev="0"/>
              </w14:lightRig>
            </w14:scene3d>
          </w:rPr>
          <w:t>Рис 17.</w:t>
        </w:r>
        <w:r w:rsidRPr="003C1507">
          <w:rPr>
            <w:rFonts w:ascii="Arial" w:eastAsiaTheme="minorEastAsia" w:hAnsi="Arial" w:cs="Arial"/>
            <w:noProof/>
          </w:rPr>
          <w:tab/>
        </w:r>
        <w:r w:rsidRPr="003C1507">
          <w:rPr>
            <w:rStyle w:val="afffffe"/>
            <w:rFonts w:ascii="Arial" w:hAnsi="Arial" w:cs="Arial"/>
            <w:noProof/>
          </w:rPr>
          <w:t>Тенденція кількості зайнятих 15 – 70 років, тис. осіб (держстат)</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33</w:t>
        </w:r>
        <w:r w:rsidRPr="003C1507">
          <w:rPr>
            <w:rFonts w:ascii="Arial" w:hAnsi="Arial" w:cs="Arial"/>
            <w:noProof/>
            <w:webHidden/>
          </w:rPr>
          <w:fldChar w:fldCharType="end"/>
        </w:r>
      </w:hyperlink>
    </w:p>
    <w:p w14:paraId="3B21F0EE" w14:textId="1285B027" w:rsidR="003C1507" w:rsidRPr="003C1507" w:rsidRDefault="003C1507">
      <w:pPr>
        <w:pStyle w:val="afffffff1"/>
        <w:tabs>
          <w:tab w:val="left" w:pos="880"/>
          <w:tab w:val="right" w:leader="dot" w:pos="9633"/>
        </w:tabs>
        <w:rPr>
          <w:rFonts w:ascii="Arial" w:eastAsiaTheme="minorEastAsia" w:hAnsi="Arial" w:cs="Arial"/>
          <w:noProof/>
        </w:rPr>
      </w:pPr>
      <w:hyperlink w:anchor="_Toc182835523" w:history="1">
        <w:r w:rsidRPr="003C1507">
          <w:rPr>
            <w:rStyle w:val="afffffe"/>
            <w:rFonts w:ascii="Arial" w:hAnsi="Arial" w:cs="Arial"/>
            <w:noProof/>
            <w14:scene3d>
              <w14:camera w14:prst="orthographicFront"/>
              <w14:lightRig w14:rig="threePt" w14:dir="t">
                <w14:rot w14:lat="0" w14:lon="0" w14:rev="0"/>
              </w14:lightRig>
            </w14:scene3d>
          </w:rPr>
          <w:t>Рис 18.</w:t>
        </w:r>
        <w:r w:rsidRPr="003C1507">
          <w:rPr>
            <w:rFonts w:ascii="Arial" w:eastAsiaTheme="minorEastAsia" w:hAnsi="Arial" w:cs="Arial"/>
            <w:noProof/>
          </w:rPr>
          <w:tab/>
        </w:r>
        <w:r w:rsidRPr="003C1507">
          <w:rPr>
            <w:rStyle w:val="afffffe"/>
            <w:rFonts w:ascii="Arial" w:hAnsi="Arial" w:cs="Arial"/>
            <w:noProof/>
          </w:rPr>
          <w:t>Зайнятість та безробіття населення 15 – 70 років, тис.осіб (дані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33</w:t>
        </w:r>
        <w:r w:rsidRPr="003C1507">
          <w:rPr>
            <w:rFonts w:ascii="Arial" w:hAnsi="Arial" w:cs="Arial"/>
            <w:noProof/>
            <w:webHidden/>
          </w:rPr>
          <w:fldChar w:fldCharType="end"/>
        </w:r>
      </w:hyperlink>
    </w:p>
    <w:p w14:paraId="2024B008" w14:textId="3E5FE6A4" w:rsidR="003C1507" w:rsidRPr="003C1507" w:rsidRDefault="003C1507">
      <w:pPr>
        <w:pStyle w:val="afffffff1"/>
        <w:tabs>
          <w:tab w:val="right" w:leader="dot" w:pos="9633"/>
        </w:tabs>
        <w:rPr>
          <w:rFonts w:ascii="Arial" w:eastAsiaTheme="minorEastAsia" w:hAnsi="Arial" w:cs="Arial"/>
          <w:noProof/>
        </w:rPr>
      </w:pPr>
      <w:hyperlink w:anchor="_Toc182835524" w:history="1">
        <w:r w:rsidRPr="003C1507">
          <w:rPr>
            <w:rStyle w:val="afffffe"/>
            <w:rFonts w:ascii="Arial" w:hAnsi="Arial" w:cs="Arial"/>
            <w:noProof/>
          </w:rPr>
          <w:t>служби зайнятості)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33</w:t>
        </w:r>
        <w:r w:rsidRPr="003C1507">
          <w:rPr>
            <w:rFonts w:ascii="Arial" w:hAnsi="Arial" w:cs="Arial"/>
            <w:noProof/>
            <w:webHidden/>
          </w:rPr>
          <w:fldChar w:fldCharType="end"/>
        </w:r>
      </w:hyperlink>
    </w:p>
    <w:p w14:paraId="3A81E704" w14:textId="65DD6AF7" w:rsidR="003C1507" w:rsidRPr="003C1507" w:rsidRDefault="003C1507">
      <w:pPr>
        <w:pStyle w:val="afffffff1"/>
        <w:tabs>
          <w:tab w:val="left" w:pos="880"/>
          <w:tab w:val="right" w:leader="dot" w:pos="9633"/>
        </w:tabs>
        <w:rPr>
          <w:rFonts w:ascii="Arial" w:eastAsiaTheme="minorEastAsia" w:hAnsi="Arial" w:cs="Arial"/>
          <w:noProof/>
        </w:rPr>
      </w:pPr>
      <w:hyperlink w:anchor="_Toc182835525" w:history="1">
        <w:r w:rsidRPr="003C1507">
          <w:rPr>
            <w:rStyle w:val="afffffe"/>
            <w:rFonts w:ascii="Arial" w:hAnsi="Arial" w:cs="Arial"/>
            <w:noProof/>
            <w14:scene3d>
              <w14:camera w14:prst="orthographicFront"/>
              <w14:lightRig w14:rig="threePt" w14:dir="t">
                <w14:rot w14:lat="0" w14:lon="0" w14:rev="0"/>
              </w14:lightRig>
            </w14:scene3d>
          </w:rPr>
          <w:t>Рис 19.</w:t>
        </w:r>
        <w:r w:rsidRPr="003C1507">
          <w:rPr>
            <w:rFonts w:ascii="Arial" w:eastAsiaTheme="minorEastAsia" w:hAnsi="Arial" w:cs="Arial"/>
            <w:noProof/>
          </w:rPr>
          <w:tab/>
        </w:r>
        <w:r w:rsidRPr="003C1507">
          <w:rPr>
            <w:rStyle w:val="afffffe"/>
            <w:rFonts w:ascii="Arial" w:hAnsi="Arial" w:cs="Arial"/>
            <w:noProof/>
          </w:rPr>
          <w:t>Безробітні, тис. осіб</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34</w:t>
        </w:r>
        <w:r w:rsidRPr="003C1507">
          <w:rPr>
            <w:rFonts w:ascii="Arial" w:hAnsi="Arial" w:cs="Arial"/>
            <w:noProof/>
            <w:webHidden/>
          </w:rPr>
          <w:fldChar w:fldCharType="end"/>
        </w:r>
      </w:hyperlink>
    </w:p>
    <w:p w14:paraId="24886291" w14:textId="6C2258D8" w:rsidR="003C1507" w:rsidRPr="003C1507" w:rsidRDefault="003C1507">
      <w:pPr>
        <w:pStyle w:val="afffffff1"/>
        <w:tabs>
          <w:tab w:val="left" w:pos="880"/>
          <w:tab w:val="right" w:leader="dot" w:pos="9633"/>
        </w:tabs>
        <w:rPr>
          <w:rFonts w:ascii="Arial" w:eastAsiaTheme="minorEastAsia" w:hAnsi="Arial" w:cs="Arial"/>
          <w:noProof/>
        </w:rPr>
      </w:pPr>
      <w:hyperlink w:anchor="_Toc182835526" w:history="1">
        <w:r w:rsidRPr="003C1507">
          <w:rPr>
            <w:rStyle w:val="afffffe"/>
            <w:rFonts w:ascii="Arial" w:hAnsi="Arial" w:cs="Arial"/>
            <w:noProof/>
            <w14:scene3d>
              <w14:camera w14:prst="orthographicFront"/>
              <w14:lightRig w14:rig="threePt" w14:dir="t">
                <w14:rot w14:lat="0" w14:lon="0" w14:rev="0"/>
              </w14:lightRig>
            </w14:scene3d>
          </w:rPr>
          <w:t>Рис 20.</w:t>
        </w:r>
        <w:r w:rsidRPr="003C1507">
          <w:rPr>
            <w:rFonts w:ascii="Arial" w:eastAsiaTheme="minorEastAsia" w:hAnsi="Arial" w:cs="Arial"/>
            <w:noProof/>
          </w:rPr>
          <w:tab/>
        </w:r>
        <w:r w:rsidRPr="003C1507">
          <w:rPr>
            <w:rStyle w:val="afffffe"/>
            <w:rFonts w:ascii="Arial" w:hAnsi="Arial" w:cs="Arial"/>
            <w:noProof/>
          </w:rPr>
          <w:t>Рівень зайнятості, Україна</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34</w:t>
        </w:r>
        <w:r w:rsidRPr="003C1507">
          <w:rPr>
            <w:rFonts w:ascii="Arial" w:hAnsi="Arial" w:cs="Arial"/>
            <w:noProof/>
            <w:webHidden/>
          </w:rPr>
          <w:fldChar w:fldCharType="end"/>
        </w:r>
      </w:hyperlink>
    </w:p>
    <w:p w14:paraId="1F3A0D8C" w14:textId="1DC1B60C" w:rsidR="003C1507" w:rsidRPr="003C1507" w:rsidRDefault="003C1507">
      <w:pPr>
        <w:pStyle w:val="afffffff1"/>
        <w:tabs>
          <w:tab w:val="left" w:pos="880"/>
          <w:tab w:val="right" w:leader="dot" w:pos="9633"/>
        </w:tabs>
        <w:rPr>
          <w:rFonts w:ascii="Arial" w:eastAsiaTheme="minorEastAsia" w:hAnsi="Arial" w:cs="Arial"/>
          <w:noProof/>
        </w:rPr>
      </w:pPr>
      <w:hyperlink w:anchor="_Toc182835527" w:history="1">
        <w:r w:rsidRPr="003C1507">
          <w:rPr>
            <w:rStyle w:val="afffffe"/>
            <w:rFonts w:ascii="Arial" w:hAnsi="Arial" w:cs="Arial"/>
            <w:noProof/>
            <w14:scene3d>
              <w14:camera w14:prst="orthographicFront"/>
              <w14:lightRig w14:rig="threePt" w14:dir="t">
                <w14:rot w14:lat="0" w14:lon="0" w14:rev="0"/>
              </w14:lightRig>
            </w14:scene3d>
          </w:rPr>
          <w:t>Рис 21.</w:t>
        </w:r>
        <w:r w:rsidRPr="003C1507">
          <w:rPr>
            <w:rFonts w:ascii="Arial" w:eastAsiaTheme="minorEastAsia" w:hAnsi="Arial" w:cs="Arial"/>
            <w:noProof/>
          </w:rPr>
          <w:tab/>
        </w:r>
        <w:r w:rsidRPr="003C1507">
          <w:rPr>
            <w:rStyle w:val="afffffe"/>
            <w:rFonts w:ascii="Arial" w:hAnsi="Arial" w:cs="Arial"/>
            <w:noProof/>
          </w:rPr>
          <w:t>Рівень безробіття, Україна</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35</w:t>
        </w:r>
        <w:r w:rsidRPr="003C1507">
          <w:rPr>
            <w:rFonts w:ascii="Arial" w:hAnsi="Arial" w:cs="Arial"/>
            <w:noProof/>
            <w:webHidden/>
          </w:rPr>
          <w:fldChar w:fldCharType="end"/>
        </w:r>
      </w:hyperlink>
    </w:p>
    <w:p w14:paraId="11268888" w14:textId="443084D7" w:rsidR="003C1507" w:rsidRPr="003C1507" w:rsidRDefault="003C1507">
      <w:pPr>
        <w:pStyle w:val="afffffff1"/>
        <w:tabs>
          <w:tab w:val="right" w:leader="dot" w:pos="9633"/>
        </w:tabs>
        <w:rPr>
          <w:rFonts w:ascii="Arial" w:eastAsiaTheme="minorEastAsia" w:hAnsi="Arial" w:cs="Arial"/>
          <w:noProof/>
        </w:rPr>
      </w:pPr>
      <w:hyperlink w:anchor="_Toc182835528" w:history="1">
        <w:r w:rsidRPr="003C1507">
          <w:rPr>
            <w:rStyle w:val="afffffe"/>
            <w:rFonts w:ascii="Arial" w:hAnsi="Arial" w:cs="Arial"/>
            <w:noProof/>
          </w:rPr>
          <w:t>У січні – вересні 2024 року роботодавцями було подано інформацію про заплановане масове вивільнення 1190 працівників.</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_Toc182835528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35</w:t>
        </w:r>
        <w:r w:rsidRPr="003C1507">
          <w:rPr>
            <w:rFonts w:ascii="Arial" w:hAnsi="Arial" w:cs="Arial"/>
            <w:noProof/>
            <w:webHidden/>
          </w:rPr>
          <w:fldChar w:fldCharType="end"/>
        </w:r>
      </w:hyperlink>
    </w:p>
    <w:p w14:paraId="0E5086A0" w14:textId="034E5ED5" w:rsidR="003C1507" w:rsidRPr="003C1507" w:rsidRDefault="003C1507">
      <w:pPr>
        <w:pStyle w:val="afffffff1"/>
        <w:tabs>
          <w:tab w:val="left" w:pos="880"/>
          <w:tab w:val="right" w:leader="dot" w:pos="9633"/>
        </w:tabs>
        <w:rPr>
          <w:rFonts w:ascii="Arial" w:eastAsiaTheme="minorEastAsia" w:hAnsi="Arial" w:cs="Arial"/>
          <w:noProof/>
        </w:rPr>
      </w:pPr>
      <w:hyperlink w:anchor="_Toc182835529" w:history="1">
        <w:r w:rsidRPr="003C1507">
          <w:rPr>
            <w:rStyle w:val="afffffe"/>
            <w:rFonts w:ascii="Arial" w:hAnsi="Arial" w:cs="Arial"/>
            <w:noProof/>
            <w14:scene3d>
              <w14:camera w14:prst="orthographicFront"/>
              <w14:lightRig w14:rig="threePt" w14:dir="t">
                <w14:rot w14:lat="0" w14:lon="0" w14:rev="0"/>
              </w14:lightRig>
            </w14:scene3d>
          </w:rPr>
          <w:t>Рис 22.</w:t>
        </w:r>
        <w:r w:rsidRPr="003C1507">
          <w:rPr>
            <w:rFonts w:ascii="Arial" w:eastAsiaTheme="minorEastAsia" w:hAnsi="Arial" w:cs="Arial"/>
            <w:noProof/>
          </w:rPr>
          <w:tab/>
        </w:r>
        <w:r w:rsidRPr="003C1507">
          <w:rPr>
            <w:rStyle w:val="afffffe"/>
            <w:rFonts w:ascii="Arial" w:hAnsi="Arial" w:cs="Arial"/>
            <w:noProof/>
          </w:rPr>
          <w:t>Обсяги запланованого масового вивільнення працівників у січні   – вересні 2023 року</w:t>
        </w:r>
        <w:r w:rsidRPr="003C1507">
          <w:rPr>
            <w:rFonts w:ascii="Arial" w:hAnsi="Arial" w:cs="Arial"/>
            <w:noProof/>
            <w:webHidden/>
          </w:rPr>
          <w:tab/>
        </w:r>
        <w:r>
          <w:rPr>
            <w:rFonts w:ascii="Arial" w:hAnsi="Arial" w:cs="Arial"/>
            <w:noProof/>
            <w:webHidden/>
          </w:rPr>
          <w:t>……………………………………………………………………………………………………..</w:t>
        </w:r>
        <w:r w:rsidRPr="003C1507">
          <w:rPr>
            <w:rFonts w:ascii="Arial" w:hAnsi="Arial" w:cs="Arial"/>
            <w:noProof/>
            <w:webHidden/>
          </w:rPr>
          <w:fldChar w:fldCharType="begin"/>
        </w:r>
        <w:r w:rsidRPr="003C1507">
          <w:rPr>
            <w:rFonts w:ascii="Arial" w:hAnsi="Arial" w:cs="Arial"/>
            <w:noProof/>
            <w:webHidden/>
          </w:rPr>
          <w:instrText xml:space="preserve"> PAGEREF _Toc182835529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35</w:t>
        </w:r>
        <w:r w:rsidRPr="003C1507">
          <w:rPr>
            <w:rFonts w:ascii="Arial" w:hAnsi="Arial" w:cs="Arial"/>
            <w:noProof/>
            <w:webHidden/>
          </w:rPr>
          <w:fldChar w:fldCharType="end"/>
        </w:r>
      </w:hyperlink>
    </w:p>
    <w:p w14:paraId="42496AF6" w14:textId="2D24357F" w:rsidR="003C1507" w:rsidRPr="003C1507" w:rsidRDefault="003C1507">
      <w:pPr>
        <w:pStyle w:val="afffffff1"/>
        <w:tabs>
          <w:tab w:val="left" w:pos="880"/>
          <w:tab w:val="right" w:leader="dot" w:pos="9633"/>
        </w:tabs>
        <w:rPr>
          <w:rFonts w:ascii="Arial" w:eastAsiaTheme="minorEastAsia" w:hAnsi="Arial" w:cs="Arial"/>
          <w:noProof/>
        </w:rPr>
      </w:pPr>
      <w:hyperlink w:anchor="_Toc182835530" w:history="1">
        <w:r w:rsidRPr="003C1507">
          <w:rPr>
            <w:rStyle w:val="afffffe"/>
            <w:rFonts w:ascii="Arial" w:hAnsi="Arial" w:cs="Arial"/>
            <w:noProof/>
            <w14:scene3d>
              <w14:camera w14:prst="orthographicFront"/>
              <w14:lightRig w14:rig="threePt" w14:dir="t">
                <w14:rot w14:lat="0" w14:lon="0" w14:rev="0"/>
              </w14:lightRig>
            </w14:scene3d>
          </w:rPr>
          <w:t>Рис 23.</w:t>
        </w:r>
        <w:r w:rsidRPr="003C1507">
          <w:rPr>
            <w:rFonts w:ascii="Arial" w:eastAsiaTheme="minorEastAsia" w:hAnsi="Arial" w:cs="Arial"/>
            <w:noProof/>
          </w:rPr>
          <w:tab/>
        </w:r>
        <w:r w:rsidRPr="003C1507">
          <w:rPr>
            <w:rStyle w:val="afffffe"/>
            <w:rFonts w:ascii="Arial" w:hAnsi="Arial" w:cs="Arial"/>
            <w:noProof/>
          </w:rPr>
          <w:t>Зміна значення, збільшення січень-вересень 2022/2023</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_Toc182835530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36</w:t>
        </w:r>
        <w:r w:rsidRPr="003C1507">
          <w:rPr>
            <w:rFonts w:ascii="Arial" w:hAnsi="Arial" w:cs="Arial"/>
            <w:noProof/>
            <w:webHidden/>
          </w:rPr>
          <w:fldChar w:fldCharType="end"/>
        </w:r>
      </w:hyperlink>
    </w:p>
    <w:p w14:paraId="4D368F2D" w14:textId="67293499" w:rsidR="003C1507" w:rsidRPr="003C1507" w:rsidRDefault="003C1507">
      <w:pPr>
        <w:pStyle w:val="afffffff1"/>
        <w:tabs>
          <w:tab w:val="left" w:pos="880"/>
          <w:tab w:val="right" w:leader="dot" w:pos="9633"/>
        </w:tabs>
        <w:rPr>
          <w:rFonts w:ascii="Arial" w:eastAsiaTheme="minorEastAsia" w:hAnsi="Arial" w:cs="Arial"/>
          <w:noProof/>
        </w:rPr>
      </w:pPr>
      <w:hyperlink w:anchor="_Toc182835533" w:history="1">
        <w:r w:rsidRPr="003C1507">
          <w:rPr>
            <w:rStyle w:val="afffffe"/>
            <w:rFonts w:ascii="Arial" w:hAnsi="Arial" w:cs="Arial"/>
            <w:noProof/>
            <w14:scene3d>
              <w14:camera w14:prst="orthographicFront"/>
              <w14:lightRig w14:rig="threePt" w14:dir="t">
                <w14:rot w14:lat="0" w14:lon="0" w14:rev="0"/>
              </w14:lightRig>
            </w14:scene3d>
          </w:rPr>
          <w:t>Рис 24.</w:t>
        </w:r>
        <w:r w:rsidRPr="003C1507">
          <w:rPr>
            <w:rFonts w:ascii="Arial" w:eastAsiaTheme="minorEastAsia" w:hAnsi="Arial" w:cs="Arial"/>
            <w:noProof/>
          </w:rPr>
          <w:tab/>
        </w:r>
        <w:r w:rsidRPr="003C1507">
          <w:rPr>
            <w:rStyle w:val="afffffe"/>
            <w:rFonts w:ascii="Arial" w:hAnsi="Arial" w:cs="Arial"/>
            <w:noProof/>
          </w:rPr>
          <w:t>Заплановане вивільнення за видами економічної   діяльності,   порівняння січень – вересень 2023/2024 року, осіб</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_Toc182835533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37</w:t>
        </w:r>
        <w:r w:rsidRPr="003C1507">
          <w:rPr>
            <w:rFonts w:ascii="Arial" w:hAnsi="Arial" w:cs="Arial"/>
            <w:noProof/>
            <w:webHidden/>
          </w:rPr>
          <w:fldChar w:fldCharType="end"/>
        </w:r>
      </w:hyperlink>
    </w:p>
    <w:p w14:paraId="411F8412" w14:textId="7D8C5E18" w:rsidR="003C1507" w:rsidRPr="003C1507" w:rsidRDefault="003C1507">
      <w:pPr>
        <w:pStyle w:val="afffffff1"/>
        <w:tabs>
          <w:tab w:val="left" w:pos="880"/>
          <w:tab w:val="right" w:leader="dot" w:pos="9633"/>
        </w:tabs>
        <w:rPr>
          <w:rFonts w:ascii="Arial" w:eastAsiaTheme="minorEastAsia" w:hAnsi="Arial" w:cs="Arial"/>
          <w:noProof/>
        </w:rPr>
      </w:pPr>
      <w:hyperlink w:anchor="_Toc182835534" w:history="1">
        <w:r w:rsidRPr="003C1507">
          <w:rPr>
            <w:rStyle w:val="afffffe"/>
            <w:rFonts w:ascii="Arial" w:hAnsi="Arial" w:cs="Arial"/>
            <w:noProof/>
            <w14:scene3d>
              <w14:camera w14:prst="orthographicFront"/>
              <w14:lightRig w14:rig="threePt" w14:dir="t">
                <w14:rot w14:lat="0" w14:lon="0" w14:rev="0"/>
              </w14:lightRig>
            </w14:scene3d>
          </w:rPr>
          <w:t>Рис 25.</w:t>
        </w:r>
        <w:r w:rsidRPr="003C1507">
          <w:rPr>
            <w:rFonts w:ascii="Arial" w:eastAsiaTheme="minorEastAsia" w:hAnsi="Arial" w:cs="Arial"/>
            <w:noProof/>
          </w:rPr>
          <w:tab/>
        </w:r>
        <w:r w:rsidRPr="003C1507">
          <w:rPr>
            <w:rStyle w:val="afffffe"/>
            <w:rFonts w:ascii="Arial" w:hAnsi="Arial" w:cs="Arial"/>
            <w:noProof/>
          </w:rPr>
          <w:t>Кількість осіб, попереджених про заплановане вивільнення</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_Toc182835534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38</w:t>
        </w:r>
        <w:r w:rsidRPr="003C1507">
          <w:rPr>
            <w:rFonts w:ascii="Arial" w:hAnsi="Arial" w:cs="Arial"/>
            <w:noProof/>
            <w:webHidden/>
          </w:rPr>
          <w:fldChar w:fldCharType="end"/>
        </w:r>
      </w:hyperlink>
    </w:p>
    <w:p w14:paraId="046B1493" w14:textId="3A6C57A0" w:rsidR="003C1507" w:rsidRPr="003C1507" w:rsidRDefault="003C1507">
      <w:pPr>
        <w:pStyle w:val="afffffff1"/>
        <w:tabs>
          <w:tab w:val="left" w:pos="880"/>
          <w:tab w:val="right" w:leader="dot" w:pos="9633"/>
        </w:tabs>
        <w:rPr>
          <w:rFonts w:ascii="Arial" w:eastAsiaTheme="minorEastAsia" w:hAnsi="Arial" w:cs="Arial"/>
          <w:noProof/>
        </w:rPr>
      </w:pPr>
      <w:hyperlink w:anchor="_Toc182835538" w:history="1">
        <w:r w:rsidRPr="003C1507">
          <w:rPr>
            <w:rStyle w:val="afffffe"/>
            <w:rFonts w:ascii="Arial" w:hAnsi="Arial" w:cs="Arial"/>
            <w:noProof/>
            <w14:scene3d>
              <w14:camera w14:prst="orthographicFront"/>
              <w14:lightRig w14:rig="threePt" w14:dir="t">
                <w14:rot w14:lat="0" w14:lon="0" w14:rev="0"/>
              </w14:lightRig>
            </w14:scene3d>
          </w:rPr>
          <w:t>Рис 26.</w:t>
        </w:r>
        <w:r w:rsidRPr="003C1507">
          <w:rPr>
            <w:rFonts w:ascii="Arial" w:eastAsiaTheme="minorEastAsia" w:hAnsi="Arial" w:cs="Arial"/>
            <w:noProof/>
          </w:rPr>
          <w:tab/>
        </w:r>
        <w:r w:rsidRPr="003C1507">
          <w:rPr>
            <w:rStyle w:val="afffffe"/>
            <w:rFonts w:ascii="Arial" w:hAnsi="Arial" w:cs="Arial"/>
            <w:noProof/>
          </w:rPr>
          <w:t>Працевлаштування безробітних, у січні-вересні 2024 року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_Toc182835538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39</w:t>
        </w:r>
        <w:r w:rsidRPr="003C1507">
          <w:rPr>
            <w:rFonts w:ascii="Arial" w:hAnsi="Arial" w:cs="Arial"/>
            <w:noProof/>
            <w:webHidden/>
          </w:rPr>
          <w:fldChar w:fldCharType="end"/>
        </w:r>
      </w:hyperlink>
    </w:p>
    <w:p w14:paraId="5FB5E033" w14:textId="307B0A92" w:rsidR="003C1507" w:rsidRPr="003C1507" w:rsidRDefault="003C1507">
      <w:pPr>
        <w:pStyle w:val="afffffff1"/>
        <w:tabs>
          <w:tab w:val="right" w:leader="dot" w:pos="9633"/>
        </w:tabs>
        <w:rPr>
          <w:rFonts w:ascii="Arial" w:eastAsiaTheme="minorEastAsia" w:hAnsi="Arial" w:cs="Arial"/>
          <w:noProof/>
        </w:rPr>
      </w:pPr>
      <w:hyperlink w:anchor="_Toc182835545" w:history="1">
        <w:r w:rsidRPr="003C1507">
          <w:rPr>
            <w:rStyle w:val="afffffe"/>
            <w:rFonts w:ascii="Arial" w:hAnsi="Arial" w:cs="Arial"/>
            <w:noProof/>
          </w:rPr>
          <w:t>некваліфіковані робітники – 15,7%;</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_Toc182835545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39</w:t>
        </w:r>
        <w:r w:rsidRPr="003C1507">
          <w:rPr>
            <w:rFonts w:ascii="Arial" w:hAnsi="Arial" w:cs="Arial"/>
            <w:noProof/>
            <w:webHidden/>
          </w:rPr>
          <w:fldChar w:fldCharType="end"/>
        </w:r>
      </w:hyperlink>
    </w:p>
    <w:p w14:paraId="06AE23EC" w14:textId="7AAFDD8E" w:rsidR="003C1507" w:rsidRPr="003C1507" w:rsidRDefault="003C1507">
      <w:pPr>
        <w:pStyle w:val="afffffff1"/>
        <w:tabs>
          <w:tab w:val="left" w:pos="880"/>
          <w:tab w:val="right" w:leader="dot" w:pos="9633"/>
        </w:tabs>
        <w:rPr>
          <w:rFonts w:ascii="Arial" w:eastAsiaTheme="minorEastAsia" w:hAnsi="Arial" w:cs="Arial"/>
          <w:noProof/>
        </w:rPr>
      </w:pPr>
      <w:hyperlink w:anchor="_Toc182835555" w:history="1">
        <w:r w:rsidRPr="003C1507">
          <w:rPr>
            <w:rStyle w:val="afffffe"/>
            <w:rFonts w:ascii="Arial" w:hAnsi="Arial" w:cs="Arial"/>
            <w:noProof/>
            <w14:scene3d>
              <w14:camera w14:prst="orthographicFront"/>
              <w14:lightRig w14:rig="threePt" w14:dir="t">
                <w14:rot w14:lat="0" w14:lon="0" w14:rev="0"/>
              </w14:lightRig>
            </w14:scene3d>
          </w:rPr>
          <w:t>Рис 27.</w:t>
        </w:r>
        <w:r w:rsidRPr="003C1507">
          <w:rPr>
            <w:rFonts w:ascii="Arial" w:eastAsiaTheme="minorEastAsia" w:hAnsi="Arial" w:cs="Arial"/>
            <w:noProof/>
          </w:rPr>
          <w:tab/>
        </w:r>
        <w:r w:rsidRPr="003C1507">
          <w:rPr>
            <w:rStyle w:val="afffffe"/>
            <w:rFonts w:ascii="Arial" w:hAnsi="Arial" w:cs="Arial"/>
            <w:noProof/>
          </w:rPr>
          <w:t>Структура безробітних за статтю, 01 жовтня 2024 року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_Toc182835555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40</w:t>
        </w:r>
        <w:r w:rsidRPr="003C1507">
          <w:rPr>
            <w:rFonts w:ascii="Arial" w:hAnsi="Arial" w:cs="Arial"/>
            <w:noProof/>
            <w:webHidden/>
          </w:rPr>
          <w:fldChar w:fldCharType="end"/>
        </w:r>
      </w:hyperlink>
    </w:p>
    <w:p w14:paraId="081AA2E2" w14:textId="1901F72B" w:rsidR="003C1507" w:rsidRPr="003C1507" w:rsidRDefault="003C1507">
      <w:pPr>
        <w:pStyle w:val="afffffff1"/>
        <w:tabs>
          <w:tab w:val="left" w:pos="880"/>
          <w:tab w:val="right" w:leader="dot" w:pos="9633"/>
        </w:tabs>
        <w:rPr>
          <w:rFonts w:ascii="Arial" w:eastAsiaTheme="minorEastAsia" w:hAnsi="Arial" w:cs="Arial"/>
          <w:noProof/>
        </w:rPr>
      </w:pPr>
      <w:hyperlink w:anchor="_Toc182835557" w:history="1">
        <w:r w:rsidRPr="003C1507">
          <w:rPr>
            <w:rStyle w:val="afffffe"/>
            <w:rFonts w:ascii="Arial" w:hAnsi="Arial" w:cs="Arial"/>
            <w:noProof/>
            <w14:scene3d>
              <w14:camera w14:prst="orthographicFront"/>
              <w14:lightRig w14:rig="threePt" w14:dir="t">
                <w14:rot w14:lat="0" w14:lon="0" w14:rev="0"/>
              </w14:lightRig>
            </w14:scene3d>
          </w:rPr>
          <w:t>Рис 28.</w:t>
        </w:r>
        <w:r w:rsidRPr="003C1507">
          <w:rPr>
            <w:rFonts w:ascii="Arial" w:eastAsiaTheme="minorEastAsia" w:hAnsi="Arial" w:cs="Arial"/>
            <w:noProof/>
          </w:rPr>
          <w:tab/>
        </w:r>
        <w:r w:rsidRPr="003C1507">
          <w:rPr>
            <w:rStyle w:val="afffffe"/>
            <w:rFonts w:ascii="Arial" w:hAnsi="Arial" w:cs="Arial"/>
            <w:noProof/>
          </w:rPr>
          <w:t>Структура безробітних за віком, 01 жовтня 2024 року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_Toc182835557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40</w:t>
        </w:r>
        <w:r w:rsidRPr="003C1507">
          <w:rPr>
            <w:rFonts w:ascii="Arial" w:hAnsi="Arial" w:cs="Arial"/>
            <w:noProof/>
            <w:webHidden/>
          </w:rPr>
          <w:fldChar w:fldCharType="end"/>
        </w:r>
      </w:hyperlink>
    </w:p>
    <w:p w14:paraId="00E75C25" w14:textId="2A3A704B" w:rsidR="003C1507" w:rsidRPr="003C1507" w:rsidRDefault="003C1507">
      <w:pPr>
        <w:pStyle w:val="afffffff1"/>
        <w:tabs>
          <w:tab w:val="left" w:pos="880"/>
          <w:tab w:val="right" w:leader="dot" w:pos="9633"/>
        </w:tabs>
        <w:rPr>
          <w:rFonts w:ascii="Arial" w:eastAsiaTheme="minorEastAsia" w:hAnsi="Arial" w:cs="Arial"/>
          <w:noProof/>
        </w:rPr>
      </w:pPr>
      <w:hyperlink w:anchor="_Toc182835558" w:history="1">
        <w:r w:rsidRPr="003C1507">
          <w:rPr>
            <w:rStyle w:val="afffffe"/>
            <w:rFonts w:ascii="Arial" w:hAnsi="Arial" w:cs="Arial"/>
            <w:noProof/>
            <w14:scene3d>
              <w14:camera w14:prst="orthographicFront"/>
              <w14:lightRig w14:rig="threePt" w14:dir="t">
                <w14:rot w14:lat="0" w14:lon="0" w14:rev="0"/>
              </w14:lightRig>
            </w14:scene3d>
          </w:rPr>
          <w:t>Рис 29.</w:t>
        </w:r>
        <w:r w:rsidRPr="003C1507">
          <w:rPr>
            <w:rFonts w:ascii="Arial" w:eastAsiaTheme="minorEastAsia" w:hAnsi="Arial" w:cs="Arial"/>
            <w:noProof/>
          </w:rPr>
          <w:tab/>
        </w:r>
        <w:r w:rsidRPr="003C1507">
          <w:rPr>
            <w:rStyle w:val="afffffe"/>
            <w:rFonts w:ascii="Arial" w:hAnsi="Arial" w:cs="Arial"/>
            <w:noProof/>
          </w:rPr>
          <w:t>Структура безробітних за освітою, 01 жовтня 2024 року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_Toc182835558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40</w:t>
        </w:r>
        <w:r w:rsidRPr="003C1507">
          <w:rPr>
            <w:rFonts w:ascii="Arial" w:hAnsi="Arial" w:cs="Arial"/>
            <w:noProof/>
            <w:webHidden/>
          </w:rPr>
          <w:fldChar w:fldCharType="end"/>
        </w:r>
      </w:hyperlink>
    </w:p>
    <w:p w14:paraId="50B7129A" w14:textId="62F4A6DA" w:rsidR="003C1507" w:rsidRPr="003C1507" w:rsidRDefault="003C1507">
      <w:pPr>
        <w:pStyle w:val="afffffff1"/>
        <w:tabs>
          <w:tab w:val="left" w:pos="880"/>
          <w:tab w:val="right" w:leader="dot" w:pos="9633"/>
        </w:tabs>
        <w:rPr>
          <w:rFonts w:ascii="Arial" w:eastAsiaTheme="minorEastAsia" w:hAnsi="Arial" w:cs="Arial"/>
          <w:noProof/>
        </w:rPr>
      </w:pPr>
      <w:hyperlink w:anchor="_Toc182835560" w:history="1">
        <w:r w:rsidRPr="003C1507">
          <w:rPr>
            <w:rStyle w:val="afffffe"/>
            <w:rFonts w:ascii="Arial" w:hAnsi="Arial" w:cs="Arial"/>
            <w:noProof/>
            <w14:scene3d>
              <w14:camera w14:prst="orthographicFront"/>
              <w14:lightRig w14:rig="threePt" w14:dir="t">
                <w14:rot w14:lat="0" w14:lon="0" w14:rev="0"/>
              </w14:lightRig>
            </w14:scene3d>
          </w:rPr>
          <w:t>Рис 30.</w:t>
        </w:r>
        <w:r w:rsidRPr="003C1507">
          <w:rPr>
            <w:rFonts w:ascii="Arial" w:eastAsiaTheme="minorEastAsia" w:hAnsi="Arial" w:cs="Arial"/>
            <w:noProof/>
          </w:rPr>
          <w:tab/>
        </w:r>
        <w:r w:rsidRPr="003C1507">
          <w:rPr>
            <w:rStyle w:val="afffffe"/>
            <w:rFonts w:ascii="Arial" w:hAnsi="Arial" w:cs="Arial"/>
            <w:noProof/>
          </w:rPr>
          <w:t>Структура безробітних за видами економічної діяльності та професійними групами, %, 01 жовтня 2024 року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41</w:t>
        </w:r>
        <w:r w:rsidRPr="003C1507">
          <w:rPr>
            <w:rFonts w:ascii="Arial" w:hAnsi="Arial" w:cs="Arial"/>
            <w:noProof/>
            <w:webHidden/>
          </w:rPr>
          <w:fldChar w:fldCharType="end"/>
        </w:r>
      </w:hyperlink>
    </w:p>
    <w:p w14:paraId="1A517730" w14:textId="69C2B1DE" w:rsidR="003C1507" w:rsidRPr="003C1507" w:rsidRDefault="003C1507">
      <w:pPr>
        <w:pStyle w:val="afffffff1"/>
        <w:tabs>
          <w:tab w:val="left" w:pos="880"/>
          <w:tab w:val="right" w:leader="dot" w:pos="9633"/>
        </w:tabs>
        <w:rPr>
          <w:rFonts w:ascii="Arial" w:eastAsiaTheme="minorEastAsia" w:hAnsi="Arial" w:cs="Arial"/>
          <w:noProof/>
        </w:rPr>
      </w:pPr>
      <w:hyperlink w:anchor="_Toc182835561" w:history="1">
        <w:r w:rsidRPr="003C1507">
          <w:rPr>
            <w:rStyle w:val="afffffe"/>
            <w:rFonts w:ascii="Arial" w:hAnsi="Arial" w:cs="Arial"/>
            <w:noProof/>
            <w14:scene3d>
              <w14:camera w14:prst="orthographicFront"/>
              <w14:lightRig w14:rig="threePt" w14:dir="t">
                <w14:rot w14:lat="0" w14:lon="0" w14:rev="0"/>
              </w14:lightRig>
            </w14:scene3d>
          </w:rPr>
          <w:t>Рис 31.</w:t>
        </w:r>
        <w:r w:rsidRPr="003C1507">
          <w:rPr>
            <w:rFonts w:ascii="Arial" w:eastAsiaTheme="minorEastAsia" w:hAnsi="Arial" w:cs="Arial"/>
            <w:noProof/>
          </w:rPr>
          <w:tab/>
        </w:r>
        <w:r w:rsidRPr="003C1507">
          <w:rPr>
            <w:rStyle w:val="afffffe"/>
            <w:rFonts w:ascii="Arial" w:hAnsi="Arial" w:cs="Arial"/>
            <w:noProof/>
          </w:rPr>
          <w:t>Структура вакансій зареєстрованих в центрах зайнятості, за видами економічної діяльності та професійними групами %, 01.10.2024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42</w:t>
        </w:r>
        <w:r w:rsidRPr="003C1507">
          <w:rPr>
            <w:rFonts w:ascii="Arial" w:hAnsi="Arial" w:cs="Arial"/>
            <w:noProof/>
            <w:webHidden/>
          </w:rPr>
          <w:fldChar w:fldCharType="end"/>
        </w:r>
      </w:hyperlink>
    </w:p>
    <w:p w14:paraId="42562CBA" w14:textId="2ADE1510" w:rsidR="003C1507" w:rsidRPr="003C1507" w:rsidRDefault="003C1507">
      <w:pPr>
        <w:pStyle w:val="afffffff1"/>
        <w:tabs>
          <w:tab w:val="left" w:pos="880"/>
          <w:tab w:val="right" w:leader="dot" w:pos="9633"/>
        </w:tabs>
        <w:rPr>
          <w:rFonts w:ascii="Arial" w:eastAsiaTheme="minorEastAsia" w:hAnsi="Arial" w:cs="Arial"/>
          <w:noProof/>
        </w:rPr>
      </w:pPr>
      <w:hyperlink w:anchor="_Toc182835562" w:history="1">
        <w:r w:rsidRPr="003C1507">
          <w:rPr>
            <w:rStyle w:val="afffffe"/>
            <w:rFonts w:ascii="Arial" w:hAnsi="Arial" w:cs="Arial"/>
            <w:noProof/>
            <w14:scene3d>
              <w14:camera w14:prst="orthographicFront"/>
              <w14:lightRig w14:rig="threePt" w14:dir="t">
                <w14:rot w14:lat="0" w14:lon="0" w14:rev="0"/>
              </w14:lightRig>
            </w14:scene3d>
          </w:rPr>
          <w:t>Рис 32.</w:t>
        </w:r>
        <w:r w:rsidRPr="003C1507">
          <w:rPr>
            <w:rFonts w:ascii="Arial" w:eastAsiaTheme="minorEastAsia" w:hAnsi="Arial" w:cs="Arial"/>
            <w:noProof/>
          </w:rPr>
          <w:tab/>
        </w:r>
        <w:r w:rsidRPr="003C1507">
          <w:rPr>
            <w:rStyle w:val="afffffe"/>
            <w:rFonts w:ascii="Arial" w:hAnsi="Arial" w:cs="Arial"/>
            <w:noProof/>
          </w:rPr>
          <w:t>Чисельність ВПО в розрізі громад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44</w:t>
        </w:r>
        <w:r w:rsidRPr="003C1507">
          <w:rPr>
            <w:rFonts w:ascii="Arial" w:hAnsi="Arial" w:cs="Arial"/>
            <w:noProof/>
            <w:webHidden/>
          </w:rPr>
          <w:fldChar w:fldCharType="end"/>
        </w:r>
      </w:hyperlink>
    </w:p>
    <w:p w14:paraId="7EFEAF90" w14:textId="7B25C121" w:rsidR="003C1507" w:rsidRPr="003C1507" w:rsidRDefault="003C1507">
      <w:pPr>
        <w:pStyle w:val="afffffff1"/>
        <w:tabs>
          <w:tab w:val="right" w:leader="dot" w:pos="9633"/>
        </w:tabs>
        <w:rPr>
          <w:rFonts w:ascii="Arial" w:eastAsiaTheme="minorEastAsia" w:hAnsi="Arial" w:cs="Arial"/>
          <w:noProof/>
        </w:rPr>
      </w:pPr>
      <w:hyperlink w:anchor="_Toc182835563" w:history="1">
        <w:r w:rsidRPr="003C1507">
          <w:rPr>
            <w:rStyle w:val="afffffe"/>
            <w:rFonts w:ascii="Arial" w:hAnsi="Arial" w:cs="Arial"/>
            <w:noProof/>
          </w:rPr>
          <w:t>02.04.2024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44</w:t>
        </w:r>
        <w:r w:rsidRPr="003C1507">
          <w:rPr>
            <w:rFonts w:ascii="Arial" w:hAnsi="Arial" w:cs="Arial"/>
            <w:noProof/>
            <w:webHidden/>
          </w:rPr>
          <w:fldChar w:fldCharType="end"/>
        </w:r>
      </w:hyperlink>
    </w:p>
    <w:p w14:paraId="0BA218E8" w14:textId="2B55C926" w:rsidR="003C1507" w:rsidRPr="003C1507" w:rsidRDefault="003C1507">
      <w:pPr>
        <w:pStyle w:val="afffffff1"/>
        <w:tabs>
          <w:tab w:val="left" w:pos="880"/>
          <w:tab w:val="right" w:leader="dot" w:pos="9633"/>
        </w:tabs>
        <w:rPr>
          <w:rFonts w:ascii="Arial" w:eastAsiaTheme="minorEastAsia" w:hAnsi="Arial" w:cs="Arial"/>
          <w:noProof/>
        </w:rPr>
      </w:pPr>
      <w:hyperlink w:anchor="_Toc182835564" w:history="1">
        <w:r w:rsidRPr="003C1507">
          <w:rPr>
            <w:rStyle w:val="afffffe"/>
            <w:rFonts w:ascii="Arial" w:hAnsi="Arial" w:cs="Arial"/>
            <w:noProof/>
            <w14:scene3d>
              <w14:camera w14:prst="orthographicFront"/>
              <w14:lightRig w14:rig="threePt" w14:dir="t">
                <w14:rot w14:lat="0" w14:lon="0" w14:rev="0"/>
              </w14:lightRig>
            </w14:scene3d>
          </w:rPr>
          <w:t>Рис 33.</w:t>
        </w:r>
        <w:r w:rsidRPr="003C1507">
          <w:rPr>
            <w:rFonts w:ascii="Arial" w:eastAsiaTheme="minorEastAsia" w:hAnsi="Arial" w:cs="Arial"/>
            <w:noProof/>
          </w:rPr>
          <w:tab/>
        </w:r>
        <w:r w:rsidRPr="003C1507">
          <w:rPr>
            <w:rStyle w:val="afffffe"/>
            <w:rFonts w:ascii="Arial" w:hAnsi="Arial" w:cs="Arial"/>
            <w:noProof/>
          </w:rPr>
          <w:t>Сальдо міграції ВПО в територіальних громадах Закарпаття, 02.04.2024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45</w:t>
        </w:r>
        <w:r w:rsidRPr="003C1507">
          <w:rPr>
            <w:rFonts w:ascii="Arial" w:hAnsi="Arial" w:cs="Arial"/>
            <w:noProof/>
            <w:webHidden/>
          </w:rPr>
          <w:fldChar w:fldCharType="end"/>
        </w:r>
      </w:hyperlink>
    </w:p>
    <w:p w14:paraId="64A23DD7" w14:textId="049A17BD" w:rsidR="003C1507" w:rsidRPr="003C1507" w:rsidRDefault="003C1507">
      <w:pPr>
        <w:pStyle w:val="afffffff1"/>
        <w:tabs>
          <w:tab w:val="left" w:pos="880"/>
          <w:tab w:val="right" w:leader="dot" w:pos="9633"/>
        </w:tabs>
        <w:rPr>
          <w:rFonts w:ascii="Arial" w:eastAsiaTheme="minorEastAsia" w:hAnsi="Arial" w:cs="Arial"/>
          <w:noProof/>
        </w:rPr>
      </w:pPr>
      <w:hyperlink w:anchor="_Toc182835565" w:history="1">
        <w:r w:rsidRPr="003C1507">
          <w:rPr>
            <w:rStyle w:val="afffffe"/>
            <w:rFonts w:ascii="Arial" w:hAnsi="Arial" w:cs="Arial"/>
            <w:noProof/>
            <w14:scene3d>
              <w14:camera w14:prst="orthographicFront"/>
              <w14:lightRig w14:rig="threePt" w14:dir="t">
                <w14:rot w14:lat="0" w14:lon="0" w14:rev="0"/>
              </w14:lightRig>
            </w14:scene3d>
          </w:rPr>
          <w:t>Рис 34.</w:t>
        </w:r>
        <w:r w:rsidRPr="003C1507">
          <w:rPr>
            <w:rFonts w:ascii="Arial" w:eastAsiaTheme="minorEastAsia" w:hAnsi="Arial" w:cs="Arial"/>
            <w:noProof/>
          </w:rPr>
          <w:tab/>
        </w:r>
        <w:r w:rsidRPr="003C1507">
          <w:rPr>
            <w:rStyle w:val="afffffe"/>
            <w:rFonts w:ascii="Arial" w:hAnsi="Arial" w:cs="Arial"/>
            <w:noProof/>
          </w:rPr>
          <w:t>Розподіл ВПО та місцевого населення за віковими категоріями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46</w:t>
        </w:r>
        <w:r w:rsidRPr="003C1507">
          <w:rPr>
            <w:rFonts w:ascii="Arial" w:hAnsi="Arial" w:cs="Arial"/>
            <w:noProof/>
            <w:webHidden/>
          </w:rPr>
          <w:fldChar w:fldCharType="end"/>
        </w:r>
      </w:hyperlink>
    </w:p>
    <w:p w14:paraId="3F2B5ED6" w14:textId="177B5CE9" w:rsidR="003C1507" w:rsidRPr="003C1507" w:rsidRDefault="003C1507">
      <w:pPr>
        <w:pStyle w:val="afffffff1"/>
        <w:tabs>
          <w:tab w:val="left" w:pos="880"/>
          <w:tab w:val="right" w:leader="dot" w:pos="9633"/>
        </w:tabs>
        <w:rPr>
          <w:rFonts w:ascii="Arial" w:eastAsiaTheme="minorEastAsia" w:hAnsi="Arial" w:cs="Arial"/>
          <w:noProof/>
        </w:rPr>
      </w:pPr>
      <w:hyperlink w:anchor="_Toc182835566" w:history="1">
        <w:r w:rsidRPr="003C1507">
          <w:rPr>
            <w:rStyle w:val="afffffe"/>
            <w:rFonts w:ascii="Arial" w:hAnsi="Arial" w:cs="Arial"/>
            <w:noProof/>
            <w14:scene3d>
              <w14:camera w14:prst="orthographicFront"/>
              <w14:lightRig w14:rig="threePt" w14:dir="t">
                <w14:rot w14:lat="0" w14:lon="0" w14:rev="0"/>
              </w14:lightRig>
            </w14:scene3d>
          </w:rPr>
          <w:t>Рис 35.</w:t>
        </w:r>
        <w:r w:rsidRPr="003C1507">
          <w:rPr>
            <w:rFonts w:ascii="Arial" w:eastAsiaTheme="minorEastAsia" w:hAnsi="Arial" w:cs="Arial"/>
            <w:noProof/>
          </w:rPr>
          <w:tab/>
        </w:r>
        <w:r w:rsidRPr="003C1507">
          <w:rPr>
            <w:rStyle w:val="afffffe"/>
            <w:rFonts w:ascii="Arial" w:hAnsi="Arial" w:cs="Arial"/>
            <w:noProof/>
          </w:rPr>
          <w:t>На мапі зображено основні області звичного проживання ВПО, які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47</w:t>
        </w:r>
        <w:r w:rsidRPr="003C1507">
          <w:rPr>
            <w:rFonts w:ascii="Arial" w:hAnsi="Arial" w:cs="Arial"/>
            <w:noProof/>
            <w:webHidden/>
          </w:rPr>
          <w:fldChar w:fldCharType="end"/>
        </w:r>
      </w:hyperlink>
    </w:p>
    <w:p w14:paraId="7DE209A3" w14:textId="32E6E0F4" w:rsidR="003C1507" w:rsidRPr="003C1507" w:rsidRDefault="003C1507">
      <w:pPr>
        <w:pStyle w:val="afffffff1"/>
        <w:tabs>
          <w:tab w:val="left" w:pos="880"/>
          <w:tab w:val="right" w:leader="dot" w:pos="9633"/>
        </w:tabs>
        <w:rPr>
          <w:rFonts w:ascii="Arial" w:eastAsiaTheme="minorEastAsia" w:hAnsi="Arial" w:cs="Arial"/>
          <w:noProof/>
        </w:rPr>
      </w:pPr>
      <w:hyperlink w:anchor="_Toc182835567" w:history="1">
        <w:r w:rsidRPr="003C1507">
          <w:rPr>
            <w:rStyle w:val="afffffe"/>
            <w:rFonts w:ascii="Arial" w:hAnsi="Arial" w:cs="Arial"/>
            <w:noProof/>
            <w14:scene3d>
              <w14:camera w14:prst="orthographicFront"/>
              <w14:lightRig w14:rig="threePt" w14:dir="t">
                <w14:rot w14:lat="0" w14:lon="0" w14:rev="0"/>
              </w14:lightRig>
            </w14:scene3d>
          </w:rPr>
          <w:t>Рис 36.</w:t>
        </w:r>
        <w:r w:rsidRPr="003C1507">
          <w:rPr>
            <w:rFonts w:ascii="Arial" w:eastAsiaTheme="minorEastAsia" w:hAnsi="Arial" w:cs="Arial"/>
            <w:noProof/>
          </w:rPr>
          <w:tab/>
        </w:r>
        <w:r w:rsidRPr="003C1507">
          <w:rPr>
            <w:rStyle w:val="afffffe"/>
            <w:rFonts w:ascii="Arial" w:hAnsi="Arial" w:cs="Arial"/>
            <w:noProof/>
          </w:rPr>
          <w:t>Відносна густота населення по районах Закарпатської області та розподіл респондентів як відсоток до загального числа учасників</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47</w:t>
        </w:r>
        <w:r w:rsidRPr="003C1507">
          <w:rPr>
            <w:rFonts w:ascii="Arial" w:hAnsi="Arial" w:cs="Arial"/>
            <w:noProof/>
            <w:webHidden/>
          </w:rPr>
          <w:fldChar w:fldCharType="end"/>
        </w:r>
      </w:hyperlink>
    </w:p>
    <w:p w14:paraId="6398A082" w14:textId="5A6F39A2" w:rsidR="003C1507" w:rsidRPr="003C1507" w:rsidRDefault="003C1507">
      <w:pPr>
        <w:pStyle w:val="afffffff1"/>
        <w:tabs>
          <w:tab w:val="left" w:pos="880"/>
          <w:tab w:val="right" w:leader="dot" w:pos="9633"/>
        </w:tabs>
        <w:rPr>
          <w:rFonts w:ascii="Arial" w:eastAsiaTheme="minorEastAsia" w:hAnsi="Arial" w:cs="Arial"/>
          <w:noProof/>
        </w:rPr>
      </w:pPr>
      <w:hyperlink w:anchor="_Toc182835568" w:history="1">
        <w:r w:rsidRPr="003C1507">
          <w:rPr>
            <w:rStyle w:val="afffffe"/>
            <w:rFonts w:ascii="Arial" w:hAnsi="Arial" w:cs="Arial"/>
            <w:noProof/>
            <w14:scene3d>
              <w14:camera w14:prst="orthographicFront"/>
              <w14:lightRig w14:rig="threePt" w14:dir="t">
                <w14:rot w14:lat="0" w14:lon="0" w14:rev="0"/>
              </w14:lightRig>
            </w14:scene3d>
          </w:rPr>
          <w:t>Рис 37.</w:t>
        </w:r>
        <w:r w:rsidRPr="003C1507">
          <w:rPr>
            <w:rFonts w:ascii="Arial" w:eastAsiaTheme="minorEastAsia" w:hAnsi="Arial" w:cs="Arial"/>
            <w:noProof/>
          </w:rPr>
          <w:tab/>
        </w:r>
        <w:r w:rsidRPr="003C1507">
          <w:rPr>
            <w:rStyle w:val="afffffe"/>
            <w:rFonts w:ascii="Arial" w:hAnsi="Arial" w:cs="Arial"/>
            <w:noProof/>
          </w:rPr>
          <w:t>Нинішній статус зайнятості ВПО</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48</w:t>
        </w:r>
        <w:r w:rsidRPr="003C1507">
          <w:rPr>
            <w:rFonts w:ascii="Arial" w:hAnsi="Arial" w:cs="Arial"/>
            <w:noProof/>
            <w:webHidden/>
          </w:rPr>
          <w:fldChar w:fldCharType="end"/>
        </w:r>
      </w:hyperlink>
    </w:p>
    <w:p w14:paraId="71528373" w14:textId="21A9E382" w:rsidR="003C1507" w:rsidRPr="003C1507" w:rsidRDefault="003C1507">
      <w:pPr>
        <w:pStyle w:val="afffffff1"/>
        <w:tabs>
          <w:tab w:val="left" w:pos="880"/>
          <w:tab w:val="right" w:leader="dot" w:pos="9633"/>
        </w:tabs>
        <w:rPr>
          <w:rFonts w:ascii="Arial" w:eastAsiaTheme="minorEastAsia" w:hAnsi="Arial" w:cs="Arial"/>
          <w:noProof/>
        </w:rPr>
      </w:pPr>
      <w:hyperlink w:anchor="_Toc182835569" w:history="1">
        <w:r w:rsidRPr="003C1507">
          <w:rPr>
            <w:rStyle w:val="afffffe"/>
            <w:rFonts w:ascii="Arial" w:hAnsi="Arial" w:cs="Arial"/>
            <w:noProof/>
            <w14:scene3d>
              <w14:camera w14:prst="orthographicFront"/>
              <w14:lightRig w14:rig="threePt" w14:dir="t">
                <w14:rot w14:lat="0" w14:lon="0" w14:rev="0"/>
              </w14:lightRig>
            </w14:scene3d>
          </w:rPr>
          <w:t>Рис 38.</w:t>
        </w:r>
        <w:r w:rsidRPr="003C1507">
          <w:rPr>
            <w:rFonts w:ascii="Arial" w:eastAsiaTheme="minorEastAsia" w:hAnsi="Arial" w:cs="Arial"/>
            <w:noProof/>
          </w:rPr>
          <w:tab/>
        </w:r>
        <w:r w:rsidRPr="003C1507">
          <w:rPr>
            <w:rStyle w:val="afffffe"/>
            <w:rFonts w:ascii="Arial" w:hAnsi="Arial" w:cs="Arial"/>
            <w:noProof/>
          </w:rPr>
          <w:t>Сектори економіки, в яких навчалися/здобували освіту ВПО</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_Toc182835569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49</w:t>
        </w:r>
        <w:r w:rsidRPr="003C1507">
          <w:rPr>
            <w:rFonts w:ascii="Arial" w:hAnsi="Arial" w:cs="Arial"/>
            <w:noProof/>
            <w:webHidden/>
          </w:rPr>
          <w:fldChar w:fldCharType="end"/>
        </w:r>
      </w:hyperlink>
    </w:p>
    <w:p w14:paraId="0589C605" w14:textId="758CB1B7" w:rsidR="003C1507" w:rsidRPr="003C1507" w:rsidRDefault="003C1507">
      <w:pPr>
        <w:pStyle w:val="afffffff1"/>
        <w:tabs>
          <w:tab w:val="left" w:pos="880"/>
          <w:tab w:val="right" w:leader="dot" w:pos="9633"/>
        </w:tabs>
        <w:rPr>
          <w:rFonts w:ascii="Arial" w:eastAsiaTheme="minorEastAsia" w:hAnsi="Arial" w:cs="Arial"/>
          <w:noProof/>
        </w:rPr>
      </w:pPr>
      <w:hyperlink w:anchor="_Toc182835570" w:history="1">
        <w:r w:rsidRPr="003C1507">
          <w:rPr>
            <w:rStyle w:val="afffffe"/>
            <w:rFonts w:ascii="Arial" w:hAnsi="Arial" w:cs="Arial"/>
            <w:noProof/>
            <w14:scene3d>
              <w14:camera w14:prst="orthographicFront"/>
              <w14:lightRig w14:rig="threePt" w14:dir="t">
                <w14:rot w14:lat="0" w14:lon="0" w14:rev="0"/>
              </w14:lightRig>
            </w14:scene3d>
          </w:rPr>
          <w:t>Рис 39.</w:t>
        </w:r>
        <w:r w:rsidRPr="003C1507">
          <w:rPr>
            <w:rFonts w:ascii="Arial" w:eastAsiaTheme="minorEastAsia" w:hAnsi="Arial" w:cs="Arial"/>
            <w:noProof/>
          </w:rPr>
          <w:tab/>
        </w:r>
        <w:r w:rsidRPr="003C1507">
          <w:rPr>
            <w:rStyle w:val="afffffe"/>
            <w:rFonts w:ascii="Arial" w:hAnsi="Arial" w:cs="Arial"/>
            <w:noProof/>
          </w:rPr>
          <w:t>Професія респондентів - ВПО</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49</w:t>
        </w:r>
        <w:r w:rsidRPr="003C1507">
          <w:rPr>
            <w:rFonts w:ascii="Arial" w:hAnsi="Arial" w:cs="Arial"/>
            <w:noProof/>
            <w:webHidden/>
          </w:rPr>
          <w:fldChar w:fldCharType="end"/>
        </w:r>
      </w:hyperlink>
    </w:p>
    <w:p w14:paraId="117E6F62" w14:textId="2E87286A" w:rsidR="003C1507" w:rsidRPr="003C1507" w:rsidRDefault="003C1507">
      <w:pPr>
        <w:pStyle w:val="afffffff1"/>
        <w:tabs>
          <w:tab w:val="left" w:pos="880"/>
          <w:tab w:val="right" w:leader="dot" w:pos="9633"/>
        </w:tabs>
        <w:rPr>
          <w:rFonts w:ascii="Arial" w:eastAsiaTheme="minorEastAsia" w:hAnsi="Arial" w:cs="Arial"/>
          <w:noProof/>
        </w:rPr>
      </w:pPr>
      <w:hyperlink w:anchor="_Toc182835571" w:history="1">
        <w:r w:rsidRPr="003C1507">
          <w:rPr>
            <w:rStyle w:val="afffffe"/>
            <w:rFonts w:ascii="Arial" w:hAnsi="Arial" w:cs="Arial"/>
            <w:noProof/>
            <w14:scene3d>
              <w14:camera w14:prst="orthographicFront"/>
              <w14:lightRig w14:rig="threePt" w14:dir="t">
                <w14:rot w14:lat="0" w14:lon="0" w14:rev="0"/>
              </w14:lightRig>
            </w14:scene3d>
          </w:rPr>
          <w:t>Рис 40.</w:t>
        </w:r>
        <w:r w:rsidRPr="003C1507">
          <w:rPr>
            <w:rFonts w:ascii="Arial" w:eastAsiaTheme="minorEastAsia" w:hAnsi="Arial" w:cs="Arial"/>
            <w:noProof/>
          </w:rPr>
          <w:tab/>
        </w:r>
        <w:r w:rsidRPr="003C1507">
          <w:rPr>
            <w:rStyle w:val="afffffe"/>
            <w:rFonts w:ascii="Arial" w:hAnsi="Arial" w:cs="Arial"/>
            <w:noProof/>
          </w:rPr>
          <w:t>Висловлені ВПО причини, з яких вони не шукають роботу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50</w:t>
        </w:r>
        <w:r w:rsidRPr="003C1507">
          <w:rPr>
            <w:rFonts w:ascii="Arial" w:hAnsi="Arial" w:cs="Arial"/>
            <w:noProof/>
            <w:webHidden/>
          </w:rPr>
          <w:fldChar w:fldCharType="end"/>
        </w:r>
      </w:hyperlink>
    </w:p>
    <w:p w14:paraId="3A83B39B" w14:textId="5E0DDF0D" w:rsidR="003C1507" w:rsidRPr="003C1507" w:rsidRDefault="003C1507">
      <w:pPr>
        <w:pStyle w:val="afffffff1"/>
        <w:tabs>
          <w:tab w:val="left" w:pos="880"/>
          <w:tab w:val="right" w:leader="dot" w:pos="9633"/>
        </w:tabs>
        <w:rPr>
          <w:rFonts w:ascii="Arial" w:eastAsiaTheme="minorEastAsia" w:hAnsi="Arial" w:cs="Arial"/>
          <w:noProof/>
        </w:rPr>
      </w:pPr>
      <w:hyperlink w:anchor="_Toc182835572" w:history="1">
        <w:r w:rsidRPr="003C1507">
          <w:rPr>
            <w:rStyle w:val="afffffe"/>
            <w:rFonts w:ascii="Arial" w:hAnsi="Arial" w:cs="Arial"/>
            <w:noProof/>
            <w14:scene3d>
              <w14:camera w14:prst="orthographicFront"/>
              <w14:lightRig w14:rig="threePt" w14:dir="t">
                <w14:rot w14:lat="0" w14:lon="0" w14:rev="0"/>
              </w14:lightRig>
            </w14:scene3d>
          </w:rPr>
          <w:t>Рис 41.</w:t>
        </w:r>
        <w:r w:rsidRPr="003C1507">
          <w:rPr>
            <w:rFonts w:ascii="Arial" w:eastAsiaTheme="minorEastAsia" w:hAnsi="Arial" w:cs="Arial"/>
            <w:noProof/>
          </w:rPr>
          <w:tab/>
        </w:r>
        <w:r w:rsidRPr="003C1507">
          <w:rPr>
            <w:rStyle w:val="afffffe"/>
            <w:rFonts w:ascii="Arial" w:hAnsi="Arial" w:cs="Arial"/>
            <w:noProof/>
          </w:rPr>
          <w:t>Тип житла, у якому на поточний момент мешкає ВПО в Закарпатській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51</w:t>
        </w:r>
        <w:r w:rsidRPr="003C1507">
          <w:rPr>
            <w:rFonts w:ascii="Arial" w:hAnsi="Arial" w:cs="Arial"/>
            <w:noProof/>
            <w:webHidden/>
          </w:rPr>
          <w:fldChar w:fldCharType="end"/>
        </w:r>
      </w:hyperlink>
    </w:p>
    <w:p w14:paraId="698E1334" w14:textId="19E43264" w:rsidR="003C1507" w:rsidRPr="003C1507" w:rsidRDefault="003C1507">
      <w:pPr>
        <w:pStyle w:val="afffffff1"/>
        <w:tabs>
          <w:tab w:val="left" w:pos="880"/>
          <w:tab w:val="right" w:leader="dot" w:pos="9633"/>
        </w:tabs>
        <w:rPr>
          <w:rFonts w:ascii="Arial" w:eastAsiaTheme="minorEastAsia" w:hAnsi="Arial" w:cs="Arial"/>
          <w:noProof/>
        </w:rPr>
      </w:pPr>
      <w:hyperlink w:anchor="_Toc182835573" w:history="1">
        <w:r w:rsidRPr="003C1507">
          <w:rPr>
            <w:rStyle w:val="afffffe"/>
            <w:rFonts w:ascii="Arial" w:hAnsi="Arial" w:cs="Arial"/>
            <w:noProof/>
            <w14:scene3d>
              <w14:camera w14:prst="orthographicFront"/>
              <w14:lightRig w14:rig="threePt" w14:dir="t">
                <w14:rot w14:lat="0" w14:lon="0" w14:rev="0"/>
              </w14:lightRig>
            </w14:scene3d>
          </w:rPr>
          <w:t>Рис 42.</w:t>
        </w:r>
        <w:r w:rsidRPr="003C1507">
          <w:rPr>
            <w:rFonts w:ascii="Arial" w:eastAsiaTheme="minorEastAsia" w:hAnsi="Arial" w:cs="Arial"/>
            <w:noProof/>
          </w:rPr>
          <w:tab/>
        </w:r>
        <w:r w:rsidRPr="003C1507">
          <w:rPr>
            <w:rStyle w:val="afffffe"/>
            <w:rFonts w:ascii="Arial" w:hAnsi="Arial" w:cs="Arial"/>
            <w:noProof/>
          </w:rPr>
          <w:t>Тип житла, в якому на поточний момент мешкає ВПО в</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51</w:t>
        </w:r>
        <w:r w:rsidRPr="003C1507">
          <w:rPr>
            <w:rFonts w:ascii="Arial" w:hAnsi="Arial" w:cs="Arial"/>
            <w:noProof/>
            <w:webHidden/>
          </w:rPr>
          <w:fldChar w:fldCharType="end"/>
        </w:r>
      </w:hyperlink>
    </w:p>
    <w:p w14:paraId="0A83A030" w14:textId="2E37C3C1" w:rsidR="003C1507" w:rsidRPr="003C1507" w:rsidRDefault="003C1507">
      <w:pPr>
        <w:pStyle w:val="afffffff1"/>
        <w:tabs>
          <w:tab w:val="left" w:pos="880"/>
          <w:tab w:val="right" w:leader="dot" w:pos="9633"/>
        </w:tabs>
        <w:rPr>
          <w:rFonts w:ascii="Arial" w:eastAsiaTheme="minorEastAsia" w:hAnsi="Arial" w:cs="Arial"/>
          <w:noProof/>
        </w:rPr>
      </w:pPr>
      <w:hyperlink w:anchor="_Toc182835574" w:history="1">
        <w:r w:rsidRPr="003C1507">
          <w:rPr>
            <w:rStyle w:val="afffffe"/>
            <w:rFonts w:ascii="Arial" w:hAnsi="Arial" w:cs="Arial"/>
            <w:noProof/>
            <w14:scene3d>
              <w14:camera w14:prst="orthographicFront"/>
              <w14:lightRig w14:rig="threePt" w14:dir="t">
                <w14:rot w14:lat="0" w14:lon="0" w14:rev="0"/>
              </w14:lightRig>
            </w14:scene3d>
          </w:rPr>
          <w:t>Рис 43.</w:t>
        </w:r>
        <w:r w:rsidRPr="003C1507">
          <w:rPr>
            <w:rFonts w:ascii="Arial" w:eastAsiaTheme="minorEastAsia" w:hAnsi="Arial" w:cs="Arial"/>
            <w:noProof/>
          </w:rPr>
          <w:tab/>
        </w:r>
        <w:r w:rsidRPr="003C1507">
          <w:rPr>
            <w:rStyle w:val="afffffe"/>
            <w:rFonts w:ascii="Arial" w:hAnsi="Arial" w:cs="Arial"/>
            <w:noProof/>
          </w:rPr>
          <w:t>Джерела доходів ВПО, %</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52</w:t>
        </w:r>
        <w:r w:rsidRPr="003C1507">
          <w:rPr>
            <w:rFonts w:ascii="Arial" w:hAnsi="Arial" w:cs="Arial"/>
            <w:noProof/>
            <w:webHidden/>
          </w:rPr>
          <w:fldChar w:fldCharType="end"/>
        </w:r>
      </w:hyperlink>
    </w:p>
    <w:p w14:paraId="76A5134C" w14:textId="1E13318C" w:rsidR="003C1507" w:rsidRPr="003C1507" w:rsidRDefault="003C1507">
      <w:pPr>
        <w:pStyle w:val="afffffff1"/>
        <w:tabs>
          <w:tab w:val="left" w:pos="880"/>
          <w:tab w:val="right" w:leader="dot" w:pos="9633"/>
        </w:tabs>
        <w:rPr>
          <w:rFonts w:ascii="Arial" w:eastAsiaTheme="minorEastAsia" w:hAnsi="Arial" w:cs="Arial"/>
          <w:noProof/>
        </w:rPr>
      </w:pPr>
      <w:hyperlink w:anchor="_Toc182835575" w:history="1">
        <w:r w:rsidRPr="003C1507">
          <w:rPr>
            <w:rStyle w:val="afffffe"/>
            <w:rFonts w:ascii="Arial" w:hAnsi="Arial" w:cs="Arial"/>
            <w:noProof/>
            <w14:scene3d>
              <w14:camera w14:prst="orthographicFront"/>
              <w14:lightRig w14:rig="threePt" w14:dir="t">
                <w14:rot w14:lat="0" w14:lon="0" w14:rev="0"/>
              </w14:lightRig>
            </w14:scene3d>
          </w:rPr>
          <w:t>Рис 44.</w:t>
        </w:r>
        <w:r w:rsidRPr="003C1507">
          <w:rPr>
            <w:rFonts w:ascii="Arial" w:eastAsiaTheme="minorEastAsia" w:hAnsi="Arial" w:cs="Arial"/>
            <w:noProof/>
          </w:rPr>
          <w:tab/>
        </w:r>
        <w:r w:rsidRPr="003C1507">
          <w:rPr>
            <w:rStyle w:val="afffffe"/>
            <w:rFonts w:ascii="Arial" w:hAnsi="Arial" w:cs="Arial"/>
            <w:noProof/>
          </w:rPr>
          <w:t>Рівень потреб у місцевих послугах ВПО</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53</w:t>
        </w:r>
        <w:r w:rsidRPr="003C1507">
          <w:rPr>
            <w:rFonts w:ascii="Arial" w:hAnsi="Arial" w:cs="Arial"/>
            <w:noProof/>
            <w:webHidden/>
          </w:rPr>
          <w:fldChar w:fldCharType="end"/>
        </w:r>
      </w:hyperlink>
    </w:p>
    <w:p w14:paraId="35E23DDA" w14:textId="5148174C" w:rsidR="003C1507" w:rsidRPr="003C1507" w:rsidRDefault="003C1507">
      <w:pPr>
        <w:pStyle w:val="afffffff1"/>
        <w:tabs>
          <w:tab w:val="left" w:pos="880"/>
          <w:tab w:val="right" w:leader="dot" w:pos="9633"/>
        </w:tabs>
        <w:rPr>
          <w:rFonts w:ascii="Arial" w:eastAsiaTheme="minorEastAsia" w:hAnsi="Arial" w:cs="Arial"/>
          <w:noProof/>
        </w:rPr>
      </w:pPr>
      <w:hyperlink w:anchor="_Toc182835576" w:history="1">
        <w:r w:rsidRPr="003C1507">
          <w:rPr>
            <w:rStyle w:val="afffffe"/>
            <w:rFonts w:ascii="Arial" w:hAnsi="Arial" w:cs="Arial"/>
            <w:noProof/>
            <w14:scene3d>
              <w14:camera w14:prst="orthographicFront"/>
              <w14:lightRig w14:rig="threePt" w14:dir="t">
                <w14:rot w14:lat="0" w14:lon="0" w14:rev="0"/>
              </w14:lightRig>
            </w14:scene3d>
          </w:rPr>
          <w:t>Рис 45.</w:t>
        </w:r>
        <w:r w:rsidRPr="003C1507">
          <w:rPr>
            <w:rFonts w:ascii="Arial" w:eastAsiaTheme="minorEastAsia" w:hAnsi="Arial" w:cs="Arial"/>
            <w:noProof/>
          </w:rPr>
          <w:tab/>
        </w:r>
        <w:r w:rsidRPr="003C1507">
          <w:rPr>
            <w:rStyle w:val="afffffe"/>
            <w:rFonts w:ascii="Arial" w:hAnsi="Arial" w:cs="Arial"/>
            <w:noProof/>
          </w:rPr>
          <w:t>Суб’єктивна оцінка ВПО своєї інклюзії в життя місцевих громад</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53</w:t>
        </w:r>
        <w:r w:rsidRPr="003C1507">
          <w:rPr>
            <w:rFonts w:ascii="Arial" w:hAnsi="Arial" w:cs="Arial"/>
            <w:noProof/>
            <w:webHidden/>
          </w:rPr>
          <w:fldChar w:fldCharType="end"/>
        </w:r>
      </w:hyperlink>
    </w:p>
    <w:p w14:paraId="436B95C2" w14:textId="3F24EA3C" w:rsidR="003C1507" w:rsidRPr="003C1507" w:rsidRDefault="003C1507">
      <w:pPr>
        <w:pStyle w:val="afffffff1"/>
        <w:tabs>
          <w:tab w:val="left" w:pos="880"/>
          <w:tab w:val="right" w:leader="dot" w:pos="9633"/>
        </w:tabs>
        <w:rPr>
          <w:rFonts w:ascii="Arial" w:eastAsiaTheme="minorEastAsia" w:hAnsi="Arial" w:cs="Arial"/>
          <w:noProof/>
        </w:rPr>
      </w:pPr>
      <w:hyperlink w:anchor="_Toc182835577" w:history="1">
        <w:r w:rsidRPr="003C1507">
          <w:rPr>
            <w:rStyle w:val="afffffe"/>
            <w:rFonts w:ascii="Arial" w:hAnsi="Arial" w:cs="Arial"/>
            <w:noProof/>
            <w14:scene3d>
              <w14:camera w14:prst="orthographicFront"/>
              <w14:lightRig w14:rig="threePt" w14:dir="t">
                <w14:rot w14:lat="0" w14:lon="0" w14:rev="0"/>
              </w14:lightRig>
            </w14:scene3d>
          </w:rPr>
          <w:t>Рис 46.</w:t>
        </w:r>
        <w:r w:rsidRPr="003C1507">
          <w:rPr>
            <w:rFonts w:ascii="Arial" w:eastAsiaTheme="minorEastAsia" w:hAnsi="Arial" w:cs="Arial"/>
            <w:noProof/>
          </w:rPr>
          <w:tab/>
        </w:r>
        <w:r w:rsidRPr="003C1507">
          <w:rPr>
            <w:rStyle w:val="afffffe"/>
            <w:rFonts w:ascii="Arial" w:hAnsi="Arial" w:cs="Arial"/>
            <w:noProof/>
          </w:rPr>
          <w:t>Суб’єктивна оцінка ступеня інклюзії ВПО в життя місцевих громад представниками місцевого населення</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54</w:t>
        </w:r>
        <w:r w:rsidRPr="003C1507">
          <w:rPr>
            <w:rFonts w:ascii="Arial" w:hAnsi="Arial" w:cs="Arial"/>
            <w:noProof/>
            <w:webHidden/>
          </w:rPr>
          <w:fldChar w:fldCharType="end"/>
        </w:r>
      </w:hyperlink>
    </w:p>
    <w:p w14:paraId="115D0AD9" w14:textId="1A857659" w:rsidR="003C1507" w:rsidRPr="003C1507" w:rsidRDefault="003C1507">
      <w:pPr>
        <w:pStyle w:val="afffffff1"/>
        <w:tabs>
          <w:tab w:val="left" w:pos="880"/>
          <w:tab w:val="right" w:leader="dot" w:pos="9633"/>
        </w:tabs>
        <w:rPr>
          <w:rFonts w:ascii="Arial" w:eastAsiaTheme="minorEastAsia" w:hAnsi="Arial" w:cs="Arial"/>
          <w:noProof/>
        </w:rPr>
      </w:pPr>
      <w:hyperlink w:anchor="_Toc182835578" w:history="1">
        <w:r w:rsidRPr="003C1507">
          <w:rPr>
            <w:rStyle w:val="afffffe"/>
            <w:rFonts w:ascii="Arial" w:hAnsi="Arial" w:cs="Arial"/>
            <w:noProof/>
            <w14:scene3d>
              <w14:camera w14:prst="orthographicFront"/>
              <w14:lightRig w14:rig="threePt" w14:dir="t">
                <w14:rot w14:lat="0" w14:lon="0" w14:rev="0"/>
              </w14:lightRig>
            </w14:scene3d>
          </w:rPr>
          <w:t>Рис 47.</w:t>
        </w:r>
        <w:r w:rsidRPr="003C1507">
          <w:rPr>
            <w:rFonts w:ascii="Arial" w:eastAsiaTheme="minorEastAsia" w:hAnsi="Arial" w:cs="Arial"/>
            <w:noProof/>
          </w:rPr>
          <w:tab/>
        </w:r>
        <w:r w:rsidRPr="003C1507">
          <w:rPr>
            <w:rStyle w:val="afffffe"/>
            <w:rFonts w:ascii="Arial" w:hAnsi="Arial" w:cs="Arial"/>
            <w:noProof/>
          </w:rPr>
          <w:t>Ступень інклюзії у місцевих громадах серед ВПО за районами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54</w:t>
        </w:r>
        <w:r w:rsidRPr="003C1507">
          <w:rPr>
            <w:rFonts w:ascii="Arial" w:hAnsi="Arial" w:cs="Arial"/>
            <w:noProof/>
            <w:webHidden/>
          </w:rPr>
          <w:fldChar w:fldCharType="end"/>
        </w:r>
      </w:hyperlink>
    </w:p>
    <w:p w14:paraId="3975D25E" w14:textId="3609DFEF" w:rsidR="003C1507" w:rsidRPr="003C1507" w:rsidRDefault="003C1507">
      <w:pPr>
        <w:pStyle w:val="afffffff1"/>
        <w:tabs>
          <w:tab w:val="left" w:pos="880"/>
          <w:tab w:val="right" w:leader="dot" w:pos="9633"/>
        </w:tabs>
        <w:rPr>
          <w:rFonts w:ascii="Arial" w:eastAsiaTheme="minorEastAsia" w:hAnsi="Arial" w:cs="Arial"/>
          <w:noProof/>
        </w:rPr>
      </w:pPr>
      <w:hyperlink w:anchor="_Toc182835579" w:history="1">
        <w:r w:rsidRPr="003C1507">
          <w:rPr>
            <w:rStyle w:val="afffffe"/>
            <w:rFonts w:ascii="Arial" w:hAnsi="Arial" w:cs="Arial"/>
            <w:noProof/>
            <w14:scene3d>
              <w14:camera w14:prst="orthographicFront"/>
              <w14:lightRig w14:rig="threePt" w14:dir="t">
                <w14:rot w14:lat="0" w14:lon="0" w14:rev="0"/>
              </w14:lightRig>
            </w14:scene3d>
          </w:rPr>
          <w:t>Рис 48.</w:t>
        </w:r>
        <w:r w:rsidRPr="003C1507">
          <w:rPr>
            <w:rFonts w:ascii="Arial" w:eastAsiaTheme="minorEastAsia" w:hAnsi="Arial" w:cs="Arial"/>
            <w:noProof/>
          </w:rPr>
          <w:tab/>
        </w:r>
        <w:r w:rsidRPr="003C1507">
          <w:rPr>
            <w:rStyle w:val="afffffe"/>
            <w:rFonts w:ascii="Arial" w:hAnsi="Arial" w:cs="Arial"/>
            <w:noProof/>
          </w:rPr>
          <w:t>Наміри ВПО щодо повернення, інтеграції та подальшого</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_Toc182835579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55</w:t>
        </w:r>
        <w:r w:rsidRPr="003C1507">
          <w:rPr>
            <w:rFonts w:ascii="Arial" w:hAnsi="Arial" w:cs="Arial"/>
            <w:noProof/>
            <w:webHidden/>
          </w:rPr>
          <w:fldChar w:fldCharType="end"/>
        </w:r>
      </w:hyperlink>
    </w:p>
    <w:p w14:paraId="78142814" w14:textId="49DE2DAF" w:rsidR="003C1507" w:rsidRPr="003C1507" w:rsidRDefault="003C1507">
      <w:pPr>
        <w:pStyle w:val="afffffff1"/>
        <w:tabs>
          <w:tab w:val="right" w:leader="dot" w:pos="9633"/>
        </w:tabs>
        <w:rPr>
          <w:rFonts w:ascii="Arial" w:eastAsiaTheme="minorEastAsia" w:hAnsi="Arial" w:cs="Arial"/>
          <w:noProof/>
        </w:rPr>
      </w:pPr>
      <w:hyperlink w:anchor="_Toc182835580" w:history="1">
        <w:r w:rsidRPr="003C1507">
          <w:rPr>
            <w:rStyle w:val="afffffe"/>
            <w:rFonts w:ascii="Arial" w:hAnsi="Arial" w:cs="Arial"/>
            <w:noProof/>
          </w:rPr>
          <w:t>переселення</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55</w:t>
        </w:r>
        <w:r w:rsidRPr="003C1507">
          <w:rPr>
            <w:rFonts w:ascii="Arial" w:hAnsi="Arial" w:cs="Arial"/>
            <w:noProof/>
            <w:webHidden/>
          </w:rPr>
          <w:fldChar w:fldCharType="end"/>
        </w:r>
      </w:hyperlink>
    </w:p>
    <w:p w14:paraId="38526F7E" w14:textId="60437F3C" w:rsidR="003C1507" w:rsidRPr="003C1507" w:rsidRDefault="003C1507">
      <w:pPr>
        <w:pStyle w:val="afffffff1"/>
        <w:tabs>
          <w:tab w:val="left" w:pos="880"/>
          <w:tab w:val="right" w:leader="dot" w:pos="9633"/>
        </w:tabs>
        <w:rPr>
          <w:rFonts w:ascii="Arial" w:eastAsiaTheme="minorEastAsia" w:hAnsi="Arial" w:cs="Arial"/>
          <w:noProof/>
        </w:rPr>
      </w:pPr>
      <w:hyperlink w:anchor="_Toc182835581" w:history="1">
        <w:r w:rsidRPr="003C1507">
          <w:rPr>
            <w:rStyle w:val="afffffe"/>
            <w:rFonts w:ascii="Arial" w:hAnsi="Arial" w:cs="Arial"/>
            <w:noProof/>
            <w14:scene3d>
              <w14:camera w14:prst="orthographicFront"/>
              <w14:lightRig w14:rig="threePt" w14:dir="t">
                <w14:rot w14:lat="0" w14:lon="0" w14:rev="0"/>
              </w14:lightRig>
            </w14:scene3d>
          </w:rPr>
          <w:t>Рис 49.</w:t>
        </w:r>
        <w:r w:rsidRPr="003C1507">
          <w:rPr>
            <w:rFonts w:ascii="Arial" w:eastAsiaTheme="minorEastAsia" w:hAnsi="Arial" w:cs="Arial"/>
            <w:noProof/>
          </w:rPr>
          <w:tab/>
        </w:r>
        <w:r w:rsidRPr="003C1507">
          <w:rPr>
            <w:rStyle w:val="afffffe"/>
            <w:rFonts w:ascii="Arial" w:hAnsi="Arial" w:cs="Arial"/>
            <w:noProof/>
          </w:rPr>
          <w:t>Мапа преференцій/намірів ВПО щодо подальшого</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56</w:t>
        </w:r>
        <w:r w:rsidRPr="003C1507">
          <w:rPr>
            <w:rFonts w:ascii="Arial" w:hAnsi="Arial" w:cs="Arial"/>
            <w:noProof/>
            <w:webHidden/>
          </w:rPr>
          <w:fldChar w:fldCharType="end"/>
        </w:r>
      </w:hyperlink>
    </w:p>
    <w:p w14:paraId="4D8C01B9" w14:textId="6007141A" w:rsidR="003C1507" w:rsidRPr="003C1507" w:rsidRDefault="003C1507">
      <w:pPr>
        <w:pStyle w:val="afffffff1"/>
        <w:tabs>
          <w:tab w:val="left" w:pos="880"/>
          <w:tab w:val="right" w:leader="dot" w:pos="9633"/>
        </w:tabs>
        <w:rPr>
          <w:rFonts w:ascii="Arial" w:eastAsiaTheme="minorEastAsia" w:hAnsi="Arial" w:cs="Arial"/>
          <w:noProof/>
        </w:rPr>
      </w:pPr>
      <w:hyperlink w:anchor="_Toc182835582" w:history="1">
        <w:r w:rsidRPr="003C1507">
          <w:rPr>
            <w:rStyle w:val="afffffe"/>
            <w:rFonts w:ascii="Arial" w:hAnsi="Arial" w:cs="Arial"/>
            <w:noProof/>
            <w14:scene3d>
              <w14:camera w14:prst="orthographicFront"/>
              <w14:lightRig w14:rig="threePt" w14:dir="t">
                <w14:rot w14:lat="0" w14:lon="0" w14:rev="0"/>
              </w14:lightRig>
            </w14:scene3d>
          </w:rPr>
          <w:t>Рис 50.</w:t>
        </w:r>
        <w:r w:rsidRPr="003C1507">
          <w:rPr>
            <w:rFonts w:ascii="Arial" w:eastAsiaTheme="minorEastAsia" w:hAnsi="Arial" w:cs="Arial"/>
            <w:noProof/>
          </w:rPr>
          <w:tab/>
        </w:r>
        <w:r w:rsidRPr="003C1507">
          <w:rPr>
            <w:rStyle w:val="afffffe"/>
            <w:rFonts w:ascii="Arial" w:hAnsi="Arial" w:cs="Arial"/>
            <w:noProof/>
          </w:rPr>
          <w:t>Базові потреби та проблеми ВПО</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56</w:t>
        </w:r>
        <w:r w:rsidRPr="003C1507">
          <w:rPr>
            <w:rFonts w:ascii="Arial" w:hAnsi="Arial" w:cs="Arial"/>
            <w:noProof/>
            <w:webHidden/>
          </w:rPr>
          <w:fldChar w:fldCharType="end"/>
        </w:r>
      </w:hyperlink>
    </w:p>
    <w:p w14:paraId="0F2B04F4" w14:textId="7AB9B815" w:rsidR="003C1507" w:rsidRPr="003C1507" w:rsidRDefault="003C1507">
      <w:pPr>
        <w:pStyle w:val="afffffff1"/>
        <w:tabs>
          <w:tab w:val="left" w:pos="880"/>
          <w:tab w:val="right" w:leader="dot" w:pos="9633"/>
        </w:tabs>
        <w:rPr>
          <w:rFonts w:ascii="Arial" w:eastAsiaTheme="minorEastAsia" w:hAnsi="Arial" w:cs="Arial"/>
          <w:noProof/>
        </w:rPr>
      </w:pPr>
      <w:hyperlink w:anchor="_Toc182835583" w:history="1">
        <w:r w:rsidRPr="003C1507">
          <w:rPr>
            <w:rStyle w:val="afffffe"/>
            <w:rFonts w:ascii="Arial" w:hAnsi="Arial" w:cs="Arial"/>
            <w:noProof/>
            <w14:scene3d>
              <w14:camera w14:prst="orthographicFront"/>
              <w14:lightRig w14:rig="threePt" w14:dir="t">
                <w14:rot w14:lat="0" w14:lon="0" w14:rev="0"/>
              </w14:lightRig>
            </w14:scene3d>
          </w:rPr>
          <w:t>Рис 51.</w:t>
        </w:r>
        <w:r w:rsidRPr="003C1507">
          <w:rPr>
            <w:rFonts w:ascii="Arial" w:eastAsiaTheme="minorEastAsia" w:hAnsi="Arial" w:cs="Arial"/>
            <w:noProof/>
          </w:rPr>
          <w:tab/>
        </w:r>
        <w:r w:rsidRPr="003C1507">
          <w:rPr>
            <w:rStyle w:val="afffffe"/>
            <w:rFonts w:ascii="Arial" w:hAnsi="Arial" w:cs="Arial"/>
            <w:noProof/>
          </w:rPr>
          <w:t>Карта автодоріг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59</w:t>
        </w:r>
        <w:r w:rsidRPr="003C1507">
          <w:rPr>
            <w:rFonts w:ascii="Arial" w:hAnsi="Arial" w:cs="Arial"/>
            <w:noProof/>
            <w:webHidden/>
          </w:rPr>
          <w:fldChar w:fldCharType="end"/>
        </w:r>
      </w:hyperlink>
    </w:p>
    <w:p w14:paraId="0069C9F4" w14:textId="13408803" w:rsidR="003C1507" w:rsidRPr="003C1507" w:rsidRDefault="003C1507">
      <w:pPr>
        <w:pStyle w:val="afffffff1"/>
        <w:tabs>
          <w:tab w:val="left" w:pos="880"/>
          <w:tab w:val="right" w:leader="dot" w:pos="9633"/>
        </w:tabs>
        <w:rPr>
          <w:rFonts w:ascii="Arial" w:eastAsiaTheme="minorEastAsia" w:hAnsi="Arial" w:cs="Arial"/>
          <w:noProof/>
        </w:rPr>
      </w:pPr>
      <w:hyperlink w:anchor="_Toc182835584" w:history="1">
        <w:r w:rsidRPr="003C1507">
          <w:rPr>
            <w:rStyle w:val="afffffe"/>
            <w:rFonts w:ascii="Arial" w:hAnsi="Arial" w:cs="Arial"/>
            <w:noProof/>
            <w14:scene3d>
              <w14:camera w14:prst="orthographicFront"/>
              <w14:lightRig w14:rig="threePt" w14:dir="t">
                <w14:rot w14:lat="0" w14:lon="0" w14:rev="0"/>
              </w14:lightRig>
            </w14:scene3d>
          </w:rPr>
          <w:t>Рис 52.</w:t>
        </w:r>
        <w:r w:rsidRPr="003C1507">
          <w:rPr>
            <w:rFonts w:ascii="Arial" w:eastAsiaTheme="minorEastAsia" w:hAnsi="Arial" w:cs="Arial"/>
            <w:noProof/>
          </w:rPr>
          <w:tab/>
        </w:r>
        <w:r w:rsidRPr="003C1507">
          <w:rPr>
            <w:rStyle w:val="afffffe"/>
            <w:rFonts w:ascii="Arial" w:hAnsi="Arial" w:cs="Arial"/>
            <w:noProof/>
          </w:rPr>
          <w:t>Схема пасажирського сполучення « Укрзалізниці»  на 2021 рік</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60</w:t>
        </w:r>
        <w:r w:rsidRPr="003C1507">
          <w:rPr>
            <w:rFonts w:ascii="Arial" w:hAnsi="Arial" w:cs="Arial"/>
            <w:noProof/>
            <w:webHidden/>
          </w:rPr>
          <w:fldChar w:fldCharType="end"/>
        </w:r>
      </w:hyperlink>
    </w:p>
    <w:p w14:paraId="757549CA" w14:textId="1E6EED87" w:rsidR="003C1507" w:rsidRPr="003C1507" w:rsidRDefault="003C1507">
      <w:pPr>
        <w:pStyle w:val="afffffff1"/>
        <w:tabs>
          <w:tab w:val="left" w:pos="880"/>
          <w:tab w:val="right" w:leader="dot" w:pos="9633"/>
        </w:tabs>
        <w:rPr>
          <w:rFonts w:ascii="Arial" w:eastAsiaTheme="minorEastAsia" w:hAnsi="Arial" w:cs="Arial"/>
          <w:noProof/>
        </w:rPr>
      </w:pPr>
      <w:hyperlink w:anchor="_Toc182835585" w:history="1">
        <w:r w:rsidRPr="003C1507">
          <w:rPr>
            <w:rStyle w:val="afffffe"/>
            <w:rFonts w:ascii="Arial" w:hAnsi="Arial" w:cs="Arial"/>
            <w:noProof/>
            <w14:scene3d>
              <w14:camera w14:prst="orthographicFront"/>
              <w14:lightRig w14:rig="threePt" w14:dir="t">
                <w14:rot w14:lat="0" w14:lon="0" w14:rev="0"/>
              </w14:lightRig>
            </w14:scene3d>
          </w:rPr>
          <w:t>Рис 53.</w:t>
        </w:r>
        <w:r w:rsidRPr="003C1507">
          <w:rPr>
            <w:rFonts w:ascii="Arial" w:eastAsiaTheme="minorEastAsia" w:hAnsi="Arial" w:cs="Arial"/>
            <w:noProof/>
          </w:rPr>
          <w:tab/>
        </w:r>
        <w:r w:rsidRPr="003C1507">
          <w:rPr>
            <w:rStyle w:val="afffffe"/>
            <w:rFonts w:ascii="Arial" w:hAnsi="Arial" w:cs="Arial"/>
            <w:noProof/>
          </w:rPr>
          <w:t>Мапа міжнародних транспортних коридорів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61</w:t>
        </w:r>
        <w:r w:rsidRPr="003C1507">
          <w:rPr>
            <w:rFonts w:ascii="Arial" w:hAnsi="Arial" w:cs="Arial"/>
            <w:noProof/>
            <w:webHidden/>
          </w:rPr>
          <w:fldChar w:fldCharType="end"/>
        </w:r>
      </w:hyperlink>
    </w:p>
    <w:p w14:paraId="2F9CB469" w14:textId="7A78BD13" w:rsidR="003C1507" w:rsidRPr="003C1507" w:rsidRDefault="003C1507">
      <w:pPr>
        <w:pStyle w:val="afffffff1"/>
        <w:tabs>
          <w:tab w:val="left" w:pos="880"/>
          <w:tab w:val="right" w:leader="dot" w:pos="9633"/>
        </w:tabs>
        <w:rPr>
          <w:rFonts w:ascii="Arial" w:eastAsiaTheme="minorEastAsia" w:hAnsi="Arial" w:cs="Arial"/>
          <w:noProof/>
        </w:rPr>
      </w:pPr>
      <w:hyperlink w:anchor="_Toc182835586" w:history="1">
        <w:r w:rsidRPr="003C1507">
          <w:rPr>
            <w:rStyle w:val="afffffe"/>
            <w:rFonts w:ascii="Arial" w:hAnsi="Arial" w:cs="Arial"/>
            <w:noProof/>
            <w14:scene3d>
              <w14:camera w14:prst="orthographicFront"/>
              <w14:lightRig w14:rig="threePt" w14:dir="t">
                <w14:rot w14:lat="0" w14:lon="0" w14:rev="0"/>
              </w14:lightRig>
            </w14:scene3d>
          </w:rPr>
          <w:t>Рис 54.</w:t>
        </w:r>
        <w:r w:rsidRPr="003C1507">
          <w:rPr>
            <w:rFonts w:ascii="Arial" w:eastAsiaTheme="minorEastAsia" w:hAnsi="Arial" w:cs="Arial"/>
            <w:noProof/>
          </w:rPr>
          <w:tab/>
        </w:r>
        <w:r w:rsidRPr="003C1507">
          <w:rPr>
            <w:rStyle w:val="afffffe"/>
            <w:rFonts w:ascii="Arial" w:hAnsi="Arial" w:cs="Arial"/>
            <w:noProof/>
          </w:rPr>
          <w:t>Перевезення пасажирів за видами транспорту, млн осіб</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62</w:t>
        </w:r>
        <w:r w:rsidRPr="003C1507">
          <w:rPr>
            <w:rFonts w:ascii="Arial" w:hAnsi="Arial" w:cs="Arial"/>
            <w:noProof/>
            <w:webHidden/>
          </w:rPr>
          <w:fldChar w:fldCharType="end"/>
        </w:r>
      </w:hyperlink>
    </w:p>
    <w:p w14:paraId="29C1E2E8" w14:textId="1886812F" w:rsidR="003C1507" w:rsidRPr="003C1507" w:rsidRDefault="003C1507">
      <w:pPr>
        <w:pStyle w:val="afffffff1"/>
        <w:tabs>
          <w:tab w:val="left" w:pos="880"/>
          <w:tab w:val="right" w:leader="dot" w:pos="9633"/>
        </w:tabs>
        <w:rPr>
          <w:rFonts w:ascii="Arial" w:eastAsiaTheme="minorEastAsia" w:hAnsi="Arial" w:cs="Arial"/>
          <w:noProof/>
        </w:rPr>
      </w:pPr>
      <w:hyperlink w:anchor="_Toc182835587" w:history="1">
        <w:r w:rsidRPr="003C1507">
          <w:rPr>
            <w:rStyle w:val="afffffe"/>
            <w:rFonts w:ascii="Arial" w:hAnsi="Arial" w:cs="Arial"/>
            <w:noProof/>
            <w14:scene3d>
              <w14:camera w14:prst="orthographicFront"/>
              <w14:lightRig w14:rig="threePt" w14:dir="t">
                <w14:rot w14:lat="0" w14:lon="0" w14:rev="0"/>
              </w14:lightRig>
            </w14:scene3d>
          </w:rPr>
          <w:t>Рис 55.</w:t>
        </w:r>
        <w:r w:rsidRPr="003C1507">
          <w:rPr>
            <w:rFonts w:ascii="Arial" w:eastAsiaTheme="minorEastAsia" w:hAnsi="Arial" w:cs="Arial"/>
            <w:noProof/>
          </w:rPr>
          <w:tab/>
        </w:r>
        <w:r w:rsidRPr="003C1507">
          <w:rPr>
            <w:rStyle w:val="afffffe"/>
            <w:rFonts w:ascii="Arial" w:hAnsi="Arial" w:cs="Arial"/>
            <w:noProof/>
          </w:rPr>
          <w:t>Карта покриття мобільними операторами території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63</w:t>
        </w:r>
        <w:r w:rsidRPr="003C1507">
          <w:rPr>
            <w:rFonts w:ascii="Arial" w:hAnsi="Arial" w:cs="Arial"/>
            <w:noProof/>
            <w:webHidden/>
          </w:rPr>
          <w:fldChar w:fldCharType="end"/>
        </w:r>
      </w:hyperlink>
    </w:p>
    <w:p w14:paraId="0E2AB20E" w14:textId="2D9C5EEC" w:rsidR="003C1507" w:rsidRPr="003C1507" w:rsidRDefault="003C1507">
      <w:pPr>
        <w:pStyle w:val="afffffff1"/>
        <w:tabs>
          <w:tab w:val="left" w:pos="880"/>
          <w:tab w:val="right" w:leader="dot" w:pos="9633"/>
        </w:tabs>
        <w:rPr>
          <w:rFonts w:ascii="Arial" w:eastAsiaTheme="minorEastAsia" w:hAnsi="Arial" w:cs="Arial"/>
          <w:noProof/>
        </w:rPr>
      </w:pPr>
      <w:hyperlink w:anchor="_Toc182835588" w:history="1">
        <w:r w:rsidRPr="003C1507">
          <w:rPr>
            <w:rStyle w:val="afffffe"/>
            <w:rFonts w:ascii="Arial" w:hAnsi="Arial" w:cs="Arial"/>
            <w:noProof/>
            <w14:scene3d>
              <w14:camera w14:prst="orthographicFront"/>
              <w14:lightRig w14:rig="threePt" w14:dir="t">
                <w14:rot w14:lat="0" w14:lon="0" w14:rev="0"/>
              </w14:lightRig>
            </w14:scene3d>
          </w:rPr>
          <w:t>Рис 56.</w:t>
        </w:r>
        <w:r w:rsidRPr="003C1507">
          <w:rPr>
            <w:rFonts w:ascii="Arial" w:eastAsiaTheme="minorEastAsia" w:hAnsi="Arial" w:cs="Arial"/>
            <w:noProof/>
          </w:rPr>
          <w:tab/>
        </w:r>
        <w:r w:rsidRPr="003C1507">
          <w:rPr>
            <w:rStyle w:val="afffffe"/>
            <w:rFonts w:ascii="Arial" w:hAnsi="Arial" w:cs="Arial"/>
            <w:noProof/>
          </w:rPr>
          <w:t>Карта охоплення регіонів України пересувними відділеннями Укрпошти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64</w:t>
        </w:r>
        <w:r w:rsidRPr="003C1507">
          <w:rPr>
            <w:rFonts w:ascii="Arial" w:hAnsi="Arial" w:cs="Arial"/>
            <w:noProof/>
            <w:webHidden/>
          </w:rPr>
          <w:fldChar w:fldCharType="end"/>
        </w:r>
      </w:hyperlink>
    </w:p>
    <w:p w14:paraId="16FD7969" w14:textId="043981E4" w:rsidR="003C1507" w:rsidRPr="003C1507" w:rsidRDefault="003C1507">
      <w:pPr>
        <w:pStyle w:val="afffffff1"/>
        <w:tabs>
          <w:tab w:val="left" w:pos="880"/>
          <w:tab w:val="right" w:leader="dot" w:pos="9633"/>
        </w:tabs>
        <w:rPr>
          <w:rFonts w:ascii="Arial" w:eastAsiaTheme="minorEastAsia" w:hAnsi="Arial" w:cs="Arial"/>
          <w:noProof/>
        </w:rPr>
      </w:pPr>
      <w:hyperlink w:anchor="_Toc182835589" w:history="1">
        <w:r w:rsidRPr="003C1507">
          <w:rPr>
            <w:rStyle w:val="afffffe"/>
            <w:rFonts w:ascii="Arial" w:hAnsi="Arial" w:cs="Arial"/>
            <w:noProof/>
            <w14:scene3d>
              <w14:camera w14:prst="orthographicFront"/>
              <w14:lightRig w14:rig="threePt" w14:dir="t">
                <w14:rot w14:lat="0" w14:lon="0" w14:rev="0"/>
              </w14:lightRig>
            </w14:scene3d>
          </w:rPr>
          <w:t>Рис 57.</w:t>
        </w:r>
        <w:r w:rsidRPr="003C1507">
          <w:rPr>
            <w:rFonts w:ascii="Arial" w:eastAsiaTheme="minorEastAsia" w:hAnsi="Arial" w:cs="Arial"/>
            <w:noProof/>
          </w:rPr>
          <w:tab/>
        </w:r>
        <w:r w:rsidRPr="003C1507">
          <w:rPr>
            <w:rStyle w:val="afffffe"/>
            <w:rFonts w:ascii="Arial" w:hAnsi="Arial" w:cs="Arial"/>
            <w:noProof/>
          </w:rPr>
          <w:t>Інтерактивна карта відділень Нової пошти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_Toc182835589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65</w:t>
        </w:r>
        <w:r w:rsidRPr="003C1507">
          <w:rPr>
            <w:rFonts w:ascii="Arial" w:hAnsi="Arial" w:cs="Arial"/>
            <w:noProof/>
            <w:webHidden/>
          </w:rPr>
          <w:fldChar w:fldCharType="end"/>
        </w:r>
      </w:hyperlink>
    </w:p>
    <w:p w14:paraId="15277F13" w14:textId="76D7D596" w:rsidR="003C1507" w:rsidRPr="003C1507" w:rsidRDefault="003C1507">
      <w:pPr>
        <w:pStyle w:val="afffffff1"/>
        <w:tabs>
          <w:tab w:val="left" w:pos="880"/>
          <w:tab w:val="right" w:leader="dot" w:pos="9633"/>
        </w:tabs>
        <w:rPr>
          <w:rFonts w:ascii="Arial" w:eastAsiaTheme="minorEastAsia" w:hAnsi="Arial" w:cs="Arial"/>
          <w:noProof/>
        </w:rPr>
      </w:pPr>
      <w:hyperlink w:anchor="_Toc182835590" w:history="1">
        <w:r w:rsidRPr="003C1507">
          <w:rPr>
            <w:rStyle w:val="afffffe"/>
            <w:rFonts w:ascii="Arial" w:hAnsi="Arial" w:cs="Arial"/>
            <w:noProof/>
            <w14:scene3d>
              <w14:camera w14:prst="orthographicFront"/>
              <w14:lightRig w14:rig="threePt" w14:dir="t">
                <w14:rot w14:lat="0" w14:lon="0" w14:rev="0"/>
              </w14:lightRig>
            </w14:scene3d>
          </w:rPr>
          <w:t>Рис 58.</w:t>
        </w:r>
        <w:r w:rsidRPr="003C1507">
          <w:rPr>
            <w:rFonts w:ascii="Arial" w:eastAsiaTheme="minorEastAsia" w:hAnsi="Arial" w:cs="Arial"/>
            <w:noProof/>
          </w:rPr>
          <w:tab/>
        </w:r>
        <w:r w:rsidRPr="003C1507">
          <w:rPr>
            <w:rStyle w:val="afffffe"/>
            <w:rFonts w:ascii="Arial" w:hAnsi="Arial" w:cs="Arial"/>
            <w:noProof/>
          </w:rPr>
          <w:t>Динаміка споживання паливно-енергетичних ресурсів</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71</w:t>
        </w:r>
        <w:r w:rsidRPr="003C1507">
          <w:rPr>
            <w:rFonts w:ascii="Arial" w:hAnsi="Arial" w:cs="Arial"/>
            <w:noProof/>
            <w:webHidden/>
          </w:rPr>
          <w:fldChar w:fldCharType="end"/>
        </w:r>
      </w:hyperlink>
    </w:p>
    <w:p w14:paraId="2742ABC9" w14:textId="4F1A3F2F" w:rsidR="003C1507" w:rsidRPr="003C1507" w:rsidRDefault="003C1507">
      <w:pPr>
        <w:pStyle w:val="afffffff1"/>
        <w:tabs>
          <w:tab w:val="left" w:pos="880"/>
          <w:tab w:val="right" w:leader="dot" w:pos="9633"/>
        </w:tabs>
        <w:rPr>
          <w:rFonts w:ascii="Arial" w:eastAsiaTheme="minorEastAsia" w:hAnsi="Arial" w:cs="Arial"/>
          <w:noProof/>
        </w:rPr>
      </w:pPr>
      <w:hyperlink w:anchor="_Toc182835591" w:history="1">
        <w:r w:rsidRPr="003C1507">
          <w:rPr>
            <w:rStyle w:val="afffffe"/>
            <w:rFonts w:ascii="Arial" w:hAnsi="Arial" w:cs="Arial"/>
            <w:noProof/>
            <w14:scene3d>
              <w14:camera w14:prst="orthographicFront"/>
              <w14:lightRig w14:rig="threePt" w14:dir="t">
                <w14:rot w14:lat="0" w14:lon="0" w14:rev="0"/>
              </w14:lightRig>
            </w14:scene3d>
          </w:rPr>
          <w:t>Рис 59.</w:t>
        </w:r>
        <w:r w:rsidRPr="003C1507">
          <w:rPr>
            <w:rFonts w:ascii="Arial" w:eastAsiaTheme="minorEastAsia" w:hAnsi="Arial" w:cs="Arial"/>
            <w:noProof/>
          </w:rPr>
          <w:tab/>
        </w:r>
        <w:r w:rsidRPr="003C1507">
          <w:rPr>
            <w:rStyle w:val="afffffe"/>
            <w:rFonts w:ascii="Arial" w:hAnsi="Arial" w:cs="Arial"/>
            <w:noProof/>
          </w:rPr>
          <w:t>Структура споживання природного        газу у 2022 році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71</w:t>
        </w:r>
        <w:r w:rsidRPr="003C1507">
          <w:rPr>
            <w:rFonts w:ascii="Arial" w:hAnsi="Arial" w:cs="Arial"/>
            <w:noProof/>
            <w:webHidden/>
          </w:rPr>
          <w:fldChar w:fldCharType="end"/>
        </w:r>
      </w:hyperlink>
    </w:p>
    <w:p w14:paraId="43C4F41E" w14:textId="64687645" w:rsidR="003C1507" w:rsidRPr="003C1507" w:rsidRDefault="003C1507">
      <w:pPr>
        <w:pStyle w:val="afffffff1"/>
        <w:tabs>
          <w:tab w:val="left" w:pos="880"/>
          <w:tab w:val="right" w:leader="dot" w:pos="9633"/>
        </w:tabs>
        <w:rPr>
          <w:rFonts w:ascii="Arial" w:eastAsiaTheme="minorEastAsia" w:hAnsi="Arial" w:cs="Arial"/>
          <w:noProof/>
        </w:rPr>
      </w:pPr>
      <w:hyperlink w:anchor="_Toc182835592" w:history="1">
        <w:r w:rsidRPr="003C1507">
          <w:rPr>
            <w:rStyle w:val="afffffe"/>
            <w:rFonts w:ascii="Arial" w:hAnsi="Arial" w:cs="Arial"/>
            <w:noProof/>
            <w14:scene3d>
              <w14:camera w14:prst="orthographicFront"/>
              <w14:lightRig w14:rig="threePt" w14:dir="t">
                <w14:rot w14:lat="0" w14:lon="0" w14:rev="0"/>
              </w14:lightRig>
            </w14:scene3d>
          </w:rPr>
          <w:t>Рис 60.</w:t>
        </w:r>
        <w:r w:rsidRPr="003C1507">
          <w:rPr>
            <w:rFonts w:ascii="Arial" w:eastAsiaTheme="minorEastAsia" w:hAnsi="Arial" w:cs="Arial"/>
            <w:noProof/>
          </w:rPr>
          <w:tab/>
        </w:r>
        <w:r w:rsidRPr="003C1507">
          <w:rPr>
            <w:rStyle w:val="afffffe"/>
            <w:rFonts w:ascii="Arial" w:hAnsi="Arial" w:cs="Arial"/>
            <w:noProof/>
          </w:rPr>
          <w:t>Структура споживання електричної енергії у 2022 році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71</w:t>
        </w:r>
        <w:r w:rsidRPr="003C1507">
          <w:rPr>
            <w:rFonts w:ascii="Arial" w:hAnsi="Arial" w:cs="Arial"/>
            <w:noProof/>
            <w:webHidden/>
          </w:rPr>
          <w:fldChar w:fldCharType="end"/>
        </w:r>
      </w:hyperlink>
    </w:p>
    <w:p w14:paraId="75D60247" w14:textId="6600A7DF" w:rsidR="003C1507" w:rsidRPr="003C1507" w:rsidRDefault="003C1507">
      <w:pPr>
        <w:pStyle w:val="afffffff1"/>
        <w:tabs>
          <w:tab w:val="left" w:pos="880"/>
          <w:tab w:val="right" w:leader="dot" w:pos="9633"/>
        </w:tabs>
        <w:rPr>
          <w:rFonts w:ascii="Arial" w:eastAsiaTheme="minorEastAsia" w:hAnsi="Arial" w:cs="Arial"/>
          <w:noProof/>
        </w:rPr>
      </w:pPr>
      <w:hyperlink w:anchor="_Toc182835593" w:history="1">
        <w:r w:rsidRPr="003C1507">
          <w:rPr>
            <w:rStyle w:val="afffffe"/>
            <w:rFonts w:ascii="Arial" w:hAnsi="Arial" w:cs="Arial"/>
            <w:noProof/>
            <w14:scene3d>
              <w14:camera w14:prst="orthographicFront"/>
              <w14:lightRig w14:rig="threePt" w14:dir="t">
                <w14:rot w14:lat="0" w14:lon="0" w14:rev="0"/>
              </w14:lightRig>
            </w14:scene3d>
          </w:rPr>
          <w:t>Рис 61.</w:t>
        </w:r>
        <w:r w:rsidRPr="003C1507">
          <w:rPr>
            <w:rFonts w:ascii="Arial" w:eastAsiaTheme="minorEastAsia" w:hAnsi="Arial" w:cs="Arial"/>
            <w:noProof/>
          </w:rPr>
          <w:tab/>
        </w:r>
        <w:r w:rsidRPr="003C1507">
          <w:rPr>
            <w:rStyle w:val="afffffe"/>
            <w:rFonts w:ascii="Arial" w:hAnsi="Arial" w:cs="Arial"/>
            <w:noProof/>
          </w:rPr>
          <w:t>Динаміка росту потужності виробництва електроенергії, МВт</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72</w:t>
        </w:r>
        <w:r w:rsidRPr="003C1507">
          <w:rPr>
            <w:rFonts w:ascii="Arial" w:hAnsi="Arial" w:cs="Arial"/>
            <w:noProof/>
            <w:webHidden/>
          </w:rPr>
          <w:fldChar w:fldCharType="end"/>
        </w:r>
      </w:hyperlink>
    </w:p>
    <w:p w14:paraId="2E2266C3" w14:textId="03FC2EB5" w:rsidR="003C1507" w:rsidRPr="003C1507" w:rsidRDefault="003C1507">
      <w:pPr>
        <w:pStyle w:val="afffffff1"/>
        <w:tabs>
          <w:tab w:val="left" w:pos="880"/>
          <w:tab w:val="right" w:leader="dot" w:pos="9633"/>
        </w:tabs>
        <w:rPr>
          <w:rFonts w:ascii="Arial" w:eastAsiaTheme="minorEastAsia" w:hAnsi="Arial" w:cs="Arial"/>
          <w:noProof/>
        </w:rPr>
      </w:pPr>
      <w:hyperlink w:anchor="_Toc182835594" w:history="1">
        <w:r w:rsidRPr="003C1507">
          <w:rPr>
            <w:rStyle w:val="afffffe"/>
            <w:rFonts w:ascii="Arial" w:hAnsi="Arial" w:cs="Arial"/>
            <w:noProof/>
            <w14:scene3d>
              <w14:camera w14:prst="orthographicFront"/>
              <w14:lightRig w14:rig="threePt" w14:dir="t">
                <w14:rot w14:lat="0" w14:lon="0" w14:rev="0"/>
              </w14:lightRig>
            </w14:scene3d>
          </w:rPr>
          <w:t>Рис 62.</w:t>
        </w:r>
        <w:r w:rsidRPr="003C1507">
          <w:rPr>
            <w:rFonts w:ascii="Arial" w:eastAsiaTheme="minorEastAsia" w:hAnsi="Arial" w:cs="Arial"/>
            <w:noProof/>
          </w:rPr>
          <w:tab/>
        </w:r>
        <w:r w:rsidRPr="003C1507">
          <w:rPr>
            <w:rStyle w:val="afffffe"/>
            <w:rFonts w:ascii="Arial" w:hAnsi="Arial" w:cs="Arial"/>
            <w:noProof/>
          </w:rPr>
          <w:t>Середня наповнюваність 1-4 класів учнями по Закарпатській області,         2022 – 2023 роки  (за даними Міністерства освіти та науки України)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75</w:t>
        </w:r>
        <w:r w:rsidRPr="003C1507">
          <w:rPr>
            <w:rFonts w:ascii="Arial" w:hAnsi="Arial" w:cs="Arial"/>
            <w:noProof/>
            <w:webHidden/>
          </w:rPr>
          <w:fldChar w:fldCharType="end"/>
        </w:r>
      </w:hyperlink>
    </w:p>
    <w:p w14:paraId="78CD222D" w14:textId="02F50CB0" w:rsidR="003C1507" w:rsidRPr="003C1507" w:rsidRDefault="003C1507">
      <w:pPr>
        <w:pStyle w:val="afffffff1"/>
        <w:tabs>
          <w:tab w:val="left" w:pos="880"/>
          <w:tab w:val="right" w:leader="dot" w:pos="9633"/>
        </w:tabs>
        <w:rPr>
          <w:rFonts w:ascii="Arial" w:eastAsiaTheme="minorEastAsia" w:hAnsi="Arial" w:cs="Arial"/>
          <w:noProof/>
        </w:rPr>
      </w:pPr>
      <w:hyperlink w:anchor="_Toc182835595" w:history="1">
        <w:r w:rsidRPr="003C1507">
          <w:rPr>
            <w:rStyle w:val="afffffe"/>
            <w:rFonts w:ascii="Arial" w:hAnsi="Arial" w:cs="Arial"/>
            <w:noProof/>
            <w14:scene3d>
              <w14:camera w14:prst="orthographicFront"/>
              <w14:lightRig w14:rig="threePt" w14:dir="t">
                <w14:rot w14:lat="0" w14:lon="0" w14:rev="0"/>
              </w14:lightRig>
            </w14:scene3d>
          </w:rPr>
          <w:t>Рис 63.</w:t>
        </w:r>
        <w:r w:rsidRPr="003C1507">
          <w:rPr>
            <w:rFonts w:ascii="Arial" w:eastAsiaTheme="minorEastAsia" w:hAnsi="Arial" w:cs="Arial"/>
            <w:noProof/>
          </w:rPr>
          <w:tab/>
        </w:r>
        <w:r w:rsidRPr="003C1507">
          <w:rPr>
            <w:rStyle w:val="afffffe"/>
            <w:rFonts w:ascii="Arial" w:hAnsi="Arial" w:cs="Arial"/>
            <w:noProof/>
          </w:rPr>
          <w:t>Середня наповнюваність шкіл по Закарпатській області, 2022 –</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77</w:t>
        </w:r>
        <w:r w:rsidRPr="003C1507">
          <w:rPr>
            <w:rFonts w:ascii="Arial" w:hAnsi="Arial" w:cs="Arial"/>
            <w:noProof/>
            <w:webHidden/>
          </w:rPr>
          <w:fldChar w:fldCharType="end"/>
        </w:r>
      </w:hyperlink>
    </w:p>
    <w:p w14:paraId="70A5024B" w14:textId="744953DA" w:rsidR="003C1507" w:rsidRPr="003C1507" w:rsidRDefault="003C1507">
      <w:pPr>
        <w:pStyle w:val="afffffff1"/>
        <w:tabs>
          <w:tab w:val="right" w:leader="dot" w:pos="9633"/>
        </w:tabs>
        <w:rPr>
          <w:rFonts w:ascii="Arial" w:eastAsiaTheme="minorEastAsia" w:hAnsi="Arial" w:cs="Arial"/>
          <w:noProof/>
        </w:rPr>
      </w:pPr>
      <w:hyperlink w:anchor="_Toc182835596" w:history="1">
        <w:r w:rsidRPr="003C1507">
          <w:rPr>
            <w:rStyle w:val="afffffe"/>
            <w:rFonts w:ascii="Arial" w:hAnsi="Arial" w:cs="Arial"/>
            <w:noProof/>
          </w:rPr>
          <w:t>2023 роки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77</w:t>
        </w:r>
        <w:r w:rsidRPr="003C1507">
          <w:rPr>
            <w:rFonts w:ascii="Arial" w:hAnsi="Arial" w:cs="Arial"/>
            <w:noProof/>
            <w:webHidden/>
          </w:rPr>
          <w:fldChar w:fldCharType="end"/>
        </w:r>
      </w:hyperlink>
    </w:p>
    <w:p w14:paraId="0555F175" w14:textId="1F97FD40" w:rsidR="003C1507" w:rsidRPr="003C1507" w:rsidRDefault="003C1507">
      <w:pPr>
        <w:pStyle w:val="afffffff1"/>
        <w:tabs>
          <w:tab w:val="left" w:pos="880"/>
          <w:tab w:val="right" w:leader="dot" w:pos="9633"/>
        </w:tabs>
        <w:rPr>
          <w:rFonts w:ascii="Arial" w:eastAsiaTheme="minorEastAsia" w:hAnsi="Arial" w:cs="Arial"/>
          <w:noProof/>
        </w:rPr>
      </w:pPr>
      <w:hyperlink w:anchor="_Toc182835597" w:history="1">
        <w:r w:rsidRPr="003C1507">
          <w:rPr>
            <w:rStyle w:val="afffffe"/>
            <w:rFonts w:ascii="Arial" w:hAnsi="Arial" w:cs="Arial"/>
            <w:noProof/>
            <w14:scene3d>
              <w14:camera w14:prst="orthographicFront"/>
              <w14:lightRig w14:rig="threePt" w14:dir="t">
                <w14:rot w14:lat="0" w14:lon="0" w14:rev="0"/>
              </w14:lightRig>
            </w14:scene3d>
          </w:rPr>
          <w:t>Рис 64.</w:t>
        </w:r>
        <w:r w:rsidRPr="003C1507">
          <w:rPr>
            <w:rFonts w:ascii="Arial" w:eastAsiaTheme="minorEastAsia" w:hAnsi="Arial" w:cs="Arial"/>
            <w:noProof/>
          </w:rPr>
          <w:tab/>
        </w:r>
        <w:r w:rsidRPr="003C1507">
          <w:rPr>
            <w:rStyle w:val="afffffe"/>
            <w:rFonts w:ascii="Arial" w:hAnsi="Arial" w:cs="Arial"/>
            <w:noProof/>
          </w:rPr>
          <w:t>Динаміка контингенту учнів за даними Міністерства освіти та науки України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77</w:t>
        </w:r>
        <w:r w:rsidRPr="003C1507">
          <w:rPr>
            <w:rFonts w:ascii="Arial" w:hAnsi="Arial" w:cs="Arial"/>
            <w:noProof/>
            <w:webHidden/>
          </w:rPr>
          <w:fldChar w:fldCharType="end"/>
        </w:r>
      </w:hyperlink>
    </w:p>
    <w:p w14:paraId="4D1CD2DF" w14:textId="08705757" w:rsidR="003C1507" w:rsidRPr="003C1507" w:rsidRDefault="003C1507">
      <w:pPr>
        <w:pStyle w:val="afffffff1"/>
        <w:tabs>
          <w:tab w:val="left" w:pos="880"/>
          <w:tab w:val="right" w:leader="dot" w:pos="9633"/>
        </w:tabs>
        <w:rPr>
          <w:rFonts w:ascii="Arial" w:eastAsiaTheme="minorEastAsia" w:hAnsi="Arial" w:cs="Arial"/>
          <w:noProof/>
        </w:rPr>
      </w:pPr>
      <w:hyperlink w:anchor="_Toc182835598" w:history="1">
        <w:r w:rsidRPr="003C1507">
          <w:rPr>
            <w:rStyle w:val="afffffe"/>
            <w:rFonts w:ascii="Arial" w:hAnsi="Arial" w:cs="Arial"/>
            <w:noProof/>
            <w14:scene3d>
              <w14:camera w14:prst="orthographicFront"/>
              <w14:lightRig w14:rig="threePt" w14:dir="t">
                <w14:rot w14:lat="0" w14:lon="0" w14:rev="0"/>
              </w14:lightRig>
            </w14:scene3d>
          </w:rPr>
          <w:t>Рис 65.</w:t>
        </w:r>
        <w:r w:rsidRPr="003C1507">
          <w:rPr>
            <w:rFonts w:ascii="Arial" w:eastAsiaTheme="minorEastAsia" w:hAnsi="Arial" w:cs="Arial"/>
            <w:noProof/>
          </w:rPr>
          <w:tab/>
        </w:r>
        <w:r w:rsidRPr="003C1507">
          <w:rPr>
            <w:rStyle w:val="afffffe"/>
            <w:rFonts w:ascii="Arial" w:hAnsi="Arial" w:cs="Arial"/>
            <w:noProof/>
          </w:rPr>
          <w:t>Субвенція на одного учня, тис грн.</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78</w:t>
        </w:r>
        <w:r w:rsidRPr="003C1507">
          <w:rPr>
            <w:rFonts w:ascii="Arial" w:hAnsi="Arial" w:cs="Arial"/>
            <w:noProof/>
            <w:webHidden/>
          </w:rPr>
          <w:fldChar w:fldCharType="end"/>
        </w:r>
      </w:hyperlink>
    </w:p>
    <w:p w14:paraId="65D285C8" w14:textId="4042BFA7" w:rsidR="003C1507" w:rsidRPr="003C1507" w:rsidRDefault="003C1507">
      <w:pPr>
        <w:pStyle w:val="afffffff1"/>
        <w:tabs>
          <w:tab w:val="left" w:pos="880"/>
          <w:tab w:val="right" w:leader="dot" w:pos="9633"/>
        </w:tabs>
        <w:rPr>
          <w:rFonts w:ascii="Arial" w:eastAsiaTheme="minorEastAsia" w:hAnsi="Arial" w:cs="Arial"/>
          <w:noProof/>
        </w:rPr>
      </w:pPr>
      <w:hyperlink w:anchor="_Toc182835599" w:history="1">
        <w:r w:rsidRPr="003C1507">
          <w:rPr>
            <w:rStyle w:val="afffffe"/>
            <w:rFonts w:ascii="Arial" w:hAnsi="Arial" w:cs="Arial"/>
            <w:noProof/>
            <w14:scene3d>
              <w14:camera w14:prst="orthographicFront"/>
              <w14:lightRig w14:rig="threePt" w14:dir="t">
                <w14:rot w14:lat="0" w14:lon="0" w14:rev="0"/>
              </w14:lightRig>
            </w14:scene3d>
          </w:rPr>
          <w:t>Рис 66.</w:t>
        </w:r>
        <w:r w:rsidRPr="003C1507">
          <w:rPr>
            <w:rFonts w:ascii="Arial" w:eastAsiaTheme="minorEastAsia" w:hAnsi="Arial" w:cs="Arial"/>
            <w:noProof/>
          </w:rPr>
          <w:tab/>
        </w:r>
        <w:r w:rsidRPr="003C1507">
          <w:rPr>
            <w:rStyle w:val="afffffe"/>
            <w:rFonts w:ascii="Arial" w:hAnsi="Arial" w:cs="Arial"/>
            <w:noProof/>
          </w:rPr>
          <w:t>Шкільних будівель на одного учня м</w:t>
        </w:r>
        <w:r w:rsidRPr="003C1507">
          <w:rPr>
            <w:rStyle w:val="afffffe"/>
            <w:rFonts w:ascii="Arial" w:hAnsi="Arial" w:cs="Arial"/>
            <w:noProof/>
            <w:vertAlign w:val="superscript"/>
          </w:rPr>
          <w:t>2</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_Toc182835599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78</w:t>
        </w:r>
        <w:r w:rsidRPr="003C1507">
          <w:rPr>
            <w:rFonts w:ascii="Arial" w:hAnsi="Arial" w:cs="Arial"/>
            <w:noProof/>
            <w:webHidden/>
          </w:rPr>
          <w:fldChar w:fldCharType="end"/>
        </w:r>
      </w:hyperlink>
    </w:p>
    <w:p w14:paraId="58634284" w14:textId="537F448B" w:rsidR="003C1507" w:rsidRPr="003C1507" w:rsidRDefault="003C1507">
      <w:pPr>
        <w:pStyle w:val="afffffff1"/>
        <w:tabs>
          <w:tab w:val="left" w:pos="880"/>
          <w:tab w:val="right" w:leader="dot" w:pos="9633"/>
        </w:tabs>
        <w:rPr>
          <w:rFonts w:ascii="Arial" w:eastAsiaTheme="minorEastAsia" w:hAnsi="Arial" w:cs="Arial"/>
          <w:noProof/>
        </w:rPr>
      </w:pPr>
      <w:hyperlink w:anchor="_Toc182835600" w:history="1">
        <w:r w:rsidRPr="003C1507">
          <w:rPr>
            <w:rStyle w:val="afffffe"/>
            <w:rFonts w:ascii="Arial" w:hAnsi="Arial" w:cs="Arial"/>
            <w:noProof/>
            <w14:scene3d>
              <w14:camera w14:prst="orthographicFront"/>
              <w14:lightRig w14:rig="threePt" w14:dir="t">
                <w14:rot w14:lat="0" w14:lon="0" w14:rev="0"/>
              </w14:lightRig>
            </w14:scene3d>
          </w:rPr>
          <w:t>Рис 67.</w:t>
        </w:r>
        <w:r w:rsidRPr="003C1507">
          <w:rPr>
            <w:rFonts w:ascii="Arial" w:eastAsiaTheme="minorEastAsia" w:hAnsi="Arial" w:cs="Arial"/>
            <w:noProof/>
          </w:rPr>
          <w:tab/>
        </w:r>
        <w:r w:rsidRPr="003C1507">
          <w:rPr>
            <w:rStyle w:val="afffffe"/>
            <w:rFonts w:ascii="Arial" w:hAnsi="Arial" w:cs="Arial"/>
            <w:noProof/>
          </w:rPr>
          <w:t>Заклади освіти з інклюзивними класами і групами (Закарпатська область)</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79</w:t>
        </w:r>
        <w:r w:rsidRPr="003C1507">
          <w:rPr>
            <w:rFonts w:ascii="Arial" w:hAnsi="Arial" w:cs="Arial"/>
            <w:noProof/>
            <w:webHidden/>
          </w:rPr>
          <w:fldChar w:fldCharType="end"/>
        </w:r>
      </w:hyperlink>
    </w:p>
    <w:p w14:paraId="72FB9B44" w14:textId="394F8C20" w:rsidR="003C1507" w:rsidRPr="003C1507" w:rsidRDefault="003C1507">
      <w:pPr>
        <w:pStyle w:val="afffffff1"/>
        <w:tabs>
          <w:tab w:val="left" w:pos="880"/>
          <w:tab w:val="right" w:leader="dot" w:pos="9633"/>
        </w:tabs>
        <w:rPr>
          <w:rFonts w:ascii="Arial" w:eastAsiaTheme="minorEastAsia" w:hAnsi="Arial" w:cs="Arial"/>
          <w:noProof/>
        </w:rPr>
      </w:pPr>
      <w:hyperlink w:anchor="_Toc182835601" w:history="1">
        <w:r w:rsidRPr="003C1507">
          <w:rPr>
            <w:rStyle w:val="afffffe"/>
            <w:rFonts w:ascii="Arial" w:hAnsi="Arial" w:cs="Arial"/>
            <w:noProof/>
            <w14:scene3d>
              <w14:camera w14:prst="orthographicFront"/>
              <w14:lightRig w14:rig="threePt" w14:dir="t">
                <w14:rot w14:lat="0" w14:lon="0" w14:rev="0"/>
              </w14:lightRig>
            </w14:scene3d>
          </w:rPr>
          <w:t>Рис 68.</w:t>
        </w:r>
        <w:r w:rsidRPr="003C1507">
          <w:rPr>
            <w:rFonts w:ascii="Arial" w:eastAsiaTheme="minorEastAsia" w:hAnsi="Arial" w:cs="Arial"/>
            <w:noProof/>
          </w:rPr>
          <w:tab/>
        </w:r>
        <w:r w:rsidRPr="003C1507">
          <w:rPr>
            <w:rStyle w:val="afffffe"/>
            <w:rFonts w:ascii="Arial" w:hAnsi="Arial" w:cs="Arial"/>
            <w:noProof/>
          </w:rPr>
          <w:t>Кластери Закарпатського госпітального округу відповідно до адміністративно-територіального розподілу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82</w:t>
        </w:r>
        <w:r w:rsidRPr="003C1507">
          <w:rPr>
            <w:rFonts w:ascii="Arial" w:hAnsi="Arial" w:cs="Arial"/>
            <w:noProof/>
            <w:webHidden/>
          </w:rPr>
          <w:fldChar w:fldCharType="end"/>
        </w:r>
      </w:hyperlink>
    </w:p>
    <w:p w14:paraId="39806D53" w14:textId="3D5D9DD3" w:rsidR="003C1507" w:rsidRPr="003C1507" w:rsidRDefault="003C1507">
      <w:pPr>
        <w:pStyle w:val="afffffff1"/>
        <w:tabs>
          <w:tab w:val="left" w:pos="880"/>
          <w:tab w:val="right" w:leader="dot" w:pos="9633"/>
        </w:tabs>
        <w:rPr>
          <w:rFonts w:ascii="Arial" w:eastAsiaTheme="minorEastAsia" w:hAnsi="Arial" w:cs="Arial"/>
          <w:noProof/>
        </w:rPr>
      </w:pPr>
      <w:hyperlink w:anchor="_Toc182835602" w:history="1">
        <w:r w:rsidRPr="003C1507">
          <w:rPr>
            <w:rStyle w:val="afffffe"/>
            <w:rFonts w:ascii="Arial" w:hAnsi="Arial" w:cs="Arial"/>
            <w:noProof/>
            <w14:scene3d>
              <w14:camera w14:prst="orthographicFront"/>
              <w14:lightRig w14:rig="threePt" w14:dir="t">
                <w14:rot w14:lat="0" w14:lon="0" w14:rev="0"/>
              </w14:lightRig>
            </w14:scene3d>
          </w:rPr>
          <w:t>Рис 69.</w:t>
        </w:r>
        <w:r w:rsidRPr="003C1507">
          <w:rPr>
            <w:rFonts w:ascii="Arial" w:eastAsiaTheme="minorEastAsia" w:hAnsi="Arial" w:cs="Arial"/>
            <w:noProof/>
          </w:rPr>
          <w:tab/>
        </w:r>
        <w:r w:rsidRPr="003C1507">
          <w:rPr>
            <w:rStyle w:val="afffffe"/>
            <w:rFonts w:ascii="Arial" w:hAnsi="Arial" w:cs="Arial"/>
            <w:noProof/>
          </w:rPr>
          <w:t>Електронна карта місць надання первинної медичної допомоги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84</w:t>
        </w:r>
        <w:r w:rsidRPr="003C1507">
          <w:rPr>
            <w:rFonts w:ascii="Arial" w:hAnsi="Arial" w:cs="Arial"/>
            <w:noProof/>
            <w:webHidden/>
          </w:rPr>
          <w:fldChar w:fldCharType="end"/>
        </w:r>
      </w:hyperlink>
    </w:p>
    <w:p w14:paraId="0EEED91B" w14:textId="02277475" w:rsidR="003C1507" w:rsidRPr="003C1507" w:rsidRDefault="003C1507">
      <w:pPr>
        <w:pStyle w:val="afffffff1"/>
        <w:tabs>
          <w:tab w:val="left" w:pos="880"/>
          <w:tab w:val="right" w:leader="dot" w:pos="9633"/>
        </w:tabs>
        <w:rPr>
          <w:rFonts w:ascii="Arial" w:eastAsiaTheme="minorEastAsia" w:hAnsi="Arial" w:cs="Arial"/>
          <w:noProof/>
        </w:rPr>
      </w:pPr>
      <w:hyperlink w:anchor="_Toc182835603" w:history="1">
        <w:r w:rsidRPr="003C1507">
          <w:rPr>
            <w:rStyle w:val="afffffe"/>
            <w:rFonts w:ascii="Arial" w:hAnsi="Arial" w:cs="Arial"/>
            <w:noProof/>
            <w14:scene3d>
              <w14:camera w14:prst="orthographicFront"/>
              <w14:lightRig w14:rig="threePt" w14:dir="t">
                <w14:rot w14:lat="0" w14:lon="0" w14:rev="0"/>
              </w14:lightRig>
            </w14:scene3d>
          </w:rPr>
          <w:t>Рис 70.</w:t>
        </w:r>
        <w:r w:rsidRPr="003C1507">
          <w:rPr>
            <w:rFonts w:ascii="Arial" w:eastAsiaTheme="minorEastAsia" w:hAnsi="Arial" w:cs="Arial"/>
            <w:noProof/>
          </w:rPr>
          <w:tab/>
        </w:r>
        <w:r w:rsidRPr="003C1507">
          <w:rPr>
            <w:rStyle w:val="afffffe"/>
            <w:rFonts w:ascii="Arial" w:hAnsi="Arial" w:cs="Arial"/>
            <w:noProof/>
          </w:rPr>
          <w:t>Розподіл кількості декларацій за областями за даними НСЗУ на</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84</w:t>
        </w:r>
        <w:r w:rsidRPr="003C1507">
          <w:rPr>
            <w:rFonts w:ascii="Arial" w:hAnsi="Arial" w:cs="Arial"/>
            <w:noProof/>
            <w:webHidden/>
          </w:rPr>
          <w:fldChar w:fldCharType="end"/>
        </w:r>
      </w:hyperlink>
    </w:p>
    <w:p w14:paraId="7C0B8D03" w14:textId="51627CC7" w:rsidR="003C1507" w:rsidRPr="003C1507" w:rsidRDefault="003C1507">
      <w:pPr>
        <w:pStyle w:val="afffffff1"/>
        <w:tabs>
          <w:tab w:val="right" w:leader="dot" w:pos="9633"/>
        </w:tabs>
        <w:rPr>
          <w:rFonts w:ascii="Arial" w:eastAsiaTheme="minorEastAsia" w:hAnsi="Arial" w:cs="Arial"/>
          <w:noProof/>
        </w:rPr>
      </w:pPr>
      <w:hyperlink w:anchor="_Toc182835604" w:history="1">
        <w:r w:rsidRPr="003C1507">
          <w:rPr>
            <w:rStyle w:val="afffffe"/>
            <w:rFonts w:ascii="Arial" w:hAnsi="Arial" w:cs="Arial"/>
            <w:noProof/>
          </w:rPr>
          <w:t>01.09.2024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84</w:t>
        </w:r>
        <w:r w:rsidRPr="003C1507">
          <w:rPr>
            <w:rFonts w:ascii="Arial" w:hAnsi="Arial" w:cs="Arial"/>
            <w:noProof/>
            <w:webHidden/>
          </w:rPr>
          <w:fldChar w:fldCharType="end"/>
        </w:r>
      </w:hyperlink>
    </w:p>
    <w:p w14:paraId="622DB2BC" w14:textId="6F6CBCD9" w:rsidR="003C1507" w:rsidRPr="003C1507" w:rsidRDefault="003C1507">
      <w:pPr>
        <w:pStyle w:val="afffffff1"/>
        <w:tabs>
          <w:tab w:val="left" w:pos="880"/>
          <w:tab w:val="right" w:leader="dot" w:pos="9633"/>
        </w:tabs>
        <w:rPr>
          <w:rFonts w:ascii="Arial" w:eastAsiaTheme="minorEastAsia" w:hAnsi="Arial" w:cs="Arial"/>
          <w:noProof/>
        </w:rPr>
      </w:pPr>
      <w:hyperlink w:anchor="_Toc182835605" w:history="1">
        <w:r w:rsidRPr="003C1507">
          <w:rPr>
            <w:rStyle w:val="afffffe"/>
            <w:rFonts w:ascii="Arial" w:hAnsi="Arial" w:cs="Arial"/>
            <w:noProof/>
            <w14:scene3d>
              <w14:camera w14:prst="orthographicFront"/>
              <w14:lightRig w14:rig="threePt" w14:dir="t">
                <w14:rot w14:lat="0" w14:lon="0" w14:rev="0"/>
              </w14:lightRig>
            </w14:scene3d>
          </w:rPr>
          <w:t>Рис 71.</w:t>
        </w:r>
        <w:r w:rsidRPr="003C1507">
          <w:rPr>
            <w:rFonts w:ascii="Arial" w:eastAsiaTheme="minorEastAsia" w:hAnsi="Arial" w:cs="Arial"/>
            <w:noProof/>
          </w:rPr>
          <w:tab/>
        </w:r>
        <w:r w:rsidRPr="003C1507">
          <w:rPr>
            <w:rStyle w:val="afffffe"/>
            <w:rFonts w:ascii="Arial" w:hAnsi="Arial" w:cs="Arial"/>
            <w:noProof/>
          </w:rPr>
          <w:t>Мережа екстренної медичної допомоги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85</w:t>
        </w:r>
        <w:r w:rsidRPr="003C1507">
          <w:rPr>
            <w:rFonts w:ascii="Arial" w:hAnsi="Arial" w:cs="Arial"/>
            <w:noProof/>
            <w:webHidden/>
          </w:rPr>
          <w:fldChar w:fldCharType="end"/>
        </w:r>
      </w:hyperlink>
    </w:p>
    <w:p w14:paraId="0E2EBFE0" w14:textId="41BAEC73" w:rsidR="003C1507" w:rsidRPr="003C1507" w:rsidRDefault="003C1507">
      <w:pPr>
        <w:pStyle w:val="afffffff1"/>
        <w:tabs>
          <w:tab w:val="left" w:pos="880"/>
          <w:tab w:val="right" w:leader="dot" w:pos="9633"/>
        </w:tabs>
        <w:rPr>
          <w:rFonts w:ascii="Arial" w:eastAsiaTheme="minorEastAsia" w:hAnsi="Arial" w:cs="Arial"/>
          <w:noProof/>
        </w:rPr>
      </w:pPr>
      <w:hyperlink w:anchor="_Toc182835606" w:history="1">
        <w:r w:rsidRPr="003C1507">
          <w:rPr>
            <w:rStyle w:val="afffffe"/>
            <w:rFonts w:ascii="Arial" w:hAnsi="Arial" w:cs="Arial"/>
            <w:noProof/>
            <w14:scene3d>
              <w14:camera w14:prst="orthographicFront"/>
              <w14:lightRig w14:rig="threePt" w14:dir="t">
                <w14:rot w14:lat="0" w14:lon="0" w14:rev="0"/>
              </w14:lightRig>
            </w14:scene3d>
          </w:rPr>
          <w:t>Рис 72.</w:t>
        </w:r>
        <w:r w:rsidRPr="003C1507">
          <w:rPr>
            <w:rFonts w:ascii="Arial" w:eastAsiaTheme="minorEastAsia" w:hAnsi="Arial" w:cs="Arial"/>
            <w:noProof/>
          </w:rPr>
          <w:tab/>
        </w:r>
        <w:r w:rsidRPr="003C1507">
          <w:rPr>
            <w:rStyle w:val="afffffe"/>
            <w:rFonts w:ascii="Arial" w:hAnsi="Arial" w:cs="Arial"/>
            <w:noProof/>
          </w:rPr>
          <w:t>Динаміка скорочення ліжкового фонду у закладах охорони здоров’я Закарпатської області, %</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90</w:t>
        </w:r>
        <w:r w:rsidRPr="003C1507">
          <w:rPr>
            <w:rFonts w:ascii="Arial" w:hAnsi="Arial" w:cs="Arial"/>
            <w:noProof/>
            <w:webHidden/>
          </w:rPr>
          <w:fldChar w:fldCharType="end"/>
        </w:r>
      </w:hyperlink>
    </w:p>
    <w:p w14:paraId="3283A53B" w14:textId="1D0142A2" w:rsidR="003C1507" w:rsidRPr="003C1507" w:rsidRDefault="003C1507">
      <w:pPr>
        <w:pStyle w:val="afffffff1"/>
        <w:tabs>
          <w:tab w:val="left" w:pos="880"/>
          <w:tab w:val="right" w:leader="dot" w:pos="9633"/>
        </w:tabs>
        <w:rPr>
          <w:rFonts w:ascii="Arial" w:eastAsiaTheme="minorEastAsia" w:hAnsi="Arial" w:cs="Arial"/>
          <w:noProof/>
        </w:rPr>
      </w:pPr>
      <w:hyperlink w:anchor="_Toc182835607" w:history="1">
        <w:r w:rsidRPr="003C1507">
          <w:rPr>
            <w:rStyle w:val="afffffe"/>
            <w:rFonts w:ascii="Arial" w:hAnsi="Arial" w:cs="Arial"/>
            <w:noProof/>
            <w14:scene3d>
              <w14:camera w14:prst="orthographicFront"/>
              <w14:lightRig w14:rig="threePt" w14:dir="t">
                <w14:rot w14:lat="0" w14:lon="0" w14:rev="0"/>
              </w14:lightRig>
            </w14:scene3d>
          </w:rPr>
          <w:t>Рис 73.</w:t>
        </w:r>
        <w:r w:rsidRPr="003C1507">
          <w:rPr>
            <w:rFonts w:ascii="Arial" w:eastAsiaTheme="minorEastAsia" w:hAnsi="Arial" w:cs="Arial"/>
            <w:noProof/>
          </w:rPr>
          <w:tab/>
        </w:r>
        <w:r w:rsidRPr="003C1507">
          <w:rPr>
            <w:rStyle w:val="afffffe"/>
            <w:rFonts w:ascii="Arial" w:hAnsi="Arial" w:cs="Arial"/>
            <w:noProof/>
          </w:rPr>
          <w:t>Динаміка створених електронних направлень, % (НСЗУ)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90</w:t>
        </w:r>
        <w:r w:rsidRPr="003C1507">
          <w:rPr>
            <w:rFonts w:ascii="Arial" w:hAnsi="Arial" w:cs="Arial"/>
            <w:noProof/>
            <w:webHidden/>
          </w:rPr>
          <w:fldChar w:fldCharType="end"/>
        </w:r>
      </w:hyperlink>
    </w:p>
    <w:p w14:paraId="7F668C64" w14:textId="6732A27C" w:rsidR="003C1507" w:rsidRPr="003C1507" w:rsidRDefault="003C1507">
      <w:pPr>
        <w:pStyle w:val="afffffff1"/>
        <w:tabs>
          <w:tab w:val="left" w:pos="880"/>
          <w:tab w:val="right" w:leader="dot" w:pos="9633"/>
        </w:tabs>
        <w:rPr>
          <w:rFonts w:ascii="Arial" w:eastAsiaTheme="minorEastAsia" w:hAnsi="Arial" w:cs="Arial"/>
          <w:noProof/>
        </w:rPr>
      </w:pPr>
      <w:hyperlink w:anchor="_Toc182835608" w:history="1">
        <w:r w:rsidRPr="003C1507">
          <w:rPr>
            <w:rStyle w:val="afffffe"/>
            <w:rFonts w:ascii="Arial" w:hAnsi="Arial" w:cs="Arial"/>
            <w:noProof/>
            <w14:scene3d>
              <w14:camera w14:prst="orthographicFront"/>
              <w14:lightRig w14:rig="threePt" w14:dir="t">
                <w14:rot w14:lat="0" w14:lon="0" w14:rev="0"/>
              </w14:lightRig>
            </w14:scene3d>
          </w:rPr>
          <w:t>Рис 74.</w:t>
        </w:r>
        <w:r w:rsidRPr="003C1507">
          <w:rPr>
            <w:rFonts w:ascii="Arial" w:eastAsiaTheme="minorEastAsia" w:hAnsi="Arial" w:cs="Arial"/>
            <w:noProof/>
          </w:rPr>
          <w:tab/>
        </w:r>
        <w:r w:rsidRPr="003C1507">
          <w:rPr>
            <w:rStyle w:val="afffffe"/>
            <w:rFonts w:ascii="Arial" w:hAnsi="Arial" w:cs="Arial"/>
            <w:noProof/>
          </w:rPr>
          <w:t>Розподіл створених направлень за категоріями, млн одиниць</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91</w:t>
        </w:r>
        <w:r w:rsidRPr="003C1507">
          <w:rPr>
            <w:rFonts w:ascii="Arial" w:hAnsi="Arial" w:cs="Arial"/>
            <w:noProof/>
            <w:webHidden/>
          </w:rPr>
          <w:fldChar w:fldCharType="end"/>
        </w:r>
      </w:hyperlink>
    </w:p>
    <w:p w14:paraId="1C24CEDE" w14:textId="6BA42072" w:rsidR="003C1507" w:rsidRPr="003C1507" w:rsidRDefault="003C1507">
      <w:pPr>
        <w:pStyle w:val="afffffff1"/>
        <w:tabs>
          <w:tab w:val="left" w:pos="880"/>
          <w:tab w:val="right" w:leader="dot" w:pos="9633"/>
        </w:tabs>
        <w:rPr>
          <w:rFonts w:ascii="Arial" w:eastAsiaTheme="minorEastAsia" w:hAnsi="Arial" w:cs="Arial"/>
          <w:noProof/>
        </w:rPr>
      </w:pPr>
      <w:hyperlink w:anchor="_Toc182835609" w:history="1">
        <w:r w:rsidRPr="003C1507">
          <w:rPr>
            <w:rStyle w:val="afffffe"/>
            <w:rFonts w:ascii="Arial" w:hAnsi="Arial" w:cs="Arial"/>
            <w:noProof/>
            <w14:scene3d>
              <w14:camera w14:prst="orthographicFront"/>
              <w14:lightRig w14:rig="threePt" w14:dir="t">
                <w14:rot w14:lat="0" w14:lon="0" w14:rev="0"/>
              </w14:lightRig>
            </w14:scene3d>
          </w:rPr>
          <w:t>Рис 75.</w:t>
        </w:r>
        <w:r w:rsidRPr="003C1507">
          <w:rPr>
            <w:rFonts w:ascii="Arial" w:eastAsiaTheme="minorEastAsia" w:hAnsi="Arial" w:cs="Arial"/>
            <w:noProof/>
          </w:rPr>
          <w:tab/>
        </w:r>
        <w:r w:rsidRPr="003C1507">
          <w:rPr>
            <w:rStyle w:val="afffffe"/>
            <w:rFonts w:ascii="Arial" w:hAnsi="Arial" w:cs="Arial"/>
            <w:noProof/>
          </w:rPr>
          <w:t>Показники розвитку сфери туризму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_Toc182835609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93</w:t>
        </w:r>
        <w:r w:rsidRPr="003C1507">
          <w:rPr>
            <w:rFonts w:ascii="Arial" w:hAnsi="Arial" w:cs="Arial"/>
            <w:noProof/>
            <w:webHidden/>
          </w:rPr>
          <w:fldChar w:fldCharType="end"/>
        </w:r>
      </w:hyperlink>
    </w:p>
    <w:p w14:paraId="4B20DBE9" w14:textId="7A3A70E6" w:rsidR="003C1507" w:rsidRPr="003C1507" w:rsidRDefault="003C1507">
      <w:pPr>
        <w:pStyle w:val="afffffff1"/>
        <w:tabs>
          <w:tab w:val="left" w:pos="880"/>
          <w:tab w:val="right" w:leader="dot" w:pos="9633"/>
        </w:tabs>
        <w:rPr>
          <w:rFonts w:ascii="Arial" w:eastAsiaTheme="minorEastAsia" w:hAnsi="Arial" w:cs="Arial"/>
          <w:noProof/>
        </w:rPr>
      </w:pPr>
      <w:hyperlink w:anchor="_Toc182835610" w:history="1">
        <w:r w:rsidRPr="003C1507">
          <w:rPr>
            <w:rStyle w:val="afffffe"/>
            <w:rFonts w:ascii="Arial" w:hAnsi="Arial" w:cs="Arial"/>
            <w:noProof/>
            <w14:scene3d>
              <w14:camera w14:prst="orthographicFront"/>
              <w14:lightRig w14:rig="threePt" w14:dir="t">
                <w14:rot w14:lat="0" w14:lon="0" w14:rev="0"/>
              </w14:lightRig>
            </w14:scene3d>
          </w:rPr>
          <w:t>Рис 76.</w:t>
        </w:r>
        <w:r w:rsidRPr="003C1507">
          <w:rPr>
            <w:rFonts w:ascii="Arial" w:eastAsiaTheme="minorEastAsia" w:hAnsi="Arial" w:cs="Arial"/>
            <w:noProof/>
          </w:rPr>
          <w:tab/>
        </w:r>
        <w:r w:rsidRPr="003C1507">
          <w:rPr>
            <w:rStyle w:val="afffffe"/>
            <w:rFonts w:ascii="Arial" w:hAnsi="Arial" w:cs="Arial"/>
            <w:noProof/>
          </w:rPr>
          <w:t>Мережа оздоровчих, рекреаційних та туристичних об'єктів області, 2021 рік</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93</w:t>
        </w:r>
        <w:r w:rsidRPr="003C1507">
          <w:rPr>
            <w:rFonts w:ascii="Arial" w:hAnsi="Arial" w:cs="Arial"/>
            <w:noProof/>
            <w:webHidden/>
          </w:rPr>
          <w:fldChar w:fldCharType="end"/>
        </w:r>
      </w:hyperlink>
    </w:p>
    <w:p w14:paraId="46A15B80" w14:textId="34D7A176" w:rsidR="003C1507" w:rsidRPr="003C1507" w:rsidRDefault="003C1507">
      <w:pPr>
        <w:pStyle w:val="afffffff1"/>
        <w:tabs>
          <w:tab w:val="left" w:pos="880"/>
          <w:tab w:val="right" w:leader="dot" w:pos="9633"/>
        </w:tabs>
        <w:rPr>
          <w:rFonts w:ascii="Arial" w:eastAsiaTheme="minorEastAsia" w:hAnsi="Arial" w:cs="Arial"/>
          <w:noProof/>
        </w:rPr>
      </w:pPr>
      <w:hyperlink w:anchor="_Toc182835611" w:history="1">
        <w:r w:rsidRPr="003C1507">
          <w:rPr>
            <w:rStyle w:val="afffffe"/>
            <w:rFonts w:ascii="Arial" w:hAnsi="Arial" w:cs="Arial"/>
            <w:noProof/>
            <w14:scene3d>
              <w14:camera w14:prst="orthographicFront"/>
              <w14:lightRig w14:rig="threePt" w14:dir="t">
                <w14:rot w14:lat="0" w14:lon="0" w14:rev="0"/>
              </w14:lightRig>
            </w14:scene3d>
          </w:rPr>
          <w:t>Рис 77.</w:t>
        </w:r>
        <w:r w:rsidRPr="003C1507">
          <w:rPr>
            <w:rFonts w:ascii="Arial" w:eastAsiaTheme="minorEastAsia" w:hAnsi="Arial" w:cs="Arial"/>
            <w:noProof/>
          </w:rPr>
          <w:tab/>
        </w:r>
        <w:r w:rsidRPr="003C1507">
          <w:rPr>
            <w:rStyle w:val="afffffe"/>
            <w:rFonts w:ascii="Arial" w:hAnsi="Arial" w:cs="Arial"/>
            <w:noProof/>
          </w:rPr>
          <w:t>Кількість відвідувачів у національних парках, 2022 рік</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94</w:t>
        </w:r>
        <w:r w:rsidRPr="003C1507">
          <w:rPr>
            <w:rFonts w:ascii="Arial" w:hAnsi="Arial" w:cs="Arial"/>
            <w:noProof/>
            <w:webHidden/>
          </w:rPr>
          <w:fldChar w:fldCharType="end"/>
        </w:r>
      </w:hyperlink>
    </w:p>
    <w:p w14:paraId="37401FE2" w14:textId="4AC7EBDE" w:rsidR="003C1507" w:rsidRPr="003C1507" w:rsidRDefault="003C1507">
      <w:pPr>
        <w:pStyle w:val="afffffff1"/>
        <w:tabs>
          <w:tab w:val="left" w:pos="880"/>
          <w:tab w:val="right" w:leader="dot" w:pos="9633"/>
        </w:tabs>
        <w:rPr>
          <w:rFonts w:ascii="Arial" w:eastAsiaTheme="minorEastAsia" w:hAnsi="Arial" w:cs="Arial"/>
          <w:noProof/>
        </w:rPr>
      </w:pPr>
      <w:hyperlink w:anchor="_Toc182835612" w:history="1">
        <w:r w:rsidRPr="003C1507">
          <w:rPr>
            <w:rStyle w:val="afffffe"/>
            <w:rFonts w:ascii="Arial" w:hAnsi="Arial" w:cs="Arial"/>
            <w:noProof/>
            <w14:scene3d>
              <w14:camera w14:prst="orthographicFront"/>
              <w14:lightRig w14:rig="threePt" w14:dir="t">
                <w14:rot w14:lat="0" w14:lon="0" w14:rev="0"/>
              </w14:lightRig>
            </w14:scene3d>
          </w:rPr>
          <w:t>Рис 78.</w:t>
        </w:r>
        <w:r w:rsidRPr="003C1507">
          <w:rPr>
            <w:rFonts w:ascii="Arial" w:eastAsiaTheme="minorEastAsia" w:hAnsi="Arial" w:cs="Arial"/>
            <w:noProof/>
          </w:rPr>
          <w:tab/>
        </w:r>
        <w:r w:rsidRPr="003C1507">
          <w:rPr>
            <w:rStyle w:val="afffffe"/>
            <w:rFonts w:ascii="Arial" w:hAnsi="Arial" w:cs="Arial"/>
            <w:noProof/>
          </w:rPr>
          <w:t>Кількість відвідувачів у музеях, 2022 рік</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94</w:t>
        </w:r>
        <w:r w:rsidRPr="003C1507">
          <w:rPr>
            <w:rFonts w:ascii="Arial" w:hAnsi="Arial" w:cs="Arial"/>
            <w:noProof/>
            <w:webHidden/>
          </w:rPr>
          <w:fldChar w:fldCharType="end"/>
        </w:r>
      </w:hyperlink>
    </w:p>
    <w:p w14:paraId="3213E789" w14:textId="76D0E155" w:rsidR="003C1507" w:rsidRPr="003C1507" w:rsidRDefault="003C1507">
      <w:pPr>
        <w:pStyle w:val="afffffff1"/>
        <w:tabs>
          <w:tab w:val="left" w:pos="880"/>
          <w:tab w:val="right" w:leader="dot" w:pos="9633"/>
        </w:tabs>
        <w:rPr>
          <w:rFonts w:ascii="Arial" w:eastAsiaTheme="minorEastAsia" w:hAnsi="Arial" w:cs="Arial"/>
          <w:noProof/>
        </w:rPr>
      </w:pPr>
      <w:hyperlink w:anchor="_Toc182835613" w:history="1">
        <w:r w:rsidRPr="003C1507">
          <w:rPr>
            <w:rStyle w:val="afffffe"/>
            <w:rFonts w:ascii="Arial" w:hAnsi="Arial" w:cs="Arial"/>
            <w:noProof/>
            <w14:scene3d>
              <w14:camera w14:prst="orthographicFront"/>
              <w14:lightRig w14:rig="threePt" w14:dir="t">
                <w14:rot w14:lat="0" w14:lon="0" w14:rev="0"/>
              </w14:lightRig>
            </w14:scene3d>
          </w:rPr>
          <w:t>Рис 79.</w:t>
        </w:r>
        <w:r w:rsidRPr="003C1507">
          <w:rPr>
            <w:rFonts w:ascii="Arial" w:eastAsiaTheme="minorEastAsia" w:hAnsi="Arial" w:cs="Arial"/>
            <w:noProof/>
          </w:rPr>
          <w:tab/>
        </w:r>
        <w:r w:rsidRPr="003C1507">
          <w:rPr>
            <w:rStyle w:val="afffffe"/>
            <w:rFonts w:ascii="Arial" w:hAnsi="Arial" w:cs="Arial"/>
            <w:noProof/>
          </w:rPr>
          <w:t>Туристичний збір, тис гривень.</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96</w:t>
        </w:r>
        <w:r w:rsidRPr="003C1507">
          <w:rPr>
            <w:rFonts w:ascii="Arial" w:hAnsi="Arial" w:cs="Arial"/>
            <w:noProof/>
            <w:webHidden/>
          </w:rPr>
          <w:fldChar w:fldCharType="end"/>
        </w:r>
      </w:hyperlink>
    </w:p>
    <w:p w14:paraId="40A642B8" w14:textId="20C3F559" w:rsidR="003C1507" w:rsidRPr="003C1507" w:rsidRDefault="003C1507">
      <w:pPr>
        <w:pStyle w:val="afffffff1"/>
        <w:tabs>
          <w:tab w:val="left" w:pos="880"/>
          <w:tab w:val="right" w:leader="dot" w:pos="9633"/>
        </w:tabs>
        <w:rPr>
          <w:rFonts w:ascii="Arial" w:eastAsiaTheme="minorEastAsia" w:hAnsi="Arial" w:cs="Arial"/>
          <w:noProof/>
        </w:rPr>
      </w:pPr>
      <w:hyperlink w:anchor="_Toc182835614" w:history="1">
        <w:r w:rsidRPr="003C1507">
          <w:rPr>
            <w:rStyle w:val="afffffe"/>
            <w:rFonts w:ascii="Arial" w:hAnsi="Arial" w:cs="Arial"/>
            <w:noProof/>
            <w14:scene3d>
              <w14:camera w14:prst="orthographicFront"/>
              <w14:lightRig w14:rig="threePt" w14:dir="t">
                <w14:rot w14:lat="0" w14:lon="0" w14:rev="0"/>
              </w14:lightRig>
            </w14:scene3d>
          </w:rPr>
          <w:t>Рис 80.</w:t>
        </w:r>
        <w:r w:rsidRPr="003C1507">
          <w:rPr>
            <w:rFonts w:ascii="Arial" w:eastAsiaTheme="minorEastAsia" w:hAnsi="Arial" w:cs="Arial"/>
            <w:noProof/>
          </w:rPr>
          <w:tab/>
        </w:r>
        <w:r w:rsidRPr="003C1507">
          <w:rPr>
            <w:rStyle w:val="afffffe"/>
            <w:rFonts w:ascii="Arial" w:hAnsi="Arial" w:cs="Arial"/>
            <w:noProof/>
          </w:rPr>
          <w:t>Громади-лідери по туристичному збору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97</w:t>
        </w:r>
        <w:r w:rsidRPr="003C1507">
          <w:rPr>
            <w:rFonts w:ascii="Arial" w:hAnsi="Arial" w:cs="Arial"/>
            <w:noProof/>
            <w:webHidden/>
          </w:rPr>
          <w:fldChar w:fldCharType="end"/>
        </w:r>
      </w:hyperlink>
    </w:p>
    <w:p w14:paraId="455A5F6A" w14:textId="6E30A55B" w:rsidR="003C1507" w:rsidRPr="003C1507" w:rsidRDefault="003C1507">
      <w:pPr>
        <w:pStyle w:val="afffffff1"/>
        <w:tabs>
          <w:tab w:val="left" w:pos="880"/>
          <w:tab w:val="right" w:leader="dot" w:pos="9633"/>
        </w:tabs>
        <w:rPr>
          <w:rFonts w:ascii="Arial" w:eastAsiaTheme="minorEastAsia" w:hAnsi="Arial" w:cs="Arial"/>
          <w:noProof/>
        </w:rPr>
      </w:pPr>
      <w:hyperlink w:anchor="_Toc182835615" w:history="1">
        <w:r w:rsidRPr="003C1507">
          <w:rPr>
            <w:rStyle w:val="afffffe"/>
            <w:rFonts w:ascii="Arial" w:hAnsi="Arial" w:cs="Arial"/>
            <w:noProof/>
            <w14:scene3d>
              <w14:camera w14:prst="orthographicFront"/>
              <w14:lightRig w14:rig="threePt" w14:dir="t">
                <w14:rot w14:lat="0" w14:lon="0" w14:rev="0"/>
              </w14:lightRig>
            </w14:scene3d>
          </w:rPr>
          <w:t>Рис 81.</w:t>
        </w:r>
        <w:r w:rsidRPr="003C1507">
          <w:rPr>
            <w:rFonts w:ascii="Arial" w:eastAsiaTheme="minorEastAsia" w:hAnsi="Arial" w:cs="Arial"/>
            <w:noProof/>
          </w:rPr>
          <w:tab/>
        </w:r>
        <w:r w:rsidRPr="003C1507">
          <w:rPr>
            <w:rStyle w:val="afffffe"/>
            <w:rFonts w:ascii="Arial" w:hAnsi="Arial" w:cs="Arial"/>
            <w:noProof/>
          </w:rPr>
          <w:t>Туристичний збір у розрізі громад Закарпатської області, січень – липень 2024 року</w:t>
        </w:r>
      </w:hyperlink>
    </w:p>
    <w:p w14:paraId="370B45CB" w14:textId="05AFEAF7" w:rsidR="003C1507" w:rsidRPr="003C1507" w:rsidRDefault="003C1507">
      <w:pPr>
        <w:pStyle w:val="afffffff1"/>
        <w:tabs>
          <w:tab w:val="left" w:pos="880"/>
          <w:tab w:val="right" w:leader="dot" w:pos="9633"/>
        </w:tabs>
        <w:rPr>
          <w:rFonts w:ascii="Arial" w:eastAsiaTheme="minorEastAsia" w:hAnsi="Arial" w:cs="Arial"/>
          <w:noProof/>
        </w:rPr>
      </w:pPr>
      <w:hyperlink w:anchor="_Toc182835616" w:history="1">
        <w:r w:rsidRPr="003C1507">
          <w:rPr>
            <w:rStyle w:val="afffffe"/>
            <w:rFonts w:ascii="Arial" w:hAnsi="Arial" w:cs="Arial"/>
            <w:noProof/>
            <w14:scene3d>
              <w14:camera w14:prst="orthographicFront"/>
              <w14:lightRig w14:rig="threePt" w14:dir="t">
                <w14:rot w14:lat="0" w14:lon="0" w14:rev="0"/>
              </w14:lightRig>
            </w14:scene3d>
          </w:rPr>
          <w:t>Рис 82.</w:t>
        </w:r>
        <w:r w:rsidRPr="003C1507">
          <w:rPr>
            <w:rFonts w:ascii="Arial" w:eastAsiaTheme="minorEastAsia" w:hAnsi="Arial" w:cs="Arial"/>
            <w:noProof/>
          </w:rPr>
          <w:tab/>
        </w:r>
        <w:r w:rsidRPr="003C1507">
          <w:rPr>
            <w:rStyle w:val="afffffe"/>
            <w:rFonts w:ascii="Arial" w:hAnsi="Arial" w:cs="Arial"/>
            <w:noProof/>
          </w:rPr>
          <w:t>Структура суб’єктів господарювання (Державна податкова служба у Закарпатській області, 01.10.2024)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105</w:t>
        </w:r>
        <w:r w:rsidRPr="003C1507">
          <w:rPr>
            <w:rFonts w:ascii="Arial" w:hAnsi="Arial" w:cs="Arial"/>
            <w:noProof/>
            <w:webHidden/>
          </w:rPr>
          <w:fldChar w:fldCharType="end"/>
        </w:r>
      </w:hyperlink>
    </w:p>
    <w:p w14:paraId="46813FE2" w14:textId="495761A0" w:rsidR="003C1507" w:rsidRPr="003C1507" w:rsidRDefault="003C1507">
      <w:pPr>
        <w:pStyle w:val="afffffff1"/>
        <w:tabs>
          <w:tab w:val="left" w:pos="880"/>
          <w:tab w:val="right" w:leader="dot" w:pos="9633"/>
        </w:tabs>
        <w:rPr>
          <w:rFonts w:ascii="Arial" w:eastAsiaTheme="minorEastAsia" w:hAnsi="Arial" w:cs="Arial"/>
          <w:noProof/>
        </w:rPr>
      </w:pPr>
      <w:hyperlink w:anchor="_Toc182835617" w:history="1">
        <w:r w:rsidRPr="003C1507">
          <w:rPr>
            <w:rStyle w:val="afffffe"/>
            <w:rFonts w:ascii="Arial" w:hAnsi="Arial" w:cs="Arial"/>
            <w:noProof/>
            <w14:scene3d>
              <w14:camera w14:prst="orthographicFront"/>
              <w14:lightRig w14:rig="threePt" w14:dir="t">
                <w14:rot w14:lat="0" w14:lon="0" w14:rev="0"/>
              </w14:lightRig>
            </w14:scene3d>
          </w:rPr>
          <w:t>Рис 83.</w:t>
        </w:r>
        <w:r w:rsidRPr="003C1507">
          <w:rPr>
            <w:rFonts w:ascii="Arial" w:eastAsiaTheme="minorEastAsia" w:hAnsi="Arial" w:cs="Arial"/>
            <w:noProof/>
          </w:rPr>
          <w:tab/>
        </w:r>
        <w:r w:rsidRPr="003C1507">
          <w:rPr>
            <w:rStyle w:val="afffffe"/>
            <w:rFonts w:ascii="Arial" w:hAnsi="Arial" w:cs="Arial"/>
            <w:noProof/>
          </w:rPr>
          <w:t>Структура валової доданої вартості за видами економічної діяльності у порівнянні 2017/2020 роки (за даними держстату), %</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108</w:t>
        </w:r>
        <w:r w:rsidRPr="003C1507">
          <w:rPr>
            <w:rFonts w:ascii="Arial" w:hAnsi="Arial" w:cs="Arial"/>
            <w:noProof/>
            <w:webHidden/>
          </w:rPr>
          <w:fldChar w:fldCharType="end"/>
        </w:r>
      </w:hyperlink>
    </w:p>
    <w:p w14:paraId="677C9159" w14:textId="665EC26D" w:rsidR="003C1507" w:rsidRPr="003C1507" w:rsidRDefault="003C1507">
      <w:pPr>
        <w:pStyle w:val="afffffff1"/>
        <w:tabs>
          <w:tab w:val="left" w:pos="880"/>
          <w:tab w:val="right" w:leader="dot" w:pos="9633"/>
        </w:tabs>
        <w:rPr>
          <w:rFonts w:ascii="Arial" w:eastAsiaTheme="minorEastAsia" w:hAnsi="Arial" w:cs="Arial"/>
          <w:noProof/>
        </w:rPr>
      </w:pPr>
      <w:hyperlink w:anchor="_Toc182835618" w:history="1">
        <w:r w:rsidRPr="003C1507">
          <w:rPr>
            <w:rStyle w:val="afffffe"/>
            <w:rFonts w:ascii="Arial" w:hAnsi="Arial" w:cs="Arial"/>
            <w:noProof/>
            <w14:scene3d>
              <w14:camera w14:prst="orthographicFront"/>
              <w14:lightRig w14:rig="threePt" w14:dir="t">
                <w14:rot w14:lat="0" w14:lon="0" w14:rev="0"/>
              </w14:lightRig>
            </w14:scene3d>
          </w:rPr>
          <w:t>Рис 84.</w:t>
        </w:r>
        <w:r w:rsidRPr="003C1507">
          <w:rPr>
            <w:rFonts w:ascii="Arial" w:eastAsiaTheme="minorEastAsia" w:hAnsi="Arial" w:cs="Arial"/>
            <w:noProof/>
          </w:rPr>
          <w:tab/>
        </w:r>
        <w:r w:rsidRPr="003C1507">
          <w:rPr>
            <w:rStyle w:val="afffffe"/>
            <w:rFonts w:ascii="Arial" w:hAnsi="Arial" w:cs="Arial"/>
            <w:noProof/>
          </w:rPr>
          <w:t>Найбільші платники податків Закарпатської області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109</w:t>
        </w:r>
        <w:r w:rsidRPr="003C1507">
          <w:rPr>
            <w:rFonts w:ascii="Arial" w:hAnsi="Arial" w:cs="Arial"/>
            <w:noProof/>
            <w:webHidden/>
          </w:rPr>
          <w:fldChar w:fldCharType="end"/>
        </w:r>
      </w:hyperlink>
    </w:p>
    <w:p w14:paraId="30E0F1C7" w14:textId="604BBD16" w:rsidR="003C1507" w:rsidRPr="003C1507" w:rsidRDefault="003C1507">
      <w:pPr>
        <w:pStyle w:val="afffffff1"/>
        <w:tabs>
          <w:tab w:val="left" w:pos="880"/>
          <w:tab w:val="right" w:leader="dot" w:pos="9633"/>
        </w:tabs>
        <w:rPr>
          <w:rFonts w:ascii="Arial" w:eastAsiaTheme="minorEastAsia" w:hAnsi="Arial" w:cs="Arial"/>
          <w:noProof/>
        </w:rPr>
      </w:pPr>
      <w:hyperlink w:anchor="_Toc182835619" w:history="1">
        <w:r w:rsidRPr="003C1507">
          <w:rPr>
            <w:rStyle w:val="afffffe"/>
            <w:rFonts w:ascii="Arial" w:hAnsi="Arial" w:cs="Arial"/>
            <w:noProof/>
            <w14:scene3d>
              <w14:camera w14:prst="orthographicFront"/>
              <w14:lightRig w14:rig="threePt" w14:dir="t">
                <w14:rot w14:lat="0" w14:lon="0" w14:rev="0"/>
              </w14:lightRig>
            </w14:scene3d>
          </w:rPr>
          <w:t>Рис 85.</w:t>
        </w:r>
        <w:r w:rsidRPr="003C1507">
          <w:rPr>
            <w:rFonts w:ascii="Arial" w:eastAsiaTheme="minorEastAsia" w:hAnsi="Arial" w:cs="Arial"/>
            <w:noProof/>
          </w:rPr>
          <w:tab/>
        </w:r>
        <w:r w:rsidRPr="003C1507">
          <w:rPr>
            <w:rStyle w:val="afffffe"/>
            <w:rFonts w:ascii="Arial" w:hAnsi="Arial" w:cs="Arial"/>
            <w:noProof/>
          </w:rPr>
          <w:t>Області – лідери за кількістю релокованих підприємств (за даними Міністерства економіки України, 2023)</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_Toc182835619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110</w:t>
        </w:r>
        <w:r w:rsidRPr="003C1507">
          <w:rPr>
            <w:rFonts w:ascii="Arial" w:hAnsi="Arial" w:cs="Arial"/>
            <w:noProof/>
            <w:webHidden/>
          </w:rPr>
          <w:fldChar w:fldCharType="end"/>
        </w:r>
      </w:hyperlink>
    </w:p>
    <w:p w14:paraId="40A82F18" w14:textId="61881085" w:rsidR="003C1507" w:rsidRPr="003C1507" w:rsidRDefault="003C1507">
      <w:pPr>
        <w:pStyle w:val="afffffff1"/>
        <w:tabs>
          <w:tab w:val="left" w:pos="880"/>
          <w:tab w:val="right" w:leader="dot" w:pos="9633"/>
        </w:tabs>
        <w:rPr>
          <w:rFonts w:ascii="Arial" w:eastAsiaTheme="minorEastAsia" w:hAnsi="Arial" w:cs="Arial"/>
          <w:noProof/>
        </w:rPr>
      </w:pPr>
      <w:hyperlink w:anchor="_Toc182835620" w:history="1">
        <w:r w:rsidRPr="003C1507">
          <w:rPr>
            <w:rStyle w:val="afffffe"/>
            <w:rFonts w:ascii="Arial" w:eastAsia="Times New Roman" w:hAnsi="Arial" w:cs="Arial"/>
            <w:noProof/>
            <w:lang w:eastAsia="ru-RU"/>
            <w14:scene3d>
              <w14:camera w14:prst="orthographicFront"/>
              <w14:lightRig w14:rig="threePt" w14:dir="t">
                <w14:rot w14:lat="0" w14:lon="0" w14:rev="0"/>
              </w14:lightRig>
            </w14:scene3d>
          </w:rPr>
          <w:t>Рис 86.</w:t>
        </w:r>
        <w:r w:rsidRPr="003C1507">
          <w:rPr>
            <w:rFonts w:ascii="Arial" w:eastAsiaTheme="minorEastAsia" w:hAnsi="Arial" w:cs="Arial"/>
            <w:noProof/>
          </w:rPr>
          <w:tab/>
        </w:r>
        <w:r w:rsidRPr="003C1507">
          <w:rPr>
            <w:rStyle w:val="afffffe"/>
            <w:rFonts w:ascii="Arial" w:eastAsia="Times New Roman" w:hAnsi="Arial" w:cs="Arial"/>
            <w:noProof/>
            <w:lang w:eastAsia="ru-RU"/>
          </w:rPr>
          <w:t>Питома вага ФОП у загальній кількості релокованих до Закарпатської області підприємств, 01.10.2024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111</w:t>
        </w:r>
        <w:r w:rsidRPr="003C1507">
          <w:rPr>
            <w:rFonts w:ascii="Arial" w:hAnsi="Arial" w:cs="Arial"/>
            <w:noProof/>
            <w:webHidden/>
          </w:rPr>
          <w:fldChar w:fldCharType="end"/>
        </w:r>
      </w:hyperlink>
    </w:p>
    <w:p w14:paraId="0F23705B" w14:textId="4D1353E6" w:rsidR="003C1507" w:rsidRPr="003C1507" w:rsidRDefault="003C1507">
      <w:pPr>
        <w:pStyle w:val="afffffff1"/>
        <w:tabs>
          <w:tab w:val="left" w:pos="880"/>
          <w:tab w:val="right" w:leader="dot" w:pos="9633"/>
        </w:tabs>
        <w:rPr>
          <w:rFonts w:ascii="Arial" w:eastAsiaTheme="minorEastAsia" w:hAnsi="Arial" w:cs="Arial"/>
          <w:noProof/>
        </w:rPr>
      </w:pPr>
      <w:hyperlink w:anchor="_Toc182835621" w:history="1">
        <w:r w:rsidRPr="003C1507">
          <w:rPr>
            <w:rStyle w:val="afffffe"/>
            <w:rFonts w:ascii="Arial" w:hAnsi="Arial" w:cs="Arial"/>
            <w:noProof/>
            <w14:scene3d>
              <w14:camera w14:prst="orthographicFront"/>
              <w14:lightRig w14:rig="threePt" w14:dir="t">
                <w14:rot w14:lat="0" w14:lon="0" w14:rev="0"/>
              </w14:lightRig>
            </w14:scene3d>
          </w:rPr>
          <w:t>Рис 87.</w:t>
        </w:r>
        <w:r w:rsidRPr="003C1507">
          <w:rPr>
            <w:rFonts w:ascii="Arial" w:eastAsiaTheme="minorEastAsia" w:hAnsi="Arial" w:cs="Arial"/>
            <w:noProof/>
          </w:rPr>
          <w:tab/>
        </w:r>
        <w:r w:rsidRPr="003C1507">
          <w:rPr>
            <w:rStyle w:val="afffffe"/>
            <w:rFonts w:ascii="Arial" w:hAnsi="Arial" w:cs="Arial"/>
            <w:noProof/>
          </w:rPr>
          <w:t>Питома вага підприємств у загальній кількості релокованих до області за галузями економіки, 01.10.2024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111</w:t>
        </w:r>
        <w:r w:rsidRPr="003C1507">
          <w:rPr>
            <w:rFonts w:ascii="Arial" w:hAnsi="Arial" w:cs="Arial"/>
            <w:noProof/>
            <w:webHidden/>
          </w:rPr>
          <w:fldChar w:fldCharType="end"/>
        </w:r>
      </w:hyperlink>
    </w:p>
    <w:p w14:paraId="5D9A1538" w14:textId="377AA437" w:rsidR="003C1507" w:rsidRPr="003C1507" w:rsidRDefault="003C1507">
      <w:pPr>
        <w:pStyle w:val="afffffff1"/>
        <w:tabs>
          <w:tab w:val="left" w:pos="880"/>
          <w:tab w:val="right" w:leader="dot" w:pos="9633"/>
        </w:tabs>
        <w:rPr>
          <w:rFonts w:ascii="Arial" w:eastAsiaTheme="minorEastAsia" w:hAnsi="Arial" w:cs="Arial"/>
          <w:noProof/>
        </w:rPr>
      </w:pPr>
      <w:hyperlink w:anchor="_Toc182835622" w:history="1">
        <w:r w:rsidRPr="003C1507">
          <w:rPr>
            <w:rStyle w:val="afffffe"/>
            <w:rFonts w:ascii="Arial" w:hAnsi="Arial" w:cs="Arial"/>
            <w:noProof/>
            <w14:scene3d>
              <w14:camera w14:prst="orthographicFront"/>
              <w14:lightRig w14:rig="threePt" w14:dir="t">
                <w14:rot w14:lat="0" w14:lon="0" w14:rev="0"/>
              </w14:lightRig>
            </w14:scene3d>
          </w:rPr>
          <w:t>Рис 88.</w:t>
        </w:r>
        <w:r w:rsidRPr="003C1507">
          <w:rPr>
            <w:rFonts w:ascii="Arial" w:eastAsiaTheme="minorEastAsia" w:hAnsi="Arial" w:cs="Arial"/>
            <w:noProof/>
          </w:rPr>
          <w:tab/>
        </w:r>
        <w:r w:rsidRPr="003C1507">
          <w:rPr>
            <w:rStyle w:val="afffffe"/>
            <w:rFonts w:ascii="Arial" w:hAnsi="Arial" w:cs="Arial"/>
            <w:noProof/>
          </w:rPr>
          <w:t>Кількісна структура релокованих підприємств переробної промисловості за видами діяльності, 01.10.2024</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112</w:t>
        </w:r>
        <w:r w:rsidRPr="003C1507">
          <w:rPr>
            <w:rFonts w:ascii="Arial" w:hAnsi="Arial" w:cs="Arial"/>
            <w:noProof/>
            <w:webHidden/>
          </w:rPr>
          <w:fldChar w:fldCharType="end"/>
        </w:r>
      </w:hyperlink>
    </w:p>
    <w:p w14:paraId="7B2CEE17" w14:textId="0AE61A39" w:rsidR="003C1507" w:rsidRPr="003C1507" w:rsidRDefault="003C1507">
      <w:pPr>
        <w:pStyle w:val="afffffff1"/>
        <w:tabs>
          <w:tab w:val="left" w:pos="880"/>
          <w:tab w:val="right" w:leader="dot" w:pos="9633"/>
        </w:tabs>
        <w:rPr>
          <w:rFonts w:ascii="Arial" w:eastAsiaTheme="minorEastAsia" w:hAnsi="Arial" w:cs="Arial"/>
          <w:noProof/>
        </w:rPr>
      </w:pPr>
      <w:hyperlink w:anchor="_Toc182835623" w:history="1">
        <w:r w:rsidRPr="003C1507">
          <w:rPr>
            <w:rStyle w:val="afffffe"/>
            <w:rFonts w:ascii="Arial" w:hAnsi="Arial" w:cs="Arial"/>
            <w:noProof/>
            <w14:scene3d>
              <w14:camera w14:prst="orthographicFront"/>
              <w14:lightRig w14:rig="threePt" w14:dir="t">
                <w14:rot w14:lat="0" w14:lon="0" w14:rev="0"/>
              </w14:lightRig>
            </w14:scene3d>
          </w:rPr>
          <w:t>Рис 89.</w:t>
        </w:r>
        <w:r w:rsidRPr="003C1507">
          <w:rPr>
            <w:rFonts w:ascii="Arial" w:eastAsiaTheme="minorEastAsia" w:hAnsi="Arial" w:cs="Arial"/>
            <w:noProof/>
          </w:rPr>
          <w:tab/>
        </w:r>
        <w:r w:rsidRPr="003C1507">
          <w:rPr>
            <w:rStyle w:val="afffffe"/>
            <w:rFonts w:ascii="Arial" w:hAnsi="Arial" w:cs="Arial"/>
            <w:noProof/>
          </w:rPr>
          <w:t>Відсоток загальної кількості релокованих підприємств у розрізі</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113</w:t>
        </w:r>
        <w:r w:rsidRPr="003C1507">
          <w:rPr>
            <w:rFonts w:ascii="Arial" w:hAnsi="Arial" w:cs="Arial"/>
            <w:noProof/>
            <w:webHidden/>
          </w:rPr>
          <w:fldChar w:fldCharType="end"/>
        </w:r>
      </w:hyperlink>
    </w:p>
    <w:p w14:paraId="05B6E604" w14:textId="6D605DD1" w:rsidR="003C1507" w:rsidRPr="003C1507" w:rsidRDefault="003C1507">
      <w:pPr>
        <w:pStyle w:val="afffffff1"/>
        <w:tabs>
          <w:tab w:val="right" w:leader="dot" w:pos="9633"/>
        </w:tabs>
        <w:rPr>
          <w:rFonts w:ascii="Arial" w:eastAsiaTheme="minorEastAsia" w:hAnsi="Arial" w:cs="Arial"/>
          <w:noProof/>
        </w:rPr>
      </w:pPr>
      <w:hyperlink w:anchor="_Toc182835624" w:history="1">
        <w:r w:rsidRPr="003C1507">
          <w:rPr>
            <w:rStyle w:val="afffffe"/>
            <w:rFonts w:ascii="Arial" w:hAnsi="Arial" w:cs="Arial"/>
            <w:noProof/>
          </w:rPr>
          <w:t>районів, 2023 рік</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_Toc182835624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113</w:t>
        </w:r>
        <w:r w:rsidRPr="003C1507">
          <w:rPr>
            <w:rFonts w:ascii="Arial" w:hAnsi="Arial" w:cs="Arial"/>
            <w:noProof/>
            <w:webHidden/>
          </w:rPr>
          <w:fldChar w:fldCharType="end"/>
        </w:r>
      </w:hyperlink>
    </w:p>
    <w:p w14:paraId="54A2CC18" w14:textId="71E109D3" w:rsidR="003C1507" w:rsidRPr="003C1507" w:rsidRDefault="003C1507">
      <w:pPr>
        <w:pStyle w:val="afffffff1"/>
        <w:tabs>
          <w:tab w:val="left" w:pos="880"/>
          <w:tab w:val="right" w:leader="dot" w:pos="9633"/>
        </w:tabs>
        <w:rPr>
          <w:rFonts w:ascii="Arial" w:eastAsiaTheme="minorEastAsia" w:hAnsi="Arial" w:cs="Arial"/>
          <w:noProof/>
        </w:rPr>
      </w:pPr>
      <w:hyperlink w:anchor="_Toc182835625" w:history="1">
        <w:r w:rsidRPr="003C1507">
          <w:rPr>
            <w:rStyle w:val="afffffe"/>
            <w:rFonts w:ascii="Arial" w:hAnsi="Arial" w:cs="Arial"/>
            <w:noProof/>
            <w14:scene3d>
              <w14:camera w14:prst="orthographicFront"/>
              <w14:lightRig w14:rig="threePt" w14:dir="t">
                <w14:rot w14:lat="0" w14:lon="0" w14:rev="0"/>
              </w14:lightRig>
            </w14:scene3d>
          </w:rPr>
          <w:t>Рис 90.</w:t>
        </w:r>
        <w:r w:rsidRPr="003C1507">
          <w:rPr>
            <w:rFonts w:ascii="Arial" w:eastAsiaTheme="minorEastAsia" w:hAnsi="Arial" w:cs="Arial"/>
            <w:noProof/>
          </w:rPr>
          <w:tab/>
        </w:r>
        <w:r w:rsidRPr="003C1507">
          <w:rPr>
            <w:rStyle w:val="afffffe"/>
            <w:rFonts w:ascii="Arial" w:hAnsi="Arial" w:cs="Arial"/>
            <w:noProof/>
          </w:rPr>
          <w:t>Динаміка зовнішньої торгівлі товарами, млн.дол США (держстат)</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116</w:t>
        </w:r>
        <w:r w:rsidRPr="003C1507">
          <w:rPr>
            <w:rFonts w:ascii="Arial" w:hAnsi="Arial" w:cs="Arial"/>
            <w:noProof/>
            <w:webHidden/>
          </w:rPr>
          <w:fldChar w:fldCharType="end"/>
        </w:r>
      </w:hyperlink>
    </w:p>
    <w:p w14:paraId="047C87BE" w14:textId="5DC77EC1" w:rsidR="003C1507" w:rsidRPr="003C1507" w:rsidRDefault="003C1507">
      <w:pPr>
        <w:pStyle w:val="afffffff1"/>
        <w:tabs>
          <w:tab w:val="left" w:pos="880"/>
          <w:tab w:val="right" w:leader="dot" w:pos="9633"/>
        </w:tabs>
        <w:rPr>
          <w:rFonts w:ascii="Arial" w:eastAsiaTheme="minorEastAsia" w:hAnsi="Arial" w:cs="Arial"/>
          <w:noProof/>
        </w:rPr>
      </w:pPr>
      <w:hyperlink w:anchor="_Toc182835626" w:history="1">
        <w:r w:rsidRPr="003C1507">
          <w:rPr>
            <w:rStyle w:val="afffffe"/>
            <w:rFonts w:ascii="Arial" w:hAnsi="Arial" w:cs="Arial"/>
            <w:noProof/>
            <w14:scene3d>
              <w14:camera w14:prst="orthographicFront"/>
              <w14:lightRig w14:rig="threePt" w14:dir="t">
                <w14:rot w14:lat="0" w14:lon="0" w14:rev="0"/>
              </w14:lightRig>
            </w14:scene3d>
          </w:rPr>
          <w:t>Рис 91.</w:t>
        </w:r>
        <w:r w:rsidRPr="003C1507">
          <w:rPr>
            <w:rFonts w:ascii="Arial" w:eastAsiaTheme="minorEastAsia" w:hAnsi="Arial" w:cs="Arial"/>
            <w:noProof/>
          </w:rPr>
          <w:tab/>
        </w:r>
        <w:r w:rsidRPr="003C1507">
          <w:rPr>
            <w:rStyle w:val="afffffe"/>
            <w:rFonts w:ascii="Arial" w:hAnsi="Arial" w:cs="Arial"/>
            <w:noProof/>
          </w:rPr>
          <w:t>Динаміка зовнішньої торгівлі послугами, млн доларів США</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_Toc182835626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116</w:t>
        </w:r>
        <w:r w:rsidRPr="003C1507">
          <w:rPr>
            <w:rFonts w:ascii="Arial" w:hAnsi="Arial" w:cs="Arial"/>
            <w:noProof/>
            <w:webHidden/>
          </w:rPr>
          <w:fldChar w:fldCharType="end"/>
        </w:r>
      </w:hyperlink>
    </w:p>
    <w:p w14:paraId="38704164" w14:textId="1C90CFC8" w:rsidR="003C1507" w:rsidRPr="003C1507" w:rsidRDefault="003C1507">
      <w:pPr>
        <w:pStyle w:val="afffffff1"/>
        <w:tabs>
          <w:tab w:val="left" w:pos="880"/>
          <w:tab w:val="right" w:leader="dot" w:pos="9633"/>
        </w:tabs>
        <w:rPr>
          <w:rFonts w:ascii="Arial" w:eastAsiaTheme="minorEastAsia" w:hAnsi="Arial" w:cs="Arial"/>
          <w:noProof/>
        </w:rPr>
      </w:pPr>
      <w:hyperlink w:anchor="_Toc182835627" w:history="1">
        <w:r w:rsidRPr="003C1507">
          <w:rPr>
            <w:rStyle w:val="afffffe"/>
            <w:rFonts w:ascii="Arial" w:hAnsi="Arial" w:cs="Arial"/>
            <w:noProof/>
            <w14:scene3d>
              <w14:camera w14:prst="orthographicFront"/>
              <w14:lightRig w14:rig="threePt" w14:dir="t">
                <w14:rot w14:lat="0" w14:lon="0" w14:rev="0"/>
              </w14:lightRig>
            </w14:scene3d>
          </w:rPr>
          <w:t>Рис 92.</w:t>
        </w:r>
        <w:r w:rsidRPr="003C1507">
          <w:rPr>
            <w:rFonts w:ascii="Arial" w:eastAsiaTheme="minorEastAsia" w:hAnsi="Arial" w:cs="Arial"/>
            <w:noProof/>
          </w:rPr>
          <w:tab/>
        </w:r>
        <w:r w:rsidRPr="003C1507">
          <w:rPr>
            <w:rStyle w:val="afffffe"/>
            <w:rFonts w:ascii="Arial" w:hAnsi="Arial" w:cs="Arial"/>
            <w:noProof/>
          </w:rPr>
          <w:t>Індустріальні парки Закарпаття</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_Toc182835627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120</w:t>
        </w:r>
        <w:r w:rsidRPr="003C1507">
          <w:rPr>
            <w:rFonts w:ascii="Arial" w:hAnsi="Arial" w:cs="Arial"/>
            <w:noProof/>
            <w:webHidden/>
          </w:rPr>
          <w:fldChar w:fldCharType="end"/>
        </w:r>
      </w:hyperlink>
    </w:p>
    <w:p w14:paraId="45896A1A" w14:textId="1B7C9507" w:rsidR="003C1507" w:rsidRPr="003C1507" w:rsidRDefault="003C1507">
      <w:pPr>
        <w:pStyle w:val="afffffff1"/>
        <w:tabs>
          <w:tab w:val="left" w:pos="880"/>
          <w:tab w:val="right" w:leader="dot" w:pos="9633"/>
        </w:tabs>
        <w:rPr>
          <w:rFonts w:ascii="Arial" w:eastAsiaTheme="minorEastAsia" w:hAnsi="Arial" w:cs="Arial"/>
          <w:noProof/>
        </w:rPr>
      </w:pPr>
      <w:hyperlink w:anchor="_Toc182835628" w:history="1">
        <w:r w:rsidRPr="003C1507">
          <w:rPr>
            <w:rStyle w:val="afffffe"/>
            <w:rFonts w:ascii="Arial" w:hAnsi="Arial" w:cs="Arial"/>
            <w:noProof/>
            <w14:scene3d>
              <w14:camera w14:prst="orthographicFront"/>
              <w14:lightRig w14:rig="threePt" w14:dir="t">
                <w14:rot w14:lat="0" w14:lon="0" w14:rev="0"/>
              </w14:lightRig>
            </w14:scene3d>
          </w:rPr>
          <w:t>Рис 93.</w:t>
        </w:r>
        <w:r w:rsidRPr="003C1507">
          <w:rPr>
            <w:rFonts w:ascii="Arial" w:eastAsiaTheme="minorEastAsia" w:hAnsi="Arial" w:cs="Arial"/>
            <w:noProof/>
          </w:rPr>
          <w:tab/>
        </w:r>
        <w:r w:rsidRPr="003C1507">
          <w:rPr>
            <w:rStyle w:val="afffffe"/>
            <w:rFonts w:ascii="Arial" w:hAnsi="Arial" w:cs="Arial"/>
            <w:noProof/>
          </w:rPr>
          <w:t>Видатки у розрізі основних галузей бюджетної сфери у загальному обсязі видатків загального та спеціального фонду</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_Toc182835628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125</w:t>
        </w:r>
        <w:r w:rsidRPr="003C1507">
          <w:rPr>
            <w:rFonts w:ascii="Arial" w:hAnsi="Arial" w:cs="Arial"/>
            <w:noProof/>
            <w:webHidden/>
          </w:rPr>
          <w:fldChar w:fldCharType="end"/>
        </w:r>
      </w:hyperlink>
    </w:p>
    <w:p w14:paraId="43B839F1" w14:textId="361BAEEF" w:rsidR="003C1507" w:rsidRPr="003C1507" w:rsidRDefault="003C1507">
      <w:pPr>
        <w:pStyle w:val="afffffff1"/>
        <w:tabs>
          <w:tab w:val="left" w:pos="880"/>
          <w:tab w:val="right" w:leader="dot" w:pos="9633"/>
        </w:tabs>
        <w:rPr>
          <w:rFonts w:ascii="Arial" w:eastAsiaTheme="minorEastAsia" w:hAnsi="Arial" w:cs="Arial"/>
          <w:noProof/>
        </w:rPr>
      </w:pPr>
      <w:hyperlink w:anchor="_Toc182835629" w:history="1">
        <w:r w:rsidRPr="003C1507">
          <w:rPr>
            <w:rStyle w:val="afffffe"/>
            <w:rFonts w:ascii="Arial" w:hAnsi="Arial" w:cs="Arial"/>
            <w:noProof/>
            <w14:scene3d>
              <w14:camera w14:prst="orthographicFront"/>
              <w14:lightRig w14:rig="threePt" w14:dir="t">
                <w14:rot w14:lat="0" w14:lon="0" w14:rev="0"/>
              </w14:lightRig>
            </w14:scene3d>
          </w:rPr>
          <w:t>Рис 94.</w:t>
        </w:r>
        <w:r w:rsidRPr="003C1507">
          <w:rPr>
            <w:rFonts w:ascii="Arial" w:eastAsiaTheme="minorEastAsia" w:hAnsi="Arial" w:cs="Arial"/>
            <w:noProof/>
          </w:rPr>
          <w:tab/>
        </w:r>
        <w:r w:rsidRPr="003C1507">
          <w:rPr>
            <w:rStyle w:val="afffffe"/>
            <w:rFonts w:ascii="Arial" w:hAnsi="Arial" w:cs="Arial"/>
            <w:noProof/>
          </w:rPr>
          <w:t>Питома вага видатків у розрізі економічної класифікації  у загальному обсязі видатків місцевих бюджетів області  у 2021-2023 роках.</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_Toc182835629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126</w:t>
        </w:r>
        <w:r w:rsidRPr="003C1507">
          <w:rPr>
            <w:rFonts w:ascii="Arial" w:hAnsi="Arial" w:cs="Arial"/>
            <w:noProof/>
            <w:webHidden/>
          </w:rPr>
          <w:fldChar w:fldCharType="end"/>
        </w:r>
      </w:hyperlink>
    </w:p>
    <w:p w14:paraId="0D93ABDE" w14:textId="70F9FA2C" w:rsidR="003C1507" w:rsidRPr="003C1507" w:rsidRDefault="003C1507">
      <w:pPr>
        <w:pStyle w:val="afffffff1"/>
        <w:tabs>
          <w:tab w:val="left" w:pos="880"/>
          <w:tab w:val="right" w:leader="dot" w:pos="9633"/>
        </w:tabs>
        <w:rPr>
          <w:rFonts w:ascii="Arial" w:eastAsiaTheme="minorEastAsia" w:hAnsi="Arial" w:cs="Arial"/>
          <w:noProof/>
        </w:rPr>
      </w:pPr>
      <w:hyperlink w:anchor="_Toc182835630" w:history="1">
        <w:r w:rsidRPr="003C1507">
          <w:rPr>
            <w:rStyle w:val="afffffe"/>
            <w:rFonts w:ascii="Arial" w:hAnsi="Arial" w:cs="Arial"/>
            <w:noProof/>
            <w14:scene3d>
              <w14:camera w14:prst="orthographicFront"/>
              <w14:lightRig w14:rig="threePt" w14:dir="t">
                <w14:rot w14:lat="0" w14:lon="0" w14:rev="0"/>
              </w14:lightRig>
            </w14:scene3d>
          </w:rPr>
          <w:t>Рис 95.</w:t>
        </w:r>
        <w:r w:rsidRPr="003C1507">
          <w:rPr>
            <w:rFonts w:ascii="Arial" w:eastAsiaTheme="minorEastAsia" w:hAnsi="Arial" w:cs="Arial"/>
            <w:noProof/>
          </w:rPr>
          <w:tab/>
        </w:r>
        <w:r w:rsidRPr="003C1507">
          <w:rPr>
            <w:rStyle w:val="afffffe"/>
            <w:rFonts w:ascii="Arial" w:hAnsi="Arial" w:cs="Arial"/>
            <w:noProof/>
          </w:rPr>
          <w:t>Касові видатки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_Toc182835630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127</w:t>
        </w:r>
        <w:r w:rsidRPr="003C1507">
          <w:rPr>
            <w:rFonts w:ascii="Arial" w:hAnsi="Arial" w:cs="Arial"/>
            <w:noProof/>
            <w:webHidden/>
          </w:rPr>
          <w:fldChar w:fldCharType="end"/>
        </w:r>
      </w:hyperlink>
    </w:p>
    <w:p w14:paraId="75352AE7" w14:textId="1D32B7E2" w:rsidR="003C1507" w:rsidRPr="003C1507" w:rsidRDefault="003C1507">
      <w:pPr>
        <w:pStyle w:val="afffffff1"/>
        <w:tabs>
          <w:tab w:val="left" w:pos="880"/>
          <w:tab w:val="right" w:leader="dot" w:pos="9633"/>
        </w:tabs>
        <w:rPr>
          <w:rFonts w:ascii="Arial" w:eastAsiaTheme="minorEastAsia" w:hAnsi="Arial" w:cs="Arial"/>
          <w:noProof/>
        </w:rPr>
      </w:pPr>
      <w:hyperlink w:anchor="_Toc182835631" w:history="1">
        <w:r w:rsidRPr="003C1507">
          <w:rPr>
            <w:rStyle w:val="afffffe"/>
            <w:rFonts w:ascii="Arial" w:hAnsi="Arial" w:cs="Arial"/>
            <w:noProof/>
            <w14:scene3d>
              <w14:camera w14:prst="orthographicFront"/>
              <w14:lightRig w14:rig="threePt" w14:dir="t">
                <w14:rot w14:lat="0" w14:lon="0" w14:rev="0"/>
              </w14:lightRig>
            </w14:scene3d>
          </w:rPr>
          <w:t>Рис 96.</w:t>
        </w:r>
        <w:r w:rsidRPr="003C1507">
          <w:rPr>
            <w:rFonts w:ascii="Arial" w:eastAsiaTheme="minorEastAsia" w:hAnsi="Arial" w:cs="Arial"/>
            <w:noProof/>
          </w:rPr>
          <w:tab/>
        </w:r>
        <w:r w:rsidRPr="003C1507">
          <w:rPr>
            <w:rStyle w:val="afffffe"/>
            <w:rFonts w:ascii="Arial" w:hAnsi="Arial" w:cs="Arial"/>
            <w:noProof/>
          </w:rPr>
          <w:t>Держгеокадастр, 2019</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_Toc182835631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129</w:t>
        </w:r>
        <w:r w:rsidRPr="003C1507">
          <w:rPr>
            <w:rFonts w:ascii="Arial" w:hAnsi="Arial" w:cs="Arial"/>
            <w:noProof/>
            <w:webHidden/>
          </w:rPr>
          <w:fldChar w:fldCharType="end"/>
        </w:r>
      </w:hyperlink>
    </w:p>
    <w:p w14:paraId="13BBD628" w14:textId="4D1B68F2" w:rsidR="003C1507" w:rsidRPr="003C1507" w:rsidRDefault="003C1507">
      <w:pPr>
        <w:pStyle w:val="afffffff1"/>
        <w:tabs>
          <w:tab w:val="left" w:pos="880"/>
          <w:tab w:val="right" w:leader="dot" w:pos="9633"/>
        </w:tabs>
        <w:rPr>
          <w:rFonts w:ascii="Arial" w:eastAsiaTheme="minorEastAsia" w:hAnsi="Arial" w:cs="Arial"/>
          <w:noProof/>
        </w:rPr>
      </w:pPr>
      <w:hyperlink w:anchor="_Toc182835632" w:history="1">
        <w:r w:rsidRPr="003C1507">
          <w:rPr>
            <w:rStyle w:val="afffffe"/>
            <w:rFonts w:ascii="Arial" w:hAnsi="Arial" w:cs="Arial"/>
            <w:noProof/>
            <w14:scene3d>
              <w14:camera w14:prst="orthographicFront"/>
              <w14:lightRig w14:rig="threePt" w14:dir="t">
                <w14:rot w14:lat="0" w14:lon="0" w14:rev="0"/>
              </w14:lightRig>
            </w14:scene3d>
          </w:rPr>
          <w:t>Рис 97.</w:t>
        </w:r>
        <w:r w:rsidRPr="003C1507">
          <w:rPr>
            <w:rFonts w:ascii="Arial" w:eastAsiaTheme="minorEastAsia" w:hAnsi="Arial" w:cs="Arial"/>
            <w:noProof/>
          </w:rPr>
          <w:tab/>
        </w:r>
        <w:r w:rsidRPr="003C1507">
          <w:rPr>
            <w:rStyle w:val="afffffe"/>
            <w:rFonts w:ascii="Arial" w:hAnsi="Arial" w:cs="Arial"/>
            <w:noProof/>
          </w:rPr>
          <w:t>Співвідношення сільського та міського населення Закарпатської області, тис.осіб</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_Toc182835632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131</w:t>
        </w:r>
        <w:r w:rsidRPr="003C1507">
          <w:rPr>
            <w:rFonts w:ascii="Arial" w:hAnsi="Arial" w:cs="Arial"/>
            <w:noProof/>
            <w:webHidden/>
          </w:rPr>
          <w:fldChar w:fldCharType="end"/>
        </w:r>
      </w:hyperlink>
    </w:p>
    <w:p w14:paraId="28138849" w14:textId="2276E77D" w:rsidR="003C1507" w:rsidRPr="003C1507" w:rsidRDefault="003C1507">
      <w:pPr>
        <w:pStyle w:val="afffffff1"/>
        <w:tabs>
          <w:tab w:val="left" w:pos="880"/>
          <w:tab w:val="right" w:leader="dot" w:pos="9633"/>
        </w:tabs>
        <w:rPr>
          <w:rFonts w:ascii="Arial" w:eastAsiaTheme="minorEastAsia" w:hAnsi="Arial" w:cs="Arial"/>
          <w:noProof/>
        </w:rPr>
      </w:pPr>
      <w:hyperlink w:anchor="_Toc182835633" w:history="1">
        <w:r w:rsidRPr="003C1507">
          <w:rPr>
            <w:rStyle w:val="afffffe"/>
            <w:rFonts w:ascii="Arial" w:hAnsi="Arial" w:cs="Arial"/>
            <w:noProof/>
            <w14:scene3d>
              <w14:camera w14:prst="orthographicFront"/>
              <w14:lightRig w14:rig="threePt" w14:dir="t">
                <w14:rot w14:lat="0" w14:lon="0" w14:rev="0"/>
              </w14:lightRig>
            </w14:scene3d>
          </w:rPr>
          <w:t>Рис 98.</w:t>
        </w:r>
        <w:r w:rsidRPr="003C1507">
          <w:rPr>
            <w:rFonts w:ascii="Arial" w:eastAsiaTheme="minorEastAsia" w:hAnsi="Arial" w:cs="Arial"/>
            <w:noProof/>
          </w:rPr>
          <w:tab/>
        </w:r>
        <w:r w:rsidRPr="003C1507">
          <w:rPr>
            <w:rStyle w:val="afffffe"/>
            <w:rFonts w:ascii="Arial" w:hAnsi="Arial" w:cs="Arial"/>
            <w:noProof/>
          </w:rPr>
          <w:t>Мапа гірських населених пунктів Закарпатської області за даними</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_Toc182835633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133</w:t>
        </w:r>
        <w:r w:rsidRPr="003C1507">
          <w:rPr>
            <w:rFonts w:ascii="Arial" w:hAnsi="Arial" w:cs="Arial"/>
            <w:noProof/>
            <w:webHidden/>
          </w:rPr>
          <w:fldChar w:fldCharType="end"/>
        </w:r>
      </w:hyperlink>
    </w:p>
    <w:p w14:paraId="5364FD05" w14:textId="53BCA9A4" w:rsidR="003C1507" w:rsidRPr="003C1507" w:rsidRDefault="003C1507">
      <w:pPr>
        <w:pStyle w:val="afffffff1"/>
        <w:tabs>
          <w:tab w:val="left" w:pos="880"/>
          <w:tab w:val="right" w:leader="dot" w:pos="9633"/>
        </w:tabs>
        <w:rPr>
          <w:rFonts w:ascii="Arial" w:eastAsiaTheme="minorEastAsia" w:hAnsi="Arial" w:cs="Arial"/>
          <w:noProof/>
        </w:rPr>
      </w:pPr>
      <w:hyperlink w:anchor="_Toc182835635" w:history="1">
        <w:r w:rsidRPr="003C1507">
          <w:rPr>
            <w:rStyle w:val="afffffe"/>
            <w:rFonts w:ascii="Arial" w:hAnsi="Arial" w:cs="Arial"/>
            <w:noProof/>
            <w14:scene3d>
              <w14:camera w14:prst="orthographicFront"/>
              <w14:lightRig w14:rig="threePt" w14:dir="t">
                <w14:rot w14:lat="0" w14:lon="0" w14:rev="0"/>
              </w14:lightRig>
            </w14:scene3d>
          </w:rPr>
          <w:t>Рис 99.</w:t>
        </w:r>
        <w:r w:rsidRPr="003C1507">
          <w:rPr>
            <w:rFonts w:ascii="Arial" w:eastAsiaTheme="minorEastAsia" w:hAnsi="Arial" w:cs="Arial"/>
            <w:noProof/>
          </w:rPr>
          <w:tab/>
        </w:r>
        <w:r w:rsidRPr="003C1507">
          <w:rPr>
            <w:rStyle w:val="afffffe"/>
            <w:rFonts w:ascii="Arial" w:hAnsi="Arial" w:cs="Arial"/>
            <w:noProof/>
          </w:rPr>
          <w:t>Динаміка розвитку об'єктів природно-заповідного фонду, %</w:t>
        </w:r>
        <w:r w:rsidRPr="003C1507">
          <w:rPr>
            <w:rFonts w:ascii="Arial" w:hAnsi="Arial" w:cs="Arial"/>
            <w:noProof/>
            <w:webHidden/>
          </w:rPr>
          <w:tab/>
        </w:r>
        <w:r w:rsidRPr="003C1507">
          <w:rPr>
            <w:rFonts w:ascii="Arial" w:hAnsi="Arial" w:cs="Arial"/>
            <w:noProof/>
            <w:webHidden/>
          </w:rPr>
          <w:fldChar w:fldCharType="begin"/>
        </w:r>
        <w:r w:rsidRPr="003C1507">
          <w:rPr>
            <w:rFonts w:ascii="Arial" w:hAnsi="Arial" w:cs="Arial"/>
            <w:noProof/>
            <w:webHidden/>
          </w:rPr>
          <w:instrText xml:space="preserve"> PAGEREF _Toc182835635 \h </w:instrText>
        </w:r>
        <w:r w:rsidRPr="003C1507">
          <w:rPr>
            <w:rFonts w:ascii="Arial" w:hAnsi="Arial" w:cs="Arial"/>
            <w:noProof/>
            <w:webHidden/>
          </w:rPr>
        </w:r>
        <w:r w:rsidRPr="003C1507">
          <w:rPr>
            <w:rFonts w:ascii="Arial" w:hAnsi="Arial" w:cs="Arial"/>
            <w:noProof/>
            <w:webHidden/>
          </w:rPr>
          <w:fldChar w:fldCharType="separate"/>
        </w:r>
        <w:r w:rsidR="00697DC3">
          <w:rPr>
            <w:rFonts w:ascii="Arial" w:hAnsi="Arial" w:cs="Arial"/>
            <w:noProof/>
            <w:webHidden/>
          </w:rPr>
          <w:t>139</w:t>
        </w:r>
        <w:r w:rsidRPr="003C1507">
          <w:rPr>
            <w:rFonts w:ascii="Arial" w:hAnsi="Arial" w:cs="Arial"/>
            <w:noProof/>
            <w:webHidden/>
          </w:rPr>
          <w:fldChar w:fldCharType="end"/>
        </w:r>
      </w:hyperlink>
    </w:p>
    <w:p w14:paraId="64BA2032" w14:textId="0883B49C" w:rsidR="0032764D" w:rsidRPr="003C1507" w:rsidRDefault="0032764D">
      <w:pPr>
        <w:widowControl/>
        <w:pBdr>
          <w:top w:val="nil"/>
          <w:left w:val="nil"/>
          <w:bottom w:val="nil"/>
          <w:right w:val="nil"/>
          <w:between w:val="nil"/>
        </w:pBdr>
        <w:spacing w:after="200"/>
        <w:rPr>
          <w:rFonts w:ascii="Arial" w:hAnsi="Arial" w:cs="Arial"/>
          <w:b/>
        </w:rPr>
      </w:pPr>
      <w:r w:rsidRPr="003C1507">
        <w:rPr>
          <w:rFonts w:ascii="Arial" w:hAnsi="Arial" w:cs="Arial"/>
          <w:b/>
        </w:rPr>
        <w:fldChar w:fldCharType="end"/>
      </w:r>
    </w:p>
    <w:p w14:paraId="38EC30D9" w14:textId="0B367326" w:rsidR="000D4897" w:rsidRPr="00DA73D7" w:rsidRDefault="000D4897">
      <w:pPr>
        <w:rPr>
          <w:rFonts w:asciiTheme="majorHAnsi" w:hAnsiTheme="majorHAnsi" w:cstheme="majorHAnsi"/>
        </w:rPr>
      </w:pPr>
    </w:p>
    <w:p w14:paraId="42EC216A" w14:textId="49708CAA" w:rsidR="002C54C9" w:rsidRPr="00DA73D7" w:rsidRDefault="002C54C9">
      <w:pPr>
        <w:rPr>
          <w:rFonts w:asciiTheme="majorHAnsi" w:hAnsiTheme="majorHAnsi" w:cstheme="majorHAnsi"/>
        </w:rPr>
      </w:pPr>
    </w:p>
    <w:p w14:paraId="7DD139C9" w14:textId="5EA2C0AA" w:rsidR="007E5103" w:rsidRPr="00DA73D7" w:rsidRDefault="007E5103">
      <w:pPr>
        <w:rPr>
          <w:rFonts w:asciiTheme="majorHAnsi" w:hAnsiTheme="majorHAnsi" w:cstheme="majorHAnsi"/>
        </w:rPr>
      </w:pPr>
    </w:p>
    <w:p w14:paraId="24C62249" w14:textId="601E0CE8" w:rsidR="007E5103" w:rsidRPr="00DA73D7" w:rsidRDefault="007E5103">
      <w:pPr>
        <w:rPr>
          <w:rFonts w:asciiTheme="majorHAnsi" w:hAnsiTheme="majorHAnsi" w:cstheme="majorHAnsi"/>
        </w:rPr>
      </w:pPr>
    </w:p>
    <w:p w14:paraId="7BE1F792" w14:textId="26E38D55" w:rsidR="007E5103" w:rsidRPr="00DA73D7" w:rsidRDefault="007E5103">
      <w:pPr>
        <w:rPr>
          <w:rFonts w:asciiTheme="majorHAnsi" w:hAnsiTheme="majorHAnsi" w:cstheme="majorHAnsi"/>
        </w:rPr>
      </w:pPr>
    </w:p>
    <w:p w14:paraId="02B1C1EF" w14:textId="7869AF4F" w:rsidR="007E5103" w:rsidRPr="00DA73D7" w:rsidRDefault="007E5103">
      <w:pPr>
        <w:rPr>
          <w:rFonts w:asciiTheme="majorHAnsi" w:hAnsiTheme="majorHAnsi" w:cstheme="majorHAnsi"/>
        </w:rPr>
      </w:pPr>
    </w:p>
    <w:p w14:paraId="09776077" w14:textId="43BC7BE3" w:rsidR="007E5103" w:rsidRPr="00DA73D7" w:rsidRDefault="007E5103">
      <w:pPr>
        <w:rPr>
          <w:rFonts w:asciiTheme="majorHAnsi" w:hAnsiTheme="majorHAnsi" w:cstheme="majorHAnsi"/>
        </w:rPr>
      </w:pPr>
    </w:p>
    <w:p w14:paraId="30E99852" w14:textId="0C854800" w:rsidR="007E5103" w:rsidRPr="00DA73D7" w:rsidRDefault="007E5103">
      <w:pPr>
        <w:rPr>
          <w:rFonts w:asciiTheme="majorHAnsi" w:hAnsiTheme="majorHAnsi" w:cstheme="majorHAnsi"/>
        </w:rPr>
      </w:pPr>
    </w:p>
    <w:p w14:paraId="7027E30A" w14:textId="453DFBEE" w:rsidR="007E5103" w:rsidRPr="00DA73D7" w:rsidRDefault="007E5103">
      <w:pPr>
        <w:rPr>
          <w:rFonts w:asciiTheme="majorHAnsi" w:hAnsiTheme="majorHAnsi" w:cstheme="majorHAnsi"/>
        </w:rPr>
      </w:pPr>
    </w:p>
    <w:p w14:paraId="75F6B8B1" w14:textId="15185956" w:rsidR="007E5103" w:rsidRPr="00DA73D7" w:rsidRDefault="007E5103">
      <w:pPr>
        <w:rPr>
          <w:rFonts w:asciiTheme="majorHAnsi" w:hAnsiTheme="majorHAnsi" w:cstheme="majorHAnsi"/>
        </w:rPr>
      </w:pPr>
    </w:p>
    <w:p w14:paraId="6227F59B" w14:textId="32063272" w:rsidR="007E5103" w:rsidRPr="00DA73D7" w:rsidRDefault="007E5103">
      <w:pPr>
        <w:rPr>
          <w:rFonts w:asciiTheme="majorHAnsi" w:hAnsiTheme="majorHAnsi" w:cstheme="majorHAnsi"/>
        </w:rPr>
      </w:pPr>
    </w:p>
    <w:p w14:paraId="32CA11E9" w14:textId="0D1DF0F6" w:rsidR="007E5103" w:rsidRPr="00DA73D7" w:rsidRDefault="007E5103">
      <w:pPr>
        <w:rPr>
          <w:rFonts w:asciiTheme="majorHAnsi" w:hAnsiTheme="majorHAnsi" w:cstheme="majorHAnsi"/>
        </w:rPr>
      </w:pPr>
    </w:p>
    <w:p w14:paraId="50B1D4A0" w14:textId="5136CDFF" w:rsidR="007E5103" w:rsidRPr="00DA73D7" w:rsidRDefault="007E5103">
      <w:pPr>
        <w:rPr>
          <w:rFonts w:asciiTheme="majorHAnsi" w:hAnsiTheme="majorHAnsi" w:cstheme="majorHAnsi"/>
        </w:rPr>
      </w:pPr>
    </w:p>
    <w:p w14:paraId="3E89A19A" w14:textId="41097559" w:rsidR="007E5103" w:rsidRDefault="007E5103"/>
    <w:p w14:paraId="22E7C075" w14:textId="2FCF1C46" w:rsidR="007E5103" w:rsidRDefault="007E5103"/>
    <w:p w14:paraId="377C861E" w14:textId="3F31FAD3" w:rsidR="007E5103" w:rsidRDefault="007E5103"/>
    <w:p w14:paraId="7B7046E4" w14:textId="0022FB4D" w:rsidR="007E5103" w:rsidRDefault="007E5103"/>
    <w:p w14:paraId="590F73F1" w14:textId="07086A52" w:rsidR="00194A0B" w:rsidRDefault="00194A0B"/>
    <w:p w14:paraId="68E381BC" w14:textId="4F153748" w:rsidR="00194A0B" w:rsidRDefault="00194A0B"/>
    <w:p w14:paraId="7BF6A1B0" w14:textId="5ED06402" w:rsidR="00194A0B" w:rsidRDefault="00194A0B"/>
    <w:p w14:paraId="7B99820E" w14:textId="1462D18A" w:rsidR="00194A0B" w:rsidRDefault="00194A0B"/>
    <w:p w14:paraId="2E0D5607" w14:textId="04A8EF2F" w:rsidR="00194A0B" w:rsidRDefault="00194A0B"/>
    <w:p w14:paraId="5FEC91C6" w14:textId="77777777" w:rsidR="00194A0B" w:rsidRDefault="00194A0B"/>
    <w:p w14:paraId="38508DD1" w14:textId="055D6B4A" w:rsidR="007E5103" w:rsidRDefault="007E5103"/>
    <w:p w14:paraId="6BE9999F" w14:textId="7BB75B40" w:rsidR="007E5103" w:rsidRDefault="007E5103"/>
    <w:p w14:paraId="44349512" w14:textId="77777777" w:rsidR="007E5103" w:rsidRDefault="007E5103"/>
    <w:p w14:paraId="04CC3535" w14:textId="2921D612" w:rsidR="007E5103" w:rsidRDefault="007E5103"/>
    <w:p w14:paraId="121E43A3" w14:textId="11A6B490" w:rsidR="007E5103" w:rsidRDefault="007E5103" w:rsidP="00194A0B">
      <w:pPr>
        <w:jc w:val="center"/>
        <w:rPr>
          <w:b/>
          <w:color w:val="002060"/>
          <w:sz w:val="28"/>
          <w:szCs w:val="28"/>
        </w:rPr>
      </w:pPr>
    </w:p>
    <w:p w14:paraId="4369A08D" w14:textId="55DBE054" w:rsidR="004872F3" w:rsidRDefault="004872F3" w:rsidP="00194A0B">
      <w:pPr>
        <w:jc w:val="center"/>
        <w:rPr>
          <w:b/>
          <w:color w:val="002060"/>
          <w:sz w:val="28"/>
          <w:szCs w:val="28"/>
        </w:rPr>
      </w:pPr>
    </w:p>
    <w:p w14:paraId="6F39CE2E" w14:textId="77777777" w:rsidR="004872F3" w:rsidRPr="00194A0B" w:rsidRDefault="004872F3" w:rsidP="00194A0B">
      <w:pPr>
        <w:jc w:val="center"/>
        <w:rPr>
          <w:b/>
          <w:color w:val="002060"/>
          <w:sz w:val="28"/>
          <w:szCs w:val="28"/>
        </w:rPr>
      </w:pPr>
    </w:p>
    <w:p w14:paraId="0B2455E1" w14:textId="273CC2C4" w:rsidR="007E5103" w:rsidRPr="00194A0B" w:rsidRDefault="00194A0B" w:rsidP="00194A0B">
      <w:pPr>
        <w:jc w:val="center"/>
        <w:rPr>
          <w:rFonts w:ascii="Arial" w:hAnsi="Arial" w:cs="Arial"/>
          <w:b/>
          <w:color w:val="002060"/>
          <w:sz w:val="28"/>
          <w:szCs w:val="28"/>
        </w:rPr>
      </w:pPr>
      <w:r w:rsidRPr="00194A0B">
        <w:rPr>
          <w:rFonts w:ascii="Arial" w:hAnsi="Arial" w:cs="Arial"/>
          <w:b/>
          <w:color w:val="002060"/>
          <w:sz w:val="28"/>
          <w:szCs w:val="28"/>
        </w:rPr>
        <w:lastRenderedPageBreak/>
        <w:t>Перелік таблиць</w:t>
      </w:r>
    </w:p>
    <w:p w14:paraId="5B1057AE" w14:textId="77777777" w:rsidR="007E5103" w:rsidRDefault="007E5103"/>
    <w:p w14:paraId="6A4A96C4" w14:textId="77777777" w:rsidR="009C1ADA" w:rsidRPr="00194A0B" w:rsidRDefault="009C1ADA">
      <w:pPr>
        <w:pStyle w:val="afffffff1"/>
        <w:tabs>
          <w:tab w:val="left" w:pos="1320"/>
          <w:tab w:val="right" w:leader="dot" w:pos="9633"/>
        </w:tabs>
        <w:rPr>
          <w:rFonts w:ascii="Arial" w:hAnsi="Arial" w:cs="Arial"/>
        </w:rPr>
      </w:pPr>
    </w:p>
    <w:p w14:paraId="22424B19" w14:textId="25BD798D" w:rsidR="00043757" w:rsidRPr="00043757" w:rsidRDefault="002C54C9">
      <w:pPr>
        <w:pStyle w:val="afffffff1"/>
        <w:tabs>
          <w:tab w:val="left" w:pos="1320"/>
          <w:tab w:val="right" w:leader="dot" w:pos="9633"/>
        </w:tabs>
        <w:rPr>
          <w:rFonts w:ascii="Arial" w:eastAsiaTheme="minorEastAsia" w:hAnsi="Arial" w:cs="Arial"/>
          <w:noProof/>
        </w:rPr>
      </w:pPr>
      <w:r w:rsidRPr="00043757">
        <w:rPr>
          <w:rFonts w:ascii="Arial" w:hAnsi="Arial" w:cs="Arial"/>
        </w:rPr>
        <w:fldChar w:fldCharType="begin"/>
      </w:r>
      <w:r w:rsidRPr="00043757">
        <w:rPr>
          <w:rFonts w:ascii="Arial" w:hAnsi="Arial" w:cs="Arial"/>
        </w:rPr>
        <w:instrText xml:space="preserve"> TOC \h \z \t "Стиль5" \c </w:instrText>
      </w:r>
      <w:r w:rsidRPr="00043757">
        <w:rPr>
          <w:rFonts w:ascii="Arial" w:hAnsi="Arial" w:cs="Arial"/>
        </w:rPr>
        <w:fldChar w:fldCharType="separate"/>
      </w:r>
      <w:hyperlink w:anchor="_Toc182991835" w:history="1">
        <w:r w:rsidR="00043757" w:rsidRPr="00043757">
          <w:rPr>
            <w:rStyle w:val="afffffe"/>
            <w:rFonts w:ascii="Arial" w:hAnsi="Arial" w:cs="Arial"/>
            <w:noProof/>
            <w14:scene3d>
              <w14:camera w14:prst="orthographicFront"/>
              <w14:lightRig w14:rig="threePt" w14:dir="t">
                <w14:rot w14:lat="0" w14:lon="0" w14:rev="0"/>
              </w14:lightRig>
            </w14:scene3d>
          </w:rPr>
          <w:t>Таблиця 1.</w:t>
        </w:r>
        <w:r w:rsidR="00043757" w:rsidRPr="00043757">
          <w:rPr>
            <w:rFonts w:ascii="Arial" w:eastAsiaTheme="minorEastAsia" w:hAnsi="Arial" w:cs="Arial"/>
            <w:noProof/>
          </w:rPr>
          <w:tab/>
        </w:r>
        <w:r w:rsidR="00043757" w:rsidRPr="00043757">
          <w:rPr>
            <w:rStyle w:val="afffffe"/>
            <w:rFonts w:ascii="Arial" w:hAnsi="Arial" w:cs="Arial"/>
            <w:noProof/>
          </w:rPr>
          <w:t>Кількість адміністративно-територіальних одиниць по районах,</w:t>
        </w:r>
        <w:r w:rsidR="00043757" w:rsidRPr="00043757">
          <w:rPr>
            <w:rFonts w:ascii="Arial" w:hAnsi="Arial" w:cs="Arial"/>
            <w:noProof/>
            <w:webHidden/>
          </w:rPr>
          <w:tab/>
        </w:r>
        <w:r w:rsidR="00043757" w:rsidRPr="00043757">
          <w:rPr>
            <w:rFonts w:ascii="Arial" w:hAnsi="Arial" w:cs="Arial"/>
            <w:noProof/>
            <w:webHidden/>
          </w:rPr>
          <w:fldChar w:fldCharType="begin"/>
        </w:r>
        <w:r w:rsidR="00043757" w:rsidRPr="00043757">
          <w:rPr>
            <w:rFonts w:ascii="Arial" w:hAnsi="Arial" w:cs="Arial"/>
            <w:noProof/>
            <w:webHidden/>
          </w:rPr>
          <w:instrText xml:space="preserve"> PAGEREF _Toc182991835 \h </w:instrText>
        </w:r>
        <w:r w:rsidR="00043757" w:rsidRPr="00043757">
          <w:rPr>
            <w:rFonts w:ascii="Arial" w:hAnsi="Arial" w:cs="Arial"/>
            <w:noProof/>
            <w:webHidden/>
          </w:rPr>
        </w:r>
        <w:r w:rsidR="00043757" w:rsidRPr="00043757">
          <w:rPr>
            <w:rFonts w:ascii="Arial" w:hAnsi="Arial" w:cs="Arial"/>
            <w:noProof/>
            <w:webHidden/>
          </w:rPr>
          <w:fldChar w:fldCharType="separate"/>
        </w:r>
        <w:r w:rsidR="00697DC3">
          <w:rPr>
            <w:rFonts w:ascii="Arial" w:hAnsi="Arial" w:cs="Arial"/>
            <w:noProof/>
            <w:webHidden/>
          </w:rPr>
          <w:t>15</w:t>
        </w:r>
        <w:r w:rsidR="00043757" w:rsidRPr="00043757">
          <w:rPr>
            <w:rFonts w:ascii="Arial" w:hAnsi="Arial" w:cs="Arial"/>
            <w:noProof/>
            <w:webHidden/>
          </w:rPr>
          <w:fldChar w:fldCharType="end"/>
        </w:r>
      </w:hyperlink>
    </w:p>
    <w:p w14:paraId="6447D2E6" w14:textId="4BF090ED" w:rsidR="00043757" w:rsidRPr="00043757" w:rsidRDefault="00043757">
      <w:pPr>
        <w:pStyle w:val="afffffff1"/>
        <w:tabs>
          <w:tab w:val="left" w:pos="1320"/>
          <w:tab w:val="right" w:leader="dot" w:pos="9633"/>
        </w:tabs>
        <w:rPr>
          <w:rFonts w:ascii="Arial" w:eastAsiaTheme="minorEastAsia" w:hAnsi="Arial" w:cs="Arial"/>
          <w:noProof/>
        </w:rPr>
      </w:pPr>
      <w:hyperlink w:anchor="_Toc182991836" w:history="1">
        <w:r w:rsidRPr="00043757">
          <w:rPr>
            <w:rStyle w:val="afffffe"/>
            <w:rFonts w:ascii="Arial" w:hAnsi="Arial" w:cs="Arial"/>
            <w:noProof/>
            <w14:scene3d>
              <w14:camera w14:prst="orthographicFront"/>
              <w14:lightRig w14:rig="threePt" w14:dir="t">
                <w14:rot w14:lat="0" w14:lon="0" w14:rev="0"/>
              </w14:lightRig>
            </w14:scene3d>
          </w:rPr>
          <w:t>Таблиця 2.</w:t>
        </w:r>
        <w:r w:rsidRPr="00043757">
          <w:rPr>
            <w:rFonts w:ascii="Arial" w:eastAsiaTheme="minorEastAsia" w:hAnsi="Arial" w:cs="Arial"/>
            <w:noProof/>
          </w:rPr>
          <w:tab/>
        </w:r>
        <w:r w:rsidRPr="00043757">
          <w:rPr>
            <w:rStyle w:val="afffffe"/>
            <w:rFonts w:ascii="Arial" w:hAnsi="Arial" w:cs="Arial"/>
            <w:noProof/>
          </w:rPr>
          <w:t>Водні об’єкти регіону</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_Toc182991836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19</w:t>
        </w:r>
        <w:r w:rsidRPr="00043757">
          <w:rPr>
            <w:rFonts w:ascii="Arial" w:hAnsi="Arial" w:cs="Arial"/>
            <w:noProof/>
            <w:webHidden/>
          </w:rPr>
          <w:fldChar w:fldCharType="end"/>
        </w:r>
      </w:hyperlink>
    </w:p>
    <w:p w14:paraId="3272B312" w14:textId="52CA6CFB" w:rsidR="00043757" w:rsidRPr="00043757" w:rsidRDefault="00043757">
      <w:pPr>
        <w:pStyle w:val="afffffff1"/>
        <w:tabs>
          <w:tab w:val="left" w:pos="1320"/>
          <w:tab w:val="right" w:leader="dot" w:pos="9633"/>
        </w:tabs>
        <w:rPr>
          <w:rFonts w:ascii="Arial" w:eastAsiaTheme="minorEastAsia" w:hAnsi="Arial" w:cs="Arial"/>
          <w:noProof/>
        </w:rPr>
      </w:pPr>
      <w:hyperlink w:anchor="_Toc182991837" w:history="1">
        <w:r w:rsidRPr="00043757">
          <w:rPr>
            <w:rStyle w:val="afffffe"/>
            <w:rFonts w:ascii="Arial" w:hAnsi="Arial" w:cs="Arial"/>
            <w:noProof/>
            <w14:scene3d>
              <w14:camera w14:prst="orthographicFront"/>
              <w14:lightRig w14:rig="threePt" w14:dir="t">
                <w14:rot w14:lat="0" w14:lon="0" w14:rev="0"/>
              </w14:lightRig>
            </w14:scene3d>
          </w:rPr>
          <w:t>Таблиця 3.</w:t>
        </w:r>
        <w:r w:rsidRPr="00043757">
          <w:rPr>
            <w:rFonts w:ascii="Arial" w:eastAsiaTheme="minorEastAsia" w:hAnsi="Arial" w:cs="Arial"/>
            <w:noProof/>
          </w:rPr>
          <w:tab/>
        </w:r>
        <w:r w:rsidRPr="00043757">
          <w:rPr>
            <w:rStyle w:val="afffffe"/>
            <w:rFonts w:ascii="Arial" w:hAnsi="Arial" w:cs="Arial"/>
            <w:noProof/>
          </w:rPr>
          <w:t>Основні водоносні горизонти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_Toc182991837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20</w:t>
        </w:r>
        <w:r w:rsidRPr="00043757">
          <w:rPr>
            <w:rFonts w:ascii="Arial" w:hAnsi="Arial" w:cs="Arial"/>
            <w:noProof/>
            <w:webHidden/>
          </w:rPr>
          <w:fldChar w:fldCharType="end"/>
        </w:r>
      </w:hyperlink>
    </w:p>
    <w:p w14:paraId="754C9A7E" w14:textId="02052FDB" w:rsidR="00043757" w:rsidRPr="00043757" w:rsidRDefault="00043757">
      <w:pPr>
        <w:pStyle w:val="afffffff1"/>
        <w:tabs>
          <w:tab w:val="left" w:pos="1320"/>
          <w:tab w:val="right" w:leader="dot" w:pos="9633"/>
        </w:tabs>
        <w:rPr>
          <w:rFonts w:ascii="Arial" w:eastAsiaTheme="minorEastAsia" w:hAnsi="Arial" w:cs="Arial"/>
          <w:noProof/>
        </w:rPr>
      </w:pPr>
      <w:hyperlink w:anchor="_Toc182991838" w:history="1">
        <w:r w:rsidRPr="00043757">
          <w:rPr>
            <w:rStyle w:val="afffffe"/>
            <w:rFonts w:ascii="Arial" w:hAnsi="Arial" w:cs="Arial"/>
            <w:noProof/>
            <w14:scene3d>
              <w14:camera w14:prst="orthographicFront"/>
              <w14:lightRig w14:rig="threePt" w14:dir="t">
                <w14:rot w14:lat="0" w14:lon="0" w14:rev="0"/>
              </w14:lightRig>
            </w14:scene3d>
          </w:rPr>
          <w:t>Таблиця 4.</w:t>
        </w:r>
        <w:r w:rsidRPr="00043757">
          <w:rPr>
            <w:rFonts w:ascii="Arial" w:eastAsiaTheme="minorEastAsia" w:hAnsi="Arial" w:cs="Arial"/>
            <w:noProof/>
          </w:rPr>
          <w:tab/>
        </w:r>
        <w:r w:rsidRPr="00043757">
          <w:rPr>
            <w:rStyle w:val="afffffe"/>
            <w:rFonts w:ascii="Arial" w:hAnsi="Arial" w:cs="Arial"/>
            <w:noProof/>
          </w:rPr>
          <w:t>Демографічні тенденції Закарпатської області</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_Toc182991838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23</w:t>
        </w:r>
        <w:r w:rsidRPr="00043757">
          <w:rPr>
            <w:rFonts w:ascii="Arial" w:hAnsi="Arial" w:cs="Arial"/>
            <w:noProof/>
            <w:webHidden/>
          </w:rPr>
          <w:fldChar w:fldCharType="end"/>
        </w:r>
      </w:hyperlink>
    </w:p>
    <w:p w14:paraId="16CFD5A1" w14:textId="3462C23E" w:rsidR="00043757" w:rsidRPr="00043757" w:rsidRDefault="00043757">
      <w:pPr>
        <w:pStyle w:val="afffffff1"/>
        <w:tabs>
          <w:tab w:val="left" w:pos="1320"/>
          <w:tab w:val="right" w:leader="dot" w:pos="9633"/>
        </w:tabs>
        <w:rPr>
          <w:rFonts w:ascii="Arial" w:eastAsiaTheme="minorEastAsia" w:hAnsi="Arial" w:cs="Arial"/>
          <w:noProof/>
        </w:rPr>
      </w:pPr>
      <w:hyperlink w:anchor="_Toc182991839" w:history="1">
        <w:r w:rsidRPr="00043757">
          <w:rPr>
            <w:rStyle w:val="afffffe"/>
            <w:rFonts w:ascii="Arial" w:hAnsi="Arial" w:cs="Arial"/>
            <w:noProof/>
            <w14:scene3d>
              <w14:camera w14:prst="orthographicFront"/>
              <w14:lightRig w14:rig="threePt" w14:dir="t">
                <w14:rot w14:lat="0" w14:lon="0" w14:rev="0"/>
              </w14:lightRig>
            </w14:scene3d>
          </w:rPr>
          <w:t>Таблиця 5.</w:t>
        </w:r>
        <w:r w:rsidRPr="00043757">
          <w:rPr>
            <w:rFonts w:ascii="Arial" w:eastAsiaTheme="minorEastAsia" w:hAnsi="Arial" w:cs="Arial"/>
            <w:noProof/>
          </w:rPr>
          <w:tab/>
        </w:r>
        <w:r w:rsidRPr="00043757">
          <w:rPr>
            <w:rStyle w:val="afffffe"/>
            <w:rFonts w:ascii="Arial" w:hAnsi="Arial" w:cs="Arial"/>
            <w:noProof/>
          </w:rPr>
          <w:t>Гендерний розріз населення області</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_Toc182991839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25</w:t>
        </w:r>
        <w:r w:rsidRPr="00043757">
          <w:rPr>
            <w:rFonts w:ascii="Arial" w:hAnsi="Arial" w:cs="Arial"/>
            <w:noProof/>
            <w:webHidden/>
          </w:rPr>
          <w:fldChar w:fldCharType="end"/>
        </w:r>
      </w:hyperlink>
    </w:p>
    <w:p w14:paraId="3E432CB9" w14:textId="01DDE302" w:rsidR="00043757" w:rsidRPr="00043757" w:rsidRDefault="00043757">
      <w:pPr>
        <w:pStyle w:val="afffffff1"/>
        <w:tabs>
          <w:tab w:val="left" w:pos="1320"/>
          <w:tab w:val="right" w:leader="dot" w:pos="9633"/>
        </w:tabs>
        <w:rPr>
          <w:rFonts w:ascii="Arial" w:eastAsiaTheme="minorEastAsia" w:hAnsi="Arial" w:cs="Arial"/>
          <w:noProof/>
        </w:rPr>
      </w:pPr>
      <w:hyperlink w:anchor="_Toc182991840" w:history="1">
        <w:r w:rsidRPr="00043757">
          <w:rPr>
            <w:rStyle w:val="afffffe"/>
            <w:rFonts w:ascii="Arial" w:hAnsi="Arial" w:cs="Arial"/>
            <w:noProof/>
            <w14:scene3d>
              <w14:camera w14:prst="orthographicFront"/>
              <w14:lightRig w14:rig="threePt" w14:dir="t">
                <w14:rot w14:lat="0" w14:lon="0" w14:rev="0"/>
              </w14:lightRig>
            </w14:scene3d>
          </w:rPr>
          <w:t>Таблиця 6.</w:t>
        </w:r>
        <w:r w:rsidRPr="00043757">
          <w:rPr>
            <w:rFonts w:ascii="Arial" w:eastAsiaTheme="minorEastAsia" w:hAnsi="Arial" w:cs="Arial"/>
            <w:noProof/>
          </w:rPr>
          <w:tab/>
        </w:r>
        <w:r w:rsidRPr="00043757">
          <w:rPr>
            <w:rStyle w:val="afffffe"/>
            <w:rFonts w:ascii="Arial" w:hAnsi="Arial" w:cs="Arial"/>
            <w:noProof/>
          </w:rPr>
          <w:t>Гендерний розріз населення по районах на 01.01.2022</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_Toc182991840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26</w:t>
        </w:r>
        <w:r w:rsidRPr="00043757">
          <w:rPr>
            <w:rFonts w:ascii="Arial" w:hAnsi="Arial" w:cs="Arial"/>
            <w:noProof/>
            <w:webHidden/>
          </w:rPr>
          <w:fldChar w:fldCharType="end"/>
        </w:r>
      </w:hyperlink>
    </w:p>
    <w:p w14:paraId="321787A1" w14:textId="00DB403C" w:rsidR="00043757" w:rsidRPr="00043757" w:rsidRDefault="00043757">
      <w:pPr>
        <w:pStyle w:val="afffffff1"/>
        <w:tabs>
          <w:tab w:val="left" w:pos="1320"/>
          <w:tab w:val="right" w:leader="dot" w:pos="9633"/>
        </w:tabs>
        <w:rPr>
          <w:rFonts w:ascii="Arial" w:eastAsiaTheme="minorEastAsia" w:hAnsi="Arial" w:cs="Arial"/>
          <w:noProof/>
        </w:rPr>
      </w:pPr>
      <w:hyperlink w:anchor="_Toc182991841" w:history="1">
        <w:r w:rsidRPr="00043757">
          <w:rPr>
            <w:rStyle w:val="afffffe"/>
            <w:rFonts w:ascii="Arial" w:hAnsi="Arial" w:cs="Arial"/>
            <w:noProof/>
            <w14:scene3d>
              <w14:camera w14:prst="orthographicFront"/>
              <w14:lightRig w14:rig="threePt" w14:dir="t">
                <w14:rot w14:lat="0" w14:lon="0" w14:rev="0"/>
              </w14:lightRig>
            </w14:scene3d>
          </w:rPr>
          <w:t>Таблиця 7.</w:t>
        </w:r>
        <w:r w:rsidRPr="00043757">
          <w:rPr>
            <w:rFonts w:ascii="Arial" w:eastAsiaTheme="minorEastAsia" w:hAnsi="Arial" w:cs="Arial"/>
            <w:noProof/>
          </w:rPr>
          <w:tab/>
        </w:r>
        <w:r w:rsidRPr="00043757">
          <w:rPr>
            <w:rStyle w:val="afffffe"/>
            <w:rFonts w:ascii="Arial" w:hAnsi="Arial" w:cs="Arial"/>
            <w:noProof/>
          </w:rPr>
          <w:t>Порівняння співвідношення жінок та чоловіків 1989/2022</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_Toc182991841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27</w:t>
        </w:r>
        <w:r w:rsidRPr="00043757">
          <w:rPr>
            <w:rFonts w:ascii="Arial" w:hAnsi="Arial" w:cs="Arial"/>
            <w:noProof/>
            <w:webHidden/>
          </w:rPr>
          <w:fldChar w:fldCharType="end"/>
        </w:r>
      </w:hyperlink>
    </w:p>
    <w:p w14:paraId="4BBAFDD6" w14:textId="7367AA53" w:rsidR="00043757" w:rsidRPr="00043757" w:rsidRDefault="00043757">
      <w:pPr>
        <w:pStyle w:val="afffffff1"/>
        <w:tabs>
          <w:tab w:val="left" w:pos="1320"/>
          <w:tab w:val="right" w:leader="dot" w:pos="9633"/>
        </w:tabs>
        <w:rPr>
          <w:rFonts w:ascii="Arial" w:eastAsiaTheme="minorEastAsia" w:hAnsi="Arial" w:cs="Arial"/>
          <w:noProof/>
        </w:rPr>
      </w:pPr>
      <w:hyperlink w:anchor="_Toc182991842" w:history="1">
        <w:r w:rsidRPr="00043757">
          <w:rPr>
            <w:rStyle w:val="afffffe"/>
            <w:rFonts w:ascii="Arial" w:hAnsi="Arial" w:cs="Arial"/>
            <w:noProof/>
            <w14:scene3d>
              <w14:camera w14:prst="orthographicFront"/>
              <w14:lightRig w14:rig="threePt" w14:dir="t">
                <w14:rot w14:lat="0" w14:lon="0" w14:rev="0"/>
              </w14:lightRig>
            </w14:scene3d>
          </w:rPr>
          <w:t>Таблиця 8.</w:t>
        </w:r>
        <w:r w:rsidRPr="00043757">
          <w:rPr>
            <w:rFonts w:ascii="Arial" w:eastAsiaTheme="minorEastAsia" w:hAnsi="Arial" w:cs="Arial"/>
            <w:noProof/>
          </w:rPr>
          <w:tab/>
        </w:r>
        <w:r w:rsidRPr="00043757">
          <w:rPr>
            <w:rStyle w:val="afffffe"/>
            <w:rFonts w:ascii="Arial" w:hAnsi="Arial" w:cs="Arial"/>
            <w:noProof/>
          </w:rPr>
          <w:t>Статево-віковий розподіл поданих декларацій про вибір лікаря первинної медичної допомоги по Закарпатській області, 13.09.2024</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_Toc182991842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28</w:t>
        </w:r>
        <w:r w:rsidRPr="00043757">
          <w:rPr>
            <w:rFonts w:ascii="Arial" w:hAnsi="Arial" w:cs="Arial"/>
            <w:noProof/>
            <w:webHidden/>
          </w:rPr>
          <w:fldChar w:fldCharType="end"/>
        </w:r>
      </w:hyperlink>
    </w:p>
    <w:p w14:paraId="5FA8C61E" w14:textId="3579D7D3" w:rsidR="00043757" w:rsidRPr="00043757" w:rsidRDefault="00043757">
      <w:pPr>
        <w:pStyle w:val="afffffff1"/>
        <w:tabs>
          <w:tab w:val="left" w:pos="1320"/>
          <w:tab w:val="right" w:leader="dot" w:pos="9633"/>
        </w:tabs>
        <w:rPr>
          <w:rFonts w:ascii="Arial" w:eastAsiaTheme="minorEastAsia" w:hAnsi="Arial" w:cs="Arial"/>
          <w:noProof/>
        </w:rPr>
      </w:pPr>
      <w:hyperlink w:anchor="_Toc182991843" w:history="1">
        <w:r w:rsidRPr="00043757">
          <w:rPr>
            <w:rStyle w:val="afffffe"/>
            <w:rFonts w:ascii="Arial" w:hAnsi="Arial" w:cs="Arial"/>
            <w:noProof/>
            <w14:scene3d>
              <w14:camera w14:prst="orthographicFront"/>
              <w14:lightRig w14:rig="threePt" w14:dir="t">
                <w14:rot w14:lat="0" w14:lon="0" w14:rev="0"/>
              </w14:lightRig>
            </w14:scene3d>
          </w:rPr>
          <w:t>Таблиця 9.</w:t>
        </w:r>
        <w:r w:rsidRPr="00043757">
          <w:rPr>
            <w:rFonts w:ascii="Arial" w:eastAsiaTheme="minorEastAsia" w:hAnsi="Arial" w:cs="Arial"/>
            <w:noProof/>
          </w:rPr>
          <w:tab/>
        </w:r>
        <w:r w:rsidRPr="00043757">
          <w:rPr>
            <w:rStyle w:val="afffffe"/>
            <w:rFonts w:ascii="Arial" w:hAnsi="Arial" w:cs="Arial"/>
            <w:noProof/>
          </w:rPr>
          <w:t>Питома вага Закарпатської області в структурі України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_Toc182991843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28</w:t>
        </w:r>
        <w:r w:rsidRPr="00043757">
          <w:rPr>
            <w:rFonts w:ascii="Arial" w:hAnsi="Arial" w:cs="Arial"/>
            <w:noProof/>
            <w:webHidden/>
          </w:rPr>
          <w:fldChar w:fldCharType="end"/>
        </w:r>
      </w:hyperlink>
    </w:p>
    <w:p w14:paraId="68C562C2" w14:textId="69DE8416" w:rsidR="00043757" w:rsidRPr="00043757" w:rsidRDefault="00043757">
      <w:pPr>
        <w:pStyle w:val="afffffff1"/>
        <w:tabs>
          <w:tab w:val="left" w:pos="1540"/>
          <w:tab w:val="right" w:leader="dot" w:pos="9633"/>
        </w:tabs>
        <w:rPr>
          <w:rFonts w:ascii="Arial" w:eastAsiaTheme="minorEastAsia" w:hAnsi="Arial" w:cs="Arial"/>
          <w:noProof/>
        </w:rPr>
      </w:pPr>
      <w:hyperlink w:anchor="_Toc182991844" w:history="1">
        <w:r w:rsidRPr="00043757">
          <w:rPr>
            <w:rStyle w:val="afffffe"/>
            <w:rFonts w:ascii="Arial" w:hAnsi="Arial" w:cs="Arial"/>
            <w:noProof/>
            <w14:scene3d>
              <w14:camera w14:prst="orthographicFront"/>
              <w14:lightRig w14:rig="threePt" w14:dir="t">
                <w14:rot w14:lat="0" w14:lon="0" w14:rev="0"/>
              </w14:lightRig>
            </w14:scene3d>
          </w:rPr>
          <w:t>Таблиця 10.</w:t>
        </w:r>
        <w:r w:rsidRPr="00043757">
          <w:rPr>
            <w:rFonts w:ascii="Arial" w:eastAsiaTheme="minorEastAsia" w:hAnsi="Arial" w:cs="Arial"/>
            <w:noProof/>
          </w:rPr>
          <w:tab/>
        </w:r>
        <w:r w:rsidRPr="00043757">
          <w:rPr>
            <w:rStyle w:val="afffffe"/>
            <w:rFonts w:ascii="Arial" w:hAnsi="Arial" w:cs="Arial"/>
            <w:noProof/>
          </w:rPr>
          <w:t>Природний приріст населення, Закарпатська область</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_Toc182991844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29</w:t>
        </w:r>
        <w:r w:rsidRPr="00043757">
          <w:rPr>
            <w:rFonts w:ascii="Arial" w:hAnsi="Arial" w:cs="Arial"/>
            <w:noProof/>
            <w:webHidden/>
          </w:rPr>
          <w:fldChar w:fldCharType="end"/>
        </w:r>
      </w:hyperlink>
    </w:p>
    <w:p w14:paraId="776AA1F6" w14:textId="3C04ABC5" w:rsidR="00043757" w:rsidRPr="00043757" w:rsidRDefault="00043757">
      <w:pPr>
        <w:pStyle w:val="afffffff1"/>
        <w:tabs>
          <w:tab w:val="left" w:pos="1540"/>
          <w:tab w:val="right" w:leader="dot" w:pos="9633"/>
        </w:tabs>
        <w:rPr>
          <w:rFonts w:ascii="Arial" w:eastAsiaTheme="minorEastAsia" w:hAnsi="Arial" w:cs="Arial"/>
          <w:noProof/>
        </w:rPr>
      </w:pPr>
      <w:hyperlink w:anchor="_Toc182991845" w:history="1">
        <w:r w:rsidRPr="00043757">
          <w:rPr>
            <w:rStyle w:val="afffffe"/>
            <w:rFonts w:ascii="Arial" w:hAnsi="Arial" w:cs="Arial"/>
            <w:noProof/>
            <w14:scene3d>
              <w14:camera w14:prst="orthographicFront"/>
              <w14:lightRig w14:rig="threePt" w14:dir="t">
                <w14:rot w14:lat="0" w14:lon="0" w14:rev="0"/>
              </w14:lightRig>
            </w14:scene3d>
          </w:rPr>
          <w:t>Таблиця 11.</w:t>
        </w:r>
        <w:r w:rsidRPr="00043757">
          <w:rPr>
            <w:rFonts w:ascii="Arial" w:eastAsiaTheme="minorEastAsia" w:hAnsi="Arial" w:cs="Arial"/>
            <w:noProof/>
          </w:rPr>
          <w:tab/>
        </w:r>
        <w:r w:rsidRPr="00043757">
          <w:rPr>
            <w:rStyle w:val="afffffe"/>
            <w:rFonts w:ascii="Arial" w:hAnsi="Arial" w:cs="Arial"/>
            <w:noProof/>
          </w:rPr>
          <w:t>Міграційний приріст, осіб</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_Toc182991845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29</w:t>
        </w:r>
        <w:r w:rsidRPr="00043757">
          <w:rPr>
            <w:rFonts w:ascii="Arial" w:hAnsi="Arial" w:cs="Arial"/>
            <w:noProof/>
            <w:webHidden/>
          </w:rPr>
          <w:fldChar w:fldCharType="end"/>
        </w:r>
      </w:hyperlink>
    </w:p>
    <w:p w14:paraId="50D45360" w14:textId="6B9DE0C7" w:rsidR="00043757" w:rsidRPr="00043757" w:rsidRDefault="00043757">
      <w:pPr>
        <w:pStyle w:val="afffffff1"/>
        <w:tabs>
          <w:tab w:val="left" w:pos="1540"/>
          <w:tab w:val="right" w:leader="dot" w:pos="9633"/>
        </w:tabs>
        <w:rPr>
          <w:rFonts w:ascii="Arial" w:eastAsiaTheme="minorEastAsia" w:hAnsi="Arial" w:cs="Arial"/>
          <w:noProof/>
        </w:rPr>
      </w:pPr>
      <w:hyperlink w:anchor="_Toc182991846" w:history="1">
        <w:r w:rsidRPr="00043757">
          <w:rPr>
            <w:rStyle w:val="afffffe"/>
            <w:rFonts w:ascii="Arial" w:hAnsi="Arial" w:cs="Arial"/>
            <w:noProof/>
            <w14:scene3d>
              <w14:camera w14:prst="orthographicFront"/>
              <w14:lightRig w14:rig="threePt" w14:dir="t">
                <w14:rot w14:lat="0" w14:lon="0" w14:rev="0"/>
              </w14:lightRig>
            </w14:scene3d>
          </w:rPr>
          <w:t>Таблиця 12.</w:t>
        </w:r>
        <w:r w:rsidRPr="00043757">
          <w:rPr>
            <w:rFonts w:ascii="Arial" w:eastAsiaTheme="minorEastAsia" w:hAnsi="Arial" w:cs="Arial"/>
            <w:noProof/>
          </w:rPr>
          <w:tab/>
        </w:r>
        <w:r w:rsidRPr="00043757">
          <w:rPr>
            <w:rStyle w:val="afffffe"/>
            <w:rFonts w:ascii="Arial" w:hAnsi="Arial" w:cs="Arial"/>
            <w:noProof/>
          </w:rPr>
          <w:t>Чисельність наявного населення по районах</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_Toc182991846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31</w:t>
        </w:r>
        <w:r w:rsidRPr="00043757">
          <w:rPr>
            <w:rFonts w:ascii="Arial" w:hAnsi="Arial" w:cs="Arial"/>
            <w:noProof/>
            <w:webHidden/>
          </w:rPr>
          <w:fldChar w:fldCharType="end"/>
        </w:r>
      </w:hyperlink>
    </w:p>
    <w:p w14:paraId="7C8F7133" w14:textId="7F15A793" w:rsidR="00043757" w:rsidRPr="00043757" w:rsidRDefault="00043757">
      <w:pPr>
        <w:pStyle w:val="afffffff1"/>
        <w:tabs>
          <w:tab w:val="left" w:pos="1540"/>
          <w:tab w:val="right" w:leader="dot" w:pos="9633"/>
        </w:tabs>
        <w:rPr>
          <w:rFonts w:ascii="Arial" w:eastAsiaTheme="minorEastAsia" w:hAnsi="Arial" w:cs="Arial"/>
          <w:noProof/>
        </w:rPr>
      </w:pPr>
      <w:hyperlink w:anchor="_Toc182991847" w:history="1">
        <w:r w:rsidRPr="00043757">
          <w:rPr>
            <w:rStyle w:val="afffffe"/>
            <w:rFonts w:ascii="Arial" w:hAnsi="Arial" w:cs="Arial"/>
            <w:noProof/>
            <w14:scene3d>
              <w14:camera w14:prst="orthographicFront"/>
              <w14:lightRig w14:rig="threePt" w14:dir="t">
                <w14:rot w14:lat="0" w14:lon="0" w14:rev="0"/>
              </w14:lightRig>
            </w14:scene3d>
          </w:rPr>
          <w:t>Таблиця 13.</w:t>
        </w:r>
        <w:r w:rsidRPr="00043757">
          <w:rPr>
            <w:rFonts w:ascii="Arial" w:eastAsiaTheme="minorEastAsia" w:hAnsi="Arial" w:cs="Arial"/>
            <w:noProof/>
          </w:rPr>
          <w:tab/>
        </w:r>
        <w:r w:rsidRPr="00043757">
          <w:rPr>
            <w:rStyle w:val="afffffe"/>
            <w:rFonts w:ascii="Arial" w:hAnsi="Arial" w:cs="Arial"/>
            <w:noProof/>
          </w:rPr>
          <w:t>Вікова структура населення на 01.01.2022 рік</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_Toc182991847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32</w:t>
        </w:r>
        <w:r w:rsidRPr="00043757">
          <w:rPr>
            <w:rFonts w:ascii="Arial" w:hAnsi="Arial" w:cs="Arial"/>
            <w:noProof/>
            <w:webHidden/>
          </w:rPr>
          <w:fldChar w:fldCharType="end"/>
        </w:r>
      </w:hyperlink>
    </w:p>
    <w:p w14:paraId="25F69DE0" w14:textId="06276229" w:rsidR="00043757" w:rsidRPr="00043757" w:rsidRDefault="00043757">
      <w:pPr>
        <w:pStyle w:val="afffffff1"/>
        <w:tabs>
          <w:tab w:val="left" w:pos="1540"/>
          <w:tab w:val="right" w:leader="dot" w:pos="9633"/>
        </w:tabs>
        <w:rPr>
          <w:rFonts w:ascii="Arial" w:eastAsiaTheme="minorEastAsia" w:hAnsi="Arial" w:cs="Arial"/>
          <w:noProof/>
        </w:rPr>
      </w:pPr>
      <w:hyperlink w:anchor="_Toc182991848" w:history="1">
        <w:r w:rsidRPr="00043757">
          <w:rPr>
            <w:rStyle w:val="afffffe"/>
            <w:rFonts w:ascii="Arial" w:hAnsi="Arial" w:cs="Arial"/>
            <w:noProof/>
            <w14:scene3d>
              <w14:camera w14:prst="orthographicFront"/>
              <w14:lightRig w14:rig="threePt" w14:dir="t">
                <w14:rot w14:lat="0" w14:lon="0" w14:rev="0"/>
              </w14:lightRig>
            </w14:scene3d>
          </w:rPr>
          <w:t>Таблиця 14.</w:t>
        </w:r>
        <w:r w:rsidRPr="00043757">
          <w:rPr>
            <w:rFonts w:ascii="Arial" w:eastAsiaTheme="minorEastAsia" w:hAnsi="Arial" w:cs="Arial"/>
            <w:noProof/>
          </w:rPr>
          <w:tab/>
        </w:r>
        <w:r w:rsidRPr="00043757">
          <w:rPr>
            <w:rStyle w:val="afffffe"/>
            <w:rFonts w:ascii="Arial" w:hAnsi="Arial" w:cs="Arial"/>
            <w:noProof/>
          </w:rPr>
          <w:t>Середньомісячна заробітна плата штатних працівників за видами економічної діяльності (у розрахунку на одного штатного працівника, грн.)</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_Toc182991848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42</w:t>
        </w:r>
        <w:r w:rsidRPr="00043757">
          <w:rPr>
            <w:rFonts w:ascii="Arial" w:hAnsi="Arial" w:cs="Arial"/>
            <w:noProof/>
            <w:webHidden/>
          </w:rPr>
          <w:fldChar w:fldCharType="end"/>
        </w:r>
      </w:hyperlink>
    </w:p>
    <w:p w14:paraId="01136708" w14:textId="4543616C" w:rsidR="00043757" w:rsidRPr="00043757" w:rsidRDefault="00043757">
      <w:pPr>
        <w:pStyle w:val="afffffff1"/>
        <w:tabs>
          <w:tab w:val="left" w:pos="1540"/>
          <w:tab w:val="right" w:leader="dot" w:pos="9633"/>
        </w:tabs>
        <w:rPr>
          <w:rFonts w:ascii="Arial" w:eastAsiaTheme="minorEastAsia" w:hAnsi="Arial" w:cs="Arial"/>
          <w:noProof/>
        </w:rPr>
      </w:pPr>
      <w:hyperlink w:anchor="_Toc182991849" w:history="1">
        <w:r w:rsidRPr="00043757">
          <w:rPr>
            <w:rStyle w:val="afffffe"/>
            <w:rFonts w:ascii="Arial" w:hAnsi="Arial" w:cs="Arial"/>
            <w:noProof/>
            <w14:scene3d>
              <w14:camera w14:prst="orthographicFront"/>
              <w14:lightRig w14:rig="threePt" w14:dir="t">
                <w14:rot w14:lat="0" w14:lon="0" w14:rev="0"/>
              </w14:lightRig>
            </w14:scene3d>
          </w:rPr>
          <w:t>Таблиця 15.</w:t>
        </w:r>
        <w:r w:rsidRPr="00043757">
          <w:rPr>
            <w:rFonts w:ascii="Arial" w:eastAsiaTheme="minorEastAsia" w:hAnsi="Arial" w:cs="Arial"/>
            <w:noProof/>
          </w:rPr>
          <w:tab/>
        </w:r>
        <w:r w:rsidRPr="00043757">
          <w:rPr>
            <w:rStyle w:val="afffffe"/>
            <w:rFonts w:ascii="Arial" w:hAnsi="Arial" w:cs="Arial"/>
            <w:noProof/>
          </w:rPr>
          <w:t>Середньомісячна заробітна плата штатних працівників по регіонах України, грн.</w:t>
        </w:r>
        <w:r w:rsidRPr="00043757">
          <w:rPr>
            <w:rFonts w:ascii="Arial" w:hAnsi="Arial" w:cs="Arial"/>
            <w:noProof/>
            <w:webHidden/>
          </w:rPr>
          <w:tab/>
        </w:r>
        <w:r>
          <w:rPr>
            <w:rFonts w:ascii="Arial" w:hAnsi="Arial" w:cs="Arial"/>
            <w:noProof/>
            <w:webHidden/>
          </w:rPr>
          <w:t>……………………………………………………………………………………………..</w:t>
        </w:r>
        <w:r w:rsidRPr="00043757">
          <w:rPr>
            <w:rFonts w:ascii="Arial" w:hAnsi="Arial" w:cs="Arial"/>
            <w:noProof/>
            <w:webHidden/>
          </w:rPr>
          <w:fldChar w:fldCharType="begin"/>
        </w:r>
        <w:r w:rsidRPr="00043757">
          <w:rPr>
            <w:rFonts w:ascii="Arial" w:hAnsi="Arial" w:cs="Arial"/>
            <w:noProof/>
            <w:webHidden/>
          </w:rPr>
          <w:instrText xml:space="preserve"> PAGEREF _Toc182991849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43</w:t>
        </w:r>
        <w:r w:rsidRPr="00043757">
          <w:rPr>
            <w:rFonts w:ascii="Arial" w:hAnsi="Arial" w:cs="Arial"/>
            <w:noProof/>
            <w:webHidden/>
          </w:rPr>
          <w:fldChar w:fldCharType="end"/>
        </w:r>
      </w:hyperlink>
    </w:p>
    <w:p w14:paraId="60644A69" w14:textId="43EED325" w:rsidR="00043757" w:rsidRPr="00043757" w:rsidRDefault="00043757">
      <w:pPr>
        <w:pStyle w:val="afffffff1"/>
        <w:tabs>
          <w:tab w:val="left" w:pos="1540"/>
          <w:tab w:val="right" w:leader="dot" w:pos="9633"/>
        </w:tabs>
        <w:rPr>
          <w:rFonts w:ascii="Arial" w:eastAsiaTheme="minorEastAsia" w:hAnsi="Arial" w:cs="Arial"/>
          <w:noProof/>
        </w:rPr>
      </w:pPr>
      <w:hyperlink w:anchor="_Toc182991850" w:history="1">
        <w:r w:rsidRPr="00043757">
          <w:rPr>
            <w:rStyle w:val="afffffe"/>
            <w:rFonts w:ascii="Arial" w:hAnsi="Arial" w:cs="Arial"/>
            <w:noProof/>
            <w14:scene3d>
              <w14:camera w14:prst="orthographicFront"/>
              <w14:lightRig w14:rig="threePt" w14:dir="t">
                <w14:rot w14:lat="0" w14:lon="0" w14:rev="0"/>
              </w14:lightRig>
            </w14:scene3d>
          </w:rPr>
          <w:t>Таблиця 16.</w:t>
        </w:r>
        <w:r w:rsidRPr="00043757">
          <w:rPr>
            <w:rFonts w:ascii="Arial" w:eastAsiaTheme="minorEastAsia" w:hAnsi="Arial" w:cs="Arial"/>
            <w:noProof/>
          </w:rPr>
          <w:tab/>
        </w:r>
        <w:r w:rsidRPr="00043757">
          <w:rPr>
            <w:rStyle w:val="afffffe"/>
            <w:rFonts w:ascii="Arial" w:hAnsi="Arial" w:cs="Arial"/>
            <w:noProof/>
          </w:rPr>
          <w:t>Статеве співвідношення серед респондентів вибірки дослідження</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_Toc182991850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45</w:t>
        </w:r>
        <w:r w:rsidRPr="00043757">
          <w:rPr>
            <w:rFonts w:ascii="Arial" w:hAnsi="Arial" w:cs="Arial"/>
            <w:noProof/>
            <w:webHidden/>
          </w:rPr>
          <w:fldChar w:fldCharType="end"/>
        </w:r>
      </w:hyperlink>
    </w:p>
    <w:p w14:paraId="02879A4E" w14:textId="3E0C9A7D" w:rsidR="00043757" w:rsidRPr="00043757" w:rsidRDefault="00043757">
      <w:pPr>
        <w:pStyle w:val="afffffff1"/>
        <w:tabs>
          <w:tab w:val="left" w:pos="1540"/>
          <w:tab w:val="right" w:leader="dot" w:pos="9633"/>
        </w:tabs>
        <w:rPr>
          <w:rFonts w:ascii="Arial" w:eastAsiaTheme="minorEastAsia" w:hAnsi="Arial" w:cs="Arial"/>
          <w:noProof/>
        </w:rPr>
      </w:pPr>
      <w:hyperlink w:anchor="_Toc182991851" w:history="1">
        <w:r w:rsidRPr="00043757">
          <w:rPr>
            <w:rStyle w:val="afffffe"/>
            <w:rFonts w:ascii="Arial" w:hAnsi="Arial" w:cs="Arial"/>
            <w:noProof/>
            <w14:scene3d>
              <w14:camera w14:prst="orthographicFront"/>
              <w14:lightRig w14:rig="threePt" w14:dir="t">
                <w14:rot w14:lat="0" w14:lon="0" w14:rev="0"/>
              </w14:lightRig>
            </w14:scene3d>
          </w:rPr>
          <w:t>Таблиця 17.</w:t>
        </w:r>
        <w:r w:rsidRPr="00043757">
          <w:rPr>
            <w:rFonts w:ascii="Arial" w:eastAsiaTheme="minorEastAsia" w:hAnsi="Arial" w:cs="Arial"/>
            <w:noProof/>
          </w:rPr>
          <w:tab/>
        </w:r>
        <w:r w:rsidRPr="00043757">
          <w:rPr>
            <w:rStyle w:val="afffffe"/>
            <w:rFonts w:ascii="Arial" w:hAnsi="Arial" w:cs="Arial"/>
            <w:noProof/>
          </w:rPr>
          <w:t>Розподіл кожної підгрупи цільової групи населення за самоідентифікацією власної приналежності до певної етнічної групи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_Toc182991851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46</w:t>
        </w:r>
        <w:r w:rsidRPr="00043757">
          <w:rPr>
            <w:rFonts w:ascii="Arial" w:hAnsi="Arial" w:cs="Arial"/>
            <w:noProof/>
            <w:webHidden/>
          </w:rPr>
          <w:fldChar w:fldCharType="end"/>
        </w:r>
      </w:hyperlink>
    </w:p>
    <w:p w14:paraId="27376074" w14:textId="0FFCC2AB" w:rsidR="00043757" w:rsidRPr="00043757" w:rsidRDefault="00043757">
      <w:pPr>
        <w:pStyle w:val="afffffff1"/>
        <w:tabs>
          <w:tab w:val="left" w:pos="1540"/>
          <w:tab w:val="right" w:leader="dot" w:pos="9633"/>
        </w:tabs>
        <w:rPr>
          <w:rFonts w:ascii="Arial" w:eastAsiaTheme="minorEastAsia" w:hAnsi="Arial" w:cs="Arial"/>
          <w:noProof/>
        </w:rPr>
      </w:pPr>
      <w:hyperlink w:anchor="_Toc182991852" w:history="1">
        <w:r w:rsidRPr="00043757">
          <w:rPr>
            <w:rStyle w:val="afffffe"/>
            <w:rFonts w:ascii="Arial" w:hAnsi="Arial" w:cs="Arial"/>
            <w:noProof/>
            <w14:scene3d>
              <w14:camera w14:prst="orthographicFront"/>
              <w14:lightRig w14:rig="threePt" w14:dir="t">
                <w14:rot w14:lat="0" w14:lon="0" w14:rev="0"/>
              </w14:lightRig>
            </w14:scene3d>
          </w:rPr>
          <w:t>Таблиця 18.</w:t>
        </w:r>
        <w:r w:rsidRPr="00043757">
          <w:rPr>
            <w:rFonts w:ascii="Arial" w:eastAsiaTheme="minorEastAsia" w:hAnsi="Arial" w:cs="Arial"/>
            <w:noProof/>
          </w:rPr>
          <w:tab/>
        </w:r>
        <w:r w:rsidRPr="00043757">
          <w:rPr>
            <w:rStyle w:val="afffffe"/>
            <w:rFonts w:ascii="Arial" w:hAnsi="Arial" w:cs="Arial"/>
            <w:noProof/>
          </w:rPr>
          <w:t>Області звичного проживання ВПО, які навчалися/здобувати освіту для працевлаштування в основних секторах економіки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_Toc182991852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48</w:t>
        </w:r>
        <w:r w:rsidRPr="00043757">
          <w:rPr>
            <w:rFonts w:ascii="Arial" w:hAnsi="Arial" w:cs="Arial"/>
            <w:noProof/>
            <w:webHidden/>
          </w:rPr>
          <w:fldChar w:fldCharType="end"/>
        </w:r>
      </w:hyperlink>
    </w:p>
    <w:p w14:paraId="127C0BE0" w14:textId="106928BD" w:rsidR="00043757" w:rsidRPr="00043757" w:rsidRDefault="00043757">
      <w:pPr>
        <w:pStyle w:val="afffffff1"/>
        <w:tabs>
          <w:tab w:val="left" w:pos="1540"/>
          <w:tab w:val="right" w:leader="dot" w:pos="9633"/>
        </w:tabs>
        <w:rPr>
          <w:rFonts w:ascii="Arial" w:eastAsiaTheme="minorEastAsia" w:hAnsi="Arial" w:cs="Arial"/>
          <w:noProof/>
        </w:rPr>
      </w:pPr>
      <w:hyperlink w:anchor="_Toc182991853" w:history="1">
        <w:r w:rsidRPr="00043757">
          <w:rPr>
            <w:rStyle w:val="afffffe"/>
            <w:rFonts w:ascii="Arial" w:hAnsi="Arial" w:cs="Arial"/>
            <w:noProof/>
            <w14:scene3d>
              <w14:camera w14:prst="orthographicFront"/>
              <w14:lightRig w14:rig="threePt" w14:dir="t">
                <w14:rot w14:lat="0" w14:lon="0" w14:rev="0"/>
              </w14:lightRig>
            </w14:scene3d>
          </w:rPr>
          <w:t>Таблиця 19.</w:t>
        </w:r>
        <w:r w:rsidRPr="00043757">
          <w:rPr>
            <w:rFonts w:ascii="Arial" w:eastAsiaTheme="minorEastAsia" w:hAnsi="Arial" w:cs="Arial"/>
            <w:noProof/>
          </w:rPr>
          <w:tab/>
        </w:r>
        <w:r w:rsidRPr="00043757">
          <w:rPr>
            <w:rStyle w:val="afffffe"/>
            <w:rFonts w:ascii="Arial" w:hAnsi="Arial" w:cs="Arial"/>
            <w:noProof/>
          </w:rPr>
          <w:t>Транспорт, зв'язок, розвиток дорожнього господарства</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_Toc182991853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61</w:t>
        </w:r>
        <w:r w:rsidRPr="00043757">
          <w:rPr>
            <w:rFonts w:ascii="Arial" w:hAnsi="Arial" w:cs="Arial"/>
            <w:noProof/>
            <w:webHidden/>
          </w:rPr>
          <w:fldChar w:fldCharType="end"/>
        </w:r>
      </w:hyperlink>
    </w:p>
    <w:p w14:paraId="3BE050AA" w14:textId="6D8B1FA9" w:rsidR="00043757" w:rsidRPr="00043757" w:rsidRDefault="00043757">
      <w:pPr>
        <w:pStyle w:val="afffffff1"/>
        <w:tabs>
          <w:tab w:val="left" w:pos="1540"/>
          <w:tab w:val="right" w:leader="dot" w:pos="9633"/>
        </w:tabs>
        <w:rPr>
          <w:rFonts w:ascii="Arial" w:eastAsiaTheme="minorEastAsia" w:hAnsi="Arial" w:cs="Arial"/>
          <w:noProof/>
        </w:rPr>
      </w:pPr>
      <w:hyperlink w:anchor="_Toc182991854" w:history="1">
        <w:r w:rsidRPr="00043757">
          <w:rPr>
            <w:rStyle w:val="afffffe"/>
            <w:rFonts w:ascii="Arial" w:hAnsi="Arial" w:cs="Arial"/>
            <w:noProof/>
            <w14:scene3d>
              <w14:camera w14:prst="orthographicFront"/>
              <w14:lightRig w14:rig="threePt" w14:dir="t">
                <w14:rot w14:lat="0" w14:lon="0" w14:rev="0"/>
              </w14:lightRig>
            </w14:scene3d>
          </w:rPr>
          <w:t>Таблиця 20.</w:t>
        </w:r>
        <w:r w:rsidRPr="00043757">
          <w:rPr>
            <w:rFonts w:ascii="Arial" w:eastAsiaTheme="minorEastAsia" w:hAnsi="Arial" w:cs="Arial"/>
            <w:noProof/>
          </w:rPr>
          <w:tab/>
        </w:r>
        <w:r w:rsidRPr="00043757">
          <w:rPr>
            <w:rStyle w:val="afffffe"/>
            <w:rFonts w:ascii="Arial" w:hAnsi="Arial" w:cs="Arial"/>
            <w:noProof/>
          </w:rPr>
          <w:t>Питома вага перевезень регіону в економіці України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_Toc182991854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61</w:t>
        </w:r>
        <w:r w:rsidRPr="00043757">
          <w:rPr>
            <w:rFonts w:ascii="Arial" w:hAnsi="Arial" w:cs="Arial"/>
            <w:noProof/>
            <w:webHidden/>
          </w:rPr>
          <w:fldChar w:fldCharType="end"/>
        </w:r>
      </w:hyperlink>
    </w:p>
    <w:p w14:paraId="27835DC1" w14:textId="7E10A4E6" w:rsidR="00043757" w:rsidRPr="00043757" w:rsidRDefault="00043757">
      <w:pPr>
        <w:pStyle w:val="afffffff1"/>
        <w:tabs>
          <w:tab w:val="left" w:pos="1540"/>
          <w:tab w:val="right" w:leader="dot" w:pos="9633"/>
        </w:tabs>
        <w:rPr>
          <w:rFonts w:ascii="Arial" w:eastAsiaTheme="minorEastAsia" w:hAnsi="Arial" w:cs="Arial"/>
          <w:noProof/>
        </w:rPr>
      </w:pPr>
      <w:hyperlink w:anchor="_Toc182991855" w:history="1">
        <w:r w:rsidRPr="00043757">
          <w:rPr>
            <w:rStyle w:val="afffffe"/>
            <w:rFonts w:ascii="Arial" w:hAnsi="Arial" w:cs="Arial"/>
            <w:noProof/>
            <w14:scene3d>
              <w14:camera w14:prst="orthographicFront"/>
              <w14:lightRig w14:rig="threePt" w14:dir="t">
                <w14:rot w14:lat="0" w14:lon="0" w14:rev="0"/>
              </w14:lightRig>
            </w14:scene3d>
          </w:rPr>
          <w:t>Таблиця 21.</w:t>
        </w:r>
        <w:r w:rsidRPr="00043757">
          <w:rPr>
            <w:rFonts w:ascii="Arial" w:eastAsiaTheme="minorEastAsia" w:hAnsi="Arial" w:cs="Arial"/>
            <w:noProof/>
          </w:rPr>
          <w:tab/>
        </w:r>
        <w:r w:rsidRPr="00043757">
          <w:rPr>
            <w:rStyle w:val="afffffe"/>
            <w:rFonts w:ascii="Arial" w:hAnsi="Arial" w:cs="Arial"/>
            <w:noProof/>
          </w:rPr>
          <w:t>Стан доступу до мережі Інтернет (широкосмуговий Інтернет (державні установи)</w:t>
        </w:r>
        <w:r w:rsidRPr="00043757">
          <w:rPr>
            <w:rFonts w:ascii="Arial" w:hAnsi="Arial" w:cs="Arial"/>
            <w:noProof/>
            <w:webHidden/>
          </w:rPr>
          <w:tab/>
        </w:r>
        <w:r>
          <w:rPr>
            <w:rFonts w:ascii="Arial" w:hAnsi="Arial" w:cs="Arial"/>
            <w:noProof/>
            <w:webHidden/>
          </w:rPr>
          <w:t>……………………………………………………………………………………………..</w:t>
        </w:r>
        <w:r w:rsidRPr="00043757">
          <w:rPr>
            <w:rFonts w:ascii="Arial" w:hAnsi="Arial" w:cs="Arial"/>
            <w:noProof/>
            <w:webHidden/>
          </w:rPr>
          <w:fldChar w:fldCharType="begin"/>
        </w:r>
        <w:r w:rsidRPr="00043757">
          <w:rPr>
            <w:rFonts w:ascii="Arial" w:hAnsi="Arial" w:cs="Arial"/>
            <w:noProof/>
            <w:webHidden/>
          </w:rPr>
          <w:instrText xml:space="preserve"> PAGEREF _Toc182991855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63</w:t>
        </w:r>
        <w:r w:rsidRPr="00043757">
          <w:rPr>
            <w:rFonts w:ascii="Arial" w:hAnsi="Arial" w:cs="Arial"/>
            <w:noProof/>
            <w:webHidden/>
          </w:rPr>
          <w:fldChar w:fldCharType="end"/>
        </w:r>
      </w:hyperlink>
    </w:p>
    <w:p w14:paraId="75B08057" w14:textId="2773406F" w:rsidR="00043757" w:rsidRPr="00043757" w:rsidRDefault="00043757">
      <w:pPr>
        <w:pStyle w:val="afffffff1"/>
        <w:tabs>
          <w:tab w:val="left" w:pos="1540"/>
          <w:tab w:val="right" w:leader="dot" w:pos="9633"/>
        </w:tabs>
        <w:rPr>
          <w:rFonts w:ascii="Arial" w:eastAsiaTheme="minorEastAsia" w:hAnsi="Arial" w:cs="Arial"/>
          <w:noProof/>
        </w:rPr>
      </w:pPr>
      <w:hyperlink w:anchor="_Toc182991856" w:history="1">
        <w:r w:rsidRPr="00043757">
          <w:rPr>
            <w:rStyle w:val="afffffe"/>
            <w:rFonts w:ascii="Arial" w:hAnsi="Arial" w:cs="Arial"/>
            <w:noProof/>
            <w14:scene3d>
              <w14:camera w14:prst="orthographicFront"/>
              <w14:lightRig w14:rig="threePt" w14:dir="t">
                <w14:rot w14:lat="0" w14:lon="0" w14:rev="0"/>
              </w14:lightRig>
            </w14:scene3d>
          </w:rPr>
          <w:t>Таблиця 22.</w:t>
        </w:r>
        <w:r w:rsidRPr="00043757">
          <w:rPr>
            <w:rFonts w:ascii="Arial" w:eastAsiaTheme="minorEastAsia" w:hAnsi="Arial" w:cs="Arial"/>
            <w:noProof/>
          </w:rPr>
          <w:tab/>
        </w:r>
        <w:r w:rsidRPr="00043757">
          <w:rPr>
            <w:rStyle w:val="afffffe"/>
            <w:rFonts w:ascii="Arial" w:hAnsi="Arial" w:cs="Arial"/>
            <w:noProof/>
          </w:rPr>
          <w:t>Водопостачання, млн м</w:t>
        </w:r>
        <w:r w:rsidRPr="00043757">
          <w:rPr>
            <w:rStyle w:val="afffffe"/>
            <w:rFonts w:ascii="Arial" w:hAnsi="Arial" w:cs="Arial"/>
            <w:noProof/>
            <w:vertAlign w:val="superscript"/>
          </w:rPr>
          <w:t>3</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_Toc182991856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66</w:t>
        </w:r>
        <w:r w:rsidRPr="00043757">
          <w:rPr>
            <w:rFonts w:ascii="Arial" w:hAnsi="Arial" w:cs="Arial"/>
            <w:noProof/>
            <w:webHidden/>
          </w:rPr>
          <w:fldChar w:fldCharType="end"/>
        </w:r>
      </w:hyperlink>
    </w:p>
    <w:p w14:paraId="0F387189" w14:textId="23649AA6" w:rsidR="00043757" w:rsidRPr="00043757" w:rsidRDefault="00043757">
      <w:pPr>
        <w:pStyle w:val="afffffff1"/>
        <w:tabs>
          <w:tab w:val="left" w:pos="1540"/>
          <w:tab w:val="right" w:leader="dot" w:pos="9633"/>
        </w:tabs>
        <w:rPr>
          <w:rFonts w:ascii="Arial" w:eastAsiaTheme="minorEastAsia" w:hAnsi="Arial" w:cs="Arial"/>
          <w:noProof/>
        </w:rPr>
      </w:pPr>
      <w:hyperlink w:anchor="_Toc182991857" w:history="1">
        <w:r w:rsidRPr="00043757">
          <w:rPr>
            <w:rStyle w:val="afffffe"/>
            <w:rFonts w:ascii="Arial" w:hAnsi="Arial" w:cs="Arial"/>
            <w:noProof/>
            <w14:scene3d>
              <w14:camera w14:prst="orthographicFront"/>
              <w14:lightRig w14:rig="threePt" w14:dir="t">
                <w14:rot w14:lat="0" w14:lon="0" w14:rev="0"/>
              </w14:lightRig>
            </w14:scene3d>
          </w:rPr>
          <w:t>Таблиця 23.</w:t>
        </w:r>
        <w:r w:rsidRPr="00043757">
          <w:rPr>
            <w:rFonts w:ascii="Arial" w:eastAsiaTheme="minorEastAsia" w:hAnsi="Arial" w:cs="Arial"/>
            <w:noProof/>
          </w:rPr>
          <w:tab/>
        </w:r>
        <w:r w:rsidRPr="00043757">
          <w:rPr>
            <w:rStyle w:val="afffffe"/>
            <w:rFonts w:ascii="Arial" w:hAnsi="Arial" w:cs="Arial"/>
            <w:noProof/>
          </w:rPr>
          <w:t>Динаміка водокористування води за 2020 -  2022 роки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_Toc182991857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66</w:t>
        </w:r>
        <w:r w:rsidRPr="00043757">
          <w:rPr>
            <w:rFonts w:ascii="Arial" w:hAnsi="Arial" w:cs="Arial"/>
            <w:noProof/>
            <w:webHidden/>
          </w:rPr>
          <w:fldChar w:fldCharType="end"/>
        </w:r>
      </w:hyperlink>
    </w:p>
    <w:p w14:paraId="036845DA" w14:textId="055FCCA5" w:rsidR="00043757" w:rsidRPr="00043757" w:rsidRDefault="00043757">
      <w:pPr>
        <w:pStyle w:val="afffffff1"/>
        <w:tabs>
          <w:tab w:val="left" w:pos="1540"/>
          <w:tab w:val="right" w:leader="dot" w:pos="9633"/>
        </w:tabs>
        <w:rPr>
          <w:rFonts w:ascii="Arial" w:eastAsiaTheme="minorEastAsia" w:hAnsi="Arial" w:cs="Arial"/>
          <w:noProof/>
        </w:rPr>
      </w:pPr>
      <w:hyperlink w:anchor="_Toc182991858" w:history="1">
        <w:r w:rsidRPr="00043757">
          <w:rPr>
            <w:rStyle w:val="afffffe"/>
            <w:rFonts w:ascii="Arial" w:hAnsi="Arial" w:cs="Arial"/>
            <w:noProof/>
            <w14:scene3d>
              <w14:camera w14:prst="orthographicFront"/>
              <w14:lightRig w14:rig="threePt" w14:dir="t">
                <w14:rot w14:lat="0" w14:lon="0" w14:rev="0"/>
              </w14:lightRig>
            </w14:scene3d>
          </w:rPr>
          <w:t>Таблиця 24.</w:t>
        </w:r>
        <w:r w:rsidRPr="00043757">
          <w:rPr>
            <w:rFonts w:ascii="Arial" w:eastAsiaTheme="minorEastAsia" w:hAnsi="Arial" w:cs="Arial"/>
            <w:noProof/>
          </w:rPr>
          <w:tab/>
        </w:r>
        <w:r w:rsidRPr="00043757">
          <w:rPr>
            <w:rStyle w:val="afffffe"/>
            <w:rFonts w:ascii="Arial" w:hAnsi="Arial" w:cs="Arial"/>
            <w:noProof/>
          </w:rPr>
          <w:t>Використання води за видами економічної діяльності у 2022 році та двох попередніх</w:t>
        </w:r>
        <w:r w:rsidRPr="00043757">
          <w:rPr>
            <w:rFonts w:ascii="Arial" w:hAnsi="Arial" w:cs="Arial"/>
            <w:noProof/>
            <w:webHidden/>
          </w:rPr>
          <w:tab/>
        </w:r>
        <w:r>
          <w:rPr>
            <w:rFonts w:ascii="Arial" w:hAnsi="Arial" w:cs="Arial"/>
            <w:noProof/>
            <w:webHidden/>
          </w:rPr>
          <w:t>……………………………………………………………………………………………..</w:t>
        </w:r>
        <w:r w:rsidRPr="00043757">
          <w:rPr>
            <w:rFonts w:ascii="Arial" w:hAnsi="Arial" w:cs="Arial"/>
            <w:noProof/>
            <w:webHidden/>
          </w:rPr>
          <w:fldChar w:fldCharType="begin"/>
        </w:r>
        <w:r w:rsidRPr="00043757">
          <w:rPr>
            <w:rFonts w:ascii="Arial" w:hAnsi="Arial" w:cs="Arial"/>
            <w:noProof/>
            <w:webHidden/>
          </w:rPr>
          <w:instrText xml:space="preserve"> PAGEREF _Toc182991858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67</w:t>
        </w:r>
        <w:r w:rsidRPr="00043757">
          <w:rPr>
            <w:rFonts w:ascii="Arial" w:hAnsi="Arial" w:cs="Arial"/>
            <w:noProof/>
            <w:webHidden/>
          </w:rPr>
          <w:fldChar w:fldCharType="end"/>
        </w:r>
      </w:hyperlink>
    </w:p>
    <w:p w14:paraId="524C6EB2" w14:textId="2CEA31B5" w:rsidR="00043757" w:rsidRPr="00043757" w:rsidRDefault="00043757">
      <w:pPr>
        <w:pStyle w:val="afffffff1"/>
        <w:tabs>
          <w:tab w:val="left" w:pos="1540"/>
          <w:tab w:val="right" w:leader="dot" w:pos="9633"/>
        </w:tabs>
        <w:rPr>
          <w:rFonts w:ascii="Arial" w:eastAsiaTheme="minorEastAsia" w:hAnsi="Arial" w:cs="Arial"/>
          <w:noProof/>
        </w:rPr>
      </w:pPr>
      <w:hyperlink w:anchor="_Toc182991859" w:history="1">
        <w:r w:rsidRPr="00043757">
          <w:rPr>
            <w:rStyle w:val="afffffe"/>
            <w:rFonts w:ascii="Arial" w:hAnsi="Arial" w:cs="Arial"/>
            <w:noProof/>
            <w14:scene3d>
              <w14:camera w14:prst="orthographicFront"/>
              <w14:lightRig w14:rig="threePt" w14:dir="t">
                <w14:rot w14:lat="0" w14:lon="0" w14:rev="0"/>
              </w14:lightRig>
            </w14:scene3d>
          </w:rPr>
          <w:t>Таблиця 25.</w:t>
        </w:r>
        <w:r w:rsidRPr="00043757">
          <w:rPr>
            <w:rFonts w:ascii="Arial" w:eastAsiaTheme="minorEastAsia" w:hAnsi="Arial" w:cs="Arial"/>
            <w:noProof/>
          </w:rPr>
          <w:tab/>
        </w:r>
        <w:r w:rsidRPr="00043757">
          <w:rPr>
            <w:rStyle w:val="afffffe"/>
            <w:rFonts w:ascii="Arial" w:hAnsi="Arial" w:cs="Arial"/>
            <w:noProof/>
          </w:rPr>
          <w:t>Загальне водовідведення, млн.м</w:t>
        </w:r>
        <w:r w:rsidRPr="00043757">
          <w:rPr>
            <w:rStyle w:val="afffffe"/>
            <w:rFonts w:ascii="Arial" w:hAnsi="Arial" w:cs="Arial"/>
            <w:noProof/>
            <w:vertAlign w:val="superscript"/>
          </w:rPr>
          <w:t>3</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_Toc182991859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68</w:t>
        </w:r>
        <w:r w:rsidRPr="00043757">
          <w:rPr>
            <w:rFonts w:ascii="Arial" w:hAnsi="Arial" w:cs="Arial"/>
            <w:noProof/>
            <w:webHidden/>
          </w:rPr>
          <w:fldChar w:fldCharType="end"/>
        </w:r>
      </w:hyperlink>
    </w:p>
    <w:p w14:paraId="593F8CD6" w14:textId="1DC40863" w:rsidR="00043757" w:rsidRPr="00043757" w:rsidRDefault="00043757">
      <w:pPr>
        <w:pStyle w:val="afffffff1"/>
        <w:tabs>
          <w:tab w:val="left" w:pos="1540"/>
          <w:tab w:val="right" w:leader="dot" w:pos="9633"/>
        </w:tabs>
        <w:rPr>
          <w:rFonts w:ascii="Arial" w:eastAsiaTheme="minorEastAsia" w:hAnsi="Arial" w:cs="Arial"/>
          <w:noProof/>
        </w:rPr>
      </w:pPr>
      <w:hyperlink w:anchor="_Toc182991860" w:history="1">
        <w:r w:rsidRPr="00043757">
          <w:rPr>
            <w:rStyle w:val="afffffe"/>
            <w:rFonts w:ascii="Arial" w:hAnsi="Arial" w:cs="Arial"/>
            <w:noProof/>
            <w14:scene3d>
              <w14:camera w14:prst="orthographicFront"/>
              <w14:lightRig w14:rig="threePt" w14:dir="t">
                <w14:rot w14:lat="0" w14:lon="0" w14:rev="0"/>
              </w14:lightRig>
            </w14:scene3d>
          </w:rPr>
          <w:t>Таблиця 26.</w:t>
        </w:r>
        <w:r w:rsidRPr="00043757">
          <w:rPr>
            <w:rFonts w:ascii="Arial" w:eastAsiaTheme="minorEastAsia" w:hAnsi="Arial" w:cs="Arial"/>
            <w:noProof/>
          </w:rPr>
          <w:tab/>
        </w:r>
        <w:r w:rsidRPr="00043757">
          <w:rPr>
            <w:rStyle w:val="afffffe"/>
            <w:rFonts w:ascii="Arial" w:hAnsi="Arial" w:cs="Arial"/>
            <w:noProof/>
          </w:rPr>
          <w:t>Загальні показники поводження з відходами за звітний період</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_Toc182991860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70</w:t>
        </w:r>
        <w:r w:rsidRPr="00043757">
          <w:rPr>
            <w:rFonts w:ascii="Arial" w:hAnsi="Arial" w:cs="Arial"/>
            <w:noProof/>
            <w:webHidden/>
          </w:rPr>
          <w:fldChar w:fldCharType="end"/>
        </w:r>
      </w:hyperlink>
    </w:p>
    <w:p w14:paraId="760AD657" w14:textId="1FEFB80E" w:rsidR="00043757" w:rsidRPr="00043757" w:rsidRDefault="00043757">
      <w:pPr>
        <w:pStyle w:val="afffffff1"/>
        <w:tabs>
          <w:tab w:val="left" w:pos="1540"/>
          <w:tab w:val="right" w:leader="dot" w:pos="9633"/>
        </w:tabs>
        <w:rPr>
          <w:rFonts w:ascii="Arial" w:eastAsiaTheme="minorEastAsia" w:hAnsi="Arial" w:cs="Arial"/>
          <w:noProof/>
        </w:rPr>
      </w:pPr>
      <w:hyperlink w:anchor="_Toc182991861" w:history="1">
        <w:r w:rsidRPr="00043757">
          <w:rPr>
            <w:rStyle w:val="afffffe"/>
            <w:rFonts w:ascii="Arial" w:hAnsi="Arial" w:cs="Arial"/>
            <w:noProof/>
            <w14:scene3d>
              <w14:camera w14:prst="orthographicFront"/>
              <w14:lightRig w14:rig="threePt" w14:dir="t">
                <w14:rot w14:lat="0" w14:lon="0" w14:rev="0"/>
              </w14:lightRig>
            </w14:scene3d>
          </w:rPr>
          <w:t>Таблиця 27.</w:t>
        </w:r>
        <w:r w:rsidRPr="00043757">
          <w:rPr>
            <w:rFonts w:ascii="Arial" w:eastAsiaTheme="minorEastAsia" w:hAnsi="Arial" w:cs="Arial"/>
            <w:noProof/>
          </w:rPr>
          <w:tab/>
        </w:r>
        <w:r w:rsidRPr="00043757">
          <w:rPr>
            <w:rStyle w:val="afffffe"/>
            <w:rFonts w:ascii="Arial" w:hAnsi="Arial" w:cs="Arial"/>
            <w:noProof/>
          </w:rPr>
          <w:t>Кількість закладів обладнаних сучасними засобами навчання (проектори, інтерактивні дошки), 2023 рік</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_Toc182991861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76</w:t>
        </w:r>
        <w:r w:rsidRPr="00043757">
          <w:rPr>
            <w:rFonts w:ascii="Arial" w:hAnsi="Arial" w:cs="Arial"/>
            <w:noProof/>
            <w:webHidden/>
          </w:rPr>
          <w:fldChar w:fldCharType="end"/>
        </w:r>
      </w:hyperlink>
    </w:p>
    <w:p w14:paraId="18CDB754" w14:textId="7A32BEF4" w:rsidR="00043757" w:rsidRPr="00043757" w:rsidRDefault="00043757">
      <w:pPr>
        <w:pStyle w:val="afffffff1"/>
        <w:tabs>
          <w:tab w:val="left" w:pos="1540"/>
          <w:tab w:val="right" w:leader="dot" w:pos="9633"/>
        </w:tabs>
        <w:rPr>
          <w:rFonts w:ascii="Arial" w:eastAsiaTheme="minorEastAsia" w:hAnsi="Arial" w:cs="Arial"/>
          <w:noProof/>
        </w:rPr>
      </w:pPr>
      <w:hyperlink w:anchor="_Toc182991862" w:history="1">
        <w:r w:rsidRPr="00043757">
          <w:rPr>
            <w:rStyle w:val="afffffe"/>
            <w:rFonts w:ascii="Arial" w:hAnsi="Arial" w:cs="Arial"/>
            <w:noProof/>
            <w14:scene3d>
              <w14:camera w14:prst="orthographicFront"/>
              <w14:lightRig w14:rig="threePt" w14:dir="t">
                <w14:rot w14:lat="0" w14:lon="0" w14:rev="0"/>
              </w14:lightRig>
            </w14:scene3d>
          </w:rPr>
          <w:t>Таблиця 28.</w:t>
        </w:r>
        <w:r w:rsidRPr="00043757">
          <w:rPr>
            <w:rFonts w:ascii="Arial" w:eastAsiaTheme="minorEastAsia" w:hAnsi="Arial" w:cs="Arial"/>
            <w:noProof/>
          </w:rPr>
          <w:tab/>
        </w:r>
        <w:r w:rsidRPr="00043757">
          <w:rPr>
            <w:rStyle w:val="afffffe"/>
            <w:rFonts w:ascii="Arial" w:hAnsi="Arial" w:cs="Arial"/>
            <w:noProof/>
          </w:rPr>
          <w:t>Наявність навчальних комп’ютерних комплексів, 2023 рік</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_Toc182991862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76</w:t>
        </w:r>
        <w:r w:rsidRPr="00043757">
          <w:rPr>
            <w:rFonts w:ascii="Arial" w:hAnsi="Arial" w:cs="Arial"/>
            <w:noProof/>
            <w:webHidden/>
          </w:rPr>
          <w:fldChar w:fldCharType="end"/>
        </w:r>
      </w:hyperlink>
    </w:p>
    <w:p w14:paraId="26FEBE66" w14:textId="7F026CF0" w:rsidR="00043757" w:rsidRPr="00043757" w:rsidRDefault="00043757">
      <w:pPr>
        <w:pStyle w:val="afffffff1"/>
        <w:tabs>
          <w:tab w:val="left" w:pos="1540"/>
          <w:tab w:val="right" w:leader="dot" w:pos="9633"/>
        </w:tabs>
        <w:rPr>
          <w:rFonts w:ascii="Arial" w:eastAsiaTheme="minorEastAsia" w:hAnsi="Arial" w:cs="Arial"/>
          <w:noProof/>
        </w:rPr>
      </w:pPr>
      <w:hyperlink w:anchor="_Toc182991863" w:history="1">
        <w:r w:rsidRPr="00043757">
          <w:rPr>
            <w:rStyle w:val="afffffe"/>
            <w:rFonts w:ascii="Arial" w:hAnsi="Arial" w:cs="Arial"/>
            <w:noProof/>
            <w14:scene3d>
              <w14:camera w14:prst="orthographicFront"/>
              <w14:lightRig w14:rig="threePt" w14:dir="t">
                <w14:rot w14:lat="0" w14:lon="0" w14:rev="0"/>
              </w14:lightRig>
            </w14:scene3d>
          </w:rPr>
          <w:t>Таблиця 29.</w:t>
        </w:r>
        <w:r w:rsidRPr="00043757">
          <w:rPr>
            <w:rFonts w:ascii="Arial" w:eastAsiaTheme="minorEastAsia" w:hAnsi="Arial" w:cs="Arial"/>
            <w:noProof/>
          </w:rPr>
          <w:tab/>
        </w:r>
        <w:r w:rsidRPr="00043757">
          <w:rPr>
            <w:rStyle w:val="afffffe"/>
            <w:rFonts w:ascii="Arial" w:hAnsi="Arial" w:cs="Arial"/>
            <w:noProof/>
          </w:rPr>
          <w:t>Сума договорів  протягом 2021 – 2023 років та здійснені оплати протягом 2021 – 2022 років, грн.</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_Toc182991863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86</w:t>
        </w:r>
        <w:r w:rsidRPr="00043757">
          <w:rPr>
            <w:rFonts w:ascii="Arial" w:hAnsi="Arial" w:cs="Arial"/>
            <w:noProof/>
            <w:webHidden/>
          </w:rPr>
          <w:fldChar w:fldCharType="end"/>
        </w:r>
      </w:hyperlink>
    </w:p>
    <w:p w14:paraId="15DB2154" w14:textId="561B81B2" w:rsidR="00043757" w:rsidRPr="00043757" w:rsidRDefault="00043757">
      <w:pPr>
        <w:pStyle w:val="afffffff1"/>
        <w:tabs>
          <w:tab w:val="left" w:pos="1540"/>
          <w:tab w:val="right" w:leader="dot" w:pos="9633"/>
        </w:tabs>
        <w:rPr>
          <w:rFonts w:ascii="Arial" w:eastAsiaTheme="minorEastAsia" w:hAnsi="Arial" w:cs="Arial"/>
          <w:noProof/>
        </w:rPr>
      </w:pPr>
      <w:hyperlink w:anchor="_Toc182991864" w:history="1">
        <w:r w:rsidRPr="00043757">
          <w:rPr>
            <w:rStyle w:val="afffffe"/>
            <w:rFonts w:ascii="Arial" w:hAnsi="Arial" w:cs="Arial"/>
            <w:noProof/>
            <w14:scene3d>
              <w14:camera w14:prst="orthographicFront"/>
              <w14:lightRig w14:rig="threePt" w14:dir="t">
                <w14:rot w14:lat="0" w14:lon="0" w14:rev="0"/>
              </w14:lightRig>
            </w14:scene3d>
          </w:rPr>
          <w:t>Таблиця 30.</w:t>
        </w:r>
        <w:r w:rsidRPr="00043757">
          <w:rPr>
            <w:rFonts w:ascii="Arial" w:eastAsiaTheme="minorEastAsia" w:hAnsi="Arial" w:cs="Arial"/>
            <w:noProof/>
          </w:rPr>
          <w:tab/>
        </w:r>
        <w:r w:rsidRPr="00043757">
          <w:rPr>
            <w:rStyle w:val="afffffe"/>
            <w:rFonts w:ascii="Arial" w:hAnsi="Arial" w:cs="Arial"/>
            <w:noProof/>
          </w:rPr>
          <w:t>Екскурсійна діяльність  (результати опитування), 2022 рік</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_Toc182991864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95</w:t>
        </w:r>
        <w:r w:rsidRPr="00043757">
          <w:rPr>
            <w:rFonts w:ascii="Arial" w:hAnsi="Arial" w:cs="Arial"/>
            <w:noProof/>
            <w:webHidden/>
          </w:rPr>
          <w:fldChar w:fldCharType="end"/>
        </w:r>
      </w:hyperlink>
    </w:p>
    <w:p w14:paraId="129A57EE" w14:textId="7DE4CCAA" w:rsidR="00043757" w:rsidRPr="00043757" w:rsidRDefault="00043757">
      <w:pPr>
        <w:pStyle w:val="afffffff1"/>
        <w:tabs>
          <w:tab w:val="left" w:pos="1540"/>
          <w:tab w:val="right" w:leader="dot" w:pos="9633"/>
        </w:tabs>
        <w:rPr>
          <w:rFonts w:ascii="Arial" w:eastAsiaTheme="minorEastAsia" w:hAnsi="Arial" w:cs="Arial"/>
          <w:noProof/>
        </w:rPr>
      </w:pPr>
      <w:hyperlink w:anchor="_Toc182991865" w:history="1">
        <w:r w:rsidRPr="00043757">
          <w:rPr>
            <w:rStyle w:val="afffffe"/>
            <w:rFonts w:ascii="Arial" w:hAnsi="Arial" w:cs="Arial"/>
            <w:noProof/>
            <w14:scene3d>
              <w14:camera w14:prst="orthographicFront"/>
              <w14:lightRig w14:rig="threePt" w14:dir="t">
                <w14:rot w14:lat="0" w14:lon="0" w14:rev="0"/>
              </w14:lightRig>
            </w14:scene3d>
          </w:rPr>
          <w:t>Таблиця 31.</w:t>
        </w:r>
        <w:r w:rsidRPr="00043757">
          <w:rPr>
            <w:rFonts w:ascii="Arial" w:eastAsiaTheme="minorEastAsia" w:hAnsi="Arial" w:cs="Arial"/>
            <w:noProof/>
          </w:rPr>
          <w:tab/>
        </w:r>
        <w:r w:rsidRPr="00043757">
          <w:rPr>
            <w:rStyle w:val="afffffe"/>
            <w:rFonts w:ascii="Arial" w:hAnsi="Arial" w:cs="Arial"/>
            <w:noProof/>
          </w:rPr>
          <w:t>Спортивні школи  (за даними Міністерства молоді та спорту України; на кінець року)</w:t>
        </w:r>
        <w:r w:rsidRPr="00043757">
          <w:rPr>
            <w:rFonts w:ascii="Arial" w:hAnsi="Arial" w:cs="Arial"/>
            <w:noProof/>
            <w:webHidden/>
          </w:rPr>
          <w:tab/>
        </w:r>
        <w:r>
          <w:rPr>
            <w:rFonts w:ascii="Arial" w:hAnsi="Arial" w:cs="Arial"/>
            <w:noProof/>
            <w:webHidden/>
          </w:rPr>
          <w:t>……………………………………………………………………………………………</w:t>
        </w:r>
        <w:r w:rsidRPr="00043757">
          <w:rPr>
            <w:rFonts w:ascii="Arial" w:hAnsi="Arial" w:cs="Arial"/>
            <w:noProof/>
            <w:webHidden/>
          </w:rPr>
          <w:fldChar w:fldCharType="begin"/>
        </w:r>
        <w:r w:rsidRPr="00043757">
          <w:rPr>
            <w:rFonts w:ascii="Arial" w:hAnsi="Arial" w:cs="Arial"/>
            <w:noProof/>
            <w:webHidden/>
          </w:rPr>
          <w:instrText xml:space="preserve"> PAGEREF _Toc182991865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100</w:t>
        </w:r>
        <w:r w:rsidRPr="00043757">
          <w:rPr>
            <w:rFonts w:ascii="Arial" w:hAnsi="Arial" w:cs="Arial"/>
            <w:noProof/>
            <w:webHidden/>
          </w:rPr>
          <w:fldChar w:fldCharType="end"/>
        </w:r>
      </w:hyperlink>
    </w:p>
    <w:p w14:paraId="462BF2B8" w14:textId="22D82D58" w:rsidR="00043757" w:rsidRPr="00043757" w:rsidRDefault="00043757">
      <w:pPr>
        <w:pStyle w:val="afffffff1"/>
        <w:tabs>
          <w:tab w:val="left" w:pos="1540"/>
          <w:tab w:val="right" w:leader="dot" w:pos="9633"/>
        </w:tabs>
        <w:rPr>
          <w:rFonts w:ascii="Arial" w:eastAsiaTheme="minorEastAsia" w:hAnsi="Arial" w:cs="Arial"/>
          <w:noProof/>
        </w:rPr>
      </w:pPr>
      <w:hyperlink w:anchor="_Toc182991866" w:history="1">
        <w:r w:rsidRPr="00043757">
          <w:rPr>
            <w:rStyle w:val="afffffe"/>
            <w:rFonts w:ascii="Arial" w:hAnsi="Arial" w:cs="Arial"/>
            <w:noProof/>
            <w14:scene3d>
              <w14:camera w14:prst="orthographicFront"/>
              <w14:lightRig w14:rig="threePt" w14:dir="t">
                <w14:rot w14:lat="0" w14:lon="0" w14:rev="0"/>
              </w14:lightRig>
            </w14:scene3d>
          </w:rPr>
          <w:t>Таблиця 32.</w:t>
        </w:r>
        <w:r w:rsidRPr="00043757">
          <w:rPr>
            <w:rFonts w:ascii="Arial" w:eastAsiaTheme="minorEastAsia" w:hAnsi="Arial" w:cs="Arial"/>
            <w:noProof/>
          </w:rPr>
          <w:tab/>
        </w:r>
        <w:r w:rsidRPr="00043757">
          <w:rPr>
            <w:rStyle w:val="afffffe"/>
            <w:rFonts w:ascii="Arial" w:hAnsi="Arial" w:cs="Arial"/>
            <w:noProof/>
          </w:rPr>
          <w:t>Фізкультурно-оздоровча робота у 2021 році (за даними Міністерства молоді та спорту України; на кінець року)</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_Toc182991866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100</w:t>
        </w:r>
        <w:r w:rsidRPr="00043757">
          <w:rPr>
            <w:rFonts w:ascii="Arial" w:hAnsi="Arial" w:cs="Arial"/>
            <w:noProof/>
            <w:webHidden/>
          </w:rPr>
          <w:fldChar w:fldCharType="end"/>
        </w:r>
      </w:hyperlink>
    </w:p>
    <w:p w14:paraId="1F0B4B99" w14:textId="55BDF578" w:rsidR="00043757" w:rsidRPr="00043757" w:rsidRDefault="00043757">
      <w:pPr>
        <w:pStyle w:val="afffffff1"/>
        <w:tabs>
          <w:tab w:val="left" w:pos="1540"/>
          <w:tab w:val="right" w:leader="dot" w:pos="9633"/>
        </w:tabs>
        <w:rPr>
          <w:rFonts w:ascii="Arial" w:eastAsiaTheme="minorEastAsia" w:hAnsi="Arial" w:cs="Arial"/>
          <w:noProof/>
        </w:rPr>
      </w:pPr>
      <w:hyperlink w:anchor="_Toc182991867" w:history="1">
        <w:r w:rsidRPr="00043757">
          <w:rPr>
            <w:rStyle w:val="afffffe"/>
            <w:rFonts w:ascii="Arial" w:hAnsi="Arial" w:cs="Arial"/>
            <w:noProof/>
            <w14:scene3d>
              <w14:camera w14:prst="orthographicFront"/>
              <w14:lightRig w14:rig="threePt" w14:dir="t">
                <w14:rot w14:lat="0" w14:lon="0" w14:rev="0"/>
              </w14:lightRig>
            </w14:scene3d>
          </w:rPr>
          <w:t>Таблиця 33.</w:t>
        </w:r>
        <w:r w:rsidRPr="00043757">
          <w:rPr>
            <w:rFonts w:ascii="Arial" w:eastAsiaTheme="minorEastAsia" w:hAnsi="Arial" w:cs="Arial"/>
            <w:noProof/>
          </w:rPr>
          <w:tab/>
        </w:r>
        <w:r w:rsidRPr="00043757">
          <w:rPr>
            <w:rStyle w:val="afffffe"/>
            <w:rFonts w:ascii="Arial" w:hAnsi="Arial" w:cs="Arial"/>
            <w:noProof/>
          </w:rPr>
          <w:t>Основні показники діяльності підприємств до війни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_Toc182991867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106</w:t>
        </w:r>
        <w:r w:rsidRPr="00043757">
          <w:rPr>
            <w:rFonts w:ascii="Arial" w:hAnsi="Arial" w:cs="Arial"/>
            <w:noProof/>
            <w:webHidden/>
          </w:rPr>
          <w:fldChar w:fldCharType="end"/>
        </w:r>
      </w:hyperlink>
    </w:p>
    <w:p w14:paraId="0F5FDC64" w14:textId="66313842" w:rsidR="00043757" w:rsidRPr="00043757" w:rsidRDefault="00043757">
      <w:pPr>
        <w:pStyle w:val="afffffff1"/>
        <w:tabs>
          <w:tab w:val="left" w:pos="1540"/>
          <w:tab w:val="right" w:leader="dot" w:pos="9633"/>
        </w:tabs>
        <w:rPr>
          <w:rFonts w:ascii="Arial" w:eastAsiaTheme="minorEastAsia" w:hAnsi="Arial" w:cs="Arial"/>
          <w:noProof/>
        </w:rPr>
      </w:pPr>
      <w:hyperlink w:anchor="_Toc182991868" w:history="1">
        <w:r w:rsidRPr="00043757">
          <w:rPr>
            <w:rStyle w:val="afffffe"/>
            <w:rFonts w:ascii="Arial" w:hAnsi="Arial" w:cs="Arial"/>
            <w:noProof/>
            <w14:scene3d>
              <w14:camera w14:prst="orthographicFront"/>
              <w14:lightRig w14:rig="threePt" w14:dir="t">
                <w14:rot w14:lat="0" w14:lon="0" w14:rev="0"/>
              </w14:lightRig>
            </w14:scene3d>
          </w:rPr>
          <w:t>Таблиця 34.</w:t>
        </w:r>
        <w:r w:rsidRPr="00043757">
          <w:rPr>
            <w:rFonts w:ascii="Arial" w:eastAsiaTheme="minorEastAsia" w:hAnsi="Arial" w:cs="Arial"/>
            <w:noProof/>
          </w:rPr>
          <w:tab/>
        </w:r>
        <w:r w:rsidRPr="00043757">
          <w:rPr>
            <w:rStyle w:val="afffffe"/>
            <w:rFonts w:ascii="Arial" w:hAnsi="Arial" w:cs="Arial"/>
            <w:noProof/>
          </w:rPr>
          <w:t xml:space="preserve">Індекси промислової продукції за основними видами діяльності  </w:t>
        </w:r>
        <w:r w:rsidRPr="00043757">
          <w:rPr>
            <w:rStyle w:val="afffffe"/>
            <w:rFonts w:ascii="Arial" w:hAnsi="Arial" w:cs="Arial"/>
            <w:i/>
            <w:noProof/>
          </w:rPr>
          <w:t>(відсотків до попереднього року)</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_Toc182991868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107</w:t>
        </w:r>
        <w:r w:rsidRPr="00043757">
          <w:rPr>
            <w:rFonts w:ascii="Arial" w:hAnsi="Arial" w:cs="Arial"/>
            <w:noProof/>
            <w:webHidden/>
          </w:rPr>
          <w:fldChar w:fldCharType="end"/>
        </w:r>
      </w:hyperlink>
    </w:p>
    <w:p w14:paraId="6B969775" w14:textId="31005BFE" w:rsidR="00043757" w:rsidRPr="00043757" w:rsidRDefault="00043757">
      <w:pPr>
        <w:pStyle w:val="afffffff1"/>
        <w:tabs>
          <w:tab w:val="left" w:pos="1540"/>
          <w:tab w:val="right" w:leader="dot" w:pos="9633"/>
        </w:tabs>
        <w:rPr>
          <w:rFonts w:ascii="Arial" w:eastAsiaTheme="minorEastAsia" w:hAnsi="Arial" w:cs="Arial"/>
          <w:noProof/>
        </w:rPr>
      </w:pPr>
      <w:hyperlink w:anchor="_Toc182991869" w:history="1">
        <w:r w:rsidRPr="00043757">
          <w:rPr>
            <w:rStyle w:val="afffffe"/>
            <w:rFonts w:ascii="Arial" w:hAnsi="Arial" w:cs="Arial"/>
            <w:noProof/>
            <w14:scene3d>
              <w14:camera w14:prst="orthographicFront"/>
              <w14:lightRig w14:rig="threePt" w14:dir="t">
                <w14:rot w14:lat="0" w14:lon="0" w14:rev="0"/>
              </w14:lightRig>
            </w14:scene3d>
          </w:rPr>
          <w:t>Таблиця 35.</w:t>
        </w:r>
        <w:r w:rsidRPr="00043757">
          <w:rPr>
            <w:rFonts w:ascii="Arial" w:eastAsiaTheme="minorEastAsia" w:hAnsi="Arial" w:cs="Arial"/>
            <w:noProof/>
          </w:rPr>
          <w:tab/>
        </w:r>
        <w:r w:rsidRPr="00043757">
          <w:rPr>
            <w:rStyle w:val="afffffe"/>
            <w:rFonts w:ascii="Arial" w:hAnsi="Arial" w:cs="Arial"/>
            <w:noProof/>
          </w:rPr>
          <w:t>Динаміка експорту промислової продукції підприємств Закарпатської області у розрізі основних товарних груп</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_Toc182991869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117</w:t>
        </w:r>
        <w:r w:rsidRPr="00043757">
          <w:rPr>
            <w:rFonts w:ascii="Arial" w:hAnsi="Arial" w:cs="Arial"/>
            <w:noProof/>
            <w:webHidden/>
          </w:rPr>
          <w:fldChar w:fldCharType="end"/>
        </w:r>
      </w:hyperlink>
    </w:p>
    <w:p w14:paraId="0B3D4703" w14:textId="287E505A" w:rsidR="00043757" w:rsidRPr="00043757" w:rsidRDefault="00043757">
      <w:pPr>
        <w:pStyle w:val="afffffff1"/>
        <w:tabs>
          <w:tab w:val="left" w:pos="1540"/>
          <w:tab w:val="right" w:leader="dot" w:pos="9633"/>
        </w:tabs>
        <w:rPr>
          <w:rFonts w:ascii="Arial" w:eastAsiaTheme="minorEastAsia" w:hAnsi="Arial" w:cs="Arial"/>
          <w:noProof/>
        </w:rPr>
      </w:pPr>
      <w:hyperlink w:anchor="_Toc182991870" w:history="1">
        <w:r w:rsidRPr="00043757">
          <w:rPr>
            <w:rStyle w:val="afffffe"/>
            <w:rFonts w:ascii="Arial" w:hAnsi="Arial" w:cs="Arial"/>
            <w:noProof/>
            <w14:scene3d>
              <w14:camera w14:prst="orthographicFront"/>
              <w14:lightRig w14:rig="threePt" w14:dir="t">
                <w14:rot w14:lat="0" w14:lon="0" w14:rev="0"/>
              </w14:lightRig>
            </w14:scene3d>
          </w:rPr>
          <w:t>Таблиця 36.</w:t>
        </w:r>
        <w:r w:rsidRPr="00043757">
          <w:rPr>
            <w:rFonts w:ascii="Arial" w:eastAsiaTheme="minorEastAsia" w:hAnsi="Arial" w:cs="Arial"/>
            <w:noProof/>
          </w:rPr>
          <w:tab/>
        </w:r>
        <w:r w:rsidRPr="00043757">
          <w:rPr>
            <w:rStyle w:val="afffffe"/>
            <w:rFonts w:ascii="Arial" w:hAnsi="Arial" w:cs="Arial"/>
            <w:bCs/>
            <w:iCs/>
            <w:noProof/>
          </w:rPr>
          <w:t>Динаміка імпорту промислової продукції підприємств Закарпатської області у розрізі основних товарних груп</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_Toc182991870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117</w:t>
        </w:r>
        <w:r w:rsidRPr="00043757">
          <w:rPr>
            <w:rFonts w:ascii="Arial" w:hAnsi="Arial" w:cs="Arial"/>
            <w:noProof/>
            <w:webHidden/>
          </w:rPr>
          <w:fldChar w:fldCharType="end"/>
        </w:r>
      </w:hyperlink>
    </w:p>
    <w:p w14:paraId="48D9F9F5" w14:textId="179F73DC" w:rsidR="00043757" w:rsidRPr="00043757" w:rsidRDefault="00043757">
      <w:pPr>
        <w:pStyle w:val="afffffff1"/>
        <w:tabs>
          <w:tab w:val="right" w:leader="dot" w:pos="9633"/>
        </w:tabs>
        <w:rPr>
          <w:rFonts w:ascii="Arial" w:eastAsiaTheme="minorEastAsia" w:hAnsi="Arial" w:cs="Arial"/>
          <w:noProof/>
        </w:rPr>
      </w:pPr>
      <w:hyperlink w:anchor="_Toc182991871" w:history="1">
        <w:r w:rsidRPr="00043757">
          <w:rPr>
            <w:rStyle w:val="afffffe"/>
            <w:rFonts w:ascii="Arial" w:hAnsi="Arial" w:cs="Arial"/>
            <w:bCs/>
            <w:iCs/>
            <w:noProof/>
          </w:rPr>
          <w:t>за підсумками січня–грудня 2023 року</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_Toc182991871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117</w:t>
        </w:r>
        <w:r w:rsidRPr="00043757">
          <w:rPr>
            <w:rFonts w:ascii="Arial" w:hAnsi="Arial" w:cs="Arial"/>
            <w:noProof/>
            <w:webHidden/>
          </w:rPr>
          <w:fldChar w:fldCharType="end"/>
        </w:r>
      </w:hyperlink>
    </w:p>
    <w:p w14:paraId="6D570ADC" w14:textId="54E830CF" w:rsidR="00043757" w:rsidRPr="00043757" w:rsidRDefault="00043757">
      <w:pPr>
        <w:pStyle w:val="afffffff1"/>
        <w:tabs>
          <w:tab w:val="left" w:pos="1540"/>
          <w:tab w:val="right" w:leader="dot" w:pos="9633"/>
        </w:tabs>
        <w:rPr>
          <w:rFonts w:ascii="Arial" w:eastAsiaTheme="minorEastAsia" w:hAnsi="Arial" w:cs="Arial"/>
          <w:noProof/>
        </w:rPr>
      </w:pPr>
      <w:hyperlink w:anchor="_Toc182991872" w:history="1">
        <w:r w:rsidRPr="00043757">
          <w:rPr>
            <w:rStyle w:val="afffffe"/>
            <w:rFonts w:ascii="Arial" w:hAnsi="Arial" w:cs="Arial"/>
            <w:noProof/>
            <w14:scene3d>
              <w14:camera w14:prst="orthographicFront"/>
              <w14:lightRig w14:rig="threePt" w14:dir="t">
                <w14:rot w14:lat="0" w14:lon="0" w14:rev="0"/>
              </w14:lightRig>
            </w14:scene3d>
          </w:rPr>
          <w:t>Таблиця 37.</w:t>
        </w:r>
        <w:r w:rsidRPr="00043757">
          <w:rPr>
            <w:rFonts w:ascii="Arial" w:eastAsiaTheme="minorEastAsia" w:hAnsi="Arial" w:cs="Arial"/>
            <w:noProof/>
          </w:rPr>
          <w:tab/>
        </w:r>
        <w:r w:rsidRPr="00043757">
          <w:rPr>
            <w:rStyle w:val="afffffe"/>
            <w:rFonts w:ascii="Arial" w:hAnsi="Arial" w:cs="Arial"/>
            <w:noProof/>
          </w:rPr>
          <w:t>Товарооборот підприємств роздрібної торгівлі та доходи населення, млн гривень.</w:t>
        </w:r>
        <w:r w:rsidRPr="00043757">
          <w:rPr>
            <w:rFonts w:ascii="Arial" w:hAnsi="Arial" w:cs="Arial"/>
            <w:noProof/>
            <w:webHidden/>
          </w:rPr>
          <w:tab/>
        </w:r>
        <w:r>
          <w:rPr>
            <w:rFonts w:ascii="Arial" w:hAnsi="Arial" w:cs="Arial"/>
            <w:noProof/>
            <w:webHidden/>
          </w:rPr>
          <w:t>……………………………………………………………………………………………</w:t>
        </w:r>
        <w:r w:rsidRPr="00043757">
          <w:rPr>
            <w:rFonts w:ascii="Arial" w:hAnsi="Arial" w:cs="Arial"/>
            <w:noProof/>
            <w:webHidden/>
          </w:rPr>
          <w:fldChar w:fldCharType="begin"/>
        </w:r>
        <w:r w:rsidRPr="00043757">
          <w:rPr>
            <w:rFonts w:ascii="Arial" w:hAnsi="Arial" w:cs="Arial"/>
            <w:noProof/>
            <w:webHidden/>
          </w:rPr>
          <w:instrText xml:space="preserve"> PAGEREF _Toc182991872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118</w:t>
        </w:r>
        <w:r w:rsidRPr="00043757">
          <w:rPr>
            <w:rFonts w:ascii="Arial" w:hAnsi="Arial" w:cs="Arial"/>
            <w:noProof/>
            <w:webHidden/>
          </w:rPr>
          <w:fldChar w:fldCharType="end"/>
        </w:r>
      </w:hyperlink>
    </w:p>
    <w:p w14:paraId="3F48987A" w14:textId="656566D1" w:rsidR="00043757" w:rsidRPr="00043757" w:rsidRDefault="00043757">
      <w:pPr>
        <w:pStyle w:val="afffffff1"/>
        <w:tabs>
          <w:tab w:val="left" w:pos="1540"/>
          <w:tab w:val="right" w:leader="dot" w:pos="9633"/>
        </w:tabs>
        <w:rPr>
          <w:rFonts w:ascii="Arial" w:eastAsiaTheme="minorEastAsia" w:hAnsi="Arial" w:cs="Arial"/>
          <w:noProof/>
        </w:rPr>
      </w:pPr>
      <w:hyperlink w:anchor="_Toc182991873" w:history="1">
        <w:r w:rsidRPr="00043757">
          <w:rPr>
            <w:rStyle w:val="afffffe"/>
            <w:rFonts w:ascii="Arial" w:hAnsi="Arial" w:cs="Arial"/>
            <w:noProof/>
            <w14:scene3d>
              <w14:camera w14:prst="orthographicFront"/>
              <w14:lightRig w14:rig="threePt" w14:dir="t">
                <w14:rot w14:lat="0" w14:lon="0" w14:rev="0"/>
              </w14:lightRig>
            </w14:scene3d>
          </w:rPr>
          <w:t>Таблиця 38.</w:t>
        </w:r>
        <w:r w:rsidRPr="00043757">
          <w:rPr>
            <w:rFonts w:ascii="Arial" w:eastAsiaTheme="minorEastAsia" w:hAnsi="Arial" w:cs="Arial"/>
            <w:noProof/>
          </w:rPr>
          <w:tab/>
        </w:r>
        <w:r w:rsidRPr="00043757">
          <w:rPr>
            <w:rStyle w:val="afffffe"/>
            <w:rFonts w:ascii="Arial" w:hAnsi="Arial" w:cs="Arial"/>
            <w:noProof/>
          </w:rPr>
          <w:t>Доходи місцевих бюджетів всього, млн гривень.</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_Toc182991873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122</w:t>
        </w:r>
        <w:r w:rsidRPr="00043757">
          <w:rPr>
            <w:rFonts w:ascii="Arial" w:hAnsi="Arial" w:cs="Arial"/>
            <w:noProof/>
            <w:webHidden/>
          </w:rPr>
          <w:fldChar w:fldCharType="end"/>
        </w:r>
      </w:hyperlink>
    </w:p>
    <w:p w14:paraId="5F0E5237" w14:textId="1E5D0507" w:rsidR="00043757" w:rsidRPr="00043757" w:rsidRDefault="00043757">
      <w:pPr>
        <w:pStyle w:val="afffffff1"/>
        <w:tabs>
          <w:tab w:val="left" w:pos="1540"/>
          <w:tab w:val="right" w:leader="dot" w:pos="9633"/>
        </w:tabs>
        <w:rPr>
          <w:rFonts w:ascii="Arial" w:eastAsiaTheme="minorEastAsia" w:hAnsi="Arial" w:cs="Arial"/>
          <w:noProof/>
        </w:rPr>
      </w:pPr>
      <w:hyperlink w:anchor="_Toc182991874" w:history="1">
        <w:r w:rsidRPr="00043757">
          <w:rPr>
            <w:rStyle w:val="afffffe"/>
            <w:rFonts w:ascii="Arial" w:hAnsi="Arial" w:cs="Arial"/>
            <w:noProof/>
            <w14:scene3d>
              <w14:camera w14:prst="orthographicFront"/>
              <w14:lightRig w14:rig="threePt" w14:dir="t">
                <w14:rot w14:lat="0" w14:lon="0" w14:rev="0"/>
              </w14:lightRig>
            </w14:scene3d>
          </w:rPr>
          <w:t>Таблиця 39.</w:t>
        </w:r>
        <w:r w:rsidRPr="00043757">
          <w:rPr>
            <w:rFonts w:ascii="Arial" w:eastAsiaTheme="minorEastAsia" w:hAnsi="Arial" w:cs="Arial"/>
            <w:noProof/>
          </w:rPr>
          <w:tab/>
        </w:r>
        <w:r w:rsidRPr="00043757">
          <w:rPr>
            <w:rStyle w:val="afffffe"/>
            <w:rFonts w:ascii="Arial" w:hAnsi="Arial" w:cs="Arial"/>
            <w:noProof/>
          </w:rPr>
          <w:t>Надходження податків, зборів та інших доходів до місцевих бюджетів</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_Toc182991874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123</w:t>
        </w:r>
        <w:r w:rsidRPr="00043757">
          <w:rPr>
            <w:rFonts w:ascii="Arial" w:hAnsi="Arial" w:cs="Arial"/>
            <w:noProof/>
            <w:webHidden/>
          </w:rPr>
          <w:fldChar w:fldCharType="end"/>
        </w:r>
      </w:hyperlink>
    </w:p>
    <w:p w14:paraId="4374F646" w14:textId="3C510FEE" w:rsidR="00043757" w:rsidRPr="00043757" w:rsidRDefault="00043757">
      <w:pPr>
        <w:pStyle w:val="afffffff1"/>
        <w:tabs>
          <w:tab w:val="left" w:pos="1540"/>
          <w:tab w:val="right" w:leader="dot" w:pos="9633"/>
        </w:tabs>
        <w:rPr>
          <w:rFonts w:ascii="Arial" w:eastAsiaTheme="minorEastAsia" w:hAnsi="Arial" w:cs="Arial"/>
          <w:noProof/>
        </w:rPr>
      </w:pPr>
      <w:hyperlink w:anchor="_Toc182991875" w:history="1">
        <w:r w:rsidRPr="00043757">
          <w:rPr>
            <w:rStyle w:val="afffffe"/>
            <w:rFonts w:ascii="Arial" w:hAnsi="Arial" w:cs="Arial"/>
            <w:noProof/>
            <w14:scene3d>
              <w14:camera w14:prst="orthographicFront"/>
              <w14:lightRig w14:rig="threePt" w14:dir="t">
                <w14:rot w14:lat="0" w14:lon="0" w14:rev="0"/>
              </w14:lightRig>
            </w14:scene3d>
          </w:rPr>
          <w:t>Таблиця 40.</w:t>
        </w:r>
        <w:r w:rsidRPr="00043757">
          <w:rPr>
            <w:rFonts w:ascii="Arial" w:eastAsiaTheme="minorEastAsia" w:hAnsi="Arial" w:cs="Arial"/>
            <w:noProof/>
          </w:rPr>
          <w:tab/>
        </w:r>
        <w:r w:rsidRPr="00043757">
          <w:rPr>
            <w:rStyle w:val="afffffe"/>
            <w:rFonts w:ascii="Arial" w:hAnsi="Arial" w:cs="Arial"/>
            <w:noProof/>
          </w:rPr>
          <w:t>Надходження до місцевих бюджетів в розрізі основних податків</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_Toc182991875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123</w:t>
        </w:r>
        <w:r w:rsidRPr="00043757">
          <w:rPr>
            <w:rFonts w:ascii="Arial" w:hAnsi="Arial" w:cs="Arial"/>
            <w:noProof/>
            <w:webHidden/>
          </w:rPr>
          <w:fldChar w:fldCharType="end"/>
        </w:r>
      </w:hyperlink>
    </w:p>
    <w:p w14:paraId="7918C3A7" w14:textId="15DF8170" w:rsidR="00043757" w:rsidRPr="00043757" w:rsidRDefault="00043757">
      <w:pPr>
        <w:pStyle w:val="afffffff1"/>
        <w:tabs>
          <w:tab w:val="left" w:pos="1540"/>
          <w:tab w:val="right" w:leader="dot" w:pos="9633"/>
        </w:tabs>
        <w:rPr>
          <w:rFonts w:ascii="Arial" w:eastAsiaTheme="minorEastAsia" w:hAnsi="Arial" w:cs="Arial"/>
          <w:noProof/>
        </w:rPr>
      </w:pPr>
      <w:hyperlink w:anchor="_Toc182991876" w:history="1">
        <w:r w:rsidRPr="00043757">
          <w:rPr>
            <w:rStyle w:val="afffffe"/>
            <w:rFonts w:ascii="Arial" w:hAnsi="Arial" w:cs="Arial"/>
            <w:noProof/>
            <w14:scene3d>
              <w14:camera w14:prst="orthographicFront"/>
              <w14:lightRig w14:rig="threePt" w14:dir="t">
                <w14:rot w14:lat="0" w14:lon="0" w14:rev="0"/>
              </w14:lightRig>
            </w14:scene3d>
          </w:rPr>
          <w:t>Таблиця 41.</w:t>
        </w:r>
        <w:r w:rsidRPr="00043757">
          <w:rPr>
            <w:rFonts w:ascii="Arial" w:eastAsiaTheme="minorEastAsia" w:hAnsi="Arial" w:cs="Arial"/>
            <w:noProof/>
          </w:rPr>
          <w:tab/>
        </w:r>
        <w:r w:rsidRPr="00043757">
          <w:rPr>
            <w:rStyle w:val="afffffe"/>
            <w:rFonts w:ascii="Arial" w:hAnsi="Arial" w:cs="Arial"/>
            <w:noProof/>
          </w:rPr>
          <w:t>Видатки зведеного бюджету області, млн грн.</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_Toc182991876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124</w:t>
        </w:r>
        <w:r w:rsidRPr="00043757">
          <w:rPr>
            <w:rFonts w:ascii="Arial" w:hAnsi="Arial" w:cs="Arial"/>
            <w:noProof/>
            <w:webHidden/>
          </w:rPr>
          <w:fldChar w:fldCharType="end"/>
        </w:r>
      </w:hyperlink>
    </w:p>
    <w:p w14:paraId="4616D0E8" w14:textId="450C995C" w:rsidR="00043757" w:rsidRPr="00043757" w:rsidRDefault="00043757">
      <w:pPr>
        <w:pStyle w:val="afffffff1"/>
        <w:tabs>
          <w:tab w:val="left" w:pos="1540"/>
          <w:tab w:val="right" w:leader="dot" w:pos="9633"/>
        </w:tabs>
        <w:rPr>
          <w:rFonts w:ascii="Arial" w:eastAsiaTheme="minorEastAsia" w:hAnsi="Arial" w:cs="Arial"/>
          <w:noProof/>
        </w:rPr>
      </w:pPr>
      <w:hyperlink w:anchor="_Toc182991877" w:history="1">
        <w:r w:rsidRPr="00043757">
          <w:rPr>
            <w:rStyle w:val="afffffe"/>
            <w:rFonts w:ascii="Arial" w:hAnsi="Arial" w:cs="Arial"/>
            <w:noProof/>
            <w14:scene3d>
              <w14:camera w14:prst="orthographicFront"/>
              <w14:lightRig w14:rig="threePt" w14:dir="t">
                <w14:rot w14:lat="0" w14:lon="0" w14:rev="0"/>
              </w14:lightRig>
            </w14:scene3d>
          </w:rPr>
          <w:t>Таблиця 42.</w:t>
        </w:r>
        <w:r w:rsidRPr="00043757">
          <w:rPr>
            <w:rFonts w:ascii="Arial" w:eastAsiaTheme="minorEastAsia" w:hAnsi="Arial" w:cs="Arial"/>
            <w:noProof/>
          </w:rPr>
          <w:tab/>
        </w:r>
        <w:r w:rsidRPr="00043757">
          <w:rPr>
            <w:rStyle w:val="afffffe"/>
            <w:rFonts w:ascii="Arial" w:hAnsi="Arial" w:cs="Arial"/>
            <w:noProof/>
          </w:rPr>
          <w:t>Видатки у розрізі основних галузей бюджетної сфери та їх питомої ваги у загальному обсязі видатків загального та спеціального фонду</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_Toc182991877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125</w:t>
        </w:r>
        <w:r w:rsidRPr="00043757">
          <w:rPr>
            <w:rFonts w:ascii="Arial" w:hAnsi="Arial" w:cs="Arial"/>
            <w:noProof/>
            <w:webHidden/>
          </w:rPr>
          <w:fldChar w:fldCharType="end"/>
        </w:r>
      </w:hyperlink>
    </w:p>
    <w:p w14:paraId="74593C34" w14:textId="10624FF3" w:rsidR="00043757" w:rsidRPr="00043757" w:rsidRDefault="00043757">
      <w:pPr>
        <w:pStyle w:val="afffffff1"/>
        <w:tabs>
          <w:tab w:val="left" w:pos="1540"/>
          <w:tab w:val="right" w:leader="dot" w:pos="9633"/>
        </w:tabs>
        <w:rPr>
          <w:rFonts w:ascii="Arial" w:eastAsiaTheme="minorEastAsia" w:hAnsi="Arial" w:cs="Arial"/>
          <w:noProof/>
        </w:rPr>
      </w:pPr>
      <w:hyperlink w:anchor="_Toc182991878" w:history="1">
        <w:r w:rsidRPr="00043757">
          <w:rPr>
            <w:rStyle w:val="afffffe"/>
            <w:rFonts w:ascii="Arial" w:hAnsi="Arial" w:cs="Arial"/>
            <w:noProof/>
            <w14:scene3d>
              <w14:camera w14:prst="orthographicFront"/>
              <w14:lightRig w14:rig="threePt" w14:dir="t">
                <w14:rot w14:lat="0" w14:lon="0" w14:rev="0"/>
              </w14:lightRig>
            </w14:scene3d>
          </w:rPr>
          <w:t>Таблиця 43.</w:t>
        </w:r>
        <w:r w:rsidRPr="00043757">
          <w:rPr>
            <w:rFonts w:ascii="Arial" w:eastAsiaTheme="minorEastAsia" w:hAnsi="Arial" w:cs="Arial"/>
            <w:noProof/>
          </w:rPr>
          <w:tab/>
        </w:r>
        <w:r w:rsidRPr="00043757">
          <w:rPr>
            <w:rStyle w:val="afffffe"/>
            <w:rFonts w:ascii="Arial" w:hAnsi="Arial" w:cs="Arial"/>
            <w:noProof/>
          </w:rPr>
          <w:t>Видатки місцевих бюджетів області у розрізі економічної класифікації</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_Toc182991878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126</w:t>
        </w:r>
        <w:r w:rsidRPr="00043757">
          <w:rPr>
            <w:rFonts w:ascii="Arial" w:hAnsi="Arial" w:cs="Arial"/>
            <w:noProof/>
            <w:webHidden/>
          </w:rPr>
          <w:fldChar w:fldCharType="end"/>
        </w:r>
      </w:hyperlink>
    </w:p>
    <w:p w14:paraId="1E67949F" w14:textId="29EC011D" w:rsidR="00043757" w:rsidRPr="00043757" w:rsidRDefault="00043757">
      <w:pPr>
        <w:pStyle w:val="afffffff1"/>
        <w:tabs>
          <w:tab w:val="left" w:pos="1540"/>
          <w:tab w:val="right" w:leader="dot" w:pos="9633"/>
        </w:tabs>
        <w:rPr>
          <w:rFonts w:ascii="Arial" w:eastAsiaTheme="minorEastAsia" w:hAnsi="Arial" w:cs="Arial"/>
          <w:noProof/>
        </w:rPr>
      </w:pPr>
      <w:hyperlink w:anchor="_Toc182991879" w:history="1">
        <w:r w:rsidRPr="00043757">
          <w:rPr>
            <w:rStyle w:val="afffffe"/>
            <w:rFonts w:ascii="Arial" w:hAnsi="Arial" w:cs="Arial"/>
            <w:noProof/>
            <w14:scene3d>
              <w14:camera w14:prst="orthographicFront"/>
              <w14:lightRig w14:rig="threePt" w14:dir="t">
                <w14:rot w14:lat="0" w14:lon="0" w14:rev="0"/>
              </w14:lightRig>
            </w14:scene3d>
          </w:rPr>
          <w:t>Таблиця 44.</w:t>
        </w:r>
        <w:r w:rsidRPr="00043757">
          <w:rPr>
            <w:rFonts w:ascii="Arial" w:eastAsiaTheme="minorEastAsia" w:hAnsi="Arial" w:cs="Arial"/>
            <w:noProof/>
          </w:rPr>
          <w:tab/>
        </w:r>
        <w:r w:rsidRPr="00043757">
          <w:rPr>
            <w:rStyle w:val="afffffe"/>
            <w:rFonts w:ascii="Arial" w:hAnsi="Arial" w:cs="Arial"/>
            <w:noProof/>
          </w:rPr>
          <w:t>Капітальні видатки місцевих бюджетів та їх питома вага у видатках зведеного бюджету області (загальний та спеціальний фонди)  за   2021-2023 роки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_Toc182991879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127</w:t>
        </w:r>
        <w:r w:rsidRPr="00043757">
          <w:rPr>
            <w:rFonts w:ascii="Arial" w:hAnsi="Arial" w:cs="Arial"/>
            <w:noProof/>
            <w:webHidden/>
          </w:rPr>
          <w:fldChar w:fldCharType="end"/>
        </w:r>
      </w:hyperlink>
    </w:p>
    <w:p w14:paraId="06BD69D0" w14:textId="60B6CB3D" w:rsidR="00043757" w:rsidRPr="00043757" w:rsidRDefault="00043757">
      <w:pPr>
        <w:pStyle w:val="afffffff1"/>
        <w:tabs>
          <w:tab w:val="left" w:pos="1540"/>
          <w:tab w:val="right" w:leader="dot" w:pos="9633"/>
        </w:tabs>
        <w:rPr>
          <w:rFonts w:ascii="Arial" w:eastAsiaTheme="minorEastAsia" w:hAnsi="Arial" w:cs="Arial"/>
          <w:noProof/>
        </w:rPr>
      </w:pPr>
      <w:hyperlink w:anchor="_Toc182991880" w:history="1">
        <w:r w:rsidRPr="00043757">
          <w:rPr>
            <w:rStyle w:val="afffffe"/>
            <w:rFonts w:ascii="Arial" w:hAnsi="Arial" w:cs="Arial"/>
            <w:noProof/>
            <w14:scene3d>
              <w14:camera w14:prst="orthographicFront"/>
              <w14:lightRig w14:rig="threePt" w14:dir="t">
                <w14:rot w14:lat="0" w14:lon="0" w14:rev="0"/>
              </w14:lightRig>
            </w14:scene3d>
          </w:rPr>
          <w:t>Таблиця 45.</w:t>
        </w:r>
        <w:r w:rsidRPr="00043757">
          <w:rPr>
            <w:rFonts w:ascii="Arial" w:eastAsiaTheme="minorEastAsia" w:hAnsi="Arial" w:cs="Arial"/>
            <w:noProof/>
          </w:rPr>
          <w:tab/>
        </w:r>
        <w:r w:rsidRPr="00043757">
          <w:rPr>
            <w:rStyle w:val="afffffe"/>
            <w:rFonts w:ascii="Arial" w:hAnsi="Arial" w:cs="Arial"/>
            <w:noProof/>
          </w:rPr>
          <w:t>Виробництво сільськогосподарських культур, тис тонн</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_Toc182991880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129</w:t>
        </w:r>
        <w:r w:rsidRPr="00043757">
          <w:rPr>
            <w:rFonts w:ascii="Arial" w:hAnsi="Arial" w:cs="Arial"/>
            <w:noProof/>
            <w:webHidden/>
          </w:rPr>
          <w:fldChar w:fldCharType="end"/>
        </w:r>
      </w:hyperlink>
    </w:p>
    <w:p w14:paraId="2B910012" w14:textId="11CB9084" w:rsidR="00043757" w:rsidRPr="00043757" w:rsidRDefault="00043757">
      <w:pPr>
        <w:pStyle w:val="afffffff1"/>
        <w:tabs>
          <w:tab w:val="left" w:pos="1540"/>
          <w:tab w:val="right" w:leader="dot" w:pos="9633"/>
        </w:tabs>
        <w:rPr>
          <w:rFonts w:ascii="Arial" w:eastAsiaTheme="minorEastAsia" w:hAnsi="Arial" w:cs="Arial"/>
          <w:noProof/>
        </w:rPr>
      </w:pPr>
      <w:hyperlink w:anchor="_Toc182991881" w:history="1">
        <w:r w:rsidRPr="00043757">
          <w:rPr>
            <w:rStyle w:val="afffffe"/>
            <w:rFonts w:ascii="Arial" w:hAnsi="Arial" w:cs="Arial"/>
            <w:noProof/>
            <w14:scene3d>
              <w14:camera w14:prst="orthographicFront"/>
              <w14:lightRig w14:rig="threePt" w14:dir="t">
                <w14:rot w14:lat="0" w14:lon="0" w14:rev="0"/>
              </w14:lightRig>
            </w14:scene3d>
          </w:rPr>
          <w:t>Таблиця 46.</w:t>
        </w:r>
        <w:r w:rsidRPr="00043757">
          <w:rPr>
            <w:rFonts w:ascii="Arial" w:eastAsiaTheme="minorEastAsia" w:hAnsi="Arial" w:cs="Arial"/>
            <w:noProof/>
          </w:rPr>
          <w:tab/>
        </w:r>
        <w:r w:rsidRPr="00043757">
          <w:rPr>
            <w:rStyle w:val="afffffe"/>
            <w:rFonts w:ascii="Arial" w:hAnsi="Arial" w:cs="Arial"/>
            <w:noProof/>
          </w:rPr>
          <w:t>Кількість сільськогосподарських тварин у підприємствах на 1 січня 2023 року</w:t>
        </w:r>
        <w:r w:rsidRPr="00043757">
          <w:rPr>
            <w:rFonts w:ascii="Arial" w:hAnsi="Arial" w:cs="Arial"/>
            <w:noProof/>
            <w:webHidden/>
          </w:rPr>
          <w:tab/>
        </w:r>
        <w:r>
          <w:rPr>
            <w:rFonts w:ascii="Arial" w:hAnsi="Arial" w:cs="Arial"/>
            <w:noProof/>
            <w:webHidden/>
          </w:rPr>
          <w:t>……………………………………………………………………………………………</w:t>
        </w:r>
        <w:r w:rsidRPr="00043757">
          <w:rPr>
            <w:rFonts w:ascii="Arial" w:hAnsi="Arial" w:cs="Arial"/>
            <w:noProof/>
            <w:webHidden/>
          </w:rPr>
          <w:fldChar w:fldCharType="begin"/>
        </w:r>
        <w:r w:rsidRPr="00043757">
          <w:rPr>
            <w:rFonts w:ascii="Arial" w:hAnsi="Arial" w:cs="Arial"/>
            <w:noProof/>
            <w:webHidden/>
          </w:rPr>
          <w:instrText xml:space="preserve"> PAGEREF _Toc182991881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130</w:t>
        </w:r>
        <w:r w:rsidRPr="00043757">
          <w:rPr>
            <w:rFonts w:ascii="Arial" w:hAnsi="Arial" w:cs="Arial"/>
            <w:noProof/>
            <w:webHidden/>
          </w:rPr>
          <w:fldChar w:fldCharType="end"/>
        </w:r>
      </w:hyperlink>
    </w:p>
    <w:p w14:paraId="74BC6C28" w14:textId="7A220EB3" w:rsidR="00043757" w:rsidRPr="00043757" w:rsidRDefault="00043757">
      <w:pPr>
        <w:pStyle w:val="afffffff1"/>
        <w:tabs>
          <w:tab w:val="left" w:pos="1540"/>
          <w:tab w:val="right" w:leader="dot" w:pos="9633"/>
        </w:tabs>
        <w:rPr>
          <w:rFonts w:ascii="Arial" w:eastAsiaTheme="minorEastAsia" w:hAnsi="Arial" w:cs="Arial"/>
          <w:noProof/>
        </w:rPr>
      </w:pPr>
      <w:hyperlink w:anchor="_Toc182991882" w:history="1">
        <w:r w:rsidRPr="00043757">
          <w:rPr>
            <w:rStyle w:val="afffffe"/>
            <w:rFonts w:ascii="Arial" w:hAnsi="Arial" w:cs="Arial"/>
            <w:noProof/>
            <w14:scene3d>
              <w14:camera w14:prst="orthographicFront"/>
              <w14:lightRig w14:rig="threePt" w14:dir="t">
                <w14:rot w14:lat="0" w14:lon="0" w14:rev="0"/>
              </w14:lightRig>
            </w14:scene3d>
          </w:rPr>
          <w:t>Таблиця 47.</w:t>
        </w:r>
        <w:r w:rsidRPr="00043757">
          <w:rPr>
            <w:rFonts w:ascii="Arial" w:eastAsiaTheme="minorEastAsia" w:hAnsi="Arial" w:cs="Arial"/>
            <w:noProof/>
          </w:rPr>
          <w:tab/>
        </w:r>
        <w:r w:rsidRPr="00043757">
          <w:rPr>
            <w:rStyle w:val="afffffe"/>
            <w:rFonts w:ascii="Arial" w:hAnsi="Arial" w:cs="Arial"/>
            <w:noProof/>
          </w:rPr>
          <w:t>Кількість зареєстрованих юридичних осіб за видами економічної діяльності</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_Toc182991882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130</w:t>
        </w:r>
        <w:r w:rsidRPr="00043757">
          <w:rPr>
            <w:rFonts w:ascii="Arial" w:hAnsi="Arial" w:cs="Arial"/>
            <w:noProof/>
            <w:webHidden/>
          </w:rPr>
          <w:fldChar w:fldCharType="end"/>
        </w:r>
      </w:hyperlink>
    </w:p>
    <w:p w14:paraId="7B8E2E84" w14:textId="5B432194" w:rsidR="00043757" w:rsidRPr="00043757" w:rsidRDefault="00043757">
      <w:pPr>
        <w:pStyle w:val="afffffff1"/>
        <w:tabs>
          <w:tab w:val="left" w:pos="1540"/>
          <w:tab w:val="right" w:leader="dot" w:pos="9633"/>
        </w:tabs>
        <w:rPr>
          <w:rFonts w:ascii="Arial" w:eastAsiaTheme="minorEastAsia" w:hAnsi="Arial" w:cs="Arial"/>
          <w:noProof/>
        </w:rPr>
      </w:pPr>
      <w:hyperlink w:anchor="_Toc182991883" w:history="1">
        <w:r w:rsidRPr="00043757">
          <w:rPr>
            <w:rStyle w:val="afffffe"/>
            <w:rFonts w:ascii="Arial" w:hAnsi="Arial" w:cs="Arial"/>
            <w:noProof/>
            <w14:scene3d>
              <w14:camera w14:prst="orthographicFront"/>
              <w14:lightRig w14:rig="threePt" w14:dir="t">
                <w14:rot w14:lat="0" w14:lon="0" w14:rev="0"/>
              </w14:lightRig>
            </w14:scene3d>
          </w:rPr>
          <w:t>Таблиця 48.</w:t>
        </w:r>
        <w:r w:rsidRPr="00043757">
          <w:rPr>
            <w:rFonts w:ascii="Arial" w:eastAsiaTheme="minorEastAsia" w:hAnsi="Arial" w:cs="Arial"/>
            <w:noProof/>
          </w:rPr>
          <w:tab/>
        </w:r>
        <w:r w:rsidRPr="00043757">
          <w:rPr>
            <w:rStyle w:val="afffffe"/>
            <w:rFonts w:ascii="Arial" w:hAnsi="Arial" w:cs="Arial"/>
            <w:noProof/>
          </w:rPr>
          <w:t>Кількість зареєстрованих юридичних осіб за організаційно- правовими формами господарювання</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_Toc182991883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130</w:t>
        </w:r>
        <w:r w:rsidRPr="00043757">
          <w:rPr>
            <w:rFonts w:ascii="Arial" w:hAnsi="Arial" w:cs="Arial"/>
            <w:noProof/>
            <w:webHidden/>
          </w:rPr>
          <w:fldChar w:fldCharType="end"/>
        </w:r>
      </w:hyperlink>
    </w:p>
    <w:p w14:paraId="189B850D" w14:textId="019A4D3B" w:rsidR="00043757" w:rsidRPr="00043757" w:rsidRDefault="00043757">
      <w:pPr>
        <w:pStyle w:val="afffffff1"/>
        <w:tabs>
          <w:tab w:val="left" w:pos="1540"/>
          <w:tab w:val="right" w:leader="dot" w:pos="9633"/>
        </w:tabs>
        <w:rPr>
          <w:rFonts w:ascii="Arial" w:eastAsiaTheme="minorEastAsia" w:hAnsi="Arial" w:cs="Arial"/>
          <w:noProof/>
        </w:rPr>
      </w:pPr>
      <w:hyperlink w:anchor="_Toc182991884" w:history="1">
        <w:r w:rsidRPr="00043757">
          <w:rPr>
            <w:rStyle w:val="afffffe"/>
            <w:rFonts w:ascii="Arial" w:hAnsi="Arial" w:cs="Arial"/>
            <w:noProof/>
            <w14:scene3d>
              <w14:camera w14:prst="orthographicFront"/>
              <w14:lightRig w14:rig="threePt" w14:dir="t">
                <w14:rot w14:lat="0" w14:lon="0" w14:rev="0"/>
              </w14:lightRig>
            </w14:scene3d>
          </w:rPr>
          <w:t>Таблиця 49.</w:t>
        </w:r>
        <w:r w:rsidRPr="00043757">
          <w:rPr>
            <w:rFonts w:ascii="Arial" w:eastAsiaTheme="minorEastAsia" w:hAnsi="Arial" w:cs="Arial"/>
            <w:noProof/>
          </w:rPr>
          <w:tab/>
        </w:r>
        <w:r w:rsidRPr="00043757">
          <w:rPr>
            <w:rStyle w:val="afffffe"/>
            <w:rFonts w:ascii="Arial" w:hAnsi="Arial" w:cs="Arial"/>
            <w:noProof/>
          </w:rPr>
          <w:t>Динаміка обсягів викидів забруднюючих речовин в атмосферне повітря за 2022 рік та два попередніх</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_Toc182991884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134</w:t>
        </w:r>
        <w:r w:rsidRPr="00043757">
          <w:rPr>
            <w:rFonts w:ascii="Arial" w:hAnsi="Arial" w:cs="Arial"/>
            <w:noProof/>
            <w:webHidden/>
          </w:rPr>
          <w:fldChar w:fldCharType="end"/>
        </w:r>
      </w:hyperlink>
    </w:p>
    <w:p w14:paraId="214C0A62" w14:textId="46DCD808" w:rsidR="00043757" w:rsidRPr="00043757" w:rsidRDefault="00043757">
      <w:pPr>
        <w:pStyle w:val="afffffff1"/>
        <w:tabs>
          <w:tab w:val="left" w:pos="1540"/>
          <w:tab w:val="right" w:leader="dot" w:pos="9633"/>
        </w:tabs>
        <w:rPr>
          <w:rFonts w:ascii="Arial" w:eastAsiaTheme="minorEastAsia" w:hAnsi="Arial" w:cs="Arial"/>
          <w:noProof/>
        </w:rPr>
      </w:pPr>
      <w:hyperlink w:anchor="_Toc182991885" w:history="1">
        <w:r w:rsidRPr="00043757">
          <w:rPr>
            <w:rStyle w:val="afffffe"/>
            <w:rFonts w:ascii="Arial" w:hAnsi="Arial" w:cs="Arial"/>
            <w:noProof/>
            <w14:scene3d>
              <w14:camera w14:prst="orthographicFront"/>
              <w14:lightRig w14:rig="threePt" w14:dir="t">
                <w14:rot w14:lat="0" w14:lon="0" w14:rev="0"/>
              </w14:lightRig>
            </w14:scene3d>
          </w:rPr>
          <w:t>Таблиця 50.</w:t>
        </w:r>
        <w:r w:rsidRPr="00043757">
          <w:rPr>
            <w:rFonts w:ascii="Arial" w:eastAsiaTheme="minorEastAsia" w:hAnsi="Arial" w:cs="Arial"/>
            <w:noProof/>
          </w:rPr>
          <w:tab/>
        </w:r>
        <w:r w:rsidRPr="00043757">
          <w:rPr>
            <w:rStyle w:val="afffffe"/>
            <w:rFonts w:ascii="Arial" w:hAnsi="Arial" w:cs="Arial"/>
            <w:noProof/>
          </w:rPr>
          <w:t>Викиди забруднюючих речовин в атмосферне повітря за видами економічної            діяльності</w:t>
        </w:r>
        <w:r w:rsidRPr="00043757">
          <w:rPr>
            <w:rFonts w:ascii="Arial" w:hAnsi="Arial" w:cs="Arial"/>
            <w:noProof/>
            <w:webHidden/>
          </w:rPr>
          <w:tab/>
        </w:r>
        <w:r>
          <w:rPr>
            <w:rFonts w:ascii="Arial" w:hAnsi="Arial" w:cs="Arial"/>
            <w:noProof/>
            <w:webHidden/>
          </w:rPr>
          <w:t>……………………………………………………………………………………………</w:t>
        </w:r>
        <w:r w:rsidRPr="00043757">
          <w:rPr>
            <w:rFonts w:ascii="Arial" w:hAnsi="Arial" w:cs="Arial"/>
            <w:noProof/>
            <w:webHidden/>
          </w:rPr>
          <w:fldChar w:fldCharType="begin"/>
        </w:r>
        <w:r w:rsidRPr="00043757">
          <w:rPr>
            <w:rFonts w:ascii="Arial" w:hAnsi="Arial" w:cs="Arial"/>
            <w:noProof/>
            <w:webHidden/>
          </w:rPr>
          <w:instrText xml:space="preserve"> PAGEREF _Toc182991885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135</w:t>
        </w:r>
        <w:r w:rsidRPr="00043757">
          <w:rPr>
            <w:rFonts w:ascii="Arial" w:hAnsi="Arial" w:cs="Arial"/>
            <w:noProof/>
            <w:webHidden/>
          </w:rPr>
          <w:fldChar w:fldCharType="end"/>
        </w:r>
      </w:hyperlink>
    </w:p>
    <w:p w14:paraId="7D371017" w14:textId="59BD2E0B" w:rsidR="00043757" w:rsidRPr="00043757" w:rsidRDefault="00043757">
      <w:pPr>
        <w:pStyle w:val="afffffff1"/>
        <w:tabs>
          <w:tab w:val="left" w:pos="1540"/>
          <w:tab w:val="right" w:leader="dot" w:pos="9633"/>
        </w:tabs>
        <w:rPr>
          <w:rFonts w:ascii="Arial" w:eastAsiaTheme="minorEastAsia" w:hAnsi="Arial" w:cs="Arial"/>
          <w:noProof/>
        </w:rPr>
      </w:pPr>
      <w:hyperlink w:anchor="_Toc182991886" w:history="1">
        <w:r w:rsidRPr="00043757">
          <w:rPr>
            <w:rStyle w:val="afffffe"/>
            <w:rFonts w:ascii="Arial" w:hAnsi="Arial" w:cs="Arial"/>
            <w:noProof/>
            <w14:scene3d>
              <w14:camera w14:prst="orthographicFront"/>
              <w14:lightRig w14:rig="threePt" w14:dir="t">
                <w14:rot w14:lat="0" w14:lon="0" w14:rev="0"/>
              </w14:lightRig>
            </w14:scene3d>
          </w:rPr>
          <w:t>Таблиця 51.</w:t>
        </w:r>
        <w:r w:rsidRPr="00043757">
          <w:rPr>
            <w:rFonts w:ascii="Arial" w:eastAsiaTheme="minorEastAsia" w:hAnsi="Arial" w:cs="Arial"/>
            <w:noProof/>
          </w:rPr>
          <w:tab/>
        </w:r>
        <w:r w:rsidRPr="00043757">
          <w:rPr>
            <w:rStyle w:val="afffffe"/>
            <w:rFonts w:ascii="Arial" w:hAnsi="Arial" w:cs="Arial"/>
            <w:noProof/>
          </w:rPr>
          <w:t>Динаміка водокористування за 2021 рік та два попередні</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_Toc182991886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136</w:t>
        </w:r>
        <w:r w:rsidRPr="00043757">
          <w:rPr>
            <w:rFonts w:ascii="Arial" w:hAnsi="Arial" w:cs="Arial"/>
            <w:noProof/>
            <w:webHidden/>
          </w:rPr>
          <w:fldChar w:fldCharType="end"/>
        </w:r>
      </w:hyperlink>
    </w:p>
    <w:p w14:paraId="44712EED" w14:textId="0CB83727" w:rsidR="00043757" w:rsidRPr="00043757" w:rsidRDefault="00043757">
      <w:pPr>
        <w:pStyle w:val="afffffff1"/>
        <w:tabs>
          <w:tab w:val="left" w:pos="1540"/>
          <w:tab w:val="right" w:leader="dot" w:pos="9633"/>
        </w:tabs>
        <w:rPr>
          <w:rFonts w:ascii="Arial" w:eastAsiaTheme="minorEastAsia" w:hAnsi="Arial" w:cs="Arial"/>
          <w:noProof/>
        </w:rPr>
      </w:pPr>
      <w:hyperlink w:anchor="_Toc182991887" w:history="1">
        <w:r w:rsidRPr="00043757">
          <w:rPr>
            <w:rStyle w:val="afffffe"/>
            <w:rFonts w:ascii="Arial" w:hAnsi="Arial" w:cs="Arial"/>
            <w:noProof/>
            <w14:scene3d>
              <w14:camera w14:prst="orthographicFront"/>
              <w14:lightRig w14:rig="threePt" w14:dir="t">
                <w14:rot w14:lat="0" w14:lon="0" w14:rev="0"/>
              </w14:lightRig>
            </w14:scene3d>
          </w:rPr>
          <w:t>Таблиця 52.</w:t>
        </w:r>
        <w:r w:rsidRPr="00043757">
          <w:rPr>
            <w:rFonts w:ascii="Arial" w:eastAsiaTheme="minorEastAsia" w:hAnsi="Arial" w:cs="Arial"/>
            <w:noProof/>
          </w:rPr>
          <w:tab/>
        </w:r>
        <w:r w:rsidRPr="00043757">
          <w:rPr>
            <w:rStyle w:val="afffffe"/>
            <w:rFonts w:ascii="Arial" w:hAnsi="Arial" w:cs="Arial"/>
            <w:noProof/>
          </w:rPr>
          <w:t>Використання води за видами економічної діяльності у 2021 році та двох попередніх</w:t>
        </w:r>
        <w:r w:rsidRPr="00043757">
          <w:rPr>
            <w:rFonts w:ascii="Arial" w:hAnsi="Arial" w:cs="Arial"/>
            <w:noProof/>
            <w:webHidden/>
          </w:rPr>
          <w:tab/>
        </w:r>
        <w:r>
          <w:rPr>
            <w:rFonts w:ascii="Arial" w:hAnsi="Arial" w:cs="Arial"/>
            <w:noProof/>
            <w:webHidden/>
          </w:rPr>
          <w:t>……………………………………………………………………………………………</w:t>
        </w:r>
        <w:r w:rsidRPr="00043757">
          <w:rPr>
            <w:rFonts w:ascii="Arial" w:hAnsi="Arial" w:cs="Arial"/>
            <w:noProof/>
            <w:webHidden/>
          </w:rPr>
          <w:fldChar w:fldCharType="begin"/>
        </w:r>
        <w:r w:rsidRPr="00043757">
          <w:rPr>
            <w:rFonts w:ascii="Arial" w:hAnsi="Arial" w:cs="Arial"/>
            <w:noProof/>
            <w:webHidden/>
          </w:rPr>
          <w:instrText xml:space="preserve"> PAGEREF _Toc182991887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137</w:t>
        </w:r>
        <w:r w:rsidRPr="00043757">
          <w:rPr>
            <w:rFonts w:ascii="Arial" w:hAnsi="Arial" w:cs="Arial"/>
            <w:noProof/>
            <w:webHidden/>
          </w:rPr>
          <w:fldChar w:fldCharType="end"/>
        </w:r>
      </w:hyperlink>
    </w:p>
    <w:p w14:paraId="45221B94" w14:textId="3A011FC0" w:rsidR="00043757" w:rsidRPr="00043757" w:rsidRDefault="00043757">
      <w:pPr>
        <w:pStyle w:val="afffffff1"/>
        <w:tabs>
          <w:tab w:val="left" w:pos="1540"/>
          <w:tab w:val="right" w:leader="dot" w:pos="9633"/>
        </w:tabs>
        <w:rPr>
          <w:rFonts w:ascii="Arial" w:eastAsiaTheme="minorEastAsia" w:hAnsi="Arial" w:cs="Arial"/>
          <w:noProof/>
        </w:rPr>
      </w:pPr>
      <w:hyperlink w:anchor="_Toc182991888" w:history="1">
        <w:r w:rsidRPr="00043757">
          <w:rPr>
            <w:rStyle w:val="afffffe"/>
            <w:rFonts w:ascii="Arial" w:hAnsi="Arial" w:cs="Arial"/>
            <w:noProof/>
            <w14:scene3d>
              <w14:camera w14:prst="orthographicFront"/>
              <w14:lightRig w14:rig="threePt" w14:dir="t">
                <w14:rot w14:lat="0" w14:lon="0" w14:rev="0"/>
              </w14:lightRig>
            </w14:scene3d>
          </w:rPr>
          <w:t>Таблиця 53.</w:t>
        </w:r>
        <w:r w:rsidRPr="00043757">
          <w:rPr>
            <w:rFonts w:ascii="Arial" w:eastAsiaTheme="minorEastAsia" w:hAnsi="Arial" w:cs="Arial"/>
            <w:noProof/>
          </w:rPr>
          <w:tab/>
        </w:r>
        <w:r w:rsidRPr="00043757">
          <w:rPr>
            <w:rStyle w:val="afffffe"/>
            <w:rFonts w:ascii="Arial" w:hAnsi="Arial" w:cs="Arial"/>
            <w:noProof/>
          </w:rPr>
          <w:t>Динаміка структури природно-заповідного фонду</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_Toc182991888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137</w:t>
        </w:r>
        <w:r w:rsidRPr="00043757">
          <w:rPr>
            <w:rFonts w:ascii="Arial" w:hAnsi="Arial" w:cs="Arial"/>
            <w:noProof/>
            <w:webHidden/>
          </w:rPr>
          <w:fldChar w:fldCharType="end"/>
        </w:r>
      </w:hyperlink>
    </w:p>
    <w:p w14:paraId="4888E2AB" w14:textId="23C66D61" w:rsidR="00043757" w:rsidRPr="00043757" w:rsidRDefault="00043757">
      <w:pPr>
        <w:pStyle w:val="afffffff1"/>
        <w:tabs>
          <w:tab w:val="left" w:pos="1540"/>
          <w:tab w:val="right" w:leader="dot" w:pos="9633"/>
        </w:tabs>
        <w:rPr>
          <w:rFonts w:ascii="Arial" w:eastAsiaTheme="minorEastAsia" w:hAnsi="Arial" w:cs="Arial"/>
          <w:noProof/>
        </w:rPr>
      </w:pPr>
      <w:hyperlink w:anchor="_Toc182991889" w:history="1">
        <w:r w:rsidRPr="00043757">
          <w:rPr>
            <w:rStyle w:val="afffffe"/>
            <w:rFonts w:ascii="Arial" w:hAnsi="Arial" w:cs="Arial"/>
            <w:noProof/>
            <w14:scene3d>
              <w14:camera w14:prst="orthographicFront"/>
              <w14:lightRig w14:rig="threePt" w14:dir="t">
                <w14:rot w14:lat="0" w14:lon="0" w14:rev="0"/>
              </w14:lightRig>
            </w14:scene3d>
          </w:rPr>
          <w:t>Таблиця 54.</w:t>
        </w:r>
        <w:r w:rsidRPr="00043757">
          <w:rPr>
            <w:rFonts w:ascii="Arial" w:eastAsiaTheme="minorEastAsia" w:hAnsi="Arial" w:cs="Arial"/>
            <w:noProof/>
          </w:rPr>
          <w:tab/>
        </w:r>
        <w:r w:rsidRPr="00043757">
          <w:rPr>
            <w:rStyle w:val="afffffe"/>
            <w:rFonts w:ascii="Arial" w:hAnsi="Arial" w:cs="Arial"/>
            <w:noProof/>
          </w:rPr>
          <w:t>Відображення інноваційного потенціалу: результати Закарпатської області</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_Toc182991889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145</w:t>
        </w:r>
        <w:r w:rsidRPr="00043757">
          <w:rPr>
            <w:rFonts w:ascii="Arial" w:hAnsi="Arial" w:cs="Arial"/>
            <w:noProof/>
            <w:webHidden/>
          </w:rPr>
          <w:fldChar w:fldCharType="end"/>
        </w:r>
      </w:hyperlink>
    </w:p>
    <w:p w14:paraId="466C9529" w14:textId="68CC0D0B" w:rsidR="00043757" w:rsidRPr="00043757" w:rsidRDefault="00043757">
      <w:pPr>
        <w:pStyle w:val="afffffff1"/>
        <w:tabs>
          <w:tab w:val="left" w:pos="1540"/>
          <w:tab w:val="right" w:leader="dot" w:pos="9633"/>
        </w:tabs>
        <w:rPr>
          <w:rFonts w:ascii="Arial" w:eastAsiaTheme="minorEastAsia" w:hAnsi="Arial" w:cs="Arial"/>
          <w:noProof/>
        </w:rPr>
      </w:pPr>
      <w:hyperlink w:anchor="_Toc182991890" w:history="1">
        <w:r w:rsidRPr="00043757">
          <w:rPr>
            <w:rStyle w:val="afffffe"/>
            <w:rFonts w:ascii="Arial" w:hAnsi="Arial" w:cs="Arial"/>
            <w:noProof/>
            <w14:scene3d>
              <w14:camera w14:prst="orthographicFront"/>
              <w14:lightRig w14:rig="threePt" w14:dir="t">
                <w14:rot w14:lat="0" w14:lon="0" w14:rev="0"/>
              </w14:lightRig>
            </w14:scene3d>
          </w:rPr>
          <w:t>Таблиця 55.</w:t>
        </w:r>
        <w:r w:rsidRPr="00043757">
          <w:rPr>
            <w:rFonts w:ascii="Arial" w:eastAsiaTheme="minorEastAsia" w:hAnsi="Arial" w:cs="Arial"/>
            <w:noProof/>
          </w:rPr>
          <w:tab/>
        </w:r>
        <w:r w:rsidRPr="00043757">
          <w:rPr>
            <w:rStyle w:val="afffffe"/>
            <w:rFonts w:ascii="Arial" w:hAnsi="Arial" w:cs="Arial"/>
            <w:noProof/>
          </w:rPr>
          <w:t>Визначені галузі з інноваційним потенціалом Закарпатської області</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_Toc182991890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146</w:t>
        </w:r>
        <w:r w:rsidRPr="00043757">
          <w:rPr>
            <w:rFonts w:ascii="Arial" w:hAnsi="Arial" w:cs="Arial"/>
            <w:noProof/>
            <w:webHidden/>
          </w:rPr>
          <w:fldChar w:fldCharType="end"/>
        </w:r>
      </w:hyperlink>
    </w:p>
    <w:p w14:paraId="4EA313F8" w14:textId="3C8F3C90" w:rsidR="00043757" w:rsidRPr="00043757" w:rsidRDefault="00043757">
      <w:pPr>
        <w:pStyle w:val="afffffff1"/>
        <w:tabs>
          <w:tab w:val="left" w:pos="1540"/>
          <w:tab w:val="right" w:leader="dot" w:pos="9633"/>
        </w:tabs>
        <w:rPr>
          <w:rFonts w:ascii="Arial" w:eastAsiaTheme="minorEastAsia" w:hAnsi="Arial" w:cs="Arial"/>
          <w:noProof/>
        </w:rPr>
      </w:pPr>
      <w:hyperlink w:anchor="_Toc182991891" w:history="1">
        <w:r w:rsidRPr="00043757">
          <w:rPr>
            <w:rStyle w:val="afffffe"/>
            <w:rFonts w:ascii="Arial" w:hAnsi="Arial" w:cs="Arial"/>
            <w:noProof/>
            <w14:scene3d>
              <w14:camera w14:prst="orthographicFront"/>
              <w14:lightRig w14:rig="threePt" w14:dir="t">
                <w14:rot w14:lat="0" w14:lon="0" w14:rev="0"/>
              </w14:lightRig>
            </w14:scene3d>
          </w:rPr>
          <w:t>Таблиця 56.</w:t>
        </w:r>
        <w:r w:rsidRPr="00043757">
          <w:rPr>
            <w:rFonts w:ascii="Arial" w:eastAsiaTheme="minorEastAsia" w:hAnsi="Arial" w:cs="Arial"/>
            <w:noProof/>
          </w:rPr>
          <w:tab/>
        </w:r>
        <w:r w:rsidRPr="00043757">
          <w:rPr>
            <w:rStyle w:val="afffffe"/>
            <w:rFonts w:ascii="Arial" w:hAnsi="Arial" w:cs="Arial"/>
            <w:noProof/>
          </w:rPr>
          <w:t>Галузі з економічним та інноваційним потенціалом Закарпатської області лише КВЕД B-E</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_Toc182991891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147</w:t>
        </w:r>
        <w:r w:rsidRPr="00043757">
          <w:rPr>
            <w:rFonts w:ascii="Arial" w:hAnsi="Arial" w:cs="Arial"/>
            <w:noProof/>
            <w:webHidden/>
          </w:rPr>
          <w:fldChar w:fldCharType="end"/>
        </w:r>
      </w:hyperlink>
    </w:p>
    <w:p w14:paraId="6141F545" w14:textId="2168CA54" w:rsidR="00043757" w:rsidRPr="00043757" w:rsidRDefault="00043757">
      <w:pPr>
        <w:pStyle w:val="afffffff1"/>
        <w:tabs>
          <w:tab w:val="left" w:pos="1540"/>
          <w:tab w:val="right" w:leader="dot" w:pos="9633"/>
        </w:tabs>
        <w:rPr>
          <w:rFonts w:ascii="Arial" w:eastAsiaTheme="minorEastAsia" w:hAnsi="Arial" w:cs="Arial"/>
          <w:noProof/>
        </w:rPr>
      </w:pPr>
      <w:hyperlink w:anchor="_Toc182991892" w:history="1">
        <w:r w:rsidRPr="00043757">
          <w:rPr>
            <w:rStyle w:val="afffffe"/>
            <w:rFonts w:ascii="Arial" w:hAnsi="Arial" w:cs="Arial"/>
            <w:noProof/>
            <w14:scene3d>
              <w14:camera w14:prst="orthographicFront"/>
              <w14:lightRig w14:rig="threePt" w14:dir="t">
                <w14:rot w14:lat="0" w14:lon="0" w14:rev="0"/>
              </w14:lightRig>
            </w14:scene3d>
          </w:rPr>
          <w:t>Таблиця 57.</w:t>
        </w:r>
        <w:r w:rsidRPr="00043757">
          <w:rPr>
            <w:rFonts w:ascii="Arial" w:eastAsiaTheme="minorEastAsia" w:hAnsi="Arial" w:cs="Arial"/>
            <w:noProof/>
          </w:rPr>
          <w:tab/>
        </w:r>
        <w:r w:rsidRPr="00043757">
          <w:rPr>
            <w:rStyle w:val="afffffe"/>
            <w:rFonts w:ascii="Arial" w:hAnsi="Arial" w:cs="Arial"/>
            <w:noProof/>
          </w:rPr>
          <w:t>Узгодженість цілей Стратегії з цілями Державної стратегії регіонального розвитку на період до 2027 р.</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_Toc182991892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209</w:t>
        </w:r>
        <w:r w:rsidRPr="00043757">
          <w:rPr>
            <w:rFonts w:ascii="Arial" w:hAnsi="Arial" w:cs="Arial"/>
            <w:noProof/>
            <w:webHidden/>
          </w:rPr>
          <w:fldChar w:fldCharType="end"/>
        </w:r>
      </w:hyperlink>
    </w:p>
    <w:p w14:paraId="3A6B52A6" w14:textId="02BDBFA8" w:rsidR="00043757" w:rsidRPr="00043757" w:rsidRDefault="00043757">
      <w:pPr>
        <w:pStyle w:val="afffffff1"/>
        <w:tabs>
          <w:tab w:val="left" w:pos="1540"/>
          <w:tab w:val="right" w:leader="dot" w:pos="9633"/>
        </w:tabs>
        <w:rPr>
          <w:rFonts w:ascii="Arial" w:eastAsiaTheme="minorEastAsia" w:hAnsi="Arial" w:cs="Arial"/>
          <w:noProof/>
        </w:rPr>
      </w:pPr>
      <w:hyperlink w:anchor="_Toc182991893" w:history="1">
        <w:r w:rsidRPr="00043757">
          <w:rPr>
            <w:rStyle w:val="afffffe"/>
            <w:rFonts w:ascii="Arial" w:hAnsi="Arial" w:cs="Arial"/>
            <w:noProof/>
            <w14:scene3d>
              <w14:camera w14:prst="orthographicFront"/>
              <w14:lightRig w14:rig="threePt" w14:dir="t">
                <w14:rot w14:lat="0" w14:lon="0" w14:rev="0"/>
              </w14:lightRig>
            </w14:scene3d>
          </w:rPr>
          <w:t>Таблиця 58.</w:t>
        </w:r>
        <w:r w:rsidRPr="00043757">
          <w:rPr>
            <w:rFonts w:ascii="Arial" w:eastAsiaTheme="minorEastAsia" w:hAnsi="Arial" w:cs="Arial"/>
            <w:noProof/>
          </w:rPr>
          <w:tab/>
        </w:r>
        <w:r w:rsidRPr="00043757">
          <w:rPr>
            <w:rStyle w:val="afffffe"/>
            <w:rFonts w:ascii="Arial" w:hAnsi="Arial" w:cs="Arial"/>
            <w:noProof/>
          </w:rPr>
          <w:t>Зв'язок цілей Стратегії та Цілей сталого розвитку</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_Toc182991893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211</w:t>
        </w:r>
        <w:r w:rsidRPr="00043757">
          <w:rPr>
            <w:rFonts w:ascii="Arial" w:hAnsi="Arial" w:cs="Arial"/>
            <w:noProof/>
            <w:webHidden/>
          </w:rPr>
          <w:fldChar w:fldCharType="end"/>
        </w:r>
      </w:hyperlink>
    </w:p>
    <w:p w14:paraId="424E8A70" w14:textId="54A22997" w:rsidR="00043757" w:rsidRPr="00043757" w:rsidRDefault="00043757">
      <w:pPr>
        <w:pStyle w:val="afffffff1"/>
        <w:tabs>
          <w:tab w:val="left" w:pos="1540"/>
          <w:tab w:val="right" w:leader="dot" w:pos="9633"/>
        </w:tabs>
        <w:rPr>
          <w:rFonts w:ascii="Arial" w:eastAsiaTheme="minorEastAsia" w:hAnsi="Arial" w:cs="Arial"/>
          <w:noProof/>
        </w:rPr>
      </w:pPr>
      <w:hyperlink w:anchor="_Toc182991894" w:history="1">
        <w:r w:rsidRPr="00043757">
          <w:rPr>
            <w:rStyle w:val="afffffe"/>
            <w:rFonts w:ascii="Arial" w:hAnsi="Arial" w:cs="Arial"/>
            <w:noProof/>
            <w14:scene3d>
              <w14:camera w14:prst="orthographicFront"/>
              <w14:lightRig w14:rig="threePt" w14:dir="t">
                <w14:rot w14:lat="0" w14:lon="0" w14:rev="0"/>
              </w14:lightRig>
            </w14:scene3d>
          </w:rPr>
          <w:t>Таблиця 59.</w:t>
        </w:r>
        <w:r w:rsidRPr="00043757">
          <w:rPr>
            <w:rFonts w:ascii="Arial" w:eastAsiaTheme="minorEastAsia" w:hAnsi="Arial" w:cs="Arial"/>
            <w:noProof/>
          </w:rPr>
          <w:tab/>
        </w:r>
        <w:r w:rsidRPr="00043757">
          <w:rPr>
            <w:rStyle w:val="afffffe"/>
            <w:rFonts w:ascii="Arial" w:hAnsi="Arial" w:cs="Arial"/>
            <w:noProof/>
          </w:rPr>
          <w:t>Розподіл відповідальності та визначення співвиконавців</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_Toc182991894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212</w:t>
        </w:r>
        <w:r w:rsidRPr="00043757">
          <w:rPr>
            <w:rFonts w:ascii="Arial" w:hAnsi="Arial" w:cs="Arial"/>
            <w:noProof/>
            <w:webHidden/>
          </w:rPr>
          <w:fldChar w:fldCharType="end"/>
        </w:r>
      </w:hyperlink>
    </w:p>
    <w:p w14:paraId="5A21C640" w14:textId="7F8CCC83" w:rsidR="00043757" w:rsidRPr="00043757" w:rsidRDefault="00043757">
      <w:pPr>
        <w:pStyle w:val="afffffff1"/>
        <w:tabs>
          <w:tab w:val="left" w:pos="1540"/>
          <w:tab w:val="right" w:leader="dot" w:pos="9633"/>
        </w:tabs>
        <w:rPr>
          <w:rFonts w:ascii="Arial" w:eastAsiaTheme="minorEastAsia" w:hAnsi="Arial" w:cs="Arial"/>
          <w:noProof/>
        </w:rPr>
      </w:pPr>
      <w:hyperlink w:anchor="_Toc182991895" w:history="1">
        <w:r w:rsidRPr="00043757">
          <w:rPr>
            <w:rStyle w:val="afffffe"/>
            <w:rFonts w:ascii="Arial" w:hAnsi="Arial" w:cs="Arial"/>
            <w:noProof/>
            <w14:scene3d>
              <w14:camera w14:prst="orthographicFront"/>
              <w14:lightRig w14:rig="threePt" w14:dir="t">
                <w14:rot w14:lat="0" w14:lon="0" w14:rev="0"/>
              </w14:lightRig>
            </w14:scene3d>
          </w:rPr>
          <w:t>Таблиця 60.</w:t>
        </w:r>
        <w:r w:rsidRPr="00043757">
          <w:rPr>
            <w:rFonts w:ascii="Arial" w:eastAsiaTheme="minorEastAsia" w:hAnsi="Arial" w:cs="Arial"/>
            <w:noProof/>
          </w:rPr>
          <w:tab/>
        </w:r>
        <w:r w:rsidRPr="00043757">
          <w:rPr>
            <w:rStyle w:val="afffffe"/>
            <w:rFonts w:ascii="Arial" w:hAnsi="Arial" w:cs="Arial"/>
            <w:noProof/>
          </w:rPr>
          <w:t>Індикатори</w:t>
        </w:r>
        <w:r w:rsidRPr="00043757">
          <w:rPr>
            <w:rFonts w:ascii="Arial" w:hAnsi="Arial" w:cs="Arial"/>
            <w:noProof/>
            <w:webHidden/>
          </w:rPr>
          <w:tab/>
        </w:r>
        <w:r w:rsidRPr="00043757">
          <w:rPr>
            <w:rFonts w:ascii="Arial" w:hAnsi="Arial" w:cs="Arial"/>
            <w:noProof/>
            <w:webHidden/>
          </w:rPr>
          <w:fldChar w:fldCharType="begin"/>
        </w:r>
        <w:r w:rsidRPr="00043757">
          <w:rPr>
            <w:rFonts w:ascii="Arial" w:hAnsi="Arial" w:cs="Arial"/>
            <w:noProof/>
            <w:webHidden/>
          </w:rPr>
          <w:instrText xml:space="preserve"> PAGEREF _Toc182991895 \h </w:instrText>
        </w:r>
        <w:r w:rsidRPr="00043757">
          <w:rPr>
            <w:rFonts w:ascii="Arial" w:hAnsi="Arial" w:cs="Arial"/>
            <w:noProof/>
            <w:webHidden/>
          </w:rPr>
        </w:r>
        <w:r w:rsidRPr="00043757">
          <w:rPr>
            <w:rFonts w:ascii="Arial" w:hAnsi="Arial" w:cs="Arial"/>
            <w:noProof/>
            <w:webHidden/>
          </w:rPr>
          <w:fldChar w:fldCharType="separate"/>
        </w:r>
        <w:r w:rsidR="00697DC3">
          <w:rPr>
            <w:rFonts w:ascii="Arial" w:hAnsi="Arial" w:cs="Arial"/>
            <w:noProof/>
            <w:webHidden/>
          </w:rPr>
          <w:t>219</w:t>
        </w:r>
        <w:r w:rsidRPr="00043757">
          <w:rPr>
            <w:rFonts w:ascii="Arial" w:hAnsi="Arial" w:cs="Arial"/>
            <w:noProof/>
            <w:webHidden/>
          </w:rPr>
          <w:fldChar w:fldCharType="end"/>
        </w:r>
      </w:hyperlink>
    </w:p>
    <w:p w14:paraId="581AC800" w14:textId="3ECEE55F" w:rsidR="000D4897" w:rsidRPr="00043757" w:rsidRDefault="002C54C9">
      <w:pPr>
        <w:rPr>
          <w:rFonts w:ascii="Arial" w:hAnsi="Arial" w:cs="Arial"/>
        </w:rPr>
      </w:pPr>
      <w:r w:rsidRPr="00043757">
        <w:rPr>
          <w:rFonts w:ascii="Arial" w:hAnsi="Arial" w:cs="Arial"/>
        </w:rPr>
        <w:fldChar w:fldCharType="end"/>
      </w:r>
    </w:p>
    <w:p w14:paraId="167799AB" w14:textId="7E5AF95B" w:rsidR="000D4897" w:rsidRDefault="000D4897"/>
    <w:p w14:paraId="031D151F" w14:textId="3E3CA306" w:rsidR="00D545E1" w:rsidRDefault="00D545E1"/>
    <w:p w14:paraId="3746F6A5" w14:textId="7E65B8F3" w:rsidR="00D545E1" w:rsidRDefault="00D545E1"/>
    <w:p w14:paraId="1F75342C" w14:textId="6E5F330E" w:rsidR="007E5103" w:rsidRDefault="007E5103"/>
    <w:p w14:paraId="55368D55" w14:textId="28D8C96D" w:rsidR="007E5103" w:rsidRDefault="007E5103"/>
    <w:p w14:paraId="1FB42262" w14:textId="5C97BD87" w:rsidR="007E5103" w:rsidRDefault="007E5103"/>
    <w:p w14:paraId="444EB929" w14:textId="1B2240EC" w:rsidR="007E5103" w:rsidRDefault="007E5103"/>
    <w:p w14:paraId="0C216E36" w14:textId="798DC43D" w:rsidR="007E5103" w:rsidRDefault="007E5103"/>
    <w:p w14:paraId="4EAE41F5" w14:textId="0E254021" w:rsidR="007E5103" w:rsidRDefault="007E5103"/>
    <w:p w14:paraId="4619E996" w14:textId="6B22F0C9" w:rsidR="007E5103" w:rsidRDefault="007E5103"/>
    <w:p w14:paraId="367C524B" w14:textId="5A6DEA13" w:rsidR="007E5103" w:rsidRDefault="007E5103"/>
    <w:p w14:paraId="45B9CB25" w14:textId="03B32808" w:rsidR="007E5103" w:rsidRDefault="007E5103"/>
    <w:p w14:paraId="0B13695E" w14:textId="02BDDFF1" w:rsidR="007E5103" w:rsidRDefault="007E5103"/>
    <w:p w14:paraId="4944DB25" w14:textId="7197F5EE" w:rsidR="007E5103" w:rsidRDefault="007E5103"/>
    <w:p w14:paraId="6DC293FC" w14:textId="5CB4135F" w:rsidR="007E5103" w:rsidRDefault="007E5103"/>
    <w:p w14:paraId="035801DA" w14:textId="624BAF9B" w:rsidR="007E5103" w:rsidRDefault="007E5103"/>
    <w:p w14:paraId="0C9CBBFB" w14:textId="73E44A85" w:rsidR="007E5103" w:rsidRDefault="007E5103"/>
    <w:p w14:paraId="180BD551" w14:textId="190347CA" w:rsidR="007E5103" w:rsidRDefault="007E5103"/>
    <w:p w14:paraId="2DE5CF2D" w14:textId="77777777" w:rsidR="007E5103" w:rsidRDefault="007E5103"/>
    <w:p w14:paraId="7F33CF99" w14:textId="77777777" w:rsidR="00D545E1" w:rsidRDefault="00D545E1"/>
    <w:p w14:paraId="054EFDA8" w14:textId="77777777" w:rsidR="000D4897" w:rsidRDefault="000D4897"/>
    <w:p w14:paraId="4265C2EA" w14:textId="77777777" w:rsidR="000D4897" w:rsidRDefault="00DB42AD">
      <w:pPr>
        <w:pStyle w:val="10"/>
        <w:keepNext/>
        <w:keepLines/>
        <w:spacing w:after="200"/>
        <w:ind w:firstLine="866"/>
        <w:jc w:val="both"/>
        <w:rPr>
          <w:color w:val="2F5496"/>
        </w:rPr>
      </w:pPr>
      <w:bookmarkStart w:id="12" w:name="_3dy6vkm" w:colFirst="0" w:colLast="0"/>
      <w:bookmarkStart w:id="13" w:name="_Toc177723306"/>
      <w:bookmarkStart w:id="14" w:name="_Toc177985549"/>
      <w:bookmarkStart w:id="15" w:name="_Toc182835417"/>
      <w:bookmarkEnd w:id="12"/>
      <w:r>
        <w:rPr>
          <w:color w:val="2F5496"/>
        </w:rPr>
        <w:t>Перелік скорочень</w:t>
      </w:r>
      <w:bookmarkEnd w:id="13"/>
      <w:bookmarkEnd w:id="14"/>
      <w:bookmarkEnd w:id="15"/>
      <w:r>
        <w:rPr>
          <w:color w:val="2F5496"/>
        </w:rPr>
        <w:t xml:space="preserve"> </w:t>
      </w:r>
    </w:p>
    <w:p w14:paraId="54F35D47" w14:textId="77777777" w:rsidR="000D4897" w:rsidRDefault="000D4897"/>
    <w:tbl>
      <w:tblPr>
        <w:tblStyle w:val="a6"/>
        <w:tblW w:w="7392" w:type="dxa"/>
        <w:tblInd w:w="825" w:type="dxa"/>
        <w:tblLayout w:type="fixed"/>
        <w:tblLook w:val="0600" w:firstRow="0" w:lastRow="0" w:firstColumn="0" w:lastColumn="0" w:noHBand="1" w:noVBand="1"/>
      </w:tblPr>
      <w:tblGrid>
        <w:gridCol w:w="1297"/>
        <w:gridCol w:w="285"/>
        <w:gridCol w:w="5810"/>
      </w:tblGrid>
      <w:tr w:rsidR="000D4897" w14:paraId="7B1561D5" w14:textId="77777777">
        <w:trPr>
          <w:trHeight w:val="315"/>
        </w:trPr>
        <w:tc>
          <w:tcPr>
            <w:tcW w:w="1297" w:type="dxa"/>
            <w:tcBorders>
              <w:top w:val="nil"/>
              <w:bottom w:val="nil"/>
            </w:tcBorders>
            <w:tcMar>
              <w:top w:w="0" w:type="dxa"/>
              <w:left w:w="100" w:type="dxa"/>
              <w:bottom w:w="0" w:type="dxa"/>
              <w:right w:w="100" w:type="dxa"/>
            </w:tcMar>
          </w:tcPr>
          <w:p w14:paraId="174E5792"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ВПО</w:t>
            </w:r>
          </w:p>
          <w:p w14:paraId="3382294C"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ВДЕ</w:t>
            </w:r>
          </w:p>
        </w:tc>
        <w:tc>
          <w:tcPr>
            <w:tcW w:w="285" w:type="dxa"/>
            <w:tcBorders>
              <w:top w:val="nil"/>
              <w:bottom w:val="nil"/>
              <w:right w:val="nil"/>
            </w:tcBorders>
            <w:tcMar>
              <w:top w:w="0" w:type="dxa"/>
              <w:left w:w="100" w:type="dxa"/>
              <w:bottom w:w="0" w:type="dxa"/>
              <w:right w:w="100" w:type="dxa"/>
            </w:tcMar>
          </w:tcPr>
          <w:p w14:paraId="2377175C"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2AC7FA97" w14:textId="77777777" w:rsidR="000D4897" w:rsidRDefault="00DB42AD">
            <w:pPr>
              <w:keepLines/>
              <w:spacing w:line="360" w:lineRule="auto"/>
              <w:ind w:left="-566" w:firstLine="752"/>
              <w:rPr>
                <w:rFonts w:ascii="Arial" w:eastAsia="Arial" w:hAnsi="Arial" w:cs="Arial"/>
              </w:rPr>
            </w:pPr>
            <w:r>
              <w:rPr>
                <w:rFonts w:ascii="Arial" w:eastAsia="Arial" w:hAnsi="Arial" w:cs="Arial"/>
              </w:rPr>
              <w:t>Внутрішньо переміщені особи</w:t>
            </w:r>
          </w:p>
          <w:p w14:paraId="54E54859" w14:textId="77777777" w:rsidR="000D4897" w:rsidRDefault="00DB42AD">
            <w:pPr>
              <w:keepLines/>
              <w:spacing w:line="360" w:lineRule="auto"/>
              <w:ind w:left="-566" w:firstLine="752"/>
              <w:rPr>
                <w:rFonts w:ascii="Arial" w:eastAsia="Arial" w:hAnsi="Arial" w:cs="Arial"/>
              </w:rPr>
            </w:pPr>
            <w:r>
              <w:rPr>
                <w:rFonts w:ascii="Arial" w:eastAsia="Arial" w:hAnsi="Arial" w:cs="Arial"/>
              </w:rPr>
              <w:t>Відновлювальні джерела енергії</w:t>
            </w:r>
          </w:p>
        </w:tc>
      </w:tr>
      <w:tr w:rsidR="000D4897" w14:paraId="3410CF0F" w14:textId="77777777">
        <w:trPr>
          <w:trHeight w:val="315"/>
        </w:trPr>
        <w:tc>
          <w:tcPr>
            <w:tcW w:w="1297" w:type="dxa"/>
            <w:tcBorders>
              <w:top w:val="nil"/>
              <w:bottom w:val="nil"/>
            </w:tcBorders>
            <w:tcMar>
              <w:top w:w="0" w:type="dxa"/>
              <w:left w:w="100" w:type="dxa"/>
              <w:bottom w:w="0" w:type="dxa"/>
              <w:right w:w="100" w:type="dxa"/>
            </w:tcMar>
          </w:tcPr>
          <w:p w14:paraId="7E5730F8"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ДФРР</w:t>
            </w:r>
          </w:p>
        </w:tc>
        <w:tc>
          <w:tcPr>
            <w:tcW w:w="285" w:type="dxa"/>
            <w:tcBorders>
              <w:top w:val="nil"/>
              <w:bottom w:val="nil"/>
              <w:right w:val="nil"/>
            </w:tcBorders>
            <w:tcMar>
              <w:top w:w="0" w:type="dxa"/>
              <w:left w:w="100" w:type="dxa"/>
              <w:bottom w:w="0" w:type="dxa"/>
              <w:right w:w="100" w:type="dxa"/>
            </w:tcMar>
          </w:tcPr>
          <w:p w14:paraId="71FE9F63"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50359E90" w14:textId="77777777" w:rsidR="000D4897" w:rsidRDefault="00DB42AD">
            <w:pPr>
              <w:keepLines/>
              <w:spacing w:line="360" w:lineRule="auto"/>
              <w:ind w:left="-566" w:firstLine="752"/>
              <w:rPr>
                <w:rFonts w:ascii="Arial" w:eastAsia="Arial" w:hAnsi="Arial" w:cs="Arial"/>
              </w:rPr>
            </w:pPr>
            <w:r>
              <w:rPr>
                <w:rFonts w:ascii="Arial" w:eastAsia="Arial" w:hAnsi="Arial" w:cs="Arial"/>
              </w:rPr>
              <w:t>Державний фонд регіонального розвитку</w:t>
            </w:r>
          </w:p>
        </w:tc>
      </w:tr>
      <w:tr w:rsidR="000D4897" w14:paraId="0897658E" w14:textId="77777777">
        <w:trPr>
          <w:trHeight w:val="315"/>
        </w:trPr>
        <w:tc>
          <w:tcPr>
            <w:tcW w:w="1297" w:type="dxa"/>
            <w:tcBorders>
              <w:top w:val="nil"/>
              <w:bottom w:val="nil"/>
            </w:tcBorders>
            <w:tcMar>
              <w:top w:w="0" w:type="dxa"/>
              <w:left w:w="100" w:type="dxa"/>
              <w:bottom w:w="0" w:type="dxa"/>
              <w:right w:w="100" w:type="dxa"/>
            </w:tcMar>
          </w:tcPr>
          <w:p w14:paraId="03E436A3"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ДНЗ</w:t>
            </w:r>
          </w:p>
          <w:p w14:paraId="6510C9EE"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ЗСО</w:t>
            </w:r>
          </w:p>
        </w:tc>
        <w:tc>
          <w:tcPr>
            <w:tcW w:w="285" w:type="dxa"/>
            <w:tcBorders>
              <w:top w:val="nil"/>
              <w:bottom w:val="nil"/>
              <w:right w:val="nil"/>
            </w:tcBorders>
            <w:tcMar>
              <w:top w:w="0" w:type="dxa"/>
              <w:left w:w="100" w:type="dxa"/>
              <w:bottom w:w="0" w:type="dxa"/>
              <w:right w:w="100" w:type="dxa"/>
            </w:tcMar>
          </w:tcPr>
          <w:p w14:paraId="501F8A93"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6513FE72" w14:textId="77777777" w:rsidR="000D4897" w:rsidRDefault="00DB42AD">
            <w:pPr>
              <w:keepLines/>
              <w:spacing w:line="360" w:lineRule="auto"/>
              <w:ind w:left="-566" w:firstLine="752"/>
              <w:rPr>
                <w:rFonts w:ascii="Arial" w:eastAsia="Arial" w:hAnsi="Arial" w:cs="Arial"/>
              </w:rPr>
            </w:pPr>
            <w:r>
              <w:rPr>
                <w:rFonts w:ascii="Arial" w:eastAsia="Arial" w:hAnsi="Arial" w:cs="Arial"/>
              </w:rPr>
              <w:t>Дошкільний навчальний заклад</w:t>
            </w:r>
          </w:p>
          <w:p w14:paraId="4B153B79" w14:textId="77777777" w:rsidR="000D4897" w:rsidRDefault="00DB42AD">
            <w:pPr>
              <w:keepLines/>
              <w:spacing w:line="360" w:lineRule="auto"/>
              <w:ind w:left="-566" w:firstLine="752"/>
              <w:rPr>
                <w:rFonts w:ascii="Arial" w:eastAsia="Arial" w:hAnsi="Arial" w:cs="Arial"/>
              </w:rPr>
            </w:pPr>
            <w:r>
              <w:rPr>
                <w:rFonts w:ascii="Arial" w:eastAsia="Arial" w:hAnsi="Arial" w:cs="Arial"/>
              </w:rPr>
              <w:t>Заклад середньої освіти</w:t>
            </w:r>
          </w:p>
        </w:tc>
      </w:tr>
      <w:tr w:rsidR="000D4897" w14:paraId="1F6FAF6B" w14:textId="77777777">
        <w:trPr>
          <w:trHeight w:val="315"/>
        </w:trPr>
        <w:tc>
          <w:tcPr>
            <w:tcW w:w="1297" w:type="dxa"/>
            <w:tcBorders>
              <w:top w:val="nil"/>
              <w:bottom w:val="nil"/>
            </w:tcBorders>
            <w:tcMar>
              <w:top w:w="0" w:type="dxa"/>
              <w:left w:w="100" w:type="dxa"/>
              <w:bottom w:w="0" w:type="dxa"/>
              <w:right w:w="100" w:type="dxa"/>
            </w:tcMar>
          </w:tcPr>
          <w:p w14:paraId="331FAED6"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КМУ</w:t>
            </w:r>
          </w:p>
        </w:tc>
        <w:tc>
          <w:tcPr>
            <w:tcW w:w="285" w:type="dxa"/>
            <w:tcBorders>
              <w:top w:val="nil"/>
              <w:bottom w:val="nil"/>
              <w:right w:val="nil"/>
            </w:tcBorders>
            <w:tcMar>
              <w:top w:w="0" w:type="dxa"/>
              <w:left w:w="100" w:type="dxa"/>
              <w:bottom w:w="0" w:type="dxa"/>
              <w:right w:w="100" w:type="dxa"/>
            </w:tcMar>
          </w:tcPr>
          <w:p w14:paraId="61830EB3"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7BD7C363" w14:textId="77777777" w:rsidR="000D4897" w:rsidRDefault="00DB42AD">
            <w:pPr>
              <w:keepLines/>
              <w:spacing w:line="360" w:lineRule="auto"/>
              <w:ind w:left="-566" w:firstLine="752"/>
              <w:rPr>
                <w:rFonts w:ascii="Arial" w:eastAsia="Arial" w:hAnsi="Arial" w:cs="Arial"/>
              </w:rPr>
            </w:pPr>
            <w:r>
              <w:rPr>
                <w:rFonts w:ascii="Arial" w:eastAsia="Arial" w:hAnsi="Arial" w:cs="Arial"/>
              </w:rPr>
              <w:t>Кабінет Міністрів України</w:t>
            </w:r>
          </w:p>
        </w:tc>
      </w:tr>
      <w:tr w:rsidR="000D4897" w14:paraId="46328927" w14:textId="77777777">
        <w:trPr>
          <w:trHeight w:val="315"/>
        </w:trPr>
        <w:tc>
          <w:tcPr>
            <w:tcW w:w="1297" w:type="dxa"/>
            <w:tcBorders>
              <w:top w:val="nil"/>
              <w:bottom w:val="nil"/>
            </w:tcBorders>
            <w:tcMar>
              <w:top w:w="0" w:type="dxa"/>
              <w:left w:w="100" w:type="dxa"/>
              <w:bottom w:w="0" w:type="dxa"/>
              <w:right w:w="100" w:type="dxa"/>
            </w:tcMar>
          </w:tcPr>
          <w:p w14:paraId="1AA9587E"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КЗ</w:t>
            </w:r>
          </w:p>
        </w:tc>
        <w:tc>
          <w:tcPr>
            <w:tcW w:w="285" w:type="dxa"/>
            <w:tcBorders>
              <w:top w:val="nil"/>
              <w:bottom w:val="nil"/>
              <w:right w:val="nil"/>
            </w:tcBorders>
            <w:tcMar>
              <w:top w:w="0" w:type="dxa"/>
              <w:left w:w="100" w:type="dxa"/>
              <w:bottom w:w="0" w:type="dxa"/>
              <w:right w:w="100" w:type="dxa"/>
            </w:tcMar>
          </w:tcPr>
          <w:p w14:paraId="6DB48B39"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424E056A" w14:textId="77777777" w:rsidR="000D4897" w:rsidRDefault="00DB42AD">
            <w:pPr>
              <w:keepLines/>
              <w:spacing w:line="360" w:lineRule="auto"/>
              <w:ind w:left="-566" w:firstLine="752"/>
              <w:rPr>
                <w:rFonts w:ascii="Arial" w:eastAsia="Arial" w:hAnsi="Arial" w:cs="Arial"/>
              </w:rPr>
            </w:pPr>
            <w:r>
              <w:rPr>
                <w:rFonts w:ascii="Arial" w:eastAsia="Arial" w:hAnsi="Arial" w:cs="Arial"/>
              </w:rPr>
              <w:t>Комунальний заклад</w:t>
            </w:r>
          </w:p>
        </w:tc>
      </w:tr>
      <w:tr w:rsidR="000D4897" w14:paraId="02E966B3" w14:textId="77777777">
        <w:trPr>
          <w:trHeight w:val="315"/>
        </w:trPr>
        <w:tc>
          <w:tcPr>
            <w:tcW w:w="1297" w:type="dxa"/>
            <w:tcBorders>
              <w:top w:val="nil"/>
              <w:bottom w:val="nil"/>
            </w:tcBorders>
            <w:tcMar>
              <w:top w:w="0" w:type="dxa"/>
              <w:left w:w="100" w:type="dxa"/>
              <w:bottom w:w="0" w:type="dxa"/>
              <w:right w:w="100" w:type="dxa"/>
            </w:tcMar>
          </w:tcPr>
          <w:p w14:paraId="1BC46840"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КП</w:t>
            </w:r>
          </w:p>
        </w:tc>
        <w:tc>
          <w:tcPr>
            <w:tcW w:w="285" w:type="dxa"/>
            <w:tcBorders>
              <w:top w:val="nil"/>
              <w:bottom w:val="nil"/>
              <w:right w:val="nil"/>
            </w:tcBorders>
            <w:tcMar>
              <w:top w:w="0" w:type="dxa"/>
              <w:left w:w="100" w:type="dxa"/>
              <w:bottom w:w="0" w:type="dxa"/>
              <w:right w:w="100" w:type="dxa"/>
            </w:tcMar>
          </w:tcPr>
          <w:p w14:paraId="58E012E0"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2740FAFC" w14:textId="77777777" w:rsidR="000D4897" w:rsidRDefault="00DB42AD">
            <w:pPr>
              <w:keepLines/>
              <w:spacing w:line="360" w:lineRule="auto"/>
              <w:ind w:left="-566" w:firstLine="752"/>
              <w:rPr>
                <w:rFonts w:ascii="Arial" w:eastAsia="Arial" w:hAnsi="Arial" w:cs="Arial"/>
              </w:rPr>
            </w:pPr>
            <w:r>
              <w:rPr>
                <w:rFonts w:ascii="Arial" w:eastAsia="Arial" w:hAnsi="Arial" w:cs="Arial"/>
              </w:rPr>
              <w:t>Комунальне підприємство</w:t>
            </w:r>
          </w:p>
        </w:tc>
      </w:tr>
      <w:tr w:rsidR="000D4897" w14:paraId="5529F504" w14:textId="77777777">
        <w:trPr>
          <w:trHeight w:val="315"/>
        </w:trPr>
        <w:tc>
          <w:tcPr>
            <w:tcW w:w="1297" w:type="dxa"/>
            <w:tcBorders>
              <w:top w:val="nil"/>
              <w:bottom w:val="nil"/>
            </w:tcBorders>
            <w:tcMar>
              <w:top w:w="0" w:type="dxa"/>
              <w:left w:w="100" w:type="dxa"/>
              <w:bottom w:w="0" w:type="dxa"/>
              <w:right w:w="100" w:type="dxa"/>
            </w:tcMar>
          </w:tcPr>
          <w:p w14:paraId="4F1589A3"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МСП</w:t>
            </w:r>
          </w:p>
        </w:tc>
        <w:tc>
          <w:tcPr>
            <w:tcW w:w="285" w:type="dxa"/>
            <w:tcBorders>
              <w:top w:val="nil"/>
              <w:bottom w:val="nil"/>
              <w:right w:val="nil"/>
            </w:tcBorders>
            <w:tcMar>
              <w:top w:w="0" w:type="dxa"/>
              <w:left w:w="100" w:type="dxa"/>
              <w:bottom w:w="0" w:type="dxa"/>
              <w:right w:w="100" w:type="dxa"/>
            </w:tcMar>
          </w:tcPr>
          <w:p w14:paraId="084E1D4B"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37C68004" w14:textId="77777777" w:rsidR="000D4897" w:rsidRDefault="00DB42AD">
            <w:pPr>
              <w:keepLines/>
              <w:spacing w:line="360" w:lineRule="auto"/>
              <w:ind w:left="-566" w:firstLine="752"/>
              <w:rPr>
                <w:rFonts w:ascii="Arial" w:eastAsia="Arial" w:hAnsi="Arial" w:cs="Arial"/>
              </w:rPr>
            </w:pPr>
            <w:r>
              <w:rPr>
                <w:rFonts w:ascii="Arial" w:eastAsia="Arial" w:hAnsi="Arial" w:cs="Arial"/>
              </w:rPr>
              <w:t>Мале та середнє підприємництво</w:t>
            </w:r>
          </w:p>
        </w:tc>
      </w:tr>
      <w:tr w:rsidR="000D4897" w14:paraId="37CA756A" w14:textId="77777777">
        <w:trPr>
          <w:trHeight w:val="315"/>
        </w:trPr>
        <w:tc>
          <w:tcPr>
            <w:tcW w:w="1297" w:type="dxa"/>
            <w:tcBorders>
              <w:top w:val="nil"/>
              <w:bottom w:val="nil"/>
            </w:tcBorders>
            <w:tcMar>
              <w:top w:w="0" w:type="dxa"/>
              <w:left w:w="100" w:type="dxa"/>
              <w:bottom w:w="0" w:type="dxa"/>
              <w:right w:w="100" w:type="dxa"/>
            </w:tcMar>
          </w:tcPr>
          <w:p w14:paraId="45A972F2"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МТД</w:t>
            </w:r>
          </w:p>
        </w:tc>
        <w:tc>
          <w:tcPr>
            <w:tcW w:w="285" w:type="dxa"/>
            <w:tcBorders>
              <w:top w:val="nil"/>
              <w:bottom w:val="nil"/>
              <w:right w:val="nil"/>
            </w:tcBorders>
            <w:tcMar>
              <w:top w:w="0" w:type="dxa"/>
              <w:left w:w="100" w:type="dxa"/>
              <w:bottom w:w="0" w:type="dxa"/>
              <w:right w:w="100" w:type="dxa"/>
            </w:tcMar>
          </w:tcPr>
          <w:p w14:paraId="10AB7540"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1CBDC8BB" w14:textId="77777777" w:rsidR="000D4897" w:rsidRDefault="00DB42AD">
            <w:pPr>
              <w:keepLines/>
              <w:spacing w:line="360" w:lineRule="auto"/>
              <w:ind w:left="-566" w:firstLine="752"/>
              <w:rPr>
                <w:rFonts w:ascii="Arial" w:eastAsia="Arial" w:hAnsi="Arial" w:cs="Arial"/>
              </w:rPr>
            </w:pPr>
            <w:r>
              <w:rPr>
                <w:rFonts w:ascii="Arial" w:eastAsia="Arial" w:hAnsi="Arial" w:cs="Arial"/>
              </w:rPr>
              <w:t>Міжнародна технічна допомога</w:t>
            </w:r>
          </w:p>
        </w:tc>
      </w:tr>
      <w:tr w:rsidR="000D4897" w14:paraId="3D1FB3F1" w14:textId="77777777">
        <w:trPr>
          <w:trHeight w:val="315"/>
        </w:trPr>
        <w:tc>
          <w:tcPr>
            <w:tcW w:w="1297" w:type="dxa"/>
            <w:tcBorders>
              <w:top w:val="nil"/>
              <w:bottom w:val="nil"/>
            </w:tcBorders>
            <w:tcMar>
              <w:top w:w="0" w:type="dxa"/>
              <w:left w:w="100" w:type="dxa"/>
              <w:bottom w:w="0" w:type="dxa"/>
              <w:right w:w="100" w:type="dxa"/>
            </w:tcMar>
          </w:tcPr>
          <w:p w14:paraId="6D074849"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НКП</w:t>
            </w:r>
          </w:p>
        </w:tc>
        <w:tc>
          <w:tcPr>
            <w:tcW w:w="285" w:type="dxa"/>
            <w:tcBorders>
              <w:top w:val="nil"/>
              <w:bottom w:val="nil"/>
              <w:right w:val="nil"/>
            </w:tcBorders>
            <w:tcMar>
              <w:top w:w="0" w:type="dxa"/>
              <w:left w:w="100" w:type="dxa"/>
              <w:bottom w:w="0" w:type="dxa"/>
              <w:right w:w="100" w:type="dxa"/>
            </w:tcMar>
          </w:tcPr>
          <w:p w14:paraId="4B6CFE1F"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2F5DD0CA" w14:textId="77777777" w:rsidR="000D4897" w:rsidRDefault="00DB42AD">
            <w:pPr>
              <w:keepLines/>
              <w:spacing w:line="360" w:lineRule="auto"/>
              <w:ind w:left="-566" w:firstLine="752"/>
              <w:rPr>
                <w:rFonts w:ascii="Arial" w:eastAsia="Arial" w:hAnsi="Arial" w:cs="Arial"/>
              </w:rPr>
            </w:pPr>
            <w:r>
              <w:rPr>
                <w:rFonts w:ascii="Arial" w:eastAsia="Arial" w:hAnsi="Arial" w:cs="Arial"/>
              </w:rPr>
              <w:t>Некомерційне комунальне підприємство</w:t>
            </w:r>
          </w:p>
        </w:tc>
      </w:tr>
      <w:tr w:rsidR="000D4897" w14:paraId="43E74B7B" w14:textId="77777777">
        <w:trPr>
          <w:trHeight w:val="315"/>
        </w:trPr>
        <w:tc>
          <w:tcPr>
            <w:tcW w:w="1297" w:type="dxa"/>
            <w:tcBorders>
              <w:top w:val="nil"/>
              <w:bottom w:val="nil"/>
            </w:tcBorders>
            <w:tcMar>
              <w:top w:w="0" w:type="dxa"/>
              <w:left w:w="100" w:type="dxa"/>
              <w:bottom w:w="0" w:type="dxa"/>
              <w:right w:w="100" w:type="dxa"/>
            </w:tcMar>
          </w:tcPr>
          <w:p w14:paraId="0447073C"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НВК</w:t>
            </w:r>
          </w:p>
        </w:tc>
        <w:tc>
          <w:tcPr>
            <w:tcW w:w="285" w:type="dxa"/>
            <w:tcBorders>
              <w:top w:val="nil"/>
              <w:bottom w:val="nil"/>
              <w:right w:val="nil"/>
            </w:tcBorders>
            <w:tcMar>
              <w:top w:w="0" w:type="dxa"/>
              <w:left w:w="100" w:type="dxa"/>
              <w:bottom w:w="0" w:type="dxa"/>
              <w:right w:w="100" w:type="dxa"/>
            </w:tcMar>
          </w:tcPr>
          <w:p w14:paraId="33ED44BE"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3072EC7D" w14:textId="5D765D4D" w:rsidR="000D4897" w:rsidRDefault="00DB42AD">
            <w:pPr>
              <w:keepLines/>
              <w:spacing w:line="360" w:lineRule="auto"/>
              <w:ind w:left="-566" w:firstLine="752"/>
              <w:rPr>
                <w:rFonts w:ascii="Arial" w:eastAsia="Arial" w:hAnsi="Arial" w:cs="Arial"/>
              </w:rPr>
            </w:pPr>
            <w:r>
              <w:rPr>
                <w:rFonts w:ascii="Arial" w:eastAsia="Arial" w:hAnsi="Arial" w:cs="Arial"/>
              </w:rPr>
              <w:t>Навчально-виховний комплекс</w:t>
            </w:r>
          </w:p>
        </w:tc>
      </w:tr>
      <w:tr w:rsidR="000D4897" w14:paraId="6B7D9C88" w14:textId="77777777">
        <w:trPr>
          <w:trHeight w:val="315"/>
        </w:trPr>
        <w:tc>
          <w:tcPr>
            <w:tcW w:w="1297" w:type="dxa"/>
            <w:tcBorders>
              <w:top w:val="nil"/>
              <w:bottom w:val="nil"/>
            </w:tcBorders>
            <w:tcMar>
              <w:top w:w="0" w:type="dxa"/>
              <w:left w:w="100" w:type="dxa"/>
              <w:bottom w:w="0" w:type="dxa"/>
              <w:right w:w="100" w:type="dxa"/>
            </w:tcMar>
          </w:tcPr>
          <w:p w14:paraId="1B477FE2"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ОДА/ОВА</w:t>
            </w:r>
          </w:p>
        </w:tc>
        <w:tc>
          <w:tcPr>
            <w:tcW w:w="285" w:type="dxa"/>
            <w:tcBorders>
              <w:top w:val="nil"/>
              <w:bottom w:val="nil"/>
              <w:right w:val="nil"/>
            </w:tcBorders>
            <w:tcMar>
              <w:top w:w="0" w:type="dxa"/>
              <w:left w:w="100" w:type="dxa"/>
              <w:bottom w:w="0" w:type="dxa"/>
              <w:right w:w="100" w:type="dxa"/>
            </w:tcMar>
          </w:tcPr>
          <w:p w14:paraId="2101BE8C"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5AF7B23C" w14:textId="77777777" w:rsidR="000D4897" w:rsidRDefault="00DB42AD">
            <w:pPr>
              <w:keepLines/>
              <w:spacing w:line="360" w:lineRule="auto"/>
              <w:ind w:left="-566" w:firstLine="752"/>
              <w:rPr>
                <w:rFonts w:ascii="Arial" w:eastAsia="Arial" w:hAnsi="Arial" w:cs="Arial"/>
              </w:rPr>
            </w:pPr>
            <w:r>
              <w:rPr>
                <w:rFonts w:ascii="Arial" w:eastAsia="Arial" w:hAnsi="Arial" w:cs="Arial"/>
              </w:rPr>
              <w:t>Обласна державна/військова адміністрація</w:t>
            </w:r>
          </w:p>
        </w:tc>
      </w:tr>
      <w:tr w:rsidR="000D4897" w14:paraId="68A82921" w14:textId="77777777">
        <w:trPr>
          <w:trHeight w:val="315"/>
        </w:trPr>
        <w:tc>
          <w:tcPr>
            <w:tcW w:w="1297" w:type="dxa"/>
            <w:tcBorders>
              <w:top w:val="nil"/>
              <w:bottom w:val="nil"/>
            </w:tcBorders>
            <w:tcMar>
              <w:top w:w="0" w:type="dxa"/>
              <w:left w:w="100" w:type="dxa"/>
              <w:bottom w:w="0" w:type="dxa"/>
              <w:right w:w="100" w:type="dxa"/>
            </w:tcMar>
          </w:tcPr>
          <w:p w14:paraId="4CEB0D75"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ОМС</w:t>
            </w:r>
          </w:p>
        </w:tc>
        <w:tc>
          <w:tcPr>
            <w:tcW w:w="285" w:type="dxa"/>
            <w:tcBorders>
              <w:top w:val="nil"/>
              <w:bottom w:val="nil"/>
              <w:right w:val="nil"/>
            </w:tcBorders>
            <w:tcMar>
              <w:top w:w="0" w:type="dxa"/>
              <w:left w:w="100" w:type="dxa"/>
              <w:bottom w:w="0" w:type="dxa"/>
              <w:right w:w="100" w:type="dxa"/>
            </w:tcMar>
          </w:tcPr>
          <w:p w14:paraId="70702BAD"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1A487473" w14:textId="77777777" w:rsidR="000D4897" w:rsidRDefault="00DB42AD">
            <w:pPr>
              <w:keepLines/>
              <w:spacing w:line="360" w:lineRule="auto"/>
              <w:ind w:left="-566" w:firstLine="752"/>
              <w:rPr>
                <w:rFonts w:ascii="Arial" w:eastAsia="Arial" w:hAnsi="Arial" w:cs="Arial"/>
              </w:rPr>
            </w:pPr>
            <w:r>
              <w:rPr>
                <w:rFonts w:ascii="Arial" w:eastAsia="Arial" w:hAnsi="Arial" w:cs="Arial"/>
              </w:rPr>
              <w:t>Орган місцевого самоврядування</w:t>
            </w:r>
          </w:p>
        </w:tc>
      </w:tr>
      <w:tr w:rsidR="000D4897" w14:paraId="27C45EFE" w14:textId="77777777">
        <w:trPr>
          <w:trHeight w:val="315"/>
        </w:trPr>
        <w:tc>
          <w:tcPr>
            <w:tcW w:w="1297" w:type="dxa"/>
            <w:tcBorders>
              <w:top w:val="nil"/>
              <w:bottom w:val="nil"/>
            </w:tcBorders>
            <w:tcMar>
              <w:top w:w="0" w:type="dxa"/>
              <w:left w:w="100" w:type="dxa"/>
              <w:bottom w:w="0" w:type="dxa"/>
              <w:right w:w="100" w:type="dxa"/>
            </w:tcMar>
          </w:tcPr>
          <w:p w14:paraId="163ED086"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ПВР</w:t>
            </w:r>
          </w:p>
          <w:p w14:paraId="02D26FFD"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ПП</w:t>
            </w:r>
          </w:p>
        </w:tc>
        <w:tc>
          <w:tcPr>
            <w:tcW w:w="285" w:type="dxa"/>
            <w:tcBorders>
              <w:top w:val="nil"/>
              <w:bottom w:val="nil"/>
              <w:right w:val="nil"/>
            </w:tcBorders>
            <w:tcMar>
              <w:top w:w="0" w:type="dxa"/>
              <w:left w:w="100" w:type="dxa"/>
              <w:bottom w:w="0" w:type="dxa"/>
              <w:right w:w="100" w:type="dxa"/>
            </w:tcMar>
          </w:tcPr>
          <w:p w14:paraId="5E1EDF13"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6160D583" w14:textId="77777777" w:rsidR="000D4897" w:rsidRDefault="00DB42AD">
            <w:pPr>
              <w:keepLines/>
              <w:spacing w:line="360" w:lineRule="auto"/>
              <w:ind w:left="-566" w:firstLine="752"/>
              <w:rPr>
                <w:rFonts w:ascii="Arial" w:eastAsia="Arial" w:hAnsi="Arial" w:cs="Arial"/>
              </w:rPr>
            </w:pPr>
            <w:r>
              <w:rPr>
                <w:rFonts w:ascii="Arial" w:eastAsia="Arial" w:hAnsi="Arial" w:cs="Arial"/>
              </w:rPr>
              <w:t>План відновлення та розвитку</w:t>
            </w:r>
          </w:p>
          <w:p w14:paraId="5AEBEBDD" w14:textId="77777777" w:rsidR="000D4897" w:rsidRDefault="00DB42AD">
            <w:pPr>
              <w:keepLines/>
              <w:spacing w:line="360" w:lineRule="auto"/>
              <w:ind w:left="-566" w:firstLine="752"/>
              <w:rPr>
                <w:rFonts w:ascii="Arial" w:eastAsia="Arial" w:hAnsi="Arial" w:cs="Arial"/>
              </w:rPr>
            </w:pPr>
            <w:r>
              <w:rPr>
                <w:rFonts w:ascii="Arial" w:eastAsia="Arial" w:hAnsi="Arial" w:cs="Arial"/>
              </w:rPr>
              <w:t>Пункт пропуску</w:t>
            </w:r>
          </w:p>
        </w:tc>
      </w:tr>
      <w:tr w:rsidR="000D4897" w14:paraId="42A5A591" w14:textId="77777777">
        <w:trPr>
          <w:trHeight w:val="315"/>
        </w:trPr>
        <w:tc>
          <w:tcPr>
            <w:tcW w:w="1297" w:type="dxa"/>
            <w:tcBorders>
              <w:top w:val="nil"/>
              <w:bottom w:val="nil"/>
            </w:tcBorders>
            <w:tcMar>
              <w:top w:w="0" w:type="dxa"/>
              <w:left w:w="100" w:type="dxa"/>
              <w:bottom w:w="0" w:type="dxa"/>
              <w:right w:w="100" w:type="dxa"/>
            </w:tcMar>
          </w:tcPr>
          <w:p w14:paraId="337D0AB8"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РГ</w:t>
            </w:r>
          </w:p>
        </w:tc>
        <w:tc>
          <w:tcPr>
            <w:tcW w:w="285" w:type="dxa"/>
            <w:tcBorders>
              <w:top w:val="nil"/>
              <w:bottom w:val="nil"/>
              <w:right w:val="nil"/>
            </w:tcBorders>
            <w:tcMar>
              <w:top w:w="0" w:type="dxa"/>
              <w:left w:w="100" w:type="dxa"/>
              <w:bottom w:w="0" w:type="dxa"/>
              <w:right w:w="100" w:type="dxa"/>
            </w:tcMar>
          </w:tcPr>
          <w:p w14:paraId="5F110384"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2AC0D484" w14:textId="77777777" w:rsidR="000D4897" w:rsidRDefault="00DB42AD">
            <w:pPr>
              <w:keepLines/>
              <w:spacing w:line="360" w:lineRule="auto"/>
              <w:ind w:left="-566" w:firstLine="752"/>
              <w:rPr>
                <w:rFonts w:ascii="Arial" w:eastAsia="Arial" w:hAnsi="Arial" w:cs="Arial"/>
              </w:rPr>
            </w:pPr>
            <w:r>
              <w:rPr>
                <w:rFonts w:ascii="Arial" w:eastAsia="Arial" w:hAnsi="Arial" w:cs="Arial"/>
              </w:rPr>
              <w:t>Робоча група з розробки</w:t>
            </w:r>
          </w:p>
        </w:tc>
      </w:tr>
      <w:tr w:rsidR="000D4897" w14:paraId="4242D052" w14:textId="77777777">
        <w:trPr>
          <w:trHeight w:val="315"/>
        </w:trPr>
        <w:tc>
          <w:tcPr>
            <w:tcW w:w="1297" w:type="dxa"/>
            <w:tcBorders>
              <w:top w:val="nil"/>
              <w:bottom w:val="nil"/>
            </w:tcBorders>
            <w:tcMar>
              <w:top w:w="0" w:type="dxa"/>
              <w:left w:w="100" w:type="dxa"/>
              <w:bottom w:w="0" w:type="dxa"/>
              <w:right w:w="100" w:type="dxa"/>
            </w:tcMar>
          </w:tcPr>
          <w:p w14:paraId="67CD8ECE"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СПД</w:t>
            </w:r>
          </w:p>
        </w:tc>
        <w:tc>
          <w:tcPr>
            <w:tcW w:w="285" w:type="dxa"/>
            <w:tcBorders>
              <w:top w:val="nil"/>
              <w:bottom w:val="nil"/>
              <w:right w:val="nil"/>
            </w:tcBorders>
            <w:tcMar>
              <w:top w:w="0" w:type="dxa"/>
              <w:left w:w="100" w:type="dxa"/>
              <w:bottom w:w="0" w:type="dxa"/>
              <w:right w:w="100" w:type="dxa"/>
            </w:tcMar>
          </w:tcPr>
          <w:p w14:paraId="53EC5A96"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2D5C1FF5" w14:textId="77777777" w:rsidR="000D4897" w:rsidRDefault="00DB42AD">
            <w:pPr>
              <w:keepLines/>
              <w:spacing w:line="360" w:lineRule="auto"/>
              <w:ind w:left="-566" w:firstLine="752"/>
              <w:rPr>
                <w:rFonts w:ascii="Arial" w:eastAsia="Arial" w:hAnsi="Arial" w:cs="Arial"/>
              </w:rPr>
            </w:pPr>
            <w:r>
              <w:rPr>
                <w:rFonts w:ascii="Arial" w:eastAsia="Arial" w:hAnsi="Arial" w:cs="Arial"/>
              </w:rPr>
              <w:t>Суб’єкти підприємницької діяльності</w:t>
            </w:r>
          </w:p>
        </w:tc>
      </w:tr>
      <w:tr w:rsidR="000D4897" w14:paraId="0B979FB4" w14:textId="77777777">
        <w:trPr>
          <w:trHeight w:val="315"/>
        </w:trPr>
        <w:tc>
          <w:tcPr>
            <w:tcW w:w="1297" w:type="dxa"/>
            <w:tcBorders>
              <w:top w:val="nil"/>
              <w:bottom w:val="nil"/>
            </w:tcBorders>
            <w:tcMar>
              <w:top w:w="0" w:type="dxa"/>
              <w:left w:w="100" w:type="dxa"/>
              <w:bottom w:w="0" w:type="dxa"/>
              <w:right w:w="100" w:type="dxa"/>
            </w:tcMar>
          </w:tcPr>
          <w:p w14:paraId="183EBD39"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ТПВ</w:t>
            </w:r>
          </w:p>
        </w:tc>
        <w:tc>
          <w:tcPr>
            <w:tcW w:w="285" w:type="dxa"/>
            <w:tcBorders>
              <w:top w:val="nil"/>
              <w:bottom w:val="nil"/>
              <w:right w:val="nil"/>
            </w:tcBorders>
            <w:tcMar>
              <w:top w:w="0" w:type="dxa"/>
              <w:left w:w="100" w:type="dxa"/>
              <w:bottom w:w="0" w:type="dxa"/>
              <w:right w:w="100" w:type="dxa"/>
            </w:tcMar>
          </w:tcPr>
          <w:p w14:paraId="39EDE89B"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77016549" w14:textId="77777777" w:rsidR="000D4897" w:rsidRDefault="00DB42AD">
            <w:pPr>
              <w:keepLines/>
              <w:spacing w:line="360" w:lineRule="auto"/>
              <w:ind w:left="-566" w:firstLine="752"/>
              <w:rPr>
                <w:rFonts w:ascii="Arial" w:eastAsia="Arial" w:hAnsi="Arial" w:cs="Arial"/>
              </w:rPr>
            </w:pPr>
            <w:r>
              <w:rPr>
                <w:rFonts w:ascii="Arial" w:eastAsia="Arial" w:hAnsi="Arial" w:cs="Arial"/>
              </w:rPr>
              <w:t>Тверді побутові відходи</w:t>
            </w:r>
          </w:p>
        </w:tc>
      </w:tr>
      <w:tr w:rsidR="000D4897" w14:paraId="51DA0EC5" w14:textId="77777777">
        <w:trPr>
          <w:trHeight w:val="315"/>
        </w:trPr>
        <w:tc>
          <w:tcPr>
            <w:tcW w:w="1297" w:type="dxa"/>
            <w:tcBorders>
              <w:top w:val="nil"/>
              <w:bottom w:val="nil"/>
            </w:tcBorders>
            <w:tcMar>
              <w:top w:w="0" w:type="dxa"/>
              <w:left w:w="100" w:type="dxa"/>
              <w:bottom w:w="0" w:type="dxa"/>
              <w:right w:w="100" w:type="dxa"/>
            </w:tcMar>
          </w:tcPr>
          <w:p w14:paraId="52D66B5F"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ФАП</w:t>
            </w:r>
          </w:p>
        </w:tc>
        <w:tc>
          <w:tcPr>
            <w:tcW w:w="285" w:type="dxa"/>
            <w:tcBorders>
              <w:top w:val="nil"/>
              <w:bottom w:val="nil"/>
              <w:right w:val="nil"/>
            </w:tcBorders>
            <w:tcMar>
              <w:top w:w="0" w:type="dxa"/>
              <w:left w:w="100" w:type="dxa"/>
              <w:bottom w:w="0" w:type="dxa"/>
              <w:right w:w="100" w:type="dxa"/>
            </w:tcMar>
          </w:tcPr>
          <w:p w14:paraId="06E1F115" w14:textId="77777777" w:rsidR="000D4897" w:rsidRDefault="000D4897">
            <w:pPr>
              <w:keepLines/>
              <w:spacing w:line="360" w:lineRule="auto"/>
              <w:ind w:left="-566" w:firstLine="570"/>
              <w:jc w:val="right"/>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24EA76BE" w14:textId="3AEFE69D" w:rsidR="000D4897" w:rsidRDefault="00DB42AD">
            <w:pPr>
              <w:keepLines/>
              <w:spacing w:line="360" w:lineRule="auto"/>
              <w:ind w:left="-566" w:firstLine="752"/>
              <w:rPr>
                <w:rFonts w:ascii="Arial" w:eastAsia="Arial" w:hAnsi="Arial" w:cs="Arial"/>
              </w:rPr>
            </w:pPr>
            <w:r>
              <w:rPr>
                <w:rFonts w:ascii="Arial" w:eastAsia="Arial" w:hAnsi="Arial" w:cs="Arial"/>
              </w:rPr>
              <w:t>Фельдшерсько–акушерський пункт</w:t>
            </w:r>
          </w:p>
        </w:tc>
      </w:tr>
      <w:tr w:rsidR="000D4897" w14:paraId="3760554E" w14:textId="77777777">
        <w:trPr>
          <w:trHeight w:val="315"/>
        </w:trPr>
        <w:tc>
          <w:tcPr>
            <w:tcW w:w="1297" w:type="dxa"/>
            <w:tcBorders>
              <w:top w:val="nil"/>
            </w:tcBorders>
            <w:tcMar>
              <w:top w:w="0" w:type="dxa"/>
              <w:left w:w="100" w:type="dxa"/>
              <w:bottom w:w="0" w:type="dxa"/>
              <w:right w:w="100" w:type="dxa"/>
            </w:tcMar>
          </w:tcPr>
          <w:p w14:paraId="35757ACD" w14:textId="77777777" w:rsidR="000D4897" w:rsidRDefault="00DB42AD">
            <w:pPr>
              <w:keepLines/>
              <w:spacing w:line="360" w:lineRule="auto"/>
              <w:ind w:left="-566" w:firstLine="570"/>
              <w:jc w:val="right"/>
              <w:rPr>
                <w:rFonts w:ascii="Arial" w:eastAsia="Arial" w:hAnsi="Arial" w:cs="Arial"/>
              </w:rPr>
            </w:pPr>
            <w:r>
              <w:rPr>
                <w:rFonts w:ascii="Arial" w:eastAsia="Arial" w:hAnsi="Arial" w:cs="Arial"/>
              </w:rPr>
              <w:t>ЦНАП</w:t>
            </w:r>
          </w:p>
        </w:tc>
        <w:tc>
          <w:tcPr>
            <w:tcW w:w="285" w:type="dxa"/>
            <w:tcBorders>
              <w:top w:val="nil"/>
              <w:right w:val="nil"/>
            </w:tcBorders>
            <w:tcMar>
              <w:top w:w="0" w:type="dxa"/>
              <w:left w:w="100" w:type="dxa"/>
              <w:bottom w:w="0" w:type="dxa"/>
              <w:right w:w="100" w:type="dxa"/>
            </w:tcMar>
          </w:tcPr>
          <w:p w14:paraId="76F4DF23" w14:textId="77777777" w:rsidR="000D4897" w:rsidRDefault="000D4897">
            <w:pPr>
              <w:keepLines/>
              <w:spacing w:line="360" w:lineRule="auto"/>
              <w:ind w:left="-566" w:firstLine="570"/>
              <w:rPr>
                <w:rFonts w:ascii="Arial" w:eastAsia="Arial" w:hAnsi="Arial" w:cs="Arial"/>
              </w:rPr>
            </w:pPr>
          </w:p>
        </w:tc>
        <w:tc>
          <w:tcPr>
            <w:tcW w:w="5810" w:type="dxa"/>
            <w:tcBorders>
              <w:top w:val="nil"/>
              <w:left w:val="nil"/>
              <w:bottom w:val="nil"/>
            </w:tcBorders>
            <w:tcMar>
              <w:top w:w="0" w:type="dxa"/>
              <w:left w:w="100" w:type="dxa"/>
              <w:bottom w:w="0" w:type="dxa"/>
              <w:right w:w="100" w:type="dxa"/>
            </w:tcMar>
            <w:vAlign w:val="bottom"/>
          </w:tcPr>
          <w:p w14:paraId="2B214BA9" w14:textId="77777777" w:rsidR="000D4897" w:rsidRDefault="00DB42AD">
            <w:pPr>
              <w:keepLines/>
              <w:spacing w:line="360" w:lineRule="auto"/>
              <w:ind w:left="-566" w:firstLine="752"/>
              <w:rPr>
                <w:rFonts w:ascii="Arial" w:eastAsia="Arial" w:hAnsi="Arial" w:cs="Arial"/>
              </w:rPr>
            </w:pPr>
            <w:r>
              <w:rPr>
                <w:rFonts w:ascii="Arial" w:eastAsia="Arial" w:hAnsi="Arial" w:cs="Arial"/>
              </w:rPr>
              <w:t>Центр надання адміністративних послуг</w:t>
            </w:r>
          </w:p>
        </w:tc>
      </w:tr>
    </w:tbl>
    <w:p w14:paraId="05B5730C" w14:textId="77777777" w:rsidR="000D4897" w:rsidRDefault="000D4897">
      <w:pPr>
        <w:keepLines/>
        <w:pBdr>
          <w:top w:val="nil"/>
          <w:left w:val="nil"/>
          <w:bottom w:val="nil"/>
          <w:right w:val="nil"/>
          <w:between w:val="nil"/>
        </w:pBdr>
        <w:spacing w:line="360" w:lineRule="auto"/>
        <w:ind w:left="-566" w:firstLine="570"/>
        <w:rPr>
          <w:rFonts w:ascii="Arial" w:eastAsia="Arial" w:hAnsi="Arial" w:cs="Arial"/>
          <w:sz w:val="24"/>
          <w:szCs w:val="24"/>
        </w:rPr>
      </w:pPr>
    </w:p>
    <w:p w14:paraId="1D0B4171" w14:textId="2D9AE1E6" w:rsidR="000D4897" w:rsidRDefault="000D4897">
      <w:pPr>
        <w:keepLines/>
        <w:pBdr>
          <w:top w:val="nil"/>
          <w:left w:val="nil"/>
          <w:bottom w:val="nil"/>
          <w:right w:val="nil"/>
          <w:between w:val="nil"/>
        </w:pBdr>
        <w:spacing w:line="360" w:lineRule="auto"/>
        <w:ind w:left="-566" w:firstLine="570"/>
        <w:rPr>
          <w:rFonts w:ascii="Arial" w:eastAsia="Arial" w:hAnsi="Arial" w:cs="Arial"/>
          <w:sz w:val="24"/>
          <w:szCs w:val="24"/>
        </w:rPr>
      </w:pPr>
    </w:p>
    <w:p w14:paraId="29D90CF9" w14:textId="7C8ACFF7"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74592027" w14:textId="7EBF796B"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12A1FE9A" w14:textId="0C8E3C6E"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47B10135" w14:textId="532E7F16"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39CE5652" w14:textId="008D8F37"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51BBEB80" w14:textId="4D2D478B"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5D1E71FE" w14:textId="2B4C1B01"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21B4D0B4" w14:textId="39221C06"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6C99EAD1" w14:textId="1EDD204B"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242CA315" w14:textId="51D78E84" w:rsidR="00D545E1" w:rsidRDefault="00D545E1">
      <w:pPr>
        <w:keepLines/>
        <w:pBdr>
          <w:top w:val="nil"/>
          <w:left w:val="nil"/>
          <w:bottom w:val="nil"/>
          <w:right w:val="nil"/>
          <w:between w:val="nil"/>
        </w:pBdr>
        <w:spacing w:line="360" w:lineRule="auto"/>
        <w:ind w:left="-566" w:firstLine="570"/>
        <w:rPr>
          <w:rFonts w:ascii="Arial" w:eastAsia="Arial" w:hAnsi="Arial" w:cs="Arial"/>
          <w:sz w:val="24"/>
          <w:szCs w:val="24"/>
        </w:rPr>
      </w:pPr>
    </w:p>
    <w:p w14:paraId="55833F0F" w14:textId="77777777" w:rsidR="00043757" w:rsidRDefault="00043757">
      <w:pPr>
        <w:keepLines/>
        <w:pBdr>
          <w:top w:val="nil"/>
          <w:left w:val="nil"/>
          <w:bottom w:val="nil"/>
          <w:right w:val="nil"/>
          <w:between w:val="nil"/>
        </w:pBdr>
        <w:spacing w:line="360" w:lineRule="auto"/>
        <w:ind w:left="-566" w:firstLine="570"/>
        <w:rPr>
          <w:rFonts w:ascii="Arial" w:eastAsia="Arial" w:hAnsi="Arial" w:cs="Arial"/>
          <w:sz w:val="24"/>
          <w:szCs w:val="24"/>
        </w:rPr>
      </w:pPr>
    </w:p>
    <w:p w14:paraId="7D1F722A" w14:textId="77777777" w:rsidR="000D4897" w:rsidRDefault="00DB42AD">
      <w:pPr>
        <w:pStyle w:val="10"/>
        <w:ind w:firstLine="866"/>
      </w:pPr>
      <w:bookmarkStart w:id="16" w:name="_Toc182835418"/>
      <w:r>
        <w:lastRenderedPageBreak/>
        <w:t>Вступ</w:t>
      </w:r>
      <w:bookmarkEnd w:id="16"/>
    </w:p>
    <w:p w14:paraId="3A6BB370"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Стратегія розвитку Закарпатської області на період до 2027 року (далі – Стратегія 2027) є документом, що визначає тенденції та основні проблеми соціально-економічного розвитку регіону, стратегічні та оперативні цілі, пріоритети розвитку регіону на відповідний період, основні завдання, етапи та механізми їх реалізації, систему моніторингу та оцінки результативності. </w:t>
      </w:r>
    </w:p>
    <w:p w14:paraId="50CFA508" w14:textId="59BF6071"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Цей документ став результатом актуалізації регіональної стратегії  розвитку Закарпатської області на 2021 – 2027 роки, яка </w:t>
      </w:r>
      <w:r>
        <w:rPr>
          <w:rFonts w:ascii="Arial" w:eastAsia="Arial" w:hAnsi="Arial" w:cs="Arial"/>
        </w:rPr>
        <w:t>відбулася</w:t>
      </w:r>
      <w:r>
        <w:rPr>
          <w:rFonts w:ascii="Arial" w:eastAsia="Arial" w:hAnsi="Arial" w:cs="Arial"/>
          <w:color w:val="000000"/>
        </w:rPr>
        <w:t xml:space="preserve"> у відповідності до Закону  </w:t>
      </w:r>
      <w:r w:rsidR="00C1727D">
        <w:rPr>
          <w:rFonts w:ascii="Arial" w:eastAsia="Arial" w:hAnsi="Arial" w:cs="Arial"/>
          <w:color w:val="000000"/>
        </w:rPr>
        <w:t>«</w:t>
      </w:r>
      <w:r>
        <w:rPr>
          <w:rFonts w:ascii="Arial" w:eastAsia="Arial" w:hAnsi="Arial" w:cs="Arial"/>
          <w:color w:val="000000"/>
        </w:rPr>
        <w:t>Про засади державної регіональної політики</w:t>
      </w:r>
      <w:r w:rsidR="00C1727D">
        <w:rPr>
          <w:rFonts w:ascii="Arial" w:eastAsia="Arial" w:hAnsi="Arial" w:cs="Arial"/>
          <w:color w:val="000000"/>
        </w:rPr>
        <w:t>»</w:t>
      </w:r>
      <w:r>
        <w:rPr>
          <w:rFonts w:ascii="Arial" w:eastAsia="Arial" w:hAnsi="Arial" w:cs="Arial"/>
          <w:color w:val="000000"/>
        </w:rPr>
        <w:t xml:space="preserve">, </w:t>
      </w:r>
      <w:r w:rsidRPr="001928F0">
        <w:rPr>
          <w:rFonts w:ascii="Arial" w:eastAsia="Arial" w:hAnsi="Arial" w:cs="Arial"/>
          <w:color w:val="000000"/>
        </w:rPr>
        <w:t>Державної стратегії регіонального розвитку на 2021—2027 роки, затвердженої Постановою Кабінету Міністрів України від 5 серпня 2020 р</w:t>
      </w:r>
      <w:r w:rsidR="001928F0">
        <w:rPr>
          <w:rFonts w:ascii="Arial" w:eastAsia="Arial" w:hAnsi="Arial" w:cs="Arial"/>
          <w:color w:val="000000"/>
        </w:rPr>
        <w:t>оку</w:t>
      </w:r>
      <w:r w:rsidRPr="001928F0">
        <w:rPr>
          <w:rFonts w:ascii="Arial" w:eastAsia="Arial" w:hAnsi="Arial" w:cs="Arial"/>
          <w:color w:val="000000"/>
        </w:rPr>
        <w:t xml:space="preserve"> № 695 (в редакції постанови Кабінету Міністрів України від 13 серпня 2024 р. № 940),</w:t>
      </w:r>
      <w:r>
        <w:rPr>
          <w:rFonts w:ascii="Arial" w:eastAsia="Arial" w:hAnsi="Arial" w:cs="Arial"/>
          <w:color w:val="000000"/>
        </w:rPr>
        <w:t xml:space="preserve"> Порядку розроблення регіональних стратегій розвитку і планів заходів з їх реалізації, а також проведення моніторингу реалізації зазначених стратегій і планів заходів та </w:t>
      </w:r>
      <w:hyperlink w:anchor="16ges7u">
        <w:r>
          <w:rPr>
            <w:rFonts w:ascii="Arial" w:eastAsia="Arial" w:hAnsi="Arial" w:cs="Arial"/>
            <w:color w:val="000000"/>
          </w:rPr>
          <w:t>Порядку підготовки та надання висновку про відповідність про</w:t>
        </w:r>
        <w:r w:rsidR="007637F4">
          <w:rPr>
            <w:rFonts w:ascii="Arial" w:eastAsia="Arial" w:hAnsi="Arial" w:cs="Arial"/>
            <w:color w:val="000000"/>
          </w:rPr>
          <w:t>є</w:t>
        </w:r>
        <w:r>
          <w:rPr>
            <w:rFonts w:ascii="Arial" w:eastAsia="Arial" w:hAnsi="Arial" w:cs="Arial"/>
            <w:color w:val="000000"/>
          </w:rPr>
          <w:t>ктів регіональних стратегій розвитку, планів заходів з їх реалізації та змін до них встановленим вимогам щодо їх підготовки, стратегічним цілям і пріоритетам, визначеним Державною стратегією регіонального розвитку України</w:t>
        </w:r>
      </w:hyperlink>
      <w:r>
        <w:rPr>
          <w:rFonts w:ascii="Arial" w:eastAsia="Arial" w:hAnsi="Arial" w:cs="Arial"/>
          <w:color w:val="000000"/>
        </w:rPr>
        <w:t xml:space="preserve">, затвердженими постановою Кабінету Міністрів України 04 серпня 2023 року № 816 </w:t>
      </w:r>
      <w:r w:rsidR="007637F4">
        <w:rPr>
          <w:rFonts w:ascii="Arial" w:eastAsia="Arial" w:hAnsi="Arial" w:cs="Arial"/>
          <w:color w:val="000000"/>
        </w:rPr>
        <w:t>«</w:t>
      </w:r>
      <w:r w:rsidR="007637F4">
        <w:rPr>
          <w:rFonts w:ascii="Arial" w:hAnsi="Arial" w:cs="Arial"/>
          <w:color w:val="333333"/>
          <w:sz w:val="23"/>
          <w:szCs w:val="23"/>
          <w:shd w:val="clear" w:color="auto" w:fill="FFFFFF"/>
        </w:rPr>
        <w:t>Деякі питання розроблення регіональних стратегій розвитку і планів заходів з їх реалізації та проведення моніторингу реалізації зазначених стратегій і планів заходів</w:t>
      </w:r>
      <w:r w:rsidR="00E157FB">
        <w:rPr>
          <w:rFonts w:ascii="Arial" w:hAnsi="Arial" w:cs="Arial"/>
          <w:color w:val="333333"/>
          <w:sz w:val="23"/>
          <w:szCs w:val="23"/>
          <w:shd w:val="clear" w:color="auto" w:fill="FFFFFF"/>
        </w:rPr>
        <w:t>»</w:t>
      </w:r>
      <w:r w:rsidR="007637F4">
        <w:rPr>
          <w:rFonts w:ascii="Arial" w:hAnsi="Arial" w:cs="Arial"/>
          <w:color w:val="333333"/>
          <w:sz w:val="23"/>
          <w:szCs w:val="23"/>
          <w:shd w:val="clear" w:color="auto" w:fill="FFFFFF"/>
        </w:rPr>
        <w:t xml:space="preserve"> </w:t>
      </w:r>
      <w:r>
        <w:rPr>
          <w:rFonts w:ascii="Arial" w:eastAsia="Arial" w:hAnsi="Arial" w:cs="Arial"/>
          <w:color w:val="000000"/>
        </w:rPr>
        <w:t xml:space="preserve">та Методики розроблення, проведення моніторингу та оцінки результативності реалізації регіональних стратегій розвитку та планів заходів з їх реалізації, затвердженої наказом Міністерства регіонального розвитку, будівництва та житлово-комунального господарства </w:t>
      </w:r>
      <w:r w:rsidR="000F528B">
        <w:rPr>
          <w:rFonts w:ascii="Arial" w:eastAsia="Arial" w:hAnsi="Arial" w:cs="Arial"/>
          <w:color w:val="000000"/>
        </w:rPr>
        <w:t xml:space="preserve">України </w:t>
      </w:r>
      <w:r>
        <w:rPr>
          <w:rFonts w:ascii="Arial" w:eastAsia="Arial" w:hAnsi="Arial" w:cs="Arial"/>
          <w:color w:val="000000"/>
        </w:rPr>
        <w:t>31.03.2016 № 79</w:t>
      </w:r>
      <w:r w:rsidRPr="005E0E75">
        <w:rPr>
          <w:rFonts w:ascii="Arial" w:eastAsia="Arial" w:hAnsi="Arial" w:cs="Arial"/>
          <w:color w:val="000000"/>
        </w:rPr>
        <w:t xml:space="preserve">, </w:t>
      </w:r>
      <w:r w:rsidR="00702980" w:rsidRPr="005E0E75">
        <w:rPr>
          <w:rFonts w:ascii="Arial" w:eastAsia="Arial" w:hAnsi="Arial" w:cs="Arial"/>
          <w:color w:val="000000"/>
        </w:rPr>
        <w:t>(у редакції від 27.12.2018 №373),</w:t>
      </w:r>
      <w:r w:rsidR="00702980">
        <w:rPr>
          <w:rFonts w:ascii="Arial" w:eastAsia="Arial" w:hAnsi="Arial" w:cs="Arial"/>
          <w:color w:val="000000"/>
        </w:rPr>
        <w:t xml:space="preserve"> </w:t>
      </w:r>
      <w:r>
        <w:rPr>
          <w:rFonts w:ascii="Arial" w:eastAsia="Arial" w:hAnsi="Arial" w:cs="Arial"/>
          <w:color w:val="000000"/>
        </w:rPr>
        <w:t>зареєстрованим в Міністерстві юстиції України  26 квітня 2016 року за № 632/28762 (із змінами)</w:t>
      </w:r>
      <w:r w:rsidR="000F528B">
        <w:rPr>
          <w:rFonts w:ascii="Arial" w:eastAsia="Arial" w:hAnsi="Arial" w:cs="Arial"/>
          <w:color w:val="000000"/>
        </w:rPr>
        <w:t xml:space="preserve"> </w:t>
      </w:r>
    </w:p>
    <w:p w14:paraId="48FAF979" w14:textId="33CF938A" w:rsidR="00D7204E" w:rsidRPr="001928F0" w:rsidRDefault="00D7204E" w:rsidP="00D7204E">
      <w:pPr>
        <w:ind w:firstLine="450"/>
        <w:jc w:val="both"/>
        <w:rPr>
          <w:rFonts w:ascii="Arial" w:hAnsi="Arial" w:cs="Arial"/>
        </w:rPr>
      </w:pPr>
      <w:r w:rsidRPr="001928F0">
        <w:rPr>
          <w:rFonts w:ascii="Arial" w:hAnsi="Arial" w:cs="Arial"/>
        </w:rPr>
        <w:t>Ця Стратегія розроблена відповідно до </w:t>
      </w:r>
      <w:hyperlink r:id="rId11" w:anchor="n5" w:tgtFrame="_blank" w:history="1">
        <w:r w:rsidRPr="001928F0">
          <w:rPr>
            <w:rFonts w:ascii="Arial" w:hAnsi="Arial" w:cs="Arial"/>
          </w:rPr>
          <w:t>Цілей сталого розвитку України до 2030 року</w:t>
        </w:r>
      </w:hyperlink>
      <w:r w:rsidRPr="001928F0">
        <w:rPr>
          <w:rFonts w:ascii="Arial" w:hAnsi="Arial" w:cs="Arial"/>
        </w:rPr>
        <w:t>, визначених Указом Президента України від 30 вересня 2019 р</w:t>
      </w:r>
      <w:r w:rsidR="00152E48">
        <w:rPr>
          <w:rFonts w:ascii="Arial" w:hAnsi="Arial" w:cs="Arial"/>
        </w:rPr>
        <w:t xml:space="preserve">оку </w:t>
      </w:r>
      <w:r w:rsidRPr="001928F0">
        <w:rPr>
          <w:rFonts w:ascii="Arial" w:hAnsi="Arial" w:cs="Arial"/>
        </w:rPr>
        <w:t>№ 722</w:t>
      </w:r>
      <w:r w:rsidR="000F528B">
        <w:rPr>
          <w:rFonts w:ascii="Arial" w:hAnsi="Arial" w:cs="Arial"/>
        </w:rPr>
        <w:t>/2019</w:t>
      </w:r>
    </w:p>
    <w:p w14:paraId="5F41816E" w14:textId="52B5FE49" w:rsidR="00D7204E" w:rsidRPr="001928F0" w:rsidRDefault="00D7204E" w:rsidP="00D7204E">
      <w:pPr>
        <w:ind w:firstLine="450"/>
        <w:jc w:val="both"/>
        <w:rPr>
          <w:rFonts w:ascii="Arial" w:hAnsi="Arial" w:cs="Arial"/>
        </w:rPr>
      </w:pPr>
      <w:bookmarkStart w:id="17" w:name="n694"/>
      <w:bookmarkEnd w:id="17"/>
      <w:r w:rsidRPr="001928F0">
        <w:rPr>
          <w:rFonts w:ascii="Arial" w:hAnsi="Arial" w:cs="Arial"/>
        </w:rPr>
        <w:t>Ця Стратегія також враховує положення Плану України, схваленого розпорядженням Кабінету Міністрів України від 18 березня 2024 р</w:t>
      </w:r>
      <w:r w:rsidR="00152E48">
        <w:rPr>
          <w:rFonts w:ascii="Arial" w:hAnsi="Arial" w:cs="Arial"/>
        </w:rPr>
        <w:t xml:space="preserve">оку </w:t>
      </w:r>
      <w:hyperlink r:id="rId12" w:anchor="n3" w:tgtFrame="_blank" w:history="1">
        <w:r w:rsidRPr="00A304CC">
          <w:rPr>
            <w:rFonts w:ascii="Arial" w:hAnsi="Arial" w:cs="Arial"/>
          </w:rPr>
          <w:t>№ 244</w:t>
        </w:r>
      </w:hyperlink>
      <w:r w:rsidRPr="00A304CC">
        <w:rPr>
          <w:rFonts w:ascii="Arial" w:hAnsi="Arial" w:cs="Arial"/>
        </w:rPr>
        <w:t> </w:t>
      </w:r>
      <w:r w:rsidR="009560FF" w:rsidRPr="00A304CC">
        <w:rPr>
          <w:rFonts w:ascii="Arial" w:hAnsi="Arial" w:cs="Arial"/>
        </w:rPr>
        <w:t>-р «Про схвалення Плану України»</w:t>
      </w:r>
      <w:r w:rsidR="009560FF">
        <w:rPr>
          <w:rFonts w:ascii="Arial" w:hAnsi="Arial" w:cs="Arial"/>
        </w:rPr>
        <w:t xml:space="preserve"> </w:t>
      </w:r>
      <w:r w:rsidRPr="001928F0">
        <w:rPr>
          <w:rFonts w:ascii="Arial" w:hAnsi="Arial" w:cs="Arial"/>
        </w:rPr>
        <w:t>(Офіційний вісник України, 2024 р., № 32, ст. 2035), та </w:t>
      </w:r>
      <w:hyperlink r:id="rId13" w:anchor="n16" w:tgtFrame="_blank" w:history="1">
        <w:r w:rsidRPr="001928F0">
          <w:rPr>
            <w:rFonts w:ascii="Arial" w:hAnsi="Arial" w:cs="Arial"/>
          </w:rPr>
          <w:t>плану заходів з реалізації Дорожньої карти реформування управління публічними інвестиціями на 2024-2028 роки</w:t>
        </w:r>
      </w:hyperlink>
      <w:r w:rsidRPr="001928F0">
        <w:rPr>
          <w:rFonts w:ascii="Arial" w:hAnsi="Arial" w:cs="Arial"/>
        </w:rPr>
        <w:t>, затвердженого розпорядженням Кабінету Міністрів України від 18 червня 2024 р</w:t>
      </w:r>
      <w:r w:rsidR="00152E48">
        <w:rPr>
          <w:rFonts w:ascii="Arial" w:hAnsi="Arial" w:cs="Arial"/>
        </w:rPr>
        <w:t>оку</w:t>
      </w:r>
      <w:r w:rsidRPr="001928F0">
        <w:rPr>
          <w:rFonts w:ascii="Arial" w:hAnsi="Arial" w:cs="Arial"/>
        </w:rPr>
        <w:t xml:space="preserve"> № 588</w:t>
      </w:r>
      <w:r w:rsidR="00B01C95">
        <w:rPr>
          <w:rFonts w:ascii="Arial" w:hAnsi="Arial" w:cs="Arial"/>
        </w:rPr>
        <w:t>-р</w:t>
      </w:r>
      <w:r w:rsidRPr="001928F0">
        <w:rPr>
          <w:rFonts w:ascii="Arial" w:hAnsi="Arial" w:cs="Arial"/>
        </w:rPr>
        <w:t xml:space="preserve"> (Офіційний вісник України, 2024 р., № 63, </w:t>
      </w:r>
      <w:r w:rsidR="004705E1" w:rsidRPr="001928F0">
        <w:rPr>
          <w:rFonts w:ascii="Arial" w:hAnsi="Arial" w:cs="Arial"/>
        </w:rPr>
        <w:t xml:space="preserve"> </w:t>
      </w:r>
      <w:r w:rsidRPr="001928F0">
        <w:rPr>
          <w:rFonts w:ascii="Arial" w:hAnsi="Arial" w:cs="Arial"/>
        </w:rPr>
        <w:t>ст. 3773).</w:t>
      </w:r>
    </w:p>
    <w:p w14:paraId="6F0F3711" w14:textId="46C312FE" w:rsidR="000D4897" w:rsidRPr="001928F0" w:rsidRDefault="00DB42AD">
      <w:pPr>
        <w:widowControl/>
        <w:pBdr>
          <w:top w:val="nil"/>
          <w:left w:val="nil"/>
          <w:bottom w:val="nil"/>
          <w:right w:val="nil"/>
          <w:between w:val="nil"/>
        </w:pBdr>
        <w:ind w:firstLine="567"/>
        <w:jc w:val="both"/>
        <w:rPr>
          <w:rFonts w:ascii="Arial" w:eastAsia="Arial" w:hAnsi="Arial" w:cs="Arial"/>
          <w:color w:val="000000"/>
        </w:rPr>
      </w:pPr>
      <w:r w:rsidRPr="001928F0">
        <w:rPr>
          <w:rFonts w:ascii="Arial" w:eastAsia="Arial" w:hAnsi="Arial" w:cs="Arial"/>
          <w:color w:val="000000"/>
        </w:rPr>
        <w:t>Головною метою актуалізованої Стратегії розвитку Закарпатської області на 2021  - 2027 роки є посилення соціально-гуманітарної, економічної, просторової згуртованості Закарпатської області, підвищення рівня безпеки і добробуту громадян шляхом задоволення потреб регіону та територіальних громад у відновленні інфраструктури та модернізації економіки за принципом “краще, ніж було”,</w:t>
      </w:r>
      <w:r w:rsidR="00E157FB" w:rsidRPr="001928F0">
        <w:rPr>
          <w:rFonts w:ascii="Arial" w:eastAsia="Arial" w:hAnsi="Arial" w:cs="Arial"/>
          <w:color w:val="000000"/>
        </w:rPr>
        <w:t xml:space="preserve"> </w:t>
      </w:r>
      <w:r w:rsidRPr="001928F0">
        <w:rPr>
          <w:rFonts w:ascii="Arial" w:eastAsia="Arial" w:hAnsi="Arial" w:cs="Arial"/>
          <w:color w:val="000000"/>
        </w:rPr>
        <w:t>ефективного використання внутрішнього потенціалу територій, розвитку системи демократичного, децентралізованого та інклюзивного багаторівневого врядування.</w:t>
      </w:r>
    </w:p>
    <w:p w14:paraId="35C08CC6" w14:textId="77777777" w:rsidR="000D4897" w:rsidRPr="001928F0" w:rsidRDefault="00DB42AD">
      <w:pPr>
        <w:widowControl/>
        <w:pBdr>
          <w:top w:val="nil"/>
          <w:left w:val="nil"/>
          <w:bottom w:val="nil"/>
          <w:right w:val="nil"/>
          <w:between w:val="nil"/>
        </w:pBdr>
        <w:ind w:firstLine="567"/>
        <w:jc w:val="both"/>
        <w:rPr>
          <w:rFonts w:ascii="Arial" w:eastAsia="Arial" w:hAnsi="Arial" w:cs="Arial"/>
          <w:color w:val="000000"/>
        </w:rPr>
      </w:pPr>
      <w:r w:rsidRPr="001928F0">
        <w:rPr>
          <w:rFonts w:ascii="Arial" w:eastAsia="Arial" w:hAnsi="Arial" w:cs="Arial"/>
        </w:rPr>
        <w:t>Загалом</w:t>
      </w:r>
      <w:r w:rsidRPr="001928F0">
        <w:rPr>
          <w:rFonts w:ascii="Arial" w:eastAsia="Arial" w:hAnsi="Arial" w:cs="Arial"/>
          <w:color w:val="000000"/>
        </w:rPr>
        <w:t xml:space="preserve"> Стратегія 2027 націлена на:</w:t>
      </w:r>
    </w:p>
    <w:p w14:paraId="36E55CAD" w14:textId="77777777" w:rsidR="000D4897" w:rsidRPr="001928F0" w:rsidRDefault="00DB42AD" w:rsidP="003D6398">
      <w:pPr>
        <w:widowControl/>
        <w:numPr>
          <w:ilvl w:val="0"/>
          <w:numId w:val="17"/>
        </w:numPr>
        <w:pBdr>
          <w:top w:val="nil"/>
          <w:left w:val="nil"/>
          <w:bottom w:val="nil"/>
          <w:right w:val="nil"/>
          <w:between w:val="nil"/>
        </w:pBdr>
        <w:ind w:left="567" w:hanging="567"/>
        <w:jc w:val="both"/>
        <w:rPr>
          <w:color w:val="000000"/>
        </w:rPr>
      </w:pPr>
      <w:r w:rsidRPr="001928F0">
        <w:rPr>
          <w:rFonts w:ascii="Arial" w:eastAsia="Arial" w:hAnsi="Arial" w:cs="Arial"/>
          <w:color w:val="000000"/>
        </w:rPr>
        <w:t xml:space="preserve">створення безпекових та соціально-економічних умов для громадян Закарпатської області та територіальних громад; </w:t>
      </w:r>
    </w:p>
    <w:p w14:paraId="18211D09" w14:textId="77777777" w:rsidR="000D4897" w:rsidRPr="001928F0" w:rsidRDefault="00DB42AD" w:rsidP="003D6398">
      <w:pPr>
        <w:widowControl/>
        <w:numPr>
          <w:ilvl w:val="0"/>
          <w:numId w:val="17"/>
        </w:numPr>
        <w:pBdr>
          <w:top w:val="nil"/>
          <w:left w:val="nil"/>
          <w:bottom w:val="nil"/>
          <w:right w:val="nil"/>
          <w:between w:val="nil"/>
        </w:pBdr>
        <w:ind w:left="567" w:hanging="567"/>
        <w:jc w:val="both"/>
        <w:rPr>
          <w:color w:val="000000"/>
        </w:rPr>
      </w:pPr>
      <w:r w:rsidRPr="001928F0">
        <w:rPr>
          <w:rFonts w:ascii="Arial" w:eastAsia="Arial" w:hAnsi="Arial" w:cs="Arial"/>
          <w:color w:val="000000"/>
        </w:rPr>
        <w:t xml:space="preserve">розвиток інфраструктури, зокрема інфраструктури електронних комунікаційних мереж на принципах прозорості, підзвітності, сталості, інклюзивності, енергоефективності, адаптації до зміни клімату, захищеності та стійкості до безпекових загроз та економічної доцільності; розвиток інституційної спроможності органів місцевого самоврядування на регіональному та місцевому рівні у сфері стратегічного планування, проектного менеджменту, цифровізації, протидії корупції; </w:t>
      </w:r>
    </w:p>
    <w:p w14:paraId="4963A0FC" w14:textId="77777777" w:rsidR="000D4897" w:rsidRPr="001928F0" w:rsidRDefault="00DB42AD" w:rsidP="003D6398">
      <w:pPr>
        <w:widowControl/>
        <w:numPr>
          <w:ilvl w:val="0"/>
          <w:numId w:val="17"/>
        </w:numPr>
        <w:pBdr>
          <w:top w:val="nil"/>
          <w:left w:val="nil"/>
          <w:bottom w:val="nil"/>
          <w:right w:val="nil"/>
          <w:between w:val="nil"/>
        </w:pBdr>
        <w:ind w:left="567" w:hanging="567"/>
        <w:jc w:val="both"/>
        <w:rPr>
          <w:color w:val="000000"/>
        </w:rPr>
      </w:pPr>
      <w:r w:rsidRPr="001928F0">
        <w:rPr>
          <w:rFonts w:ascii="Arial" w:eastAsia="Arial" w:hAnsi="Arial" w:cs="Arial"/>
          <w:color w:val="000000"/>
        </w:rPr>
        <w:t xml:space="preserve">розвиток людського капіталу, відновлення підприємницької діяльності та зростання економіки на основі внутрішнього потенціалу територій та регіональної смарт-спеціалізації; </w:t>
      </w:r>
    </w:p>
    <w:p w14:paraId="0E23BEAA" w14:textId="77777777" w:rsidR="000D4897" w:rsidRPr="001928F0" w:rsidRDefault="00DB42AD" w:rsidP="003D6398">
      <w:pPr>
        <w:widowControl/>
        <w:numPr>
          <w:ilvl w:val="0"/>
          <w:numId w:val="17"/>
        </w:numPr>
        <w:pBdr>
          <w:top w:val="nil"/>
          <w:left w:val="nil"/>
          <w:bottom w:val="nil"/>
          <w:right w:val="nil"/>
          <w:between w:val="nil"/>
        </w:pBdr>
        <w:ind w:left="567" w:hanging="567"/>
        <w:jc w:val="both"/>
        <w:rPr>
          <w:color w:val="000000"/>
        </w:rPr>
      </w:pPr>
      <w:r w:rsidRPr="001928F0">
        <w:rPr>
          <w:rFonts w:ascii="Arial" w:eastAsia="Arial" w:hAnsi="Arial" w:cs="Arial"/>
          <w:color w:val="000000"/>
        </w:rPr>
        <w:t xml:space="preserve">розвиток багаторівневого врядування, наближення системи управління регіональним розвитком до процедур та кращих практик ЄС; </w:t>
      </w:r>
    </w:p>
    <w:p w14:paraId="0C562E71" w14:textId="77777777" w:rsidR="000D4897" w:rsidRPr="001928F0" w:rsidRDefault="00DB42AD" w:rsidP="003D6398">
      <w:pPr>
        <w:widowControl/>
        <w:numPr>
          <w:ilvl w:val="0"/>
          <w:numId w:val="17"/>
        </w:numPr>
        <w:pBdr>
          <w:top w:val="nil"/>
          <w:left w:val="nil"/>
          <w:bottom w:val="nil"/>
          <w:right w:val="nil"/>
          <w:between w:val="nil"/>
        </w:pBdr>
        <w:ind w:left="567" w:hanging="567"/>
        <w:jc w:val="both"/>
        <w:rPr>
          <w:color w:val="000000"/>
        </w:rPr>
      </w:pPr>
      <w:r w:rsidRPr="001928F0">
        <w:rPr>
          <w:rFonts w:ascii="Arial" w:eastAsia="Arial" w:hAnsi="Arial" w:cs="Arial"/>
          <w:color w:val="000000"/>
        </w:rPr>
        <w:t xml:space="preserve">залучення громадян до прийняття рішень на регіональному та місцевому рівні; </w:t>
      </w:r>
    </w:p>
    <w:p w14:paraId="61405EBE" w14:textId="77777777" w:rsidR="000D4897" w:rsidRPr="001928F0" w:rsidRDefault="00DB42AD" w:rsidP="003D6398">
      <w:pPr>
        <w:widowControl/>
        <w:numPr>
          <w:ilvl w:val="0"/>
          <w:numId w:val="17"/>
        </w:numPr>
        <w:pBdr>
          <w:top w:val="nil"/>
          <w:left w:val="nil"/>
          <w:bottom w:val="nil"/>
          <w:right w:val="nil"/>
          <w:between w:val="nil"/>
        </w:pBdr>
        <w:ind w:left="567" w:hanging="567"/>
        <w:jc w:val="both"/>
        <w:rPr>
          <w:color w:val="000000"/>
        </w:rPr>
      </w:pPr>
      <w:r w:rsidRPr="001928F0">
        <w:rPr>
          <w:rFonts w:ascii="Arial" w:eastAsia="Arial" w:hAnsi="Arial" w:cs="Arial"/>
          <w:color w:val="000000"/>
        </w:rPr>
        <w:t>дотримання балансу екосистем;</w:t>
      </w:r>
    </w:p>
    <w:p w14:paraId="7D7F99FA" w14:textId="77777777" w:rsidR="000D4897" w:rsidRPr="001928F0" w:rsidRDefault="00DB42AD" w:rsidP="003D6398">
      <w:pPr>
        <w:widowControl/>
        <w:numPr>
          <w:ilvl w:val="0"/>
          <w:numId w:val="17"/>
        </w:numPr>
        <w:pBdr>
          <w:top w:val="nil"/>
          <w:left w:val="nil"/>
          <w:bottom w:val="nil"/>
          <w:right w:val="nil"/>
          <w:between w:val="nil"/>
        </w:pBdr>
        <w:ind w:left="567" w:hanging="567"/>
        <w:jc w:val="both"/>
        <w:rPr>
          <w:color w:val="000000"/>
        </w:rPr>
      </w:pPr>
      <w:r w:rsidRPr="001928F0">
        <w:rPr>
          <w:rFonts w:ascii="Arial" w:eastAsia="Arial" w:hAnsi="Arial" w:cs="Arial"/>
          <w:color w:val="000000"/>
        </w:rPr>
        <w:lastRenderedPageBreak/>
        <w:t xml:space="preserve">розбудова партнерств, розвиток міжмуніципального, міжрегіонального та транскордонного співробітництва; сприяння економічному розвитку регіону шляхом залучення інвестицій для реалізації інноваційних проектів; </w:t>
      </w:r>
    </w:p>
    <w:p w14:paraId="23430ECC" w14:textId="77777777" w:rsidR="000D4897" w:rsidRPr="001928F0" w:rsidRDefault="00DB42AD" w:rsidP="003D6398">
      <w:pPr>
        <w:widowControl/>
        <w:numPr>
          <w:ilvl w:val="0"/>
          <w:numId w:val="17"/>
        </w:numPr>
        <w:pBdr>
          <w:top w:val="nil"/>
          <w:left w:val="nil"/>
          <w:bottom w:val="nil"/>
          <w:right w:val="nil"/>
          <w:between w:val="nil"/>
        </w:pBdr>
        <w:ind w:left="567" w:hanging="567"/>
        <w:jc w:val="both"/>
        <w:rPr>
          <w:color w:val="000000"/>
        </w:rPr>
      </w:pPr>
      <w:r w:rsidRPr="001928F0">
        <w:rPr>
          <w:rFonts w:ascii="Arial" w:eastAsia="Arial" w:hAnsi="Arial" w:cs="Arial"/>
          <w:color w:val="000000"/>
        </w:rPr>
        <w:t>відновлення та розвиток системи надання соціальних послуг на регіональному та місцевому рівні.</w:t>
      </w:r>
    </w:p>
    <w:p w14:paraId="5E9B6F11" w14:textId="2F4076CE" w:rsidR="000D4897" w:rsidRDefault="00DB42AD">
      <w:pPr>
        <w:pBdr>
          <w:top w:val="nil"/>
          <w:left w:val="nil"/>
          <w:bottom w:val="nil"/>
          <w:right w:val="nil"/>
          <w:between w:val="nil"/>
        </w:pBdr>
        <w:ind w:right="4" w:firstLine="567"/>
        <w:jc w:val="both"/>
        <w:rPr>
          <w:rFonts w:ascii="Arial" w:eastAsia="Arial" w:hAnsi="Arial" w:cs="Arial"/>
          <w:color w:val="000000"/>
        </w:rPr>
      </w:pPr>
      <w:r>
        <w:rPr>
          <w:rFonts w:ascii="Arial" w:eastAsia="Arial" w:hAnsi="Arial" w:cs="Arial"/>
          <w:color w:val="000000"/>
        </w:rPr>
        <w:t>З метою актуалізації Стратегії розвитку Закарпатської області на 2021- 2027 роки та Плану заходів з її реалізації на період 2024 – 2027 років розпорядженням голови обласної державної адміністрації –  обласної військової адміністрації</w:t>
      </w:r>
      <w:r w:rsidR="00E157FB">
        <w:rPr>
          <w:rFonts w:ascii="Arial" w:eastAsia="Arial" w:hAnsi="Arial" w:cs="Arial"/>
          <w:color w:val="000000"/>
        </w:rPr>
        <w:t xml:space="preserve"> №</w:t>
      </w:r>
      <w:r w:rsidR="00152E48">
        <w:rPr>
          <w:rFonts w:ascii="Arial" w:eastAsia="Arial" w:hAnsi="Arial" w:cs="Arial"/>
          <w:color w:val="000000"/>
        </w:rPr>
        <w:t xml:space="preserve"> </w:t>
      </w:r>
      <w:r w:rsidR="00E157FB">
        <w:rPr>
          <w:rFonts w:ascii="Arial" w:eastAsia="Arial" w:hAnsi="Arial" w:cs="Arial"/>
          <w:color w:val="000000"/>
        </w:rPr>
        <w:t>981 від 09.11.2023</w:t>
      </w:r>
      <w:r w:rsidR="001928F0">
        <w:rPr>
          <w:rFonts w:ascii="Arial" w:eastAsia="Arial" w:hAnsi="Arial" w:cs="Arial"/>
          <w:color w:val="000000"/>
        </w:rPr>
        <w:t xml:space="preserve"> (із змінами)</w:t>
      </w:r>
      <w:r w:rsidR="00E157FB">
        <w:rPr>
          <w:rFonts w:ascii="Arial" w:eastAsia="Arial" w:hAnsi="Arial" w:cs="Arial"/>
          <w:color w:val="000000"/>
        </w:rPr>
        <w:t xml:space="preserve"> </w:t>
      </w:r>
      <w:r>
        <w:rPr>
          <w:rFonts w:ascii="Arial" w:eastAsia="Arial" w:hAnsi="Arial" w:cs="Arial"/>
          <w:color w:val="000000"/>
        </w:rPr>
        <w:t>було створено керівний комітет та робочу групу з організації підготовки змін до стратегічних документів.</w:t>
      </w:r>
    </w:p>
    <w:p w14:paraId="0C00B98B" w14:textId="77777777" w:rsidR="00D7204E" w:rsidRPr="00B21080" w:rsidRDefault="00D7204E" w:rsidP="00D7204E">
      <w:pPr>
        <w:spacing w:after="150"/>
        <w:ind w:firstLine="450"/>
        <w:jc w:val="both"/>
        <w:rPr>
          <w:rFonts w:ascii="Arial" w:hAnsi="Arial" w:cs="Arial"/>
        </w:rPr>
      </w:pPr>
      <w:r w:rsidRPr="001928F0">
        <w:rPr>
          <w:rFonts w:ascii="Arial" w:hAnsi="Arial" w:cs="Arial"/>
        </w:rPr>
        <w:t xml:space="preserve">У роботі над актуалізацією Стратегії взяли участь </w:t>
      </w:r>
      <w:r w:rsidR="004B244C" w:rsidRPr="001928F0">
        <w:rPr>
          <w:rFonts w:ascii="Arial" w:hAnsi="Arial" w:cs="Arial"/>
        </w:rPr>
        <w:t>навколо</w:t>
      </w:r>
      <w:r w:rsidRPr="001928F0">
        <w:rPr>
          <w:rFonts w:ascii="Arial" w:hAnsi="Arial" w:cs="Arial"/>
        </w:rPr>
        <w:t xml:space="preserve"> </w:t>
      </w:r>
      <w:r w:rsidR="004B244C" w:rsidRPr="001928F0">
        <w:rPr>
          <w:rFonts w:ascii="Arial" w:hAnsi="Arial" w:cs="Arial"/>
        </w:rPr>
        <w:t>4</w:t>
      </w:r>
      <w:r w:rsidRPr="001928F0">
        <w:rPr>
          <w:rFonts w:ascii="Arial" w:hAnsi="Arial" w:cs="Arial"/>
        </w:rPr>
        <w:t xml:space="preserve">0 представників неурядових організацій, аналітичних центрів, міжнародних організацій, незалежних експертів, дослідників та громадських активістів. Такий підхід забезпечив </w:t>
      </w:r>
      <w:proofErr w:type="spellStart"/>
      <w:r w:rsidRPr="001928F0">
        <w:rPr>
          <w:rFonts w:ascii="Arial" w:hAnsi="Arial" w:cs="Arial"/>
        </w:rPr>
        <w:t>інклюзивність</w:t>
      </w:r>
      <w:proofErr w:type="spellEnd"/>
      <w:r w:rsidRPr="001928F0">
        <w:rPr>
          <w:rFonts w:ascii="Arial" w:hAnsi="Arial" w:cs="Arial"/>
        </w:rPr>
        <w:t xml:space="preserve"> та відкритість процесу.</w:t>
      </w:r>
    </w:p>
    <w:p w14:paraId="4F50F472" w14:textId="77777777" w:rsidR="000D4897" w:rsidRDefault="00DB42AD">
      <w:pPr>
        <w:widowControl/>
        <w:pBdr>
          <w:top w:val="nil"/>
          <w:left w:val="nil"/>
          <w:bottom w:val="nil"/>
          <w:right w:val="nil"/>
          <w:between w:val="nil"/>
        </w:pBdr>
        <w:ind w:right="4" w:firstLine="567"/>
        <w:jc w:val="both"/>
        <w:rPr>
          <w:rFonts w:ascii="Arial" w:eastAsia="Arial" w:hAnsi="Arial" w:cs="Arial"/>
          <w:color w:val="000000"/>
        </w:rPr>
      </w:pPr>
      <w:r>
        <w:rPr>
          <w:rFonts w:ascii="Arial" w:eastAsia="Arial" w:hAnsi="Arial" w:cs="Arial"/>
          <w:color w:val="000000"/>
        </w:rPr>
        <w:t xml:space="preserve">Було проведено </w:t>
      </w:r>
      <w:r w:rsidRPr="00E157FB">
        <w:rPr>
          <w:rFonts w:ascii="Arial" w:eastAsia="Arial" w:hAnsi="Arial" w:cs="Arial"/>
        </w:rPr>
        <w:t>чотири</w:t>
      </w:r>
      <w:r>
        <w:rPr>
          <w:rFonts w:ascii="Arial" w:eastAsia="Arial" w:hAnsi="Arial" w:cs="Arial"/>
          <w:color w:val="000000"/>
        </w:rPr>
        <w:t xml:space="preserve"> засідання Робочої групи, члени якої здійснювали актуалізацію Регіональної стратегії розвитку Закарпатської області на період до 2027 року з використанням територіально-орієнтованого підходу та смарт-спеціалізації:</w:t>
      </w:r>
    </w:p>
    <w:p w14:paraId="6FBE968C" w14:textId="4FFCC943" w:rsidR="000D4897" w:rsidRDefault="00DB42AD" w:rsidP="003D6398">
      <w:pPr>
        <w:widowControl/>
        <w:numPr>
          <w:ilvl w:val="0"/>
          <w:numId w:val="25"/>
        </w:numPr>
        <w:pBdr>
          <w:top w:val="nil"/>
          <w:left w:val="nil"/>
          <w:bottom w:val="nil"/>
          <w:right w:val="nil"/>
          <w:between w:val="nil"/>
        </w:pBdr>
        <w:ind w:left="426" w:right="4" w:hanging="426"/>
        <w:jc w:val="both"/>
        <w:rPr>
          <w:color w:val="000000"/>
        </w:rPr>
      </w:pPr>
      <w:r>
        <w:rPr>
          <w:rFonts w:ascii="Arial" w:eastAsia="Arial" w:hAnsi="Arial" w:cs="Arial"/>
          <w:color w:val="000000"/>
        </w:rPr>
        <w:t xml:space="preserve">14 листопада 2023 року під час </w:t>
      </w:r>
      <w:r w:rsidR="00E157FB">
        <w:rPr>
          <w:rFonts w:ascii="Arial" w:eastAsia="Arial" w:hAnsi="Arial" w:cs="Arial"/>
          <w:color w:val="000000"/>
        </w:rPr>
        <w:t>спільного</w:t>
      </w:r>
      <w:r>
        <w:rPr>
          <w:rFonts w:ascii="Arial" w:eastAsia="Arial" w:hAnsi="Arial" w:cs="Arial"/>
          <w:color w:val="000000"/>
        </w:rPr>
        <w:t xml:space="preserve"> засідання керівного комітету та робочої групи було представлено напрацювання соціально-економічного аналізу, обговорено проєкт стратегічного бачення та актуалізовано SWOT – аналіз Закарпатської області;</w:t>
      </w:r>
    </w:p>
    <w:p w14:paraId="7DA27097" w14:textId="77777777" w:rsidR="000D4897" w:rsidRDefault="00DB42AD" w:rsidP="003D6398">
      <w:pPr>
        <w:widowControl/>
        <w:numPr>
          <w:ilvl w:val="0"/>
          <w:numId w:val="25"/>
        </w:numPr>
        <w:pBdr>
          <w:top w:val="nil"/>
          <w:left w:val="nil"/>
          <w:bottom w:val="nil"/>
          <w:right w:val="nil"/>
          <w:between w:val="nil"/>
        </w:pBdr>
        <w:ind w:left="426" w:right="4" w:hanging="426"/>
        <w:jc w:val="both"/>
        <w:rPr>
          <w:color w:val="000000"/>
        </w:rPr>
      </w:pPr>
      <w:r>
        <w:rPr>
          <w:rFonts w:ascii="Arial" w:eastAsia="Arial" w:hAnsi="Arial" w:cs="Arial"/>
          <w:color w:val="000000"/>
        </w:rPr>
        <w:t>19 грудня 2023 року під час засідання робочої групи було узгоджено SWOT – аналіз та актуалізовано стратегічні та оперативні цілі;</w:t>
      </w:r>
    </w:p>
    <w:p w14:paraId="5BC65B3F" w14:textId="77777777" w:rsidR="000D4897" w:rsidRDefault="00DB42AD" w:rsidP="003D6398">
      <w:pPr>
        <w:widowControl/>
        <w:numPr>
          <w:ilvl w:val="0"/>
          <w:numId w:val="25"/>
        </w:numPr>
        <w:pBdr>
          <w:top w:val="nil"/>
          <w:left w:val="nil"/>
          <w:bottom w:val="nil"/>
          <w:right w:val="nil"/>
          <w:between w:val="nil"/>
        </w:pBdr>
        <w:ind w:left="426" w:right="4" w:hanging="426"/>
        <w:jc w:val="both"/>
        <w:rPr>
          <w:color w:val="000000"/>
        </w:rPr>
      </w:pPr>
      <w:r>
        <w:rPr>
          <w:rFonts w:ascii="Arial" w:eastAsia="Arial" w:hAnsi="Arial" w:cs="Arial"/>
          <w:color w:val="000000"/>
        </w:rPr>
        <w:t>24 січня 2024 року під час засідання робочої групи було актуалізовано оперативні цілі та завдання, а також оголошено про збір проєктних ідей до Плану реалізації Стратегії;</w:t>
      </w:r>
    </w:p>
    <w:p w14:paraId="63A76C9B" w14:textId="2FC1ECED" w:rsidR="000D4897" w:rsidRDefault="00DB42AD" w:rsidP="003D6398">
      <w:pPr>
        <w:widowControl/>
        <w:numPr>
          <w:ilvl w:val="0"/>
          <w:numId w:val="25"/>
        </w:numPr>
        <w:pBdr>
          <w:top w:val="nil"/>
          <w:left w:val="nil"/>
          <w:bottom w:val="nil"/>
          <w:right w:val="nil"/>
          <w:between w:val="nil"/>
        </w:pBdr>
        <w:ind w:left="426" w:right="4" w:hanging="426"/>
        <w:jc w:val="both"/>
        <w:rPr>
          <w:color w:val="000000"/>
        </w:rPr>
      </w:pPr>
      <w:r>
        <w:rPr>
          <w:rFonts w:ascii="Arial" w:eastAsia="Arial" w:hAnsi="Arial" w:cs="Arial"/>
          <w:color w:val="000000"/>
        </w:rPr>
        <w:t>26 березня 2024 року під час засідання робочої групи було обговорено проєкт Стратегії Закарпатської області на період до 2027 року</w:t>
      </w:r>
      <w:r w:rsidR="00E157FB">
        <w:rPr>
          <w:rFonts w:ascii="Arial" w:eastAsia="Arial" w:hAnsi="Arial" w:cs="Arial"/>
          <w:color w:val="000000"/>
        </w:rPr>
        <w:t>;</w:t>
      </w:r>
    </w:p>
    <w:p w14:paraId="28FE65A7" w14:textId="77777777" w:rsidR="000D4897" w:rsidRPr="002C54C9" w:rsidRDefault="00DB42AD" w:rsidP="003D6398">
      <w:pPr>
        <w:pStyle w:val="affffff5"/>
        <w:numPr>
          <w:ilvl w:val="0"/>
          <w:numId w:val="25"/>
        </w:numPr>
        <w:pBdr>
          <w:top w:val="nil"/>
          <w:left w:val="nil"/>
          <w:bottom w:val="nil"/>
          <w:right w:val="nil"/>
          <w:between w:val="nil"/>
        </w:pBdr>
        <w:ind w:left="426" w:right="4" w:hanging="426"/>
        <w:jc w:val="both"/>
        <w:rPr>
          <w:rFonts w:ascii="Arial" w:eastAsia="Arial" w:hAnsi="Arial" w:cs="Arial"/>
          <w:color w:val="000000"/>
        </w:rPr>
      </w:pPr>
      <w:r w:rsidRPr="002C54C9">
        <w:rPr>
          <w:rFonts w:ascii="Arial" w:eastAsia="Arial" w:hAnsi="Arial" w:cs="Arial"/>
          <w:color w:val="000000"/>
        </w:rPr>
        <w:t>Залучення представників громадських організацій, територіальних громад області та вищих навчальних закладів до актуалізації проєкту Стратегії 2027 відбувалося за рахунок проведення додаткових консультацій, а саме:</w:t>
      </w:r>
    </w:p>
    <w:p w14:paraId="428E8E5C" w14:textId="77777777" w:rsidR="000D4897" w:rsidRDefault="00DB42AD" w:rsidP="003D6398">
      <w:pPr>
        <w:numPr>
          <w:ilvl w:val="0"/>
          <w:numId w:val="25"/>
        </w:numPr>
        <w:pBdr>
          <w:top w:val="nil"/>
          <w:left w:val="nil"/>
          <w:bottom w:val="nil"/>
          <w:right w:val="nil"/>
          <w:between w:val="nil"/>
        </w:pBdr>
        <w:ind w:left="426" w:right="4" w:hanging="426"/>
        <w:jc w:val="both"/>
        <w:rPr>
          <w:color w:val="000000"/>
        </w:rPr>
      </w:pPr>
      <w:r>
        <w:rPr>
          <w:rFonts w:ascii="Arial" w:eastAsia="Arial" w:hAnsi="Arial" w:cs="Arial"/>
          <w:color w:val="000000"/>
        </w:rPr>
        <w:t>20 лютого 2023 року з громадськими організаціями Закарпатської області на базі Закарпатського регіонального відділення Асоціації міст України;</w:t>
      </w:r>
    </w:p>
    <w:p w14:paraId="71F83F54" w14:textId="77777777" w:rsidR="000D4897" w:rsidRDefault="00DB42AD" w:rsidP="003D6398">
      <w:pPr>
        <w:numPr>
          <w:ilvl w:val="0"/>
          <w:numId w:val="25"/>
        </w:numPr>
        <w:pBdr>
          <w:top w:val="nil"/>
          <w:left w:val="nil"/>
          <w:bottom w:val="nil"/>
          <w:right w:val="nil"/>
          <w:between w:val="nil"/>
        </w:pBdr>
        <w:ind w:left="426" w:right="4" w:hanging="426"/>
        <w:jc w:val="both"/>
        <w:rPr>
          <w:color w:val="000000"/>
        </w:rPr>
      </w:pPr>
      <w:r>
        <w:rPr>
          <w:rFonts w:ascii="Arial" w:eastAsia="Arial" w:hAnsi="Arial" w:cs="Arial"/>
          <w:color w:val="000000"/>
        </w:rPr>
        <w:t>21 лютого 2023 року з освітянами на базі Ужгородського національного університету (УжНУ);</w:t>
      </w:r>
    </w:p>
    <w:p w14:paraId="5BA26689" w14:textId="7617AFE4" w:rsidR="000D4897" w:rsidRPr="001928F0" w:rsidRDefault="00DB42AD" w:rsidP="003D6398">
      <w:pPr>
        <w:numPr>
          <w:ilvl w:val="0"/>
          <w:numId w:val="25"/>
        </w:numPr>
        <w:pBdr>
          <w:top w:val="nil"/>
          <w:left w:val="nil"/>
          <w:bottom w:val="nil"/>
          <w:right w:val="nil"/>
          <w:between w:val="nil"/>
        </w:pBdr>
        <w:ind w:left="426" w:right="4" w:hanging="426"/>
        <w:jc w:val="both"/>
        <w:rPr>
          <w:color w:val="000000" w:themeColor="text1"/>
        </w:rPr>
      </w:pPr>
      <w:r w:rsidRPr="001928F0">
        <w:rPr>
          <w:rFonts w:ascii="Arial" w:eastAsia="Arial" w:hAnsi="Arial" w:cs="Arial"/>
          <w:color w:val="000000" w:themeColor="text1"/>
        </w:rPr>
        <w:t xml:space="preserve">01 березня </w:t>
      </w:r>
      <w:r w:rsidR="002C54C9" w:rsidRPr="001928F0">
        <w:rPr>
          <w:rFonts w:ascii="Arial" w:eastAsia="Arial" w:hAnsi="Arial" w:cs="Arial"/>
          <w:color w:val="000000" w:themeColor="text1"/>
        </w:rPr>
        <w:t xml:space="preserve">2023 року </w:t>
      </w:r>
      <w:r w:rsidRPr="001928F0">
        <w:rPr>
          <w:rFonts w:ascii="Arial" w:eastAsia="Arial" w:hAnsi="Arial" w:cs="Arial"/>
          <w:color w:val="000000" w:themeColor="text1"/>
        </w:rPr>
        <w:t xml:space="preserve">з представниками </w:t>
      </w:r>
      <w:r w:rsidR="00E157FB" w:rsidRPr="001928F0">
        <w:rPr>
          <w:rFonts w:ascii="Arial" w:eastAsia="Arial" w:hAnsi="Arial" w:cs="Arial"/>
          <w:color w:val="000000" w:themeColor="text1"/>
        </w:rPr>
        <w:t xml:space="preserve">органів </w:t>
      </w:r>
      <w:r w:rsidRPr="001928F0">
        <w:rPr>
          <w:rFonts w:ascii="Arial" w:eastAsia="Arial" w:hAnsi="Arial" w:cs="Arial"/>
          <w:color w:val="000000" w:themeColor="text1"/>
        </w:rPr>
        <w:t>місцев</w:t>
      </w:r>
      <w:r w:rsidR="00E157FB" w:rsidRPr="001928F0">
        <w:rPr>
          <w:rFonts w:ascii="Arial" w:eastAsia="Arial" w:hAnsi="Arial" w:cs="Arial"/>
          <w:color w:val="000000" w:themeColor="text1"/>
        </w:rPr>
        <w:t xml:space="preserve">ої </w:t>
      </w:r>
      <w:r w:rsidRPr="001928F0">
        <w:rPr>
          <w:rFonts w:ascii="Arial" w:eastAsia="Arial" w:hAnsi="Arial" w:cs="Arial"/>
          <w:color w:val="000000" w:themeColor="text1"/>
        </w:rPr>
        <w:t>влади</w:t>
      </w:r>
      <w:r w:rsidR="00E157FB" w:rsidRPr="001928F0">
        <w:rPr>
          <w:rFonts w:ascii="Arial" w:eastAsia="Arial" w:hAnsi="Arial" w:cs="Arial"/>
          <w:color w:val="000000" w:themeColor="text1"/>
        </w:rPr>
        <w:t>;</w:t>
      </w:r>
    </w:p>
    <w:p w14:paraId="5E23F234" w14:textId="6B6B81CD" w:rsidR="004B244C" w:rsidRPr="001928F0" w:rsidRDefault="004B244C" w:rsidP="002C54C9">
      <w:pPr>
        <w:pBdr>
          <w:top w:val="nil"/>
          <w:left w:val="nil"/>
          <w:bottom w:val="nil"/>
          <w:right w:val="nil"/>
          <w:between w:val="nil"/>
        </w:pBdr>
        <w:ind w:right="4" w:firstLine="426"/>
        <w:jc w:val="both"/>
        <w:rPr>
          <w:color w:val="000000" w:themeColor="text1"/>
        </w:rPr>
      </w:pPr>
      <w:r w:rsidRPr="001928F0">
        <w:rPr>
          <w:rFonts w:ascii="Arial" w:eastAsia="Arial" w:hAnsi="Arial" w:cs="Arial"/>
          <w:color w:val="000000" w:themeColor="text1"/>
        </w:rPr>
        <w:t>28 серпня 2024 року відбулося публічне обговорення проєкту Стратегії Закарпатської області на період до 2027 року за участі представників/</w:t>
      </w:r>
      <w:proofErr w:type="spellStart"/>
      <w:r w:rsidRPr="001928F0">
        <w:rPr>
          <w:rFonts w:ascii="Arial" w:eastAsia="Arial" w:hAnsi="Arial" w:cs="Arial"/>
          <w:color w:val="000000" w:themeColor="text1"/>
        </w:rPr>
        <w:t>ць</w:t>
      </w:r>
      <w:proofErr w:type="spellEnd"/>
      <w:r w:rsidRPr="001928F0">
        <w:rPr>
          <w:rFonts w:ascii="Arial" w:eastAsia="Arial" w:hAnsi="Arial" w:cs="Arial"/>
          <w:color w:val="000000" w:themeColor="text1"/>
        </w:rPr>
        <w:t xml:space="preserve"> інституцій громадянського суспільства, які висловили свої пропозиції </w:t>
      </w:r>
      <w:r w:rsidR="00E157FB" w:rsidRPr="001928F0">
        <w:rPr>
          <w:rFonts w:ascii="Arial" w:eastAsia="Arial" w:hAnsi="Arial" w:cs="Arial"/>
          <w:color w:val="000000" w:themeColor="text1"/>
        </w:rPr>
        <w:t xml:space="preserve">та </w:t>
      </w:r>
      <w:r w:rsidRPr="001928F0">
        <w:rPr>
          <w:rFonts w:ascii="Arial" w:eastAsia="Arial" w:hAnsi="Arial" w:cs="Arial"/>
          <w:color w:val="000000" w:themeColor="text1"/>
        </w:rPr>
        <w:t xml:space="preserve"> бул</w:t>
      </w:r>
      <w:r w:rsidR="00E157FB" w:rsidRPr="001928F0">
        <w:rPr>
          <w:rFonts w:ascii="Arial" w:eastAsia="Arial" w:hAnsi="Arial" w:cs="Arial"/>
          <w:color w:val="000000" w:themeColor="text1"/>
        </w:rPr>
        <w:t>и</w:t>
      </w:r>
      <w:r w:rsidRPr="001928F0">
        <w:rPr>
          <w:rFonts w:ascii="Arial" w:eastAsia="Arial" w:hAnsi="Arial" w:cs="Arial"/>
          <w:color w:val="000000" w:themeColor="text1"/>
        </w:rPr>
        <w:t xml:space="preserve"> включен</w:t>
      </w:r>
      <w:r w:rsidR="00E157FB" w:rsidRPr="001928F0">
        <w:rPr>
          <w:rFonts w:ascii="Arial" w:eastAsia="Arial" w:hAnsi="Arial" w:cs="Arial"/>
          <w:color w:val="000000" w:themeColor="text1"/>
        </w:rPr>
        <w:t>і</w:t>
      </w:r>
      <w:r w:rsidRPr="001928F0">
        <w:rPr>
          <w:rFonts w:ascii="Arial" w:eastAsia="Arial" w:hAnsi="Arial" w:cs="Arial"/>
          <w:color w:val="000000" w:themeColor="text1"/>
        </w:rPr>
        <w:t xml:space="preserve"> до тексту документу.</w:t>
      </w:r>
    </w:p>
    <w:p w14:paraId="0467B60C" w14:textId="5AD34F4C" w:rsidR="000D4897" w:rsidRDefault="00E157FB" w:rsidP="002C54C9">
      <w:pPr>
        <w:pBdr>
          <w:top w:val="nil"/>
          <w:left w:val="nil"/>
          <w:bottom w:val="nil"/>
          <w:right w:val="nil"/>
          <w:between w:val="nil"/>
        </w:pBdr>
        <w:ind w:left="567" w:right="4" w:hanging="141"/>
        <w:jc w:val="both"/>
        <w:rPr>
          <w:rFonts w:ascii="Arial" w:eastAsia="Arial" w:hAnsi="Arial" w:cs="Arial"/>
          <w:color w:val="000000"/>
        </w:rPr>
      </w:pPr>
      <w:r>
        <w:rPr>
          <w:rFonts w:ascii="Arial" w:eastAsia="Arial" w:hAnsi="Arial" w:cs="Arial"/>
          <w:color w:val="000000"/>
        </w:rPr>
        <w:t xml:space="preserve">  </w:t>
      </w:r>
      <w:r w:rsidR="00DB42AD">
        <w:rPr>
          <w:rFonts w:ascii="Arial" w:eastAsia="Arial" w:hAnsi="Arial" w:cs="Arial"/>
          <w:color w:val="000000"/>
        </w:rPr>
        <w:t>Основні принципи, на яких відбувалась актуалізація Стратегії, це:</w:t>
      </w:r>
    </w:p>
    <w:p w14:paraId="19BF9AD7" w14:textId="3D433A8E" w:rsidR="000D4897" w:rsidRDefault="00DB42AD" w:rsidP="003D6398">
      <w:pPr>
        <w:numPr>
          <w:ilvl w:val="0"/>
          <w:numId w:val="21"/>
        </w:numPr>
        <w:pBdr>
          <w:top w:val="nil"/>
          <w:left w:val="nil"/>
          <w:bottom w:val="nil"/>
          <w:right w:val="nil"/>
          <w:between w:val="nil"/>
        </w:pBdr>
        <w:ind w:left="567" w:right="4" w:hanging="567"/>
        <w:jc w:val="both"/>
        <w:rPr>
          <w:color w:val="000000"/>
        </w:rPr>
      </w:pPr>
      <w:r>
        <w:rPr>
          <w:rFonts w:ascii="Arial" w:eastAsia="Arial" w:hAnsi="Arial" w:cs="Arial"/>
          <w:color w:val="000000"/>
        </w:rPr>
        <w:t>інноваційна спрямованість – визначення окремих напрямів та завдань регіональної стратегії з метою прийняття та впровадження нових технологічних рішень у певних видах економічної діяльності з урахуванням інноваційного потенціалу регіону;</w:t>
      </w:r>
    </w:p>
    <w:p w14:paraId="66A3F196" w14:textId="77777777" w:rsidR="000D4897" w:rsidRDefault="00DB42AD" w:rsidP="003D6398">
      <w:pPr>
        <w:numPr>
          <w:ilvl w:val="0"/>
          <w:numId w:val="21"/>
        </w:numPr>
        <w:pBdr>
          <w:top w:val="nil"/>
          <w:left w:val="nil"/>
          <w:bottom w:val="nil"/>
          <w:right w:val="nil"/>
          <w:between w:val="nil"/>
        </w:pBdr>
        <w:ind w:left="567" w:right="4" w:hanging="567"/>
        <w:jc w:val="both"/>
        <w:rPr>
          <w:color w:val="000000"/>
        </w:rPr>
      </w:pPr>
      <w:r>
        <w:rPr>
          <w:rFonts w:ascii="Arial" w:eastAsia="Arial" w:hAnsi="Arial" w:cs="Arial"/>
          <w:color w:val="000000"/>
        </w:rPr>
        <w:t>відкритість – забезпечення залучення за</w:t>
      </w:r>
      <w:r>
        <w:rPr>
          <w:rFonts w:ascii="Arial" w:eastAsia="Arial" w:hAnsi="Arial" w:cs="Arial"/>
        </w:rPr>
        <w:t>цікавлених</w:t>
      </w:r>
      <w:r>
        <w:rPr>
          <w:rFonts w:ascii="Arial" w:eastAsia="Arial" w:hAnsi="Arial" w:cs="Arial"/>
          <w:color w:val="000000"/>
        </w:rPr>
        <w:t xml:space="preserve"> представників, зокрема суб’єктів підприємництва, науково-дослідних установ, закладів вищої освіти та громадських об’єднань, до процесу розроблення та реалізації регіональної стратегії;</w:t>
      </w:r>
    </w:p>
    <w:p w14:paraId="3A77EC45" w14:textId="77777777" w:rsidR="000D4897" w:rsidRDefault="00DB42AD" w:rsidP="003D6398">
      <w:pPr>
        <w:numPr>
          <w:ilvl w:val="0"/>
          <w:numId w:val="21"/>
        </w:numPr>
        <w:pBdr>
          <w:top w:val="nil"/>
          <w:left w:val="nil"/>
          <w:bottom w:val="nil"/>
          <w:right w:val="nil"/>
          <w:between w:val="nil"/>
        </w:pBdr>
        <w:ind w:left="567" w:right="4" w:hanging="567"/>
        <w:jc w:val="both"/>
        <w:rPr>
          <w:color w:val="000000"/>
        </w:rPr>
      </w:pPr>
      <w:r>
        <w:rPr>
          <w:rFonts w:ascii="Arial" w:eastAsia="Arial" w:hAnsi="Arial" w:cs="Arial"/>
          <w:color w:val="000000"/>
        </w:rPr>
        <w:t xml:space="preserve">паритетність – створення рівних можливостей для висловлення позицій </w:t>
      </w:r>
      <w:r>
        <w:rPr>
          <w:rFonts w:ascii="Arial" w:eastAsia="Arial" w:hAnsi="Arial" w:cs="Arial"/>
        </w:rPr>
        <w:t>у</w:t>
      </w:r>
      <w:r>
        <w:rPr>
          <w:rFonts w:ascii="Arial" w:eastAsia="Arial" w:hAnsi="Arial" w:cs="Arial"/>
          <w:color w:val="000000"/>
        </w:rPr>
        <w:t>сіх сторін та забезпечення максимального врахування їх інтересів під час розроблення та реалізації регіональної стратегії;</w:t>
      </w:r>
    </w:p>
    <w:p w14:paraId="25AFF8AC" w14:textId="77777777" w:rsidR="000D4897" w:rsidRDefault="00DB42AD" w:rsidP="003D6398">
      <w:pPr>
        <w:numPr>
          <w:ilvl w:val="0"/>
          <w:numId w:val="21"/>
        </w:numPr>
        <w:pBdr>
          <w:top w:val="nil"/>
          <w:left w:val="nil"/>
          <w:bottom w:val="nil"/>
          <w:right w:val="nil"/>
          <w:between w:val="nil"/>
        </w:pBdr>
        <w:ind w:left="567" w:right="4" w:hanging="567"/>
        <w:jc w:val="both"/>
        <w:rPr>
          <w:color w:val="000000"/>
        </w:rPr>
      </w:pPr>
      <w:r>
        <w:rPr>
          <w:rFonts w:ascii="Arial" w:eastAsia="Arial" w:hAnsi="Arial" w:cs="Arial"/>
          <w:color w:val="000000"/>
        </w:rPr>
        <w:t>координація – взаємозв’язок та узгодженість регіональної стратегії з довгостроковими стратегіями, планами і програмами розвитку на державному, регіональному та місцевому рівнях;</w:t>
      </w:r>
    </w:p>
    <w:p w14:paraId="6AE39DA6" w14:textId="77777777" w:rsidR="000D4897" w:rsidRDefault="00DB42AD" w:rsidP="003D6398">
      <w:pPr>
        <w:numPr>
          <w:ilvl w:val="0"/>
          <w:numId w:val="21"/>
        </w:numPr>
        <w:pBdr>
          <w:top w:val="nil"/>
          <w:left w:val="nil"/>
          <w:bottom w:val="nil"/>
          <w:right w:val="nil"/>
          <w:between w:val="nil"/>
        </w:pBdr>
        <w:ind w:left="567" w:right="4" w:hanging="567"/>
        <w:jc w:val="both"/>
        <w:rPr>
          <w:color w:val="000000"/>
        </w:rPr>
      </w:pPr>
      <w:r>
        <w:rPr>
          <w:rFonts w:ascii="Arial" w:eastAsia="Arial" w:hAnsi="Arial" w:cs="Arial"/>
          <w:color w:val="000000"/>
        </w:rPr>
        <w:t>доповнюваність – забезпечення взаємозв’язку науки, освіти, виробництва, фінансових та людських ресурсів у розвитку інноваційної діяльності;</w:t>
      </w:r>
    </w:p>
    <w:p w14:paraId="3923C7DD" w14:textId="77777777" w:rsidR="000D4897" w:rsidRDefault="00DB42AD" w:rsidP="003D6398">
      <w:pPr>
        <w:numPr>
          <w:ilvl w:val="0"/>
          <w:numId w:val="21"/>
        </w:numPr>
        <w:pBdr>
          <w:top w:val="nil"/>
          <w:left w:val="nil"/>
          <w:bottom w:val="nil"/>
          <w:right w:val="nil"/>
          <w:between w:val="nil"/>
        </w:pBdr>
        <w:ind w:left="567" w:right="4" w:hanging="567"/>
        <w:jc w:val="both"/>
        <w:rPr>
          <w:color w:val="000000"/>
        </w:rPr>
      </w:pPr>
      <w:r>
        <w:rPr>
          <w:rFonts w:ascii="Arial" w:eastAsia="Arial" w:hAnsi="Arial" w:cs="Arial"/>
          <w:color w:val="000000"/>
        </w:rPr>
        <w:t>диверсифікація – можливість створення нових видів економічної діяльності у визначених галузях економіки;</w:t>
      </w:r>
    </w:p>
    <w:p w14:paraId="2CB74C1E" w14:textId="77777777" w:rsidR="000D4897" w:rsidRDefault="00DB42AD" w:rsidP="003D6398">
      <w:pPr>
        <w:numPr>
          <w:ilvl w:val="0"/>
          <w:numId w:val="21"/>
        </w:numPr>
        <w:pBdr>
          <w:top w:val="nil"/>
          <w:left w:val="nil"/>
          <w:bottom w:val="nil"/>
          <w:right w:val="nil"/>
          <w:between w:val="nil"/>
        </w:pBdr>
        <w:ind w:left="567" w:right="4" w:hanging="567"/>
        <w:jc w:val="both"/>
        <w:rPr>
          <w:color w:val="000000"/>
        </w:rPr>
      </w:pPr>
      <w:r>
        <w:rPr>
          <w:rFonts w:ascii="Arial" w:eastAsia="Arial" w:hAnsi="Arial" w:cs="Arial"/>
          <w:color w:val="000000"/>
        </w:rPr>
        <w:t>вузька спеціалізація – обмеження переліку видів економічної діяльності, вибір яких обумовлений перспективними можливостями регіону та які провадитимуться на внутрішньому і зовнішньому ринках.</w:t>
      </w:r>
    </w:p>
    <w:p w14:paraId="0EEFE4C8" w14:textId="65396CF5" w:rsidR="000D4897" w:rsidRDefault="00DB42AD">
      <w:pPr>
        <w:pBdr>
          <w:top w:val="nil"/>
          <w:left w:val="nil"/>
          <w:bottom w:val="nil"/>
          <w:right w:val="nil"/>
          <w:between w:val="nil"/>
        </w:pBdr>
        <w:tabs>
          <w:tab w:val="left" w:pos="8931"/>
        </w:tabs>
        <w:ind w:right="4" w:firstLine="567"/>
        <w:jc w:val="both"/>
        <w:rPr>
          <w:rFonts w:ascii="Arial" w:eastAsia="Arial" w:hAnsi="Arial" w:cs="Arial"/>
          <w:color w:val="000000"/>
        </w:rPr>
      </w:pPr>
      <w:r w:rsidRPr="001928F0">
        <w:rPr>
          <w:rFonts w:ascii="Arial" w:eastAsia="Arial" w:hAnsi="Arial" w:cs="Arial"/>
          <w:color w:val="000000" w:themeColor="text1"/>
        </w:rPr>
        <w:t>Загалом,</w:t>
      </w:r>
      <w:r>
        <w:rPr>
          <w:rFonts w:ascii="Arial" w:eastAsia="Arial" w:hAnsi="Arial" w:cs="Arial"/>
          <w:color w:val="000000"/>
        </w:rPr>
        <w:t xml:space="preserve"> Стратегія </w:t>
      </w:r>
      <w:r w:rsidR="001928F0">
        <w:rPr>
          <w:rFonts w:ascii="Arial" w:eastAsia="Arial" w:hAnsi="Arial" w:cs="Arial"/>
          <w:color w:val="000000"/>
        </w:rPr>
        <w:t xml:space="preserve">до </w:t>
      </w:r>
      <w:r>
        <w:rPr>
          <w:rFonts w:ascii="Arial" w:eastAsia="Arial" w:hAnsi="Arial" w:cs="Arial"/>
          <w:color w:val="000000"/>
        </w:rPr>
        <w:t xml:space="preserve">2027 </w:t>
      </w:r>
      <w:r w:rsidR="001928F0">
        <w:rPr>
          <w:rFonts w:ascii="Arial" w:eastAsia="Arial" w:hAnsi="Arial" w:cs="Arial"/>
          <w:color w:val="000000"/>
        </w:rPr>
        <w:t xml:space="preserve">року </w:t>
      </w:r>
      <w:r>
        <w:rPr>
          <w:rFonts w:ascii="Arial" w:eastAsia="Arial" w:hAnsi="Arial" w:cs="Arial"/>
          <w:color w:val="000000"/>
        </w:rPr>
        <w:t xml:space="preserve">актуалізована з урахуванням позиції всіх територій </w:t>
      </w:r>
      <w:r>
        <w:rPr>
          <w:rFonts w:ascii="Arial" w:eastAsia="Arial" w:hAnsi="Arial" w:cs="Arial"/>
          <w:color w:val="000000"/>
        </w:rPr>
        <w:lastRenderedPageBreak/>
        <w:t xml:space="preserve">області, широкого кола громадськості, науковців, освітян, професійних об’єднань та експертних організацій. Важливо відзначити, що зазначений документ пройшов  відповідну </w:t>
      </w:r>
      <w:r w:rsidRPr="001928F0">
        <w:rPr>
          <w:rFonts w:ascii="Arial" w:eastAsia="Arial" w:hAnsi="Arial" w:cs="Arial"/>
          <w:color w:val="000000"/>
        </w:rPr>
        <w:t xml:space="preserve">процедуру стратегічної екологічної оцінки, передбачену </w:t>
      </w:r>
      <w:r w:rsidR="00457BA4" w:rsidRPr="001928F0">
        <w:rPr>
          <w:rFonts w:ascii="Arial" w:eastAsia="Arial" w:hAnsi="Arial" w:cs="Arial"/>
          <w:color w:val="000000"/>
        </w:rPr>
        <w:t xml:space="preserve">Законом України </w:t>
      </w:r>
      <w:r w:rsidR="00C1727D" w:rsidRPr="001928F0">
        <w:rPr>
          <w:rFonts w:ascii="Arial" w:eastAsia="Arial" w:hAnsi="Arial" w:cs="Arial"/>
          <w:color w:val="000000"/>
        </w:rPr>
        <w:t>«</w:t>
      </w:r>
      <w:r w:rsidR="00457BA4" w:rsidRPr="001928F0">
        <w:rPr>
          <w:rFonts w:ascii="Arial" w:eastAsia="Arial" w:hAnsi="Arial" w:cs="Arial"/>
          <w:color w:val="000000"/>
        </w:rPr>
        <w:t>Про стратегічну екологічну оцінку</w:t>
      </w:r>
      <w:r w:rsidR="00C1727D" w:rsidRPr="001928F0">
        <w:rPr>
          <w:rFonts w:ascii="Arial" w:eastAsia="Arial" w:hAnsi="Arial" w:cs="Arial"/>
          <w:color w:val="000000"/>
        </w:rPr>
        <w:t>»</w:t>
      </w:r>
      <w:r w:rsidR="00457BA4" w:rsidRPr="001928F0">
        <w:rPr>
          <w:rFonts w:ascii="Arial" w:eastAsia="Arial" w:hAnsi="Arial" w:cs="Arial"/>
          <w:color w:val="000000"/>
        </w:rPr>
        <w:t xml:space="preserve"> із останніми змінами </w:t>
      </w:r>
      <w:hyperlink r:id="rId14" w:anchor="n3051" w:tgtFrame="_blank" w:history="1">
        <w:r w:rsidR="00457BA4" w:rsidRPr="001928F0">
          <w:rPr>
            <w:rFonts w:ascii="Arial" w:eastAsia="Arial" w:hAnsi="Arial" w:cs="Arial"/>
            <w:color w:val="000000"/>
          </w:rPr>
          <w:t>№ 2849-IX від 13.12.2022</w:t>
        </w:r>
      </w:hyperlink>
      <w:r w:rsidR="00457BA4">
        <w:rPr>
          <w:rFonts w:ascii="Arial" w:eastAsia="Arial" w:hAnsi="Arial" w:cs="Arial"/>
          <w:color w:val="000000"/>
        </w:rPr>
        <w:t xml:space="preserve"> та </w:t>
      </w:r>
      <w:r>
        <w:rPr>
          <w:rFonts w:ascii="Arial" w:eastAsia="Arial" w:hAnsi="Arial" w:cs="Arial"/>
          <w:color w:val="000000"/>
        </w:rPr>
        <w:t xml:space="preserve">рекомендаціями, затвердженими наказом Міністерства екології і природних ресурсів України від 10.08.2018 № 296 </w:t>
      </w:r>
      <w:r w:rsidR="00C1727D">
        <w:rPr>
          <w:rFonts w:ascii="Arial" w:eastAsia="Arial" w:hAnsi="Arial" w:cs="Arial"/>
          <w:color w:val="000000"/>
        </w:rPr>
        <w:t>«</w:t>
      </w:r>
      <w:r>
        <w:rPr>
          <w:rFonts w:ascii="Arial" w:eastAsia="Arial" w:hAnsi="Arial" w:cs="Arial"/>
          <w:color w:val="000000"/>
        </w:rPr>
        <w:t xml:space="preserve">Про затвердження </w:t>
      </w:r>
      <w:r w:rsidR="00B32A5F">
        <w:rPr>
          <w:rFonts w:ascii="Arial" w:eastAsia="Arial" w:hAnsi="Arial" w:cs="Arial"/>
          <w:color w:val="000000"/>
        </w:rPr>
        <w:t>м</w:t>
      </w:r>
      <w:r>
        <w:rPr>
          <w:rFonts w:ascii="Arial" w:eastAsia="Arial" w:hAnsi="Arial" w:cs="Arial"/>
          <w:color w:val="000000"/>
        </w:rPr>
        <w:t>етодичних рекомендацій із здійснення стратегічної екологічної оцінки документів державного планування</w:t>
      </w:r>
      <w:r w:rsidR="00C1727D">
        <w:rPr>
          <w:rFonts w:ascii="Arial" w:eastAsia="Arial" w:hAnsi="Arial" w:cs="Arial"/>
          <w:color w:val="000000"/>
        </w:rPr>
        <w:t>»</w:t>
      </w:r>
      <w:r>
        <w:rPr>
          <w:rFonts w:ascii="Arial" w:eastAsia="Arial" w:hAnsi="Arial" w:cs="Arial"/>
          <w:color w:val="000000"/>
        </w:rPr>
        <w:t xml:space="preserve">  (із змінами).</w:t>
      </w:r>
    </w:p>
    <w:p w14:paraId="4158238F" w14:textId="492B5B1B" w:rsidR="000D4897" w:rsidRDefault="00DB42AD">
      <w:pPr>
        <w:pBdr>
          <w:top w:val="nil"/>
          <w:left w:val="nil"/>
          <w:bottom w:val="nil"/>
          <w:right w:val="nil"/>
          <w:between w:val="nil"/>
        </w:pBdr>
        <w:tabs>
          <w:tab w:val="left" w:pos="8931"/>
        </w:tabs>
        <w:ind w:right="4" w:firstLine="567"/>
        <w:jc w:val="both"/>
        <w:rPr>
          <w:rFonts w:ascii="Arial" w:eastAsia="Arial" w:hAnsi="Arial" w:cs="Arial"/>
          <w:color w:val="000000"/>
        </w:rPr>
      </w:pPr>
      <w:r>
        <w:rPr>
          <w:rFonts w:ascii="Arial" w:eastAsia="Arial" w:hAnsi="Arial" w:cs="Arial"/>
          <w:color w:val="000000"/>
        </w:rPr>
        <w:t>Відповідно до звіту стратегічної екологічної оцінки (СЕО) Стратегія 2027</w:t>
      </w:r>
      <w:r w:rsidR="001928F0">
        <w:rPr>
          <w:rFonts w:ascii="Arial" w:eastAsia="Arial" w:hAnsi="Arial" w:cs="Arial"/>
          <w:color w:val="000000"/>
        </w:rPr>
        <w:t xml:space="preserve"> року</w:t>
      </w:r>
      <w:r>
        <w:rPr>
          <w:rFonts w:ascii="Arial" w:eastAsia="Arial" w:hAnsi="Arial" w:cs="Arial"/>
          <w:color w:val="000000"/>
        </w:rPr>
        <w:t xml:space="preserve"> </w:t>
      </w:r>
      <w:r w:rsidR="00B32A5F" w:rsidRPr="001928F0">
        <w:rPr>
          <w:rFonts w:ascii="Arial" w:eastAsia="Arial" w:hAnsi="Arial" w:cs="Arial"/>
          <w:color w:val="000000" w:themeColor="text1"/>
        </w:rPr>
        <w:t xml:space="preserve">повністю </w:t>
      </w:r>
      <w:r>
        <w:rPr>
          <w:rFonts w:ascii="Arial" w:eastAsia="Arial" w:hAnsi="Arial" w:cs="Arial"/>
          <w:color w:val="000000"/>
        </w:rPr>
        <w:t xml:space="preserve">враховує принцип екологічної збалансованості (сталого розвитку) Закарпатської області та зорієнтована на зниження антропогенного впливу на довкілля. Моніторинг ефективності впровадження СЕО Стратегії 2027 є важливою формою контролю того, який фактичний вплив на довкілля матиме стратегічний документ </w:t>
      </w:r>
      <w:r w:rsidR="00B32A5F" w:rsidRPr="001928F0">
        <w:rPr>
          <w:rFonts w:ascii="Arial" w:eastAsia="Arial" w:hAnsi="Arial" w:cs="Arial"/>
          <w:color w:val="000000" w:themeColor="text1"/>
        </w:rPr>
        <w:t>в цілому</w:t>
      </w:r>
      <w:r w:rsidRPr="001928F0">
        <w:rPr>
          <w:rFonts w:ascii="Arial" w:eastAsia="Arial" w:hAnsi="Arial" w:cs="Arial"/>
          <w:color w:val="000000" w:themeColor="text1"/>
        </w:rPr>
        <w:t xml:space="preserve">, </w:t>
      </w:r>
      <w:r>
        <w:rPr>
          <w:rFonts w:ascii="Arial" w:eastAsia="Arial" w:hAnsi="Arial" w:cs="Arial"/>
          <w:color w:val="000000"/>
        </w:rPr>
        <w:t>а також – необхідною передумовою екологічної збалансованості розвитку Закарпатської області.</w:t>
      </w:r>
    </w:p>
    <w:p w14:paraId="79813618" w14:textId="6D053D83" w:rsidR="007E5103" w:rsidRDefault="007E5103">
      <w:pPr>
        <w:pBdr>
          <w:top w:val="nil"/>
          <w:left w:val="nil"/>
          <w:bottom w:val="nil"/>
          <w:right w:val="nil"/>
          <w:between w:val="nil"/>
        </w:pBdr>
        <w:tabs>
          <w:tab w:val="left" w:pos="8931"/>
        </w:tabs>
        <w:ind w:right="4" w:firstLine="567"/>
        <w:jc w:val="both"/>
        <w:rPr>
          <w:rFonts w:ascii="Arial" w:eastAsia="Arial" w:hAnsi="Arial" w:cs="Arial"/>
          <w:color w:val="000000"/>
        </w:rPr>
      </w:pPr>
    </w:p>
    <w:p w14:paraId="07FFF668" w14:textId="77777777" w:rsidR="000D4897" w:rsidRDefault="00DB42AD">
      <w:pPr>
        <w:pStyle w:val="10"/>
        <w:ind w:left="0"/>
      </w:pPr>
      <w:bookmarkStart w:id="18" w:name="_Toc182835419"/>
      <w:r>
        <w:t>Розділ І. ОПИС ОСНОВНИХ ТЕНДЕНЦІЙ ТА ПРОБЛЕМ СОЦІАЛЬНО- ЕКОНОМІЧНОГО РОЗВИТКУ ЗАКАРПАТСЬКОЇ ОБЛАСТІ</w:t>
      </w:r>
      <w:bookmarkEnd w:id="18"/>
    </w:p>
    <w:p w14:paraId="019CA90F" w14:textId="77777777" w:rsidR="000D4897" w:rsidRDefault="000D4897">
      <w:pPr>
        <w:pStyle w:val="10"/>
        <w:ind w:left="567" w:hanging="567"/>
        <w:rPr>
          <w:sz w:val="22"/>
          <w:szCs w:val="22"/>
        </w:rPr>
      </w:pPr>
    </w:p>
    <w:p w14:paraId="720E5D8B" w14:textId="77777777" w:rsidR="000D4897" w:rsidRDefault="00DB42AD" w:rsidP="00BB025A">
      <w:pPr>
        <w:pStyle w:val="20"/>
        <w:numPr>
          <w:ilvl w:val="1"/>
          <w:numId w:val="11"/>
        </w:numPr>
        <w:ind w:left="567" w:hanging="567"/>
        <w:rPr>
          <w:rFonts w:ascii="Arial" w:eastAsia="Arial" w:hAnsi="Arial" w:cs="Arial"/>
          <w:i w:val="0"/>
          <w:sz w:val="22"/>
          <w:szCs w:val="22"/>
        </w:rPr>
      </w:pPr>
      <w:bookmarkStart w:id="19" w:name="_Toc182835420"/>
      <w:r>
        <w:rPr>
          <w:rFonts w:ascii="Arial" w:eastAsia="Arial" w:hAnsi="Arial" w:cs="Arial"/>
          <w:i w:val="0"/>
          <w:sz w:val="22"/>
          <w:szCs w:val="22"/>
        </w:rPr>
        <w:t>Загальні відомості про Закарпатську область</w:t>
      </w:r>
      <w:bookmarkEnd w:id="19"/>
    </w:p>
    <w:p w14:paraId="2C278713" w14:textId="77777777" w:rsidR="000D4897" w:rsidRDefault="000D4897">
      <w:pPr>
        <w:pStyle w:val="20"/>
        <w:ind w:left="567" w:hanging="567"/>
        <w:rPr>
          <w:rFonts w:ascii="Arial" w:eastAsia="Arial" w:hAnsi="Arial" w:cs="Arial"/>
          <w:sz w:val="22"/>
          <w:szCs w:val="22"/>
        </w:rPr>
      </w:pPr>
    </w:p>
    <w:p w14:paraId="0375A060" w14:textId="77777777" w:rsidR="000D4897" w:rsidRDefault="00DB42AD">
      <w:pPr>
        <w:pBdr>
          <w:top w:val="nil"/>
          <w:left w:val="nil"/>
          <w:bottom w:val="nil"/>
          <w:right w:val="nil"/>
          <w:between w:val="nil"/>
        </w:pBdr>
        <w:ind w:left="567" w:hanging="567"/>
        <w:jc w:val="both"/>
        <w:rPr>
          <w:rFonts w:ascii="Arial" w:eastAsia="Arial" w:hAnsi="Arial" w:cs="Arial"/>
          <w:b/>
          <w:i/>
          <w:color w:val="000000"/>
        </w:rPr>
      </w:pPr>
      <w:r>
        <w:rPr>
          <w:rFonts w:ascii="Arial" w:eastAsia="Arial" w:hAnsi="Arial" w:cs="Arial"/>
          <w:b/>
          <w:i/>
          <w:color w:val="000000"/>
        </w:rPr>
        <w:t>Географічне розташування та природно ресурсний потенціал</w:t>
      </w:r>
    </w:p>
    <w:p w14:paraId="52962664" w14:textId="31348892"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Закарпатська   область    є    однією    з    наймолодших    областей    України    – вона утворена </w:t>
      </w:r>
      <w:r w:rsidR="00B32A5F">
        <w:rPr>
          <w:rFonts w:ascii="Arial" w:eastAsia="Arial" w:hAnsi="Arial" w:cs="Arial"/>
          <w:color w:val="000000"/>
        </w:rPr>
        <w:t>в</w:t>
      </w:r>
      <w:r>
        <w:rPr>
          <w:rFonts w:ascii="Arial" w:eastAsia="Arial" w:hAnsi="Arial" w:cs="Arial"/>
          <w:color w:val="000000"/>
        </w:rPr>
        <w:t xml:space="preserve"> січні 1946 року. Унікальне геополітичне розташування на перехресті міжнародних транспортних,</w:t>
      </w:r>
      <w:r>
        <w:rPr>
          <w:rFonts w:ascii="Arial" w:eastAsia="Arial" w:hAnsi="Arial" w:cs="Arial"/>
          <w:color w:val="000000"/>
        </w:rPr>
        <w:tab/>
        <w:t>економічних, торговельних, культурних шляхів сприяє розвитку і подальшому поглибленню всебічного міждержавного співробітництва, відводить важливу роль регіону в інтеграції України в європейські структури.</w:t>
      </w:r>
    </w:p>
    <w:p w14:paraId="654BA7E9"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227590D4" w14:textId="77777777" w:rsidR="000D4897" w:rsidRDefault="00DB42AD">
      <w:pPr>
        <w:pBdr>
          <w:top w:val="nil"/>
          <w:left w:val="nil"/>
          <w:bottom w:val="nil"/>
          <w:right w:val="nil"/>
          <w:between w:val="nil"/>
        </w:pBdr>
        <w:ind w:left="567" w:hanging="567"/>
        <w:jc w:val="both"/>
        <w:rPr>
          <w:rFonts w:ascii="Arial" w:eastAsia="Arial" w:hAnsi="Arial" w:cs="Arial"/>
          <w:color w:val="000000"/>
        </w:rPr>
      </w:pPr>
      <w:r>
        <w:rPr>
          <w:noProof/>
        </w:rPr>
        <w:drawing>
          <wp:anchor distT="0" distB="0" distL="0" distR="0" simplePos="0" relativeHeight="251659264" behindDoc="0" locked="0" layoutInCell="1" hidden="0" allowOverlap="1" wp14:anchorId="03CA720B" wp14:editId="0885D396">
            <wp:simplePos x="0" y="0"/>
            <wp:positionH relativeFrom="column">
              <wp:posOffset>1301115</wp:posOffset>
            </wp:positionH>
            <wp:positionV relativeFrom="paragraph">
              <wp:posOffset>13970</wp:posOffset>
            </wp:positionV>
            <wp:extent cx="3362325" cy="2599229"/>
            <wp:effectExtent l="0" t="0" r="0" b="0"/>
            <wp:wrapNone/>
            <wp:docPr id="231" name="image180.jpg"/>
            <wp:cNvGraphicFramePr/>
            <a:graphic xmlns:a="http://schemas.openxmlformats.org/drawingml/2006/main">
              <a:graphicData uri="http://schemas.openxmlformats.org/drawingml/2006/picture">
                <pic:pic xmlns:pic="http://schemas.openxmlformats.org/drawingml/2006/picture">
                  <pic:nvPicPr>
                    <pic:cNvPr id="0" name="image180.jpg"/>
                    <pic:cNvPicPr preferRelativeResize="0"/>
                  </pic:nvPicPr>
                  <pic:blipFill>
                    <a:blip r:embed="rId15"/>
                    <a:srcRect/>
                    <a:stretch>
                      <a:fillRect/>
                    </a:stretch>
                  </pic:blipFill>
                  <pic:spPr>
                    <a:xfrm>
                      <a:off x="0" y="0"/>
                      <a:ext cx="3362325" cy="2599229"/>
                    </a:xfrm>
                    <a:prstGeom prst="rect">
                      <a:avLst/>
                    </a:prstGeom>
                    <a:ln/>
                  </pic:spPr>
                </pic:pic>
              </a:graphicData>
            </a:graphic>
          </wp:anchor>
        </w:drawing>
      </w:r>
    </w:p>
    <w:p w14:paraId="1341E02C"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6141B294"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306CB341"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55259622"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1DFD882C"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225DB017" w14:textId="77777777" w:rsidR="000D4897" w:rsidRDefault="000D4897">
      <w:pPr>
        <w:pBdr>
          <w:top w:val="nil"/>
          <w:left w:val="nil"/>
          <w:bottom w:val="nil"/>
          <w:right w:val="nil"/>
          <w:between w:val="nil"/>
        </w:pBdr>
        <w:rPr>
          <w:rFonts w:ascii="Arial" w:eastAsia="Arial" w:hAnsi="Arial" w:cs="Arial"/>
        </w:rPr>
      </w:pPr>
    </w:p>
    <w:p w14:paraId="7F392D5B" w14:textId="77777777" w:rsidR="000D4897" w:rsidRDefault="000D4897">
      <w:pPr>
        <w:pBdr>
          <w:top w:val="nil"/>
          <w:left w:val="nil"/>
          <w:bottom w:val="nil"/>
          <w:right w:val="nil"/>
          <w:between w:val="nil"/>
        </w:pBdr>
        <w:rPr>
          <w:rFonts w:ascii="Arial" w:eastAsia="Arial" w:hAnsi="Arial" w:cs="Arial"/>
        </w:rPr>
      </w:pPr>
    </w:p>
    <w:p w14:paraId="4F8DF571" w14:textId="77777777" w:rsidR="000D4897" w:rsidRDefault="000D4897">
      <w:pPr>
        <w:pBdr>
          <w:top w:val="nil"/>
          <w:left w:val="nil"/>
          <w:bottom w:val="nil"/>
          <w:right w:val="nil"/>
          <w:between w:val="nil"/>
        </w:pBdr>
        <w:rPr>
          <w:rFonts w:ascii="Arial" w:eastAsia="Arial" w:hAnsi="Arial" w:cs="Arial"/>
        </w:rPr>
      </w:pPr>
    </w:p>
    <w:p w14:paraId="140DD3C9" w14:textId="77777777" w:rsidR="000D4897" w:rsidRDefault="000D4897">
      <w:pPr>
        <w:pBdr>
          <w:top w:val="nil"/>
          <w:left w:val="nil"/>
          <w:bottom w:val="nil"/>
          <w:right w:val="nil"/>
          <w:between w:val="nil"/>
        </w:pBdr>
        <w:rPr>
          <w:rFonts w:ascii="Arial" w:eastAsia="Arial" w:hAnsi="Arial" w:cs="Arial"/>
        </w:rPr>
      </w:pPr>
    </w:p>
    <w:p w14:paraId="7182706D" w14:textId="77777777" w:rsidR="000D4897" w:rsidRDefault="000D4897">
      <w:pPr>
        <w:pBdr>
          <w:top w:val="nil"/>
          <w:left w:val="nil"/>
          <w:bottom w:val="nil"/>
          <w:right w:val="nil"/>
          <w:between w:val="nil"/>
        </w:pBdr>
        <w:rPr>
          <w:rFonts w:ascii="Arial" w:eastAsia="Arial" w:hAnsi="Arial" w:cs="Arial"/>
        </w:rPr>
      </w:pPr>
    </w:p>
    <w:p w14:paraId="341FFE75" w14:textId="77777777" w:rsidR="000D4897" w:rsidRDefault="000D4897">
      <w:pPr>
        <w:pBdr>
          <w:top w:val="nil"/>
          <w:left w:val="nil"/>
          <w:bottom w:val="nil"/>
          <w:right w:val="nil"/>
          <w:between w:val="nil"/>
        </w:pBdr>
        <w:rPr>
          <w:rFonts w:ascii="Arial" w:eastAsia="Arial" w:hAnsi="Arial" w:cs="Arial"/>
        </w:rPr>
      </w:pPr>
    </w:p>
    <w:p w14:paraId="4A71A7E5" w14:textId="77777777" w:rsidR="000D4897" w:rsidRDefault="000D4897">
      <w:pPr>
        <w:pBdr>
          <w:top w:val="nil"/>
          <w:left w:val="nil"/>
          <w:bottom w:val="nil"/>
          <w:right w:val="nil"/>
          <w:between w:val="nil"/>
        </w:pBdr>
        <w:rPr>
          <w:rFonts w:ascii="Arial" w:eastAsia="Arial" w:hAnsi="Arial" w:cs="Arial"/>
        </w:rPr>
      </w:pPr>
    </w:p>
    <w:p w14:paraId="0542CA6C" w14:textId="77777777" w:rsidR="000D4897" w:rsidRDefault="000D4897">
      <w:pPr>
        <w:pBdr>
          <w:top w:val="nil"/>
          <w:left w:val="nil"/>
          <w:bottom w:val="nil"/>
          <w:right w:val="nil"/>
          <w:between w:val="nil"/>
        </w:pBdr>
        <w:rPr>
          <w:rFonts w:ascii="Arial" w:eastAsia="Arial" w:hAnsi="Arial" w:cs="Arial"/>
        </w:rPr>
      </w:pPr>
    </w:p>
    <w:p w14:paraId="6E5C369F" w14:textId="77777777" w:rsidR="000D4897" w:rsidRDefault="000D4897">
      <w:pPr>
        <w:pBdr>
          <w:top w:val="nil"/>
          <w:left w:val="nil"/>
          <w:bottom w:val="nil"/>
          <w:right w:val="nil"/>
          <w:between w:val="nil"/>
        </w:pBdr>
        <w:rPr>
          <w:rFonts w:ascii="Arial" w:eastAsia="Arial" w:hAnsi="Arial" w:cs="Arial"/>
        </w:rPr>
      </w:pPr>
    </w:p>
    <w:p w14:paraId="62A8641A" w14:textId="77777777" w:rsidR="000D4897" w:rsidRDefault="000D4897">
      <w:pPr>
        <w:pBdr>
          <w:top w:val="nil"/>
          <w:left w:val="nil"/>
          <w:bottom w:val="nil"/>
          <w:right w:val="nil"/>
          <w:between w:val="nil"/>
        </w:pBdr>
        <w:rPr>
          <w:rFonts w:ascii="Arial" w:eastAsia="Arial" w:hAnsi="Arial" w:cs="Arial"/>
        </w:rPr>
      </w:pPr>
    </w:p>
    <w:p w14:paraId="71151A7A" w14:textId="77777777" w:rsidR="000D4897" w:rsidRDefault="000D4897">
      <w:pPr>
        <w:pBdr>
          <w:top w:val="nil"/>
          <w:left w:val="nil"/>
          <w:bottom w:val="nil"/>
          <w:right w:val="nil"/>
          <w:between w:val="nil"/>
        </w:pBdr>
        <w:rPr>
          <w:rFonts w:ascii="Arial" w:eastAsia="Arial" w:hAnsi="Arial" w:cs="Arial"/>
        </w:rPr>
      </w:pPr>
    </w:p>
    <w:p w14:paraId="51A59CC6" w14:textId="77777777" w:rsidR="000D4897" w:rsidRDefault="00DB42AD" w:rsidP="002C54C9">
      <w:pPr>
        <w:pStyle w:val="1"/>
      </w:pPr>
      <w:bookmarkStart w:id="20" w:name="_Toc182835506"/>
      <w:r>
        <w:t>Закарпатська область на карті</w:t>
      </w:r>
      <w:bookmarkEnd w:id="20"/>
    </w:p>
    <w:p w14:paraId="597C4BD8" w14:textId="77777777" w:rsidR="000D4897" w:rsidRDefault="000D4897">
      <w:pPr>
        <w:widowControl/>
        <w:ind w:left="567" w:hanging="567"/>
        <w:jc w:val="both"/>
        <w:rPr>
          <w:rFonts w:ascii="Arial" w:eastAsia="Arial" w:hAnsi="Arial" w:cs="Arial"/>
        </w:rPr>
      </w:pPr>
    </w:p>
    <w:p w14:paraId="1076773C" w14:textId="030E85C7" w:rsidR="000D4897" w:rsidRDefault="00DB42AD">
      <w:pPr>
        <w:widowControl/>
        <w:ind w:firstLine="567"/>
        <w:jc w:val="both"/>
        <w:rPr>
          <w:rFonts w:ascii="Arial" w:eastAsia="Arial" w:hAnsi="Arial" w:cs="Arial"/>
        </w:rPr>
      </w:pPr>
      <w:r>
        <w:rPr>
          <w:rFonts w:ascii="Arial" w:eastAsia="Arial" w:hAnsi="Arial" w:cs="Arial"/>
        </w:rPr>
        <w:t>Область на північному сході, сході і південному сході межує з Львівською та Івано-Франківською областями. На північному заході, заході і півдні кордони області межують з державним кордоном України загальною протяжністю 467,3 км, у тому числі з Угорщиною – 130,0 км, Румунією – 205,4 км, Словаччиною – 98,5 км і Польщею – 33,4 км. В області діє 17</w:t>
      </w:r>
      <w:r>
        <w:rPr>
          <w:rFonts w:ascii="Arial" w:eastAsia="Arial" w:hAnsi="Arial" w:cs="Arial"/>
          <w:color w:val="FF0000"/>
        </w:rPr>
        <w:t xml:space="preserve"> </w:t>
      </w:r>
      <w:r>
        <w:rPr>
          <w:rFonts w:ascii="Arial" w:eastAsia="Arial" w:hAnsi="Arial" w:cs="Arial"/>
        </w:rPr>
        <w:t xml:space="preserve">контрольно-пропускних пунктів та пунктів спрощеного переходу через державний кордон, у тому числі 9 – автомобільних пунктів, 6 – для залізничного транспорту, 1 – у міжнародному аеропорті </w:t>
      </w:r>
      <w:r w:rsidR="00C1727D">
        <w:rPr>
          <w:rFonts w:ascii="Arial" w:eastAsia="Arial" w:hAnsi="Arial" w:cs="Arial"/>
        </w:rPr>
        <w:t>«</w:t>
      </w:r>
      <w:r>
        <w:rPr>
          <w:rFonts w:ascii="Arial" w:eastAsia="Arial" w:hAnsi="Arial" w:cs="Arial"/>
        </w:rPr>
        <w:t>Ужгород</w:t>
      </w:r>
      <w:r w:rsidR="00C1727D">
        <w:rPr>
          <w:rFonts w:ascii="Arial" w:eastAsia="Arial" w:hAnsi="Arial" w:cs="Arial"/>
        </w:rPr>
        <w:t>»</w:t>
      </w:r>
      <w:r>
        <w:rPr>
          <w:rFonts w:ascii="Arial" w:eastAsia="Arial" w:hAnsi="Arial" w:cs="Arial"/>
        </w:rPr>
        <w:t>.</w:t>
      </w:r>
    </w:p>
    <w:p w14:paraId="2BC90380"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Закарпаття розташоване на крайньому південному заході України, є географічним  центром Європи. Має різноманітний рельєф та кліматичні умови. Закарпаття – єдина область України, яка розташована за головними Карпатськими хребтами. Це підсилює її транспортну віддаленість від решти території країни, зв’язок з якою можливий лише через перевали. Найбільше значення серед них мають Ужоцький (абсолютна висота 889 м), Верецький або </w:t>
      </w:r>
      <w:proofErr w:type="spellStart"/>
      <w:r>
        <w:rPr>
          <w:rFonts w:ascii="Arial" w:eastAsia="Arial" w:hAnsi="Arial" w:cs="Arial"/>
          <w:color w:val="000000"/>
        </w:rPr>
        <w:lastRenderedPageBreak/>
        <w:t>Ворітський</w:t>
      </w:r>
      <w:proofErr w:type="spellEnd"/>
      <w:r>
        <w:rPr>
          <w:rFonts w:ascii="Arial" w:eastAsia="Arial" w:hAnsi="Arial" w:cs="Arial"/>
          <w:color w:val="000000"/>
        </w:rPr>
        <w:t xml:space="preserve"> (839 м), Воловецький або </w:t>
      </w:r>
      <w:proofErr w:type="spellStart"/>
      <w:r>
        <w:rPr>
          <w:rFonts w:ascii="Arial" w:eastAsia="Arial" w:hAnsi="Arial" w:cs="Arial"/>
          <w:color w:val="000000"/>
        </w:rPr>
        <w:t>Бескидський</w:t>
      </w:r>
      <w:proofErr w:type="spellEnd"/>
      <w:r>
        <w:rPr>
          <w:rFonts w:ascii="Arial" w:eastAsia="Arial" w:hAnsi="Arial" w:cs="Arial"/>
          <w:color w:val="000000"/>
        </w:rPr>
        <w:t xml:space="preserve"> (1014 м), </w:t>
      </w:r>
      <w:proofErr w:type="spellStart"/>
      <w:r>
        <w:rPr>
          <w:rFonts w:ascii="Arial" w:eastAsia="Arial" w:hAnsi="Arial" w:cs="Arial"/>
          <w:color w:val="000000"/>
        </w:rPr>
        <w:t>Торунський</w:t>
      </w:r>
      <w:proofErr w:type="spellEnd"/>
      <w:r>
        <w:rPr>
          <w:rFonts w:ascii="Arial" w:eastAsia="Arial" w:hAnsi="Arial" w:cs="Arial"/>
          <w:color w:val="000000"/>
        </w:rPr>
        <w:t xml:space="preserve"> (930 м) разом з </w:t>
      </w:r>
      <w:proofErr w:type="spellStart"/>
      <w:r>
        <w:rPr>
          <w:rFonts w:ascii="Arial" w:eastAsia="Arial" w:hAnsi="Arial" w:cs="Arial"/>
          <w:color w:val="000000"/>
        </w:rPr>
        <w:t>Вишківським</w:t>
      </w:r>
      <w:proofErr w:type="spellEnd"/>
      <w:r>
        <w:rPr>
          <w:rFonts w:ascii="Arial" w:eastAsia="Arial" w:hAnsi="Arial" w:cs="Arial"/>
          <w:color w:val="000000"/>
        </w:rPr>
        <w:t xml:space="preserve"> (941 м) та </w:t>
      </w:r>
      <w:proofErr w:type="spellStart"/>
      <w:r>
        <w:rPr>
          <w:rFonts w:ascii="Arial" w:eastAsia="Arial" w:hAnsi="Arial" w:cs="Arial"/>
          <w:color w:val="000000"/>
        </w:rPr>
        <w:t>Яблуницький</w:t>
      </w:r>
      <w:proofErr w:type="spellEnd"/>
      <w:r>
        <w:rPr>
          <w:rFonts w:ascii="Arial" w:eastAsia="Arial" w:hAnsi="Arial" w:cs="Arial"/>
          <w:color w:val="000000"/>
        </w:rPr>
        <w:t>, або Татарський  (931 м).</w:t>
      </w:r>
    </w:p>
    <w:p w14:paraId="59982302" w14:textId="68D92DD3"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 xml:space="preserve">Закарпатська область знаходиться в межах двох великих фізико-географічних одиниць – Карпатської гірської (4/5 території) та Закарпатської низовинної. Якщо природні умови останньої (рельєф, клімат, </w:t>
      </w:r>
      <w:r w:rsidR="00E54D89">
        <w:rPr>
          <w:rFonts w:ascii="Arial" w:eastAsia="Arial" w:hAnsi="Arial" w:cs="Arial"/>
          <w:color w:val="000000"/>
        </w:rPr>
        <w:t>ґрунтово</w:t>
      </w:r>
      <w:r>
        <w:rPr>
          <w:rFonts w:ascii="Arial" w:eastAsia="Arial" w:hAnsi="Arial" w:cs="Arial"/>
          <w:color w:val="000000"/>
        </w:rPr>
        <w:t xml:space="preserve">-рослинний покрив тощо) майже всюди сприятливі для господарського освоєння людиною, то в Карпатах найкращі умови для цього мають міжгірні улоговини, долини рік, пологі схили і частково </w:t>
      </w:r>
      <w:proofErr w:type="spellStart"/>
      <w:r>
        <w:rPr>
          <w:rFonts w:ascii="Arial" w:eastAsia="Arial" w:hAnsi="Arial" w:cs="Arial"/>
          <w:color w:val="000000"/>
        </w:rPr>
        <w:t>низькогір’я</w:t>
      </w:r>
      <w:proofErr w:type="spellEnd"/>
      <w:r>
        <w:rPr>
          <w:rFonts w:ascii="Arial" w:eastAsia="Arial" w:hAnsi="Arial" w:cs="Arial"/>
          <w:color w:val="000000"/>
        </w:rPr>
        <w:t>.</w:t>
      </w:r>
    </w:p>
    <w:p w14:paraId="3C83F7F1" w14:textId="77777777"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Найвища точка України – гора Говерла (2061 м) – знаходиться на території Закарпатської області.</w:t>
      </w:r>
    </w:p>
    <w:p w14:paraId="2DCBA7D4" w14:textId="221ACF8E"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Відстані до столиці України, до обласних центрів регіонів-сусідів та найближчих європейських столиць від обласного центру (м.</w:t>
      </w:r>
      <w:r w:rsidR="001E1A08">
        <w:rPr>
          <w:rFonts w:ascii="Arial" w:eastAsia="Arial" w:hAnsi="Arial" w:cs="Arial"/>
          <w:color w:val="000000"/>
        </w:rPr>
        <w:t xml:space="preserve"> </w:t>
      </w:r>
      <w:r>
        <w:rPr>
          <w:rFonts w:ascii="Arial" w:eastAsia="Arial" w:hAnsi="Arial" w:cs="Arial"/>
          <w:color w:val="000000"/>
        </w:rPr>
        <w:t>Ужгород):</w:t>
      </w:r>
    </w:p>
    <w:p w14:paraId="78F22A3B" w14:textId="56840759" w:rsidR="000D4897" w:rsidRDefault="00DB42AD">
      <w:pPr>
        <w:pBdr>
          <w:top w:val="nil"/>
          <w:left w:val="nil"/>
          <w:bottom w:val="nil"/>
          <w:right w:val="nil"/>
          <w:between w:val="nil"/>
        </w:pBdr>
        <w:ind w:right="3" w:firstLine="567"/>
        <w:rPr>
          <w:rFonts w:ascii="Arial" w:eastAsia="Arial" w:hAnsi="Arial" w:cs="Arial"/>
          <w:color w:val="000000"/>
        </w:rPr>
      </w:pPr>
      <w:r>
        <w:rPr>
          <w:rFonts w:ascii="Arial" w:eastAsia="Arial" w:hAnsi="Arial" w:cs="Arial"/>
          <w:color w:val="000000"/>
        </w:rPr>
        <w:t>до м.</w:t>
      </w:r>
      <w:r w:rsidR="001E1A08">
        <w:rPr>
          <w:rFonts w:ascii="Arial" w:eastAsia="Arial" w:hAnsi="Arial" w:cs="Arial"/>
          <w:color w:val="000000"/>
        </w:rPr>
        <w:t xml:space="preserve"> </w:t>
      </w:r>
      <w:r>
        <w:rPr>
          <w:rFonts w:ascii="Arial" w:eastAsia="Arial" w:hAnsi="Arial" w:cs="Arial"/>
          <w:color w:val="000000"/>
        </w:rPr>
        <w:t>Київ – 788 км; до м.</w:t>
      </w:r>
      <w:r w:rsidR="001E1A08">
        <w:rPr>
          <w:rFonts w:ascii="Arial" w:eastAsia="Arial" w:hAnsi="Arial" w:cs="Arial"/>
          <w:color w:val="000000"/>
        </w:rPr>
        <w:t xml:space="preserve"> </w:t>
      </w:r>
      <w:r>
        <w:rPr>
          <w:rFonts w:ascii="Arial" w:eastAsia="Arial" w:hAnsi="Arial" w:cs="Arial"/>
          <w:color w:val="000000"/>
        </w:rPr>
        <w:t>Львів – 265 км;</w:t>
      </w:r>
    </w:p>
    <w:p w14:paraId="7D4B1ECD" w14:textId="00E8BCD2" w:rsidR="000D4897" w:rsidRDefault="00DB42AD">
      <w:pPr>
        <w:pBdr>
          <w:top w:val="nil"/>
          <w:left w:val="nil"/>
          <w:bottom w:val="nil"/>
          <w:right w:val="nil"/>
          <w:between w:val="nil"/>
        </w:pBdr>
        <w:ind w:right="3" w:firstLine="567"/>
        <w:rPr>
          <w:rFonts w:ascii="Arial" w:eastAsia="Arial" w:hAnsi="Arial" w:cs="Arial"/>
          <w:color w:val="000000"/>
        </w:rPr>
      </w:pPr>
      <w:r>
        <w:rPr>
          <w:rFonts w:ascii="Arial" w:eastAsia="Arial" w:hAnsi="Arial" w:cs="Arial"/>
          <w:color w:val="000000"/>
        </w:rPr>
        <w:t>до м.</w:t>
      </w:r>
      <w:r w:rsidR="001E1A08">
        <w:rPr>
          <w:rFonts w:ascii="Arial" w:eastAsia="Arial" w:hAnsi="Arial" w:cs="Arial"/>
          <w:color w:val="000000"/>
        </w:rPr>
        <w:t xml:space="preserve"> </w:t>
      </w:r>
      <w:r>
        <w:rPr>
          <w:rFonts w:ascii="Arial" w:eastAsia="Arial" w:hAnsi="Arial" w:cs="Arial"/>
          <w:color w:val="000000"/>
        </w:rPr>
        <w:t>Івано-Франківськ – 295 км; до м.</w:t>
      </w:r>
      <w:r w:rsidR="001E1A08">
        <w:rPr>
          <w:rFonts w:ascii="Arial" w:eastAsia="Arial" w:hAnsi="Arial" w:cs="Arial"/>
          <w:color w:val="000000"/>
        </w:rPr>
        <w:t xml:space="preserve"> </w:t>
      </w:r>
      <w:r>
        <w:rPr>
          <w:rFonts w:ascii="Arial" w:eastAsia="Arial" w:hAnsi="Arial" w:cs="Arial"/>
          <w:color w:val="000000"/>
        </w:rPr>
        <w:t>Чернівці – 435 км;</w:t>
      </w:r>
    </w:p>
    <w:p w14:paraId="1A09FEA2" w14:textId="4819D2AA" w:rsidR="001E1A08" w:rsidRDefault="00DB42AD">
      <w:pPr>
        <w:pBdr>
          <w:top w:val="nil"/>
          <w:left w:val="nil"/>
          <w:bottom w:val="nil"/>
          <w:right w:val="nil"/>
          <w:between w:val="nil"/>
        </w:pBdr>
        <w:ind w:right="3" w:firstLine="567"/>
        <w:rPr>
          <w:rFonts w:ascii="Arial" w:eastAsia="Arial" w:hAnsi="Arial" w:cs="Arial"/>
          <w:color w:val="000000"/>
        </w:rPr>
      </w:pPr>
      <w:r>
        <w:rPr>
          <w:rFonts w:ascii="Arial" w:eastAsia="Arial" w:hAnsi="Arial" w:cs="Arial"/>
          <w:color w:val="000000"/>
        </w:rPr>
        <w:t>до м.</w:t>
      </w:r>
      <w:r w:rsidR="001E1A08">
        <w:rPr>
          <w:rFonts w:ascii="Arial" w:eastAsia="Arial" w:hAnsi="Arial" w:cs="Arial"/>
          <w:color w:val="000000"/>
        </w:rPr>
        <w:t xml:space="preserve"> </w:t>
      </w:r>
      <w:r>
        <w:rPr>
          <w:rFonts w:ascii="Arial" w:eastAsia="Arial" w:hAnsi="Arial" w:cs="Arial"/>
          <w:color w:val="000000"/>
        </w:rPr>
        <w:t>Кошице (Словаччина) – 97 км; до м.</w:t>
      </w:r>
      <w:r w:rsidR="001E1A08">
        <w:rPr>
          <w:rFonts w:ascii="Arial" w:eastAsia="Arial" w:hAnsi="Arial" w:cs="Arial"/>
          <w:color w:val="000000"/>
        </w:rPr>
        <w:t xml:space="preserve"> </w:t>
      </w:r>
      <w:proofErr w:type="spellStart"/>
      <w:r>
        <w:rPr>
          <w:rFonts w:ascii="Arial" w:eastAsia="Arial" w:hAnsi="Arial" w:cs="Arial"/>
          <w:color w:val="000000"/>
        </w:rPr>
        <w:t>Ніредьгаза</w:t>
      </w:r>
      <w:proofErr w:type="spellEnd"/>
      <w:r>
        <w:rPr>
          <w:rFonts w:ascii="Arial" w:eastAsia="Arial" w:hAnsi="Arial" w:cs="Arial"/>
          <w:color w:val="000000"/>
        </w:rPr>
        <w:t xml:space="preserve"> (Угорщина) – 95 км; до м. </w:t>
      </w:r>
      <w:proofErr w:type="spellStart"/>
      <w:r>
        <w:rPr>
          <w:rFonts w:ascii="Arial" w:eastAsia="Arial" w:hAnsi="Arial" w:cs="Arial"/>
          <w:color w:val="000000"/>
        </w:rPr>
        <w:t>Сату</w:t>
      </w:r>
      <w:proofErr w:type="spellEnd"/>
      <w:r w:rsidR="001E1A08">
        <w:rPr>
          <w:rFonts w:ascii="Arial" w:eastAsia="Arial" w:hAnsi="Arial" w:cs="Arial"/>
          <w:color w:val="000000"/>
        </w:rPr>
        <w:t xml:space="preserve"> –</w:t>
      </w:r>
    </w:p>
    <w:p w14:paraId="45E9AAF7" w14:textId="3D26F176" w:rsidR="000D4897" w:rsidRDefault="00DB42AD" w:rsidP="001E1A08">
      <w:pPr>
        <w:pBdr>
          <w:top w:val="nil"/>
          <w:left w:val="nil"/>
          <w:bottom w:val="nil"/>
          <w:right w:val="nil"/>
          <w:between w:val="nil"/>
        </w:pBdr>
        <w:ind w:right="3"/>
        <w:rPr>
          <w:rFonts w:ascii="Arial" w:eastAsia="Arial" w:hAnsi="Arial" w:cs="Arial"/>
          <w:color w:val="000000"/>
        </w:rPr>
      </w:pPr>
      <w:r>
        <w:rPr>
          <w:rFonts w:ascii="Arial" w:eastAsia="Arial" w:hAnsi="Arial" w:cs="Arial"/>
          <w:color w:val="000000"/>
        </w:rPr>
        <w:t xml:space="preserve"> Маре (Румунія) – 150 км; до м.</w:t>
      </w:r>
      <w:r w:rsidR="001E1A08">
        <w:rPr>
          <w:rFonts w:ascii="Arial" w:eastAsia="Arial" w:hAnsi="Arial" w:cs="Arial"/>
          <w:color w:val="000000"/>
        </w:rPr>
        <w:t xml:space="preserve"> </w:t>
      </w:r>
      <w:r>
        <w:rPr>
          <w:rFonts w:ascii="Arial" w:eastAsia="Arial" w:hAnsi="Arial" w:cs="Arial"/>
          <w:color w:val="000000"/>
        </w:rPr>
        <w:t>Жешув (Польща) – 315 км.</w:t>
      </w:r>
    </w:p>
    <w:p w14:paraId="30508F63" w14:textId="19C193F2" w:rsidR="000D4897" w:rsidRDefault="00DB42AD">
      <w:pPr>
        <w:ind w:firstLine="567"/>
        <w:jc w:val="both"/>
        <w:rPr>
          <w:rFonts w:ascii="Arial" w:eastAsia="Arial" w:hAnsi="Arial" w:cs="Arial"/>
        </w:rPr>
      </w:pPr>
      <w:r>
        <w:rPr>
          <w:rFonts w:ascii="Arial" w:eastAsia="Arial" w:hAnsi="Arial" w:cs="Arial"/>
        </w:rPr>
        <w:t>Площа Закарпаття становить 12,8 тис км2 (2,1 % території України), його населення – 1243721 осіб, (на 1 лютого 2022 року) що становить менше 3 % від населення країни (41130432 осіб).</w:t>
      </w:r>
    </w:p>
    <w:p w14:paraId="1D9991A6" w14:textId="77777777" w:rsidR="000D4897" w:rsidRPr="001928F0" w:rsidRDefault="00DB42AD">
      <w:pPr>
        <w:pBdr>
          <w:top w:val="nil"/>
          <w:left w:val="nil"/>
          <w:bottom w:val="nil"/>
          <w:right w:val="nil"/>
          <w:between w:val="nil"/>
        </w:pBdr>
        <w:ind w:firstLine="567"/>
        <w:jc w:val="both"/>
        <w:rPr>
          <w:rFonts w:ascii="Arial" w:eastAsia="Arial" w:hAnsi="Arial" w:cs="Arial"/>
          <w:color w:val="000000" w:themeColor="text1"/>
        </w:rPr>
      </w:pPr>
      <w:r w:rsidRPr="001928F0">
        <w:rPr>
          <w:rFonts w:ascii="Arial" w:eastAsia="Arial" w:hAnsi="Arial" w:cs="Arial"/>
          <w:color w:val="000000" w:themeColor="text1"/>
        </w:rPr>
        <w:t>За    даними    Всеукраїнського    перепису     населення     2001     року     понад 100 національностей проживає на території регіону, у тому числі 80,5% українців, 12,1% – угорців, 2,6% – румун. Більшість населення – українці (понад 80 %).</w:t>
      </w:r>
    </w:p>
    <w:p w14:paraId="27754820"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Розташування території області переважно в гірській місцевості (близько 75 % площі) зумовлює наявність специфічних корисних копалин, особливого клімату, спеціалізації сільського господарства тощо. З точки зору ефективності варто наголосити на тому, що сприятливі умови для ведення господарства є на низинній території, а також у міжгірних </w:t>
      </w:r>
      <w:proofErr w:type="spellStart"/>
      <w:r>
        <w:rPr>
          <w:rFonts w:ascii="Arial" w:eastAsia="Arial" w:hAnsi="Arial" w:cs="Arial"/>
          <w:color w:val="000000"/>
        </w:rPr>
        <w:t>улоговинах</w:t>
      </w:r>
      <w:proofErr w:type="spellEnd"/>
      <w:r>
        <w:rPr>
          <w:rFonts w:ascii="Arial" w:eastAsia="Arial" w:hAnsi="Arial" w:cs="Arial"/>
          <w:color w:val="000000"/>
        </w:rPr>
        <w:t xml:space="preserve">, долинах рік, пологих схилах та частково </w:t>
      </w:r>
      <w:proofErr w:type="spellStart"/>
      <w:r>
        <w:rPr>
          <w:rFonts w:ascii="Arial" w:eastAsia="Arial" w:hAnsi="Arial" w:cs="Arial"/>
          <w:color w:val="000000"/>
        </w:rPr>
        <w:t>низькогір’ях</w:t>
      </w:r>
      <w:proofErr w:type="spellEnd"/>
      <w:r>
        <w:rPr>
          <w:rFonts w:ascii="Arial" w:eastAsia="Arial" w:hAnsi="Arial" w:cs="Arial"/>
          <w:color w:val="000000"/>
        </w:rPr>
        <w:t xml:space="preserve"> Карпат.</w:t>
      </w:r>
    </w:p>
    <w:p w14:paraId="595CBDA7"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Українські Карпати входять </w:t>
      </w:r>
      <w:r>
        <w:rPr>
          <w:rFonts w:ascii="Arial" w:eastAsia="Arial" w:hAnsi="Arial" w:cs="Arial"/>
        </w:rPr>
        <w:t>у</w:t>
      </w:r>
      <w:r>
        <w:rPr>
          <w:rFonts w:ascii="Arial" w:eastAsia="Arial" w:hAnsi="Arial" w:cs="Arial"/>
          <w:color w:val="000000"/>
        </w:rPr>
        <w:t xml:space="preserve"> Карпатську гірську систему, яка поєднує одразу шість країн Європи. Гори чітко простягаються із північного заходу на південний схід і в тому ж напрямку збільшується їх висота та крутість схилів.</w:t>
      </w:r>
    </w:p>
    <w:p w14:paraId="55E49B30"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Переваги географічного розташування регіону (прикордонного, транспортного) поряд із природними особливостями та трудовим потенціалом слід використовувати для ведення діалогу про реалізацію інвестиційних проектів на території області, реалізацію транскордонних інфраструктурних проектів для підвищення його економічного потенціалу та добробуту населення.</w:t>
      </w:r>
    </w:p>
    <w:p w14:paraId="3E227361" w14:textId="77777777" w:rsidR="000D4897" w:rsidRDefault="000D4897">
      <w:pPr>
        <w:pBdr>
          <w:top w:val="nil"/>
          <w:left w:val="nil"/>
          <w:bottom w:val="nil"/>
          <w:right w:val="nil"/>
          <w:between w:val="nil"/>
        </w:pBdr>
        <w:ind w:left="567" w:hanging="567"/>
        <w:jc w:val="both"/>
        <w:rPr>
          <w:rFonts w:ascii="Arial" w:eastAsia="Arial" w:hAnsi="Arial" w:cs="Arial"/>
          <w:b/>
          <w:i/>
          <w:color w:val="000000"/>
        </w:rPr>
      </w:pPr>
    </w:p>
    <w:p w14:paraId="4AB11C24"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Адміністративне районування Закарпатської області</w:t>
      </w:r>
    </w:p>
    <w:p w14:paraId="07916AFF"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У 2020 році запроваджено новий адміністративно-територіальний поділ Закарпатської області.</w:t>
      </w:r>
    </w:p>
    <w:p w14:paraId="70C26AE9" w14:textId="60F45DDB"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 xml:space="preserve">   У відповідності до розпорядження Кабінету Міністрів України № 572 – р від 13 травня 2020 року </w:t>
      </w:r>
      <w:r w:rsidR="00C1727D">
        <w:rPr>
          <w:rFonts w:ascii="Arial" w:eastAsia="Arial" w:hAnsi="Arial" w:cs="Arial"/>
          <w:color w:val="000000"/>
        </w:rPr>
        <w:t>«</w:t>
      </w:r>
      <w:r>
        <w:rPr>
          <w:rFonts w:ascii="Arial" w:eastAsia="Arial" w:hAnsi="Arial" w:cs="Arial"/>
          <w:color w:val="000000"/>
        </w:rPr>
        <w:t>Про затвердження Перспективного плану формування територій громад Закарпатської області</w:t>
      </w:r>
      <w:r w:rsidR="00C1727D">
        <w:rPr>
          <w:rFonts w:ascii="Arial" w:eastAsia="Arial" w:hAnsi="Arial" w:cs="Arial"/>
          <w:color w:val="000000"/>
        </w:rPr>
        <w:t>»</w:t>
      </w:r>
      <w:r>
        <w:rPr>
          <w:rFonts w:ascii="Arial" w:eastAsia="Arial" w:hAnsi="Arial" w:cs="Arial"/>
          <w:color w:val="000000"/>
        </w:rPr>
        <w:t xml:space="preserve">  утворено 64 територіальн</w:t>
      </w:r>
      <w:r>
        <w:rPr>
          <w:rFonts w:ascii="Arial" w:eastAsia="Arial" w:hAnsi="Arial" w:cs="Arial"/>
        </w:rPr>
        <w:t>і</w:t>
      </w:r>
      <w:r>
        <w:rPr>
          <w:rFonts w:ascii="Arial" w:eastAsia="Arial" w:hAnsi="Arial" w:cs="Arial"/>
          <w:color w:val="000000"/>
        </w:rPr>
        <w:t xml:space="preserve"> громади. </w:t>
      </w:r>
    </w:p>
    <w:p w14:paraId="6D8C6846" w14:textId="489EBF0C"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 xml:space="preserve">Згідно Постанови №807-IХ Верховної Ради України </w:t>
      </w:r>
      <w:r w:rsidR="00C1727D">
        <w:rPr>
          <w:rFonts w:ascii="Arial" w:eastAsia="Arial" w:hAnsi="Arial" w:cs="Arial"/>
          <w:color w:val="000000"/>
        </w:rPr>
        <w:t>«</w:t>
      </w:r>
      <w:r>
        <w:rPr>
          <w:rFonts w:ascii="Arial" w:eastAsia="Arial" w:hAnsi="Arial" w:cs="Arial"/>
          <w:color w:val="000000"/>
        </w:rPr>
        <w:t>Про утворення та ліквідацію районів</w:t>
      </w:r>
      <w:r w:rsidR="00C1727D">
        <w:rPr>
          <w:rFonts w:ascii="Arial" w:eastAsia="Arial" w:hAnsi="Arial" w:cs="Arial"/>
          <w:color w:val="000000"/>
        </w:rPr>
        <w:t>»</w:t>
      </w:r>
      <w:r>
        <w:rPr>
          <w:rFonts w:ascii="Arial" w:eastAsia="Arial" w:hAnsi="Arial" w:cs="Arial"/>
          <w:color w:val="000000"/>
        </w:rPr>
        <w:t xml:space="preserve">  від 17.07.2020 року в області утворено 6 районів у 64 територіальних громадах: (11 – міських, 18 – селищних та 35 – сільських). </w:t>
      </w:r>
      <w:r>
        <w:rPr>
          <w:rFonts w:ascii="Arial" w:eastAsia="Arial" w:hAnsi="Arial" w:cs="Arial"/>
        </w:rPr>
        <w:t>У</w:t>
      </w:r>
      <w:r>
        <w:rPr>
          <w:rFonts w:ascii="Arial" w:eastAsia="Arial" w:hAnsi="Arial" w:cs="Arial"/>
          <w:color w:val="000000"/>
        </w:rPr>
        <w:t>сього в області налічується 608 населених пунктів: 11 міст, 19 селищ міського типу, 578 сільських населених пунктів. Обласний центр – м.</w:t>
      </w:r>
      <w:r w:rsidR="001E1A08">
        <w:rPr>
          <w:rFonts w:ascii="Arial" w:eastAsia="Arial" w:hAnsi="Arial" w:cs="Arial"/>
          <w:color w:val="000000"/>
        </w:rPr>
        <w:t xml:space="preserve"> </w:t>
      </w:r>
      <w:r>
        <w:rPr>
          <w:rFonts w:ascii="Arial" w:eastAsia="Arial" w:hAnsi="Arial" w:cs="Arial"/>
          <w:color w:val="000000"/>
        </w:rPr>
        <w:t>Ужгород. Статус гірських надано 214 населеним пунктам.</w:t>
      </w:r>
    </w:p>
    <w:p w14:paraId="3E893A8B" w14:textId="77777777" w:rsidR="000D4897" w:rsidRDefault="000D4897">
      <w:pPr>
        <w:widowControl/>
        <w:pBdr>
          <w:top w:val="nil"/>
          <w:left w:val="nil"/>
          <w:bottom w:val="nil"/>
          <w:right w:val="nil"/>
          <w:between w:val="nil"/>
        </w:pBdr>
        <w:shd w:val="clear" w:color="auto" w:fill="FFFFFF"/>
        <w:ind w:left="567" w:hanging="567"/>
        <w:jc w:val="both"/>
        <w:rPr>
          <w:rFonts w:ascii="Arial" w:eastAsia="Arial" w:hAnsi="Arial" w:cs="Arial"/>
          <w:color w:val="000000"/>
        </w:rPr>
      </w:pPr>
    </w:p>
    <w:p w14:paraId="3197BCBD" w14:textId="77777777" w:rsidR="000D4897" w:rsidRDefault="00DB42AD">
      <w:pPr>
        <w:widowControl/>
        <w:pBdr>
          <w:top w:val="nil"/>
          <w:left w:val="nil"/>
          <w:bottom w:val="nil"/>
          <w:right w:val="nil"/>
          <w:between w:val="nil"/>
        </w:pBdr>
        <w:shd w:val="clear" w:color="auto" w:fill="FFFFFF"/>
        <w:ind w:left="567" w:hanging="567"/>
        <w:jc w:val="both"/>
        <w:rPr>
          <w:rFonts w:ascii="Arial" w:eastAsia="Arial" w:hAnsi="Arial" w:cs="Arial"/>
          <w:color w:val="00B0F0"/>
        </w:rPr>
      </w:pPr>
      <w:r>
        <w:rPr>
          <w:rFonts w:ascii="Arial" w:eastAsia="Arial" w:hAnsi="Arial" w:cs="Arial"/>
          <w:noProof/>
          <w:color w:val="000000"/>
        </w:rPr>
        <w:lastRenderedPageBreak/>
        <w:drawing>
          <wp:inline distT="0" distB="0" distL="0" distR="0" wp14:anchorId="1112CED4" wp14:editId="19954A5F">
            <wp:extent cx="5374898" cy="4111263"/>
            <wp:effectExtent l="0" t="0" r="0" b="0"/>
            <wp:docPr id="244" name="image231.jpg" descr="572"/>
            <wp:cNvGraphicFramePr/>
            <a:graphic xmlns:a="http://schemas.openxmlformats.org/drawingml/2006/main">
              <a:graphicData uri="http://schemas.openxmlformats.org/drawingml/2006/picture">
                <pic:pic xmlns:pic="http://schemas.openxmlformats.org/drawingml/2006/picture">
                  <pic:nvPicPr>
                    <pic:cNvPr id="0" name="image231.jpg" descr="572"/>
                    <pic:cNvPicPr preferRelativeResize="0"/>
                  </pic:nvPicPr>
                  <pic:blipFill>
                    <a:blip r:embed="rId16"/>
                    <a:srcRect/>
                    <a:stretch>
                      <a:fillRect/>
                    </a:stretch>
                  </pic:blipFill>
                  <pic:spPr>
                    <a:xfrm>
                      <a:off x="0" y="0"/>
                      <a:ext cx="5374898" cy="4111263"/>
                    </a:xfrm>
                    <a:prstGeom prst="rect">
                      <a:avLst/>
                    </a:prstGeom>
                    <a:ln/>
                  </pic:spPr>
                </pic:pic>
              </a:graphicData>
            </a:graphic>
          </wp:inline>
        </w:drawing>
      </w:r>
    </w:p>
    <w:p w14:paraId="25307B20" w14:textId="77777777" w:rsidR="000D4897" w:rsidRDefault="00DB42AD" w:rsidP="002C54C9">
      <w:pPr>
        <w:pStyle w:val="1"/>
      </w:pPr>
      <w:bookmarkStart w:id="21" w:name="_Toc182835507"/>
      <w:r>
        <w:t>Графічна частина Перспективного плану формування територій громад Закарпатської області</w:t>
      </w:r>
      <w:bookmarkEnd w:id="21"/>
    </w:p>
    <w:p w14:paraId="4FF033A5" w14:textId="77777777" w:rsidR="000D4897" w:rsidRDefault="00DB42AD">
      <w:pPr>
        <w:widowControl/>
        <w:pBdr>
          <w:top w:val="nil"/>
          <w:left w:val="nil"/>
          <w:bottom w:val="nil"/>
          <w:right w:val="nil"/>
          <w:between w:val="nil"/>
        </w:pBdr>
        <w:shd w:val="clear" w:color="auto" w:fill="FFFFFF"/>
        <w:ind w:left="567" w:hanging="567"/>
        <w:jc w:val="both"/>
        <w:rPr>
          <w:rFonts w:ascii="Arial" w:eastAsia="Arial" w:hAnsi="Arial" w:cs="Arial"/>
          <w:color w:val="00B0F0"/>
        </w:rPr>
      </w:pPr>
      <w:r>
        <w:rPr>
          <w:rFonts w:ascii="Arial" w:eastAsia="Arial" w:hAnsi="Arial" w:cs="Arial"/>
          <w:noProof/>
          <w:color w:val="000000"/>
        </w:rPr>
        <w:drawing>
          <wp:inline distT="0" distB="0" distL="0" distR="0" wp14:anchorId="0F52F090" wp14:editId="7BE373D0">
            <wp:extent cx="5676694" cy="4013600"/>
            <wp:effectExtent l="0" t="0" r="0" b="0"/>
            <wp:docPr id="246" name="image235.jpg" descr="http://politika.ko.net.ua/wp-content/uploads/2020/07/5f119a46a833a-109994311-3315299281843090-5267651724687878255-ojpg-1024x724.jpg"/>
            <wp:cNvGraphicFramePr/>
            <a:graphic xmlns:a="http://schemas.openxmlformats.org/drawingml/2006/main">
              <a:graphicData uri="http://schemas.openxmlformats.org/drawingml/2006/picture">
                <pic:pic xmlns:pic="http://schemas.openxmlformats.org/drawingml/2006/picture">
                  <pic:nvPicPr>
                    <pic:cNvPr id="0" name="image235.jpg" descr="http://politika.ko.net.ua/wp-content/uploads/2020/07/5f119a46a833a-109994311-3315299281843090-5267651724687878255-ojpg-1024x724.jpg"/>
                    <pic:cNvPicPr preferRelativeResize="0"/>
                  </pic:nvPicPr>
                  <pic:blipFill>
                    <a:blip r:embed="rId17"/>
                    <a:srcRect/>
                    <a:stretch>
                      <a:fillRect/>
                    </a:stretch>
                  </pic:blipFill>
                  <pic:spPr>
                    <a:xfrm>
                      <a:off x="0" y="0"/>
                      <a:ext cx="5676694" cy="4013600"/>
                    </a:xfrm>
                    <a:prstGeom prst="rect">
                      <a:avLst/>
                    </a:prstGeom>
                    <a:ln/>
                  </pic:spPr>
                </pic:pic>
              </a:graphicData>
            </a:graphic>
          </wp:inline>
        </w:drawing>
      </w:r>
    </w:p>
    <w:p w14:paraId="4CFA238C" w14:textId="77777777" w:rsidR="000D4897" w:rsidRDefault="00DB42AD" w:rsidP="00FB6F66">
      <w:pPr>
        <w:pStyle w:val="1"/>
      </w:pPr>
      <w:bookmarkStart w:id="22" w:name="_Toc182835508"/>
      <w:r>
        <w:t>Карта районів Закарпатської області</w:t>
      </w:r>
      <w:bookmarkEnd w:id="22"/>
    </w:p>
    <w:p w14:paraId="33328D33"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355FA11D"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До запровадження нового адміністративно-територіального поділу Закарпатська область включала 13 районів, 11 міст    (у тому числі 5 обласного значення), 19 селищ міського типу, 578 сільських населених пунктів. </w:t>
      </w:r>
    </w:p>
    <w:p w14:paraId="30B4A93B" w14:textId="77777777" w:rsidR="000D4897" w:rsidRDefault="000D4897">
      <w:pPr>
        <w:pBdr>
          <w:top w:val="nil"/>
          <w:left w:val="nil"/>
          <w:bottom w:val="nil"/>
          <w:right w:val="nil"/>
          <w:between w:val="nil"/>
        </w:pBdr>
        <w:ind w:left="567" w:hanging="567"/>
        <w:jc w:val="right"/>
        <w:rPr>
          <w:rFonts w:ascii="Arial" w:eastAsia="Arial" w:hAnsi="Arial" w:cs="Arial"/>
          <w:color w:val="0070C0"/>
        </w:rPr>
      </w:pPr>
    </w:p>
    <w:p w14:paraId="1DCD1227" w14:textId="77777777" w:rsidR="000D4897" w:rsidRDefault="000D4897">
      <w:pPr>
        <w:pBdr>
          <w:top w:val="nil"/>
          <w:left w:val="nil"/>
          <w:bottom w:val="nil"/>
          <w:right w:val="nil"/>
          <w:between w:val="nil"/>
        </w:pBdr>
        <w:ind w:left="567" w:hanging="567"/>
        <w:jc w:val="right"/>
        <w:rPr>
          <w:rFonts w:ascii="Arial" w:eastAsia="Arial" w:hAnsi="Arial" w:cs="Arial"/>
          <w:color w:val="0070C0"/>
        </w:rPr>
      </w:pPr>
    </w:p>
    <w:p w14:paraId="5F3E3436" w14:textId="77777777" w:rsidR="000D4897" w:rsidRDefault="00DB42AD" w:rsidP="00FB6F66">
      <w:pPr>
        <w:pStyle w:val="5"/>
      </w:pPr>
      <w:bookmarkStart w:id="23" w:name="_Toc182991835"/>
      <w:r>
        <w:t>Кількість адміністративно-територіальних одиниць по районах,</w:t>
      </w:r>
      <w:bookmarkEnd w:id="23"/>
      <w:r>
        <w:t xml:space="preserve">      </w:t>
      </w:r>
    </w:p>
    <w:p w14:paraId="7065F7D8" w14:textId="77777777" w:rsidR="000D4897" w:rsidRDefault="00DB42AD">
      <w:pPr>
        <w:widowControl/>
        <w:pBdr>
          <w:top w:val="nil"/>
          <w:left w:val="nil"/>
          <w:bottom w:val="nil"/>
          <w:right w:val="nil"/>
          <w:between w:val="nil"/>
        </w:pBdr>
        <w:shd w:val="clear" w:color="auto" w:fill="FFFFFF"/>
        <w:ind w:left="567" w:hanging="356"/>
        <w:rPr>
          <w:rFonts w:ascii="Arial" w:eastAsia="Arial" w:hAnsi="Arial" w:cs="Arial"/>
          <w:b/>
          <w:color w:val="1C4587"/>
        </w:rPr>
      </w:pPr>
      <w:r>
        <w:rPr>
          <w:rFonts w:ascii="Arial" w:eastAsia="Arial" w:hAnsi="Arial" w:cs="Arial"/>
          <w:b/>
          <w:color w:val="1C4587"/>
        </w:rPr>
        <w:t xml:space="preserve">                                                                                                                     на 01 січня 2022 </w:t>
      </w:r>
    </w:p>
    <w:tbl>
      <w:tblPr>
        <w:tblStyle w:val="a8"/>
        <w:tblW w:w="9533"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2"/>
        <w:gridCol w:w="1447"/>
        <w:gridCol w:w="1784"/>
        <w:gridCol w:w="1355"/>
        <w:gridCol w:w="1675"/>
        <w:gridCol w:w="1400"/>
      </w:tblGrid>
      <w:tr w:rsidR="000D4897" w14:paraId="194125AB" w14:textId="77777777">
        <w:tc>
          <w:tcPr>
            <w:tcW w:w="1872" w:type="dxa"/>
            <w:shd w:val="clear" w:color="auto" w:fill="1C4587"/>
          </w:tcPr>
          <w:p w14:paraId="12E21FD1" w14:textId="77777777" w:rsidR="000D4897" w:rsidRDefault="000D4897">
            <w:pPr>
              <w:pBdr>
                <w:top w:val="nil"/>
                <w:left w:val="nil"/>
                <w:bottom w:val="nil"/>
                <w:right w:val="nil"/>
                <w:between w:val="nil"/>
              </w:pBdr>
              <w:ind w:left="567" w:hanging="567"/>
              <w:jc w:val="center"/>
              <w:rPr>
                <w:rFonts w:ascii="Arial" w:eastAsia="Arial" w:hAnsi="Arial" w:cs="Arial"/>
                <w:b/>
                <w:color w:val="FFFFFF"/>
              </w:rPr>
            </w:pPr>
          </w:p>
        </w:tc>
        <w:tc>
          <w:tcPr>
            <w:tcW w:w="1447" w:type="dxa"/>
            <w:shd w:val="clear" w:color="auto" w:fill="1C4587"/>
          </w:tcPr>
          <w:p w14:paraId="07EB62A1"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Райони</w:t>
            </w:r>
          </w:p>
        </w:tc>
        <w:tc>
          <w:tcPr>
            <w:tcW w:w="1784" w:type="dxa"/>
            <w:shd w:val="clear" w:color="auto" w:fill="1C4587"/>
          </w:tcPr>
          <w:p w14:paraId="6C337BD3"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Територіальні громади</w:t>
            </w:r>
          </w:p>
        </w:tc>
        <w:tc>
          <w:tcPr>
            <w:tcW w:w="1355" w:type="dxa"/>
            <w:shd w:val="clear" w:color="auto" w:fill="1C4587"/>
          </w:tcPr>
          <w:p w14:paraId="0E22367B"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Міста</w:t>
            </w:r>
          </w:p>
        </w:tc>
        <w:tc>
          <w:tcPr>
            <w:tcW w:w="1675" w:type="dxa"/>
            <w:shd w:val="clear" w:color="auto" w:fill="1C4587"/>
          </w:tcPr>
          <w:p w14:paraId="5190C4A7"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Селища</w:t>
            </w:r>
          </w:p>
          <w:p w14:paraId="39D52ECF"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Міського</w:t>
            </w:r>
          </w:p>
          <w:p w14:paraId="42718381"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 xml:space="preserve"> типу</w:t>
            </w:r>
          </w:p>
        </w:tc>
        <w:tc>
          <w:tcPr>
            <w:tcW w:w="1400" w:type="dxa"/>
            <w:shd w:val="clear" w:color="auto" w:fill="1C4587"/>
          </w:tcPr>
          <w:p w14:paraId="17CED092"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Сільські</w:t>
            </w:r>
          </w:p>
          <w:p w14:paraId="7424294F"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Населені</w:t>
            </w:r>
          </w:p>
          <w:p w14:paraId="2A51A55A"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пункти</w:t>
            </w:r>
          </w:p>
        </w:tc>
      </w:tr>
      <w:tr w:rsidR="000D4897" w14:paraId="45D1D8C5" w14:textId="77777777">
        <w:tc>
          <w:tcPr>
            <w:tcW w:w="1872" w:type="dxa"/>
          </w:tcPr>
          <w:p w14:paraId="734EDEE5" w14:textId="77777777" w:rsidR="000D4897" w:rsidRDefault="00DB42AD">
            <w:pPr>
              <w:pBdr>
                <w:top w:val="nil"/>
                <w:left w:val="nil"/>
                <w:bottom w:val="nil"/>
                <w:right w:val="nil"/>
                <w:between w:val="nil"/>
              </w:pBdr>
              <w:ind w:left="567" w:hanging="567"/>
              <w:rPr>
                <w:rFonts w:ascii="Arial" w:eastAsia="Arial" w:hAnsi="Arial" w:cs="Arial"/>
                <w:b/>
                <w:color w:val="000000"/>
              </w:rPr>
            </w:pPr>
            <w:r>
              <w:rPr>
                <w:rFonts w:ascii="Arial" w:eastAsia="Arial" w:hAnsi="Arial" w:cs="Arial"/>
                <w:b/>
                <w:color w:val="000000"/>
              </w:rPr>
              <w:t>По області</w:t>
            </w:r>
          </w:p>
        </w:tc>
        <w:tc>
          <w:tcPr>
            <w:tcW w:w="1447" w:type="dxa"/>
          </w:tcPr>
          <w:p w14:paraId="33C9E5DD"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6</w:t>
            </w:r>
          </w:p>
        </w:tc>
        <w:tc>
          <w:tcPr>
            <w:tcW w:w="1784" w:type="dxa"/>
          </w:tcPr>
          <w:p w14:paraId="63840DB3"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64</w:t>
            </w:r>
          </w:p>
        </w:tc>
        <w:tc>
          <w:tcPr>
            <w:tcW w:w="1355" w:type="dxa"/>
          </w:tcPr>
          <w:p w14:paraId="5C0E71A1"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11</w:t>
            </w:r>
          </w:p>
        </w:tc>
        <w:tc>
          <w:tcPr>
            <w:tcW w:w="1675" w:type="dxa"/>
          </w:tcPr>
          <w:p w14:paraId="312A1304"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19</w:t>
            </w:r>
          </w:p>
        </w:tc>
        <w:tc>
          <w:tcPr>
            <w:tcW w:w="1400" w:type="dxa"/>
          </w:tcPr>
          <w:p w14:paraId="36285F03"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578</w:t>
            </w:r>
          </w:p>
        </w:tc>
      </w:tr>
      <w:tr w:rsidR="000D4897" w14:paraId="018A62DC" w14:textId="77777777">
        <w:tc>
          <w:tcPr>
            <w:tcW w:w="1872" w:type="dxa"/>
          </w:tcPr>
          <w:p w14:paraId="1E75DFE0" w14:textId="77777777" w:rsidR="000D4897" w:rsidRDefault="00DB42AD">
            <w:pPr>
              <w:pBdr>
                <w:top w:val="nil"/>
                <w:left w:val="nil"/>
                <w:bottom w:val="nil"/>
                <w:right w:val="nil"/>
                <w:between w:val="nil"/>
              </w:pBdr>
              <w:ind w:left="567" w:hanging="567"/>
              <w:rPr>
                <w:rFonts w:ascii="Arial" w:eastAsia="Arial" w:hAnsi="Arial" w:cs="Arial"/>
                <w:b/>
                <w:color w:val="000000"/>
              </w:rPr>
            </w:pPr>
            <w:r>
              <w:rPr>
                <w:rFonts w:ascii="Arial" w:eastAsia="Arial" w:hAnsi="Arial" w:cs="Arial"/>
                <w:b/>
                <w:color w:val="000000"/>
              </w:rPr>
              <w:t>Берегівський</w:t>
            </w:r>
          </w:p>
        </w:tc>
        <w:tc>
          <w:tcPr>
            <w:tcW w:w="1447" w:type="dxa"/>
          </w:tcPr>
          <w:p w14:paraId="2B1A53D7"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w:t>
            </w:r>
          </w:p>
        </w:tc>
        <w:tc>
          <w:tcPr>
            <w:tcW w:w="1784" w:type="dxa"/>
          </w:tcPr>
          <w:p w14:paraId="2C0F332D"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10</w:t>
            </w:r>
          </w:p>
        </w:tc>
        <w:tc>
          <w:tcPr>
            <w:tcW w:w="1355" w:type="dxa"/>
          </w:tcPr>
          <w:p w14:paraId="5E2B178B"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2</w:t>
            </w:r>
          </w:p>
        </w:tc>
        <w:tc>
          <w:tcPr>
            <w:tcW w:w="1675" w:type="dxa"/>
          </w:tcPr>
          <w:p w14:paraId="3633134D"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3</w:t>
            </w:r>
          </w:p>
        </w:tc>
        <w:tc>
          <w:tcPr>
            <w:tcW w:w="1400" w:type="dxa"/>
          </w:tcPr>
          <w:p w14:paraId="607848B6"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100</w:t>
            </w:r>
          </w:p>
        </w:tc>
      </w:tr>
      <w:tr w:rsidR="000D4897" w14:paraId="5C0F7A23" w14:textId="77777777">
        <w:tc>
          <w:tcPr>
            <w:tcW w:w="1872" w:type="dxa"/>
          </w:tcPr>
          <w:p w14:paraId="34FF4540" w14:textId="77777777" w:rsidR="000D4897" w:rsidRDefault="00DB42AD">
            <w:pPr>
              <w:pBdr>
                <w:top w:val="nil"/>
                <w:left w:val="nil"/>
                <w:bottom w:val="nil"/>
                <w:right w:val="nil"/>
                <w:between w:val="nil"/>
              </w:pBdr>
              <w:ind w:left="567" w:hanging="567"/>
              <w:rPr>
                <w:rFonts w:ascii="Arial" w:eastAsia="Arial" w:hAnsi="Arial" w:cs="Arial"/>
                <w:b/>
                <w:color w:val="000000"/>
              </w:rPr>
            </w:pPr>
            <w:r>
              <w:rPr>
                <w:rFonts w:ascii="Arial" w:eastAsia="Arial" w:hAnsi="Arial" w:cs="Arial"/>
                <w:b/>
                <w:color w:val="000000"/>
              </w:rPr>
              <w:t>Мукачівський</w:t>
            </w:r>
          </w:p>
        </w:tc>
        <w:tc>
          <w:tcPr>
            <w:tcW w:w="1447" w:type="dxa"/>
          </w:tcPr>
          <w:p w14:paraId="40106BFD"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w:t>
            </w:r>
          </w:p>
        </w:tc>
        <w:tc>
          <w:tcPr>
            <w:tcW w:w="1784" w:type="dxa"/>
          </w:tcPr>
          <w:p w14:paraId="510B8FAE"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13</w:t>
            </w:r>
          </w:p>
        </w:tc>
        <w:tc>
          <w:tcPr>
            <w:tcW w:w="1355" w:type="dxa"/>
          </w:tcPr>
          <w:p w14:paraId="4393E25F"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2</w:t>
            </w:r>
          </w:p>
        </w:tc>
        <w:tc>
          <w:tcPr>
            <w:tcW w:w="1675" w:type="dxa"/>
          </w:tcPr>
          <w:p w14:paraId="1B604063"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4</w:t>
            </w:r>
          </w:p>
        </w:tc>
        <w:tc>
          <w:tcPr>
            <w:tcW w:w="1400" w:type="dxa"/>
          </w:tcPr>
          <w:p w14:paraId="5692E2B1"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136</w:t>
            </w:r>
          </w:p>
        </w:tc>
      </w:tr>
      <w:tr w:rsidR="000D4897" w14:paraId="03E64E5D" w14:textId="77777777">
        <w:tc>
          <w:tcPr>
            <w:tcW w:w="1872" w:type="dxa"/>
          </w:tcPr>
          <w:p w14:paraId="58CD88C0" w14:textId="77777777" w:rsidR="000D4897" w:rsidRDefault="00DB42AD">
            <w:pPr>
              <w:pBdr>
                <w:top w:val="nil"/>
                <w:left w:val="nil"/>
                <w:bottom w:val="nil"/>
                <w:right w:val="nil"/>
                <w:between w:val="nil"/>
              </w:pBdr>
              <w:ind w:left="567" w:hanging="567"/>
              <w:rPr>
                <w:rFonts w:ascii="Arial" w:eastAsia="Arial" w:hAnsi="Arial" w:cs="Arial"/>
                <w:b/>
                <w:color w:val="000000"/>
              </w:rPr>
            </w:pPr>
            <w:r>
              <w:rPr>
                <w:rFonts w:ascii="Arial" w:eastAsia="Arial" w:hAnsi="Arial" w:cs="Arial"/>
                <w:b/>
                <w:color w:val="000000"/>
              </w:rPr>
              <w:t>Рахівський</w:t>
            </w:r>
          </w:p>
        </w:tc>
        <w:tc>
          <w:tcPr>
            <w:tcW w:w="1447" w:type="dxa"/>
          </w:tcPr>
          <w:p w14:paraId="60040723"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w:t>
            </w:r>
          </w:p>
        </w:tc>
        <w:tc>
          <w:tcPr>
            <w:tcW w:w="1784" w:type="dxa"/>
          </w:tcPr>
          <w:p w14:paraId="1592BE4E"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4</w:t>
            </w:r>
          </w:p>
        </w:tc>
        <w:tc>
          <w:tcPr>
            <w:tcW w:w="1355" w:type="dxa"/>
          </w:tcPr>
          <w:p w14:paraId="399B8217"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w:t>
            </w:r>
          </w:p>
        </w:tc>
        <w:tc>
          <w:tcPr>
            <w:tcW w:w="1675" w:type="dxa"/>
          </w:tcPr>
          <w:p w14:paraId="1DDA7856"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3</w:t>
            </w:r>
          </w:p>
        </w:tc>
        <w:tc>
          <w:tcPr>
            <w:tcW w:w="1400" w:type="dxa"/>
          </w:tcPr>
          <w:p w14:paraId="614735C2"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25</w:t>
            </w:r>
          </w:p>
        </w:tc>
      </w:tr>
      <w:tr w:rsidR="000D4897" w14:paraId="234EC724" w14:textId="77777777">
        <w:tc>
          <w:tcPr>
            <w:tcW w:w="1872" w:type="dxa"/>
          </w:tcPr>
          <w:p w14:paraId="3558F511" w14:textId="77777777" w:rsidR="000D4897" w:rsidRDefault="00DB42AD">
            <w:pPr>
              <w:pBdr>
                <w:top w:val="nil"/>
                <w:left w:val="nil"/>
                <w:bottom w:val="nil"/>
                <w:right w:val="nil"/>
                <w:between w:val="nil"/>
              </w:pBdr>
              <w:ind w:left="567" w:hanging="567"/>
              <w:rPr>
                <w:rFonts w:ascii="Arial" w:eastAsia="Arial" w:hAnsi="Arial" w:cs="Arial"/>
                <w:b/>
                <w:color w:val="000000"/>
              </w:rPr>
            </w:pPr>
            <w:r>
              <w:rPr>
                <w:rFonts w:ascii="Arial" w:eastAsia="Arial" w:hAnsi="Arial" w:cs="Arial"/>
                <w:b/>
                <w:color w:val="000000"/>
              </w:rPr>
              <w:t>Тячівський</w:t>
            </w:r>
          </w:p>
        </w:tc>
        <w:tc>
          <w:tcPr>
            <w:tcW w:w="1447" w:type="dxa"/>
          </w:tcPr>
          <w:p w14:paraId="30BE5841"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w:t>
            </w:r>
          </w:p>
        </w:tc>
        <w:tc>
          <w:tcPr>
            <w:tcW w:w="1784" w:type="dxa"/>
          </w:tcPr>
          <w:p w14:paraId="114C8F9B"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10</w:t>
            </w:r>
          </w:p>
        </w:tc>
        <w:tc>
          <w:tcPr>
            <w:tcW w:w="1355" w:type="dxa"/>
          </w:tcPr>
          <w:p w14:paraId="412DE68E"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w:t>
            </w:r>
          </w:p>
        </w:tc>
        <w:tc>
          <w:tcPr>
            <w:tcW w:w="1675" w:type="dxa"/>
          </w:tcPr>
          <w:p w14:paraId="18F2A6BC"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5</w:t>
            </w:r>
          </w:p>
        </w:tc>
        <w:tc>
          <w:tcPr>
            <w:tcW w:w="1400" w:type="dxa"/>
          </w:tcPr>
          <w:p w14:paraId="2FF34946"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58</w:t>
            </w:r>
          </w:p>
        </w:tc>
      </w:tr>
      <w:tr w:rsidR="000D4897" w14:paraId="1C35AE3C" w14:textId="77777777">
        <w:trPr>
          <w:trHeight w:val="104"/>
        </w:trPr>
        <w:tc>
          <w:tcPr>
            <w:tcW w:w="1872" w:type="dxa"/>
            <w:tcBorders>
              <w:bottom w:val="single" w:sz="4" w:space="0" w:color="000000"/>
            </w:tcBorders>
          </w:tcPr>
          <w:p w14:paraId="203A7936" w14:textId="77777777" w:rsidR="000D4897" w:rsidRDefault="00DB42AD">
            <w:pPr>
              <w:pBdr>
                <w:top w:val="nil"/>
                <w:left w:val="nil"/>
                <w:bottom w:val="nil"/>
                <w:right w:val="nil"/>
                <w:between w:val="nil"/>
              </w:pBdr>
              <w:ind w:left="567" w:hanging="567"/>
              <w:rPr>
                <w:rFonts w:ascii="Arial" w:eastAsia="Arial" w:hAnsi="Arial" w:cs="Arial"/>
                <w:b/>
                <w:color w:val="000000"/>
              </w:rPr>
            </w:pPr>
            <w:r>
              <w:rPr>
                <w:rFonts w:ascii="Arial" w:eastAsia="Arial" w:hAnsi="Arial" w:cs="Arial"/>
                <w:b/>
                <w:color w:val="000000"/>
              </w:rPr>
              <w:t>Ужгородський</w:t>
            </w:r>
          </w:p>
        </w:tc>
        <w:tc>
          <w:tcPr>
            <w:tcW w:w="1447" w:type="dxa"/>
            <w:tcBorders>
              <w:bottom w:val="single" w:sz="4" w:space="0" w:color="000000"/>
            </w:tcBorders>
          </w:tcPr>
          <w:p w14:paraId="7E48CAE1"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w:t>
            </w:r>
          </w:p>
        </w:tc>
        <w:tc>
          <w:tcPr>
            <w:tcW w:w="1784" w:type="dxa"/>
            <w:tcBorders>
              <w:bottom w:val="single" w:sz="4" w:space="0" w:color="000000"/>
            </w:tcBorders>
          </w:tcPr>
          <w:p w14:paraId="499C17C4"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14</w:t>
            </w:r>
          </w:p>
        </w:tc>
        <w:tc>
          <w:tcPr>
            <w:tcW w:w="1355" w:type="dxa"/>
            <w:tcBorders>
              <w:bottom w:val="single" w:sz="4" w:space="0" w:color="000000"/>
            </w:tcBorders>
          </w:tcPr>
          <w:p w14:paraId="0448A820"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3</w:t>
            </w:r>
          </w:p>
        </w:tc>
        <w:tc>
          <w:tcPr>
            <w:tcW w:w="1675" w:type="dxa"/>
            <w:tcBorders>
              <w:bottom w:val="single" w:sz="4" w:space="0" w:color="000000"/>
            </w:tcBorders>
          </w:tcPr>
          <w:p w14:paraId="72669901"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2</w:t>
            </w:r>
          </w:p>
        </w:tc>
        <w:tc>
          <w:tcPr>
            <w:tcW w:w="1400" w:type="dxa"/>
            <w:tcBorders>
              <w:bottom w:val="single" w:sz="4" w:space="0" w:color="000000"/>
            </w:tcBorders>
          </w:tcPr>
          <w:p w14:paraId="6508C335"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120</w:t>
            </w:r>
          </w:p>
        </w:tc>
      </w:tr>
      <w:tr w:rsidR="000D4897" w14:paraId="1B474EFF" w14:textId="77777777">
        <w:trPr>
          <w:trHeight w:val="104"/>
        </w:trPr>
        <w:tc>
          <w:tcPr>
            <w:tcW w:w="1872" w:type="dxa"/>
            <w:tcBorders>
              <w:top w:val="single" w:sz="4" w:space="0" w:color="000000"/>
              <w:left w:val="single" w:sz="4" w:space="0" w:color="000000"/>
              <w:bottom w:val="single" w:sz="4" w:space="0" w:color="000000"/>
              <w:right w:val="single" w:sz="4" w:space="0" w:color="000000"/>
            </w:tcBorders>
          </w:tcPr>
          <w:p w14:paraId="5269EF70" w14:textId="77777777" w:rsidR="000D4897" w:rsidRDefault="00DB42AD">
            <w:pPr>
              <w:pBdr>
                <w:top w:val="nil"/>
                <w:left w:val="nil"/>
                <w:bottom w:val="nil"/>
                <w:right w:val="nil"/>
                <w:between w:val="nil"/>
              </w:pBdr>
              <w:ind w:left="567" w:hanging="567"/>
              <w:rPr>
                <w:rFonts w:ascii="Arial" w:eastAsia="Arial" w:hAnsi="Arial" w:cs="Arial"/>
                <w:b/>
                <w:color w:val="000000"/>
              </w:rPr>
            </w:pPr>
            <w:r>
              <w:rPr>
                <w:rFonts w:ascii="Arial" w:eastAsia="Arial" w:hAnsi="Arial" w:cs="Arial"/>
                <w:b/>
                <w:color w:val="000000"/>
              </w:rPr>
              <w:t>Хустський</w:t>
            </w:r>
          </w:p>
        </w:tc>
        <w:tc>
          <w:tcPr>
            <w:tcW w:w="1447" w:type="dxa"/>
            <w:tcBorders>
              <w:top w:val="single" w:sz="4" w:space="0" w:color="000000"/>
              <w:left w:val="single" w:sz="4" w:space="0" w:color="000000"/>
              <w:bottom w:val="single" w:sz="4" w:space="0" w:color="000000"/>
              <w:right w:val="single" w:sz="4" w:space="0" w:color="000000"/>
            </w:tcBorders>
          </w:tcPr>
          <w:p w14:paraId="45138C01"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w:t>
            </w:r>
          </w:p>
        </w:tc>
        <w:tc>
          <w:tcPr>
            <w:tcW w:w="1784" w:type="dxa"/>
            <w:tcBorders>
              <w:top w:val="single" w:sz="4" w:space="0" w:color="000000"/>
              <w:left w:val="single" w:sz="4" w:space="0" w:color="000000"/>
              <w:bottom w:val="single" w:sz="4" w:space="0" w:color="000000"/>
              <w:right w:val="single" w:sz="4" w:space="0" w:color="000000"/>
            </w:tcBorders>
          </w:tcPr>
          <w:p w14:paraId="19EEE6EB"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13</w:t>
            </w:r>
          </w:p>
        </w:tc>
        <w:tc>
          <w:tcPr>
            <w:tcW w:w="1355" w:type="dxa"/>
            <w:tcBorders>
              <w:top w:val="single" w:sz="4" w:space="0" w:color="000000"/>
              <w:left w:val="single" w:sz="4" w:space="0" w:color="000000"/>
              <w:bottom w:val="single" w:sz="4" w:space="0" w:color="000000"/>
              <w:right w:val="single" w:sz="4" w:space="0" w:color="000000"/>
            </w:tcBorders>
          </w:tcPr>
          <w:p w14:paraId="7D1D9611"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2</w:t>
            </w:r>
          </w:p>
        </w:tc>
        <w:tc>
          <w:tcPr>
            <w:tcW w:w="1675" w:type="dxa"/>
            <w:tcBorders>
              <w:top w:val="single" w:sz="4" w:space="0" w:color="000000"/>
              <w:left w:val="single" w:sz="4" w:space="0" w:color="000000"/>
              <w:bottom w:val="single" w:sz="4" w:space="0" w:color="000000"/>
              <w:right w:val="single" w:sz="4" w:space="0" w:color="000000"/>
            </w:tcBorders>
          </w:tcPr>
          <w:p w14:paraId="7312FC10"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2</w:t>
            </w:r>
          </w:p>
        </w:tc>
        <w:tc>
          <w:tcPr>
            <w:tcW w:w="1400" w:type="dxa"/>
            <w:tcBorders>
              <w:top w:val="single" w:sz="4" w:space="0" w:color="000000"/>
              <w:left w:val="single" w:sz="4" w:space="0" w:color="000000"/>
              <w:bottom w:val="single" w:sz="4" w:space="0" w:color="000000"/>
              <w:right w:val="single" w:sz="4" w:space="0" w:color="000000"/>
            </w:tcBorders>
          </w:tcPr>
          <w:p w14:paraId="3A5CF59D" w14:textId="77777777" w:rsidR="000D4897" w:rsidRDefault="000D4897">
            <w:pPr>
              <w:pBdr>
                <w:top w:val="nil"/>
                <w:left w:val="nil"/>
                <w:bottom w:val="nil"/>
                <w:right w:val="nil"/>
                <w:between w:val="nil"/>
              </w:pBdr>
              <w:ind w:left="567" w:hanging="567"/>
              <w:jc w:val="center"/>
              <w:rPr>
                <w:rFonts w:ascii="Arial" w:eastAsia="Arial" w:hAnsi="Arial" w:cs="Arial"/>
                <w:color w:val="000000"/>
              </w:rPr>
            </w:pPr>
          </w:p>
        </w:tc>
      </w:tr>
    </w:tbl>
    <w:p w14:paraId="19AE40A4" w14:textId="0A3E16AB" w:rsidR="000D4897" w:rsidRDefault="00DB42AD">
      <w:pPr>
        <w:pBdr>
          <w:top w:val="nil"/>
          <w:left w:val="nil"/>
          <w:bottom w:val="nil"/>
          <w:right w:val="nil"/>
          <w:between w:val="nil"/>
        </w:pBdr>
        <w:ind w:left="567" w:hanging="567"/>
        <w:rPr>
          <w:rFonts w:ascii="Arial" w:eastAsia="Arial" w:hAnsi="Arial" w:cs="Arial"/>
          <w:color w:val="4472C4"/>
          <w:sz w:val="16"/>
          <w:szCs w:val="16"/>
        </w:rPr>
      </w:pPr>
      <w:r>
        <w:rPr>
          <w:rFonts w:ascii="Arial" w:eastAsia="Arial" w:hAnsi="Arial" w:cs="Arial"/>
          <w:color w:val="4472C4"/>
          <w:sz w:val="16"/>
          <w:szCs w:val="16"/>
        </w:rPr>
        <w:t xml:space="preserve">  </w:t>
      </w:r>
      <w:r>
        <w:rPr>
          <w:rFonts w:ascii="Arial" w:eastAsia="Arial" w:hAnsi="Arial" w:cs="Arial"/>
          <w:color w:val="1C4587"/>
          <w:sz w:val="16"/>
          <w:szCs w:val="16"/>
        </w:rPr>
        <w:t xml:space="preserve">Джерело: дані </w:t>
      </w:r>
      <w:r w:rsidR="001E1A08">
        <w:rPr>
          <w:rFonts w:ascii="Arial" w:eastAsia="Arial" w:hAnsi="Arial" w:cs="Arial"/>
          <w:color w:val="1C4587"/>
          <w:sz w:val="16"/>
          <w:szCs w:val="16"/>
        </w:rPr>
        <w:t>Д</w:t>
      </w:r>
      <w:r>
        <w:rPr>
          <w:rFonts w:ascii="Arial" w:eastAsia="Arial" w:hAnsi="Arial" w:cs="Arial"/>
          <w:color w:val="1C4587"/>
          <w:sz w:val="16"/>
          <w:szCs w:val="16"/>
        </w:rPr>
        <w:t>ержстату</w:t>
      </w:r>
    </w:p>
    <w:p w14:paraId="4CF2894D"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Середня щільність населення регіону </w:t>
      </w:r>
      <w:r>
        <w:rPr>
          <w:rFonts w:ascii="Arial" w:eastAsia="Arial" w:hAnsi="Arial" w:cs="Arial"/>
        </w:rPr>
        <w:t>в</w:t>
      </w:r>
      <w:r>
        <w:rPr>
          <w:rFonts w:ascii="Arial" w:eastAsia="Arial" w:hAnsi="Arial" w:cs="Arial"/>
          <w:color w:val="000000"/>
        </w:rPr>
        <w:t xml:space="preserve"> порівнянні із 2019 роком змінилась </w:t>
      </w:r>
      <w:r>
        <w:rPr>
          <w:rFonts w:ascii="Arial" w:eastAsia="Arial" w:hAnsi="Arial" w:cs="Arial"/>
        </w:rPr>
        <w:t>у</w:t>
      </w:r>
      <w:r>
        <w:rPr>
          <w:rFonts w:ascii="Arial" w:eastAsia="Arial" w:hAnsi="Arial" w:cs="Arial"/>
          <w:color w:val="000000"/>
        </w:rPr>
        <w:t xml:space="preserve"> бік зменшення і склала на 01.02.2022 року 97,17 осіб на км</w:t>
      </w:r>
      <w:r>
        <w:rPr>
          <w:rFonts w:ascii="Arial" w:eastAsia="Arial" w:hAnsi="Arial" w:cs="Arial"/>
          <w:color w:val="000000"/>
          <w:vertAlign w:val="superscript"/>
        </w:rPr>
        <w:t xml:space="preserve">2, </w:t>
      </w:r>
      <w:r>
        <w:rPr>
          <w:rFonts w:ascii="Arial" w:eastAsia="Arial" w:hAnsi="Arial" w:cs="Arial"/>
          <w:color w:val="000000"/>
        </w:rPr>
        <w:t>проти 98,7 осіб на км</w:t>
      </w:r>
      <w:r>
        <w:rPr>
          <w:rFonts w:ascii="Arial" w:eastAsia="Arial" w:hAnsi="Arial" w:cs="Arial"/>
          <w:color w:val="000000"/>
          <w:vertAlign w:val="superscript"/>
        </w:rPr>
        <w:t>2</w:t>
      </w:r>
      <w:r>
        <w:rPr>
          <w:rFonts w:ascii="Arial" w:eastAsia="Arial" w:hAnsi="Arial" w:cs="Arial"/>
          <w:color w:val="000000"/>
        </w:rPr>
        <w:t>.</w:t>
      </w:r>
    </w:p>
    <w:p w14:paraId="0F8A31E2" w14:textId="05A580AF"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За даними Держстату, станом на 1 січня 2022 року кількість наявного населення по області склала 1244,5 тис</w:t>
      </w:r>
      <w:r w:rsidR="001E1A08">
        <w:rPr>
          <w:rFonts w:ascii="Arial" w:eastAsia="Arial" w:hAnsi="Arial" w:cs="Arial"/>
          <w:color w:val="000000"/>
        </w:rPr>
        <w:t xml:space="preserve"> </w:t>
      </w:r>
      <w:r>
        <w:rPr>
          <w:rFonts w:ascii="Arial" w:eastAsia="Arial" w:hAnsi="Arial" w:cs="Arial"/>
          <w:color w:val="000000"/>
        </w:rPr>
        <w:t>осіб, з яких 463,4 тис населення (37,2 %) становили жителі міст, 781,1 тис – сільське населення (63,0 %).</w:t>
      </w:r>
    </w:p>
    <w:p w14:paraId="43A85596" w14:textId="77777777" w:rsidR="000D4897" w:rsidRDefault="000D4897">
      <w:pPr>
        <w:pBdr>
          <w:top w:val="nil"/>
          <w:left w:val="nil"/>
          <w:bottom w:val="nil"/>
          <w:right w:val="nil"/>
          <w:between w:val="nil"/>
        </w:pBdr>
        <w:ind w:firstLine="567"/>
        <w:rPr>
          <w:rFonts w:ascii="Arial" w:eastAsia="Arial" w:hAnsi="Arial" w:cs="Arial"/>
          <w:color w:val="000000"/>
        </w:rPr>
      </w:pPr>
    </w:p>
    <w:p w14:paraId="2BE834F5"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Кліматичні умови</w:t>
      </w:r>
    </w:p>
    <w:p w14:paraId="06447034"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Клімат Закарпаття є </w:t>
      </w:r>
      <w:proofErr w:type="spellStart"/>
      <w:r>
        <w:rPr>
          <w:rFonts w:ascii="Arial" w:eastAsia="Arial" w:hAnsi="Arial" w:cs="Arial"/>
          <w:color w:val="000000"/>
        </w:rPr>
        <w:t>помірно</w:t>
      </w:r>
      <w:proofErr w:type="spellEnd"/>
      <w:r>
        <w:rPr>
          <w:rFonts w:ascii="Arial" w:eastAsia="Arial" w:hAnsi="Arial" w:cs="Arial"/>
          <w:color w:val="000000"/>
        </w:rPr>
        <w:t xml:space="preserve"> континентальним з достатнім та надлишковим зволоженням, нестійкою весною, не дуже спекотним літом, теплою осінню і м’якою зимою. Клімат Закарпаття в Українських Карпатах є найсприятливіший за кількістю комфортних днів для активного відпочинку. Тут переважає морське повітря помірних широт, яке південно-західними вітрами переноситься з Атлантики та Середземного моря. Це повітря зумовлює в зимовий період досить високі температури і відносну вологість повітря.</w:t>
      </w:r>
    </w:p>
    <w:p w14:paraId="0A911C2A"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Кліматичні умови на території області дуже різняться і залежать від висоти над рівнем моря та від орієнтування та експозиції гірських схилів. Загалом вирізняють три кліматичні райони: низовинний, передгірний, гірський.</w:t>
      </w:r>
    </w:p>
    <w:p w14:paraId="7BF21D3E"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Рівнинна територія області характеризується теплішою середньою температурою: середня температура липня +20°С, а січня – -4°С. Абсолютний максимум температур у         м. Берегово. Закарпаття є досить зволоженим регіоном, найбільше опадів випадає на сході та північному сході (близько 1400 мм опадів), найменше – у районі міст Чоп і Берегово. Понад 60 % опадів випадає влітку.</w:t>
      </w:r>
    </w:p>
    <w:p w14:paraId="1258D740"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Сніговий покрив у горах встановлюється в листопаді, тривалість такого покриву – до 110 днів в горах і 50 днів – на рівнинній території.</w:t>
      </w:r>
    </w:p>
    <w:p w14:paraId="75467250"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На рівнині найчастіше </w:t>
      </w:r>
      <w:proofErr w:type="spellStart"/>
      <w:r w:rsidRPr="001E1A08">
        <w:rPr>
          <w:rFonts w:ascii="Arial" w:eastAsia="Arial" w:hAnsi="Arial" w:cs="Arial"/>
          <w:color w:val="000000"/>
        </w:rPr>
        <w:t>дмуть</w:t>
      </w:r>
      <w:proofErr w:type="spellEnd"/>
      <w:r>
        <w:rPr>
          <w:rFonts w:ascii="Arial" w:eastAsia="Arial" w:hAnsi="Arial" w:cs="Arial"/>
          <w:color w:val="000000"/>
        </w:rPr>
        <w:t xml:space="preserve"> південно-західні вітри, в горах – </w:t>
      </w:r>
      <w:proofErr w:type="spellStart"/>
      <w:r>
        <w:rPr>
          <w:rFonts w:ascii="Arial" w:eastAsia="Arial" w:hAnsi="Arial" w:cs="Arial"/>
          <w:color w:val="000000"/>
        </w:rPr>
        <w:t>гірсько</w:t>
      </w:r>
      <w:proofErr w:type="spellEnd"/>
      <w:r>
        <w:rPr>
          <w:rFonts w:ascii="Arial" w:eastAsia="Arial" w:hAnsi="Arial" w:cs="Arial"/>
          <w:color w:val="000000"/>
        </w:rPr>
        <w:t>-долинні, взимку по річкових долинах – північні.</w:t>
      </w:r>
    </w:p>
    <w:p w14:paraId="2A9C4C84"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На території області чітко розмежовуються чотири пори року: зима – коротка, м’яка, тепліша ніж в інших регіонах, сильні морози бувають </w:t>
      </w:r>
      <w:proofErr w:type="spellStart"/>
      <w:r>
        <w:rPr>
          <w:rFonts w:ascii="Arial" w:eastAsia="Arial" w:hAnsi="Arial" w:cs="Arial"/>
          <w:color w:val="000000"/>
        </w:rPr>
        <w:t>рідко</w:t>
      </w:r>
      <w:proofErr w:type="spellEnd"/>
      <w:r>
        <w:rPr>
          <w:rFonts w:ascii="Arial" w:eastAsia="Arial" w:hAnsi="Arial" w:cs="Arial"/>
          <w:color w:val="000000"/>
        </w:rPr>
        <w:t xml:space="preserve">, сніговий покрив нестійкий; весна починається на початку березня на рівнинній території, через часті циклони характеризується погодними змінами, починається в кінці лютого, у квітні- травні температура може підніматися до +35°С, проте майже постійно бувають весняні приморозки, в горах в цілому прохолодніше; літо починається в травні, його початок здебільшого вологий через переважання помірних широт, в горах температура приблизно на 10 – 12°С; осінь триває 80 – 90 днів, </w:t>
      </w:r>
      <w:r>
        <w:rPr>
          <w:rFonts w:ascii="Arial" w:eastAsia="Arial" w:hAnsi="Arial" w:cs="Arial"/>
        </w:rPr>
        <w:t>у</w:t>
      </w:r>
      <w:r>
        <w:rPr>
          <w:rFonts w:ascii="Arial" w:eastAsia="Arial" w:hAnsi="Arial" w:cs="Arial"/>
          <w:color w:val="000000"/>
        </w:rPr>
        <w:t xml:space="preserve"> кінці жовтня </w:t>
      </w:r>
      <w:r w:rsidRPr="001E1A08">
        <w:rPr>
          <w:rFonts w:ascii="Arial" w:eastAsia="Arial" w:hAnsi="Arial" w:cs="Arial"/>
          <w:color w:val="000000"/>
        </w:rPr>
        <w:t>розпочинаються</w:t>
      </w:r>
      <w:r>
        <w:rPr>
          <w:rFonts w:ascii="Arial" w:eastAsia="Arial" w:hAnsi="Arial" w:cs="Arial"/>
          <w:color w:val="000000"/>
        </w:rPr>
        <w:t xml:space="preserve"> приморозки, при надходженні теплих морських мас із Середземномор’я настає тепла погода з дощами.</w:t>
      </w:r>
    </w:p>
    <w:p w14:paraId="49303BB2" w14:textId="6A70725B"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На гірських територіях існує суттєва відмінність у кліматі, що пов’язано із висотою над рівнем моря, формами рельєфу тощо. </w:t>
      </w:r>
      <w:r>
        <w:rPr>
          <w:rFonts w:ascii="Arial" w:eastAsia="Arial" w:hAnsi="Arial" w:cs="Arial"/>
        </w:rPr>
        <w:t>У</w:t>
      </w:r>
      <w:r>
        <w:rPr>
          <w:rFonts w:ascii="Arial" w:eastAsia="Arial" w:hAnsi="Arial" w:cs="Arial"/>
          <w:color w:val="000000"/>
        </w:rPr>
        <w:t xml:space="preserve"> цілому ж на кожні 100 м температура в повітрі зменшується на 0,4-0,7°С. Внаслідок цих особливостей тут можна вирощувати невибагливі </w:t>
      </w:r>
      <w:r w:rsidR="001E1A08">
        <w:rPr>
          <w:rFonts w:ascii="Arial" w:eastAsia="Arial" w:hAnsi="Arial" w:cs="Arial"/>
          <w:color w:val="000000"/>
        </w:rPr>
        <w:t>сільськогосподарські</w:t>
      </w:r>
      <w:r w:rsidR="00A915CA">
        <w:rPr>
          <w:rFonts w:ascii="Arial" w:eastAsia="Arial" w:hAnsi="Arial" w:cs="Arial"/>
          <w:color w:val="000000"/>
        </w:rPr>
        <w:t xml:space="preserve"> </w:t>
      </w:r>
      <w:r>
        <w:rPr>
          <w:rFonts w:ascii="Arial" w:eastAsia="Arial" w:hAnsi="Arial" w:cs="Arial"/>
          <w:color w:val="000000"/>
        </w:rPr>
        <w:t xml:space="preserve"> культури</w:t>
      </w:r>
      <w:r w:rsidR="00A915CA">
        <w:rPr>
          <w:rFonts w:ascii="Arial" w:eastAsia="Arial" w:hAnsi="Arial" w:cs="Arial"/>
          <w:color w:val="000000"/>
        </w:rPr>
        <w:t>: окремі види овочів та картоплі, розвивати тваринництво</w:t>
      </w:r>
      <w:r>
        <w:rPr>
          <w:rFonts w:ascii="Arial" w:eastAsia="Arial" w:hAnsi="Arial" w:cs="Arial"/>
          <w:color w:val="000000"/>
        </w:rPr>
        <w:t xml:space="preserve">. </w:t>
      </w:r>
      <w:r>
        <w:rPr>
          <w:rFonts w:ascii="Arial" w:eastAsia="Arial" w:hAnsi="Arial" w:cs="Arial"/>
        </w:rPr>
        <w:t>У</w:t>
      </w:r>
      <w:r>
        <w:rPr>
          <w:rFonts w:ascii="Arial" w:eastAsia="Arial" w:hAnsi="Arial" w:cs="Arial"/>
          <w:color w:val="000000"/>
        </w:rPr>
        <w:t xml:space="preserve"> гірських долинах виникають умови для вирощування окремих видів овочів та зернових.</w:t>
      </w:r>
    </w:p>
    <w:p w14:paraId="5A6EEA0A"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 точки зору кліматичних особливостей на території області спостерігаються сприятливі умови для розвитку сільського господарства, втім, найкращі ці умови – в низовині. Також важливий акцент на кліматичних особливостях можна ставити при формуванні програм зимового та літнього відпочинку людей.</w:t>
      </w:r>
    </w:p>
    <w:p w14:paraId="6C155B52" w14:textId="4D2D74AB" w:rsidR="000D4897" w:rsidRDefault="00DB42AD" w:rsidP="001E1A08">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lastRenderedPageBreak/>
        <w:t xml:space="preserve">Геологія та </w:t>
      </w:r>
      <w:r w:rsidR="001E1A08" w:rsidRPr="001E1A08">
        <w:rPr>
          <w:rFonts w:ascii="Arial" w:eastAsia="Arial" w:hAnsi="Arial" w:cs="Arial"/>
          <w:b/>
          <w:i/>
          <w:color w:val="000000"/>
        </w:rPr>
        <w:t>ґрунти</w:t>
      </w:r>
    </w:p>
    <w:p w14:paraId="0A5D42E4" w14:textId="5A41D418" w:rsidR="000D4897" w:rsidRDefault="00DB42AD">
      <w:pPr>
        <w:widowControl/>
        <w:shd w:val="clear" w:color="auto" w:fill="FFFFFF"/>
        <w:ind w:firstLine="567"/>
        <w:jc w:val="both"/>
        <w:rPr>
          <w:rFonts w:ascii="Arial" w:eastAsia="Arial" w:hAnsi="Arial" w:cs="Arial"/>
        </w:rPr>
      </w:pPr>
      <w:r>
        <w:rPr>
          <w:rFonts w:ascii="Arial" w:eastAsia="Arial" w:hAnsi="Arial" w:cs="Arial"/>
        </w:rPr>
        <w:t xml:space="preserve">Закарпаття розташоване на південному схилі альпійської геосинклінальної області Карпат і характеризується складною геологічною будовою. У його межах з північного сходу на південний захід виділяють </w:t>
      </w:r>
      <w:proofErr w:type="spellStart"/>
      <w:r>
        <w:rPr>
          <w:rFonts w:ascii="Arial" w:eastAsia="Arial" w:hAnsi="Arial" w:cs="Arial"/>
        </w:rPr>
        <w:t>Кросненську</w:t>
      </w:r>
      <w:proofErr w:type="spellEnd"/>
      <w:r>
        <w:rPr>
          <w:rFonts w:ascii="Arial" w:eastAsia="Arial" w:hAnsi="Arial" w:cs="Arial"/>
        </w:rPr>
        <w:t xml:space="preserve">, </w:t>
      </w:r>
      <w:proofErr w:type="spellStart"/>
      <w:r>
        <w:rPr>
          <w:rFonts w:ascii="Arial" w:eastAsia="Arial" w:hAnsi="Arial" w:cs="Arial"/>
        </w:rPr>
        <w:t>Чорногірську</w:t>
      </w:r>
      <w:proofErr w:type="spellEnd"/>
      <w:r>
        <w:rPr>
          <w:rFonts w:ascii="Arial" w:eastAsia="Arial" w:hAnsi="Arial" w:cs="Arial"/>
        </w:rPr>
        <w:t xml:space="preserve">, </w:t>
      </w:r>
      <w:proofErr w:type="spellStart"/>
      <w:r>
        <w:rPr>
          <w:rFonts w:ascii="Arial" w:eastAsia="Arial" w:hAnsi="Arial" w:cs="Arial"/>
        </w:rPr>
        <w:t>Поркулецьку</w:t>
      </w:r>
      <w:proofErr w:type="spellEnd"/>
      <w:r>
        <w:rPr>
          <w:rFonts w:ascii="Arial" w:eastAsia="Arial" w:hAnsi="Arial" w:cs="Arial"/>
        </w:rPr>
        <w:t xml:space="preserve">, </w:t>
      </w:r>
      <w:proofErr w:type="spellStart"/>
      <w:r>
        <w:rPr>
          <w:rFonts w:ascii="Arial" w:eastAsia="Arial" w:hAnsi="Arial" w:cs="Arial"/>
        </w:rPr>
        <w:t>Дуклянську</w:t>
      </w:r>
      <w:proofErr w:type="spellEnd"/>
      <w:r>
        <w:rPr>
          <w:rFonts w:ascii="Arial" w:eastAsia="Arial" w:hAnsi="Arial" w:cs="Arial"/>
        </w:rPr>
        <w:t xml:space="preserve">, </w:t>
      </w:r>
      <w:proofErr w:type="spellStart"/>
      <w:r>
        <w:rPr>
          <w:rFonts w:ascii="Arial" w:eastAsia="Arial" w:hAnsi="Arial" w:cs="Arial"/>
        </w:rPr>
        <w:t>Магурську</w:t>
      </w:r>
      <w:proofErr w:type="spellEnd"/>
      <w:r>
        <w:rPr>
          <w:rFonts w:ascii="Arial" w:eastAsia="Arial" w:hAnsi="Arial" w:cs="Arial"/>
        </w:rPr>
        <w:t xml:space="preserve"> і Рахівську структурно-фаціальні зони – Зовнішні Карпати; </w:t>
      </w:r>
      <w:proofErr w:type="spellStart"/>
      <w:r>
        <w:rPr>
          <w:rFonts w:ascii="Arial" w:eastAsia="Arial" w:hAnsi="Arial" w:cs="Arial"/>
        </w:rPr>
        <w:t>Марамороський</w:t>
      </w:r>
      <w:proofErr w:type="spellEnd"/>
      <w:r>
        <w:rPr>
          <w:rFonts w:ascii="Arial" w:eastAsia="Arial" w:hAnsi="Arial" w:cs="Arial"/>
        </w:rPr>
        <w:t xml:space="preserve"> кристалічний масив, </w:t>
      </w:r>
      <w:proofErr w:type="spellStart"/>
      <w:r>
        <w:rPr>
          <w:rFonts w:ascii="Arial" w:eastAsia="Arial" w:hAnsi="Arial" w:cs="Arial"/>
        </w:rPr>
        <w:t>Марамороську</w:t>
      </w:r>
      <w:proofErr w:type="spellEnd"/>
      <w:r>
        <w:rPr>
          <w:rFonts w:ascii="Arial" w:eastAsia="Arial" w:hAnsi="Arial" w:cs="Arial"/>
        </w:rPr>
        <w:t xml:space="preserve"> </w:t>
      </w:r>
      <w:r w:rsidR="00B351FF">
        <w:rPr>
          <w:rFonts w:ascii="Arial" w:eastAsia="Arial" w:hAnsi="Arial" w:cs="Arial"/>
        </w:rPr>
        <w:t>й</w:t>
      </w:r>
      <w:r>
        <w:rPr>
          <w:rFonts w:ascii="Arial" w:eastAsia="Arial" w:hAnsi="Arial" w:cs="Arial"/>
        </w:rPr>
        <w:t xml:space="preserve"> </w:t>
      </w:r>
      <w:proofErr w:type="spellStart"/>
      <w:r>
        <w:rPr>
          <w:rFonts w:ascii="Arial" w:eastAsia="Arial" w:hAnsi="Arial" w:cs="Arial"/>
        </w:rPr>
        <w:t>Пенінську</w:t>
      </w:r>
      <w:proofErr w:type="spellEnd"/>
      <w:r>
        <w:rPr>
          <w:rFonts w:ascii="Arial" w:eastAsia="Arial" w:hAnsi="Arial" w:cs="Arial"/>
        </w:rPr>
        <w:t xml:space="preserve"> стрімчакові зони – проміжну ланку між Зовнішніми і Внутрішніми Карпатами; Мукачівську і </w:t>
      </w:r>
      <w:proofErr w:type="spellStart"/>
      <w:r>
        <w:rPr>
          <w:rFonts w:ascii="Arial" w:eastAsia="Arial" w:hAnsi="Arial" w:cs="Arial"/>
        </w:rPr>
        <w:t>Солотвинську</w:t>
      </w:r>
      <w:proofErr w:type="spellEnd"/>
      <w:r>
        <w:rPr>
          <w:rFonts w:ascii="Arial" w:eastAsia="Arial" w:hAnsi="Arial" w:cs="Arial"/>
        </w:rPr>
        <w:t xml:space="preserve"> улоговини з накладеною на них </w:t>
      </w:r>
      <w:proofErr w:type="spellStart"/>
      <w:r>
        <w:rPr>
          <w:rFonts w:ascii="Arial" w:eastAsia="Arial" w:hAnsi="Arial" w:cs="Arial"/>
        </w:rPr>
        <w:t>Вигорлат-Гутинською</w:t>
      </w:r>
      <w:proofErr w:type="spellEnd"/>
      <w:r>
        <w:rPr>
          <w:rFonts w:ascii="Arial" w:eastAsia="Arial" w:hAnsi="Arial" w:cs="Arial"/>
        </w:rPr>
        <w:t xml:space="preserve"> вулканічною грядою – Закарпатський внутрішній прогин. До останнього з півдня прилягає </w:t>
      </w:r>
      <w:proofErr w:type="spellStart"/>
      <w:r>
        <w:rPr>
          <w:rFonts w:ascii="Arial" w:eastAsia="Arial" w:hAnsi="Arial" w:cs="Arial"/>
        </w:rPr>
        <w:t>Паннонський</w:t>
      </w:r>
      <w:proofErr w:type="spellEnd"/>
      <w:r>
        <w:rPr>
          <w:rFonts w:ascii="Arial" w:eastAsia="Arial" w:hAnsi="Arial" w:cs="Arial"/>
        </w:rPr>
        <w:t xml:space="preserve"> серединний масив. Ці структурні елементи відрізняються один від одного особливостями поширення в них різних типів гірських порід, морфологією та часом формування складчастих і розривних тектонічних порушень, корисними копалинами </w:t>
      </w:r>
      <w:r w:rsidR="00B351FF">
        <w:rPr>
          <w:rFonts w:ascii="Arial" w:eastAsia="Arial" w:hAnsi="Arial" w:cs="Arial"/>
        </w:rPr>
        <w:t>й</w:t>
      </w:r>
      <w:r>
        <w:rPr>
          <w:rFonts w:ascii="Arial" w:eastAsia="Arial" w:hAnsi="Arial" w:cs="Arial"/>
        </w:rPr>
        <w:t xml:space="preserve"> формами рельєфу.</w:t>
      </w:r>
    </w:p>
    <w:p w14:paraId="36DBE019" w14:textId="77777777" w:rsidR="000D4897" w:rsidRDefault="00DB42AD">
      <w:pPr>
        <w:widowControl/>
        <w:shd w:val="clear" w:color="auto" w:fill="FFFFFF"/>
        <w:ind w:firstLine="567"/>
        <w:jc w:val="both"/>
        <w:rPr>
          <w:rFonts w:ascii="Arial" w:eastAsia="Arial" w:hAnsi="Arial" w:cs="Arial"/>
        </w:rPr>
      </w:pPr>
      <w:r>
        <w:rPr>
          <w:rFonts w:ascii="Arial" w:eastAsia="Arial" w:hAnsi="Arial" w:cs="Arial"/>
        </w:rPr>
        <w:t>Ґрунтовий покрив території </w:t>
      </w:r>
      <w:hyperlink r:id="rId18">
        <w:r>
          <w:rPr>
            <w:rFonts w:ascii="Arial" w:eastAsia="Arial" w:hAnsi="Arial" w:cs="Arial"/>
          </w:rPr>
          <w:t>Закарпатської області</w:t>
        </w:r>
      </w:hyperlink>
      <w:r>
        <w:rPr>
          <w:rFonts w:ascii="Arial" w:eastAsia="Arial" w:hAnsi="Arial" w:cs="Arial"/>
        </w:rPr>
        <w:t> сформувався під дією живих організмів на гірські материнські породи в різних умовах клімату, зволоження та рельєфу. Формування сучасних ґрунтів відбувалося протягом всього голоцену. За характером рослинності, рельєфу, клімату та зволоження територія області виразно поділяється на дві частини — гірську й рівнинну.</w:t>
      </w:r>
    </w:p>
    <w:p w14:paraId="2C30EC8F" w14:textId="6DB0BAB2" w:rsidR="000D4897" w:rsidRDefault="00DB42AD">
      <w:pPr>
        <w:widowControl/>
        <w:shd w:val="clear" w:color="auto" w:fill="FFFFFF"/>
        <w:ind w:firstLine="567"/>
        <w:jc w:val="both"/>
        <w:rPr>
          <w:rFonts w:ascii="Arial" w:eastAsia="Arial" w:hAnsi="Arial" w:cs="Arial"/>
        </w:rPr>
      </w:pPr>
      <w:r>
        <w:rPr>
          <w:rFonts w:ascii="Arial" w:eastAsia="Arial" w:hAnsi="Arial" w:cs="Arial"/>
        </w:rPr>
        <w:t>У гірській частині ґрунтоутворення відбувається за буроземним типом. Основний</w:t>
      </w:r>
      <w:r w:rsidR="00B351FF">
        <w:rPr>
          <w:rFonts w:ascii="Arial" w:eastAsia="Arial" w:hAnsi="Arial" w:cs="Arial"/>
        </w:rPr>
        <w:t xml:space="preserve"> </w:t>
      </w:r>
      <w:r>
        <w:rPr>
          <w:rFonts w:ascii="Arial" w:eastAsia="Arial" w:hAnsi="Arial" w:cs="Arial"/>
        </w:rPr>
        <w:t xml:space="preserve">фактор — гірський рельєф, який перерозподіляє рослинний покрив, тепло </w:t>
      </w:r>
      <w:r w:rsidR="00B351FF">
        <w:rPr>
          <w:rFonts w:ascii="Arial" w:eastAsia="Arial" w:hAnsi="Arial" w:cs="Arial"/>
        </w:rPr>
        <w:t>й</w:t>
      </w:r>
      <w:r>
        <w:rPr>
          <w:rFonts w:ascii="Arial" w:eastAsia="Arial" w:hAnsi="Arial" w:cs="Arial"/>
        </w:rPr>
        <w:t xml:space="preserve"> вологу, викликає висотну ґрунтову поясність. Ґрунтоутворення на гірських схилах зумовлює абсолютну та відносну молодість ґрунтів, незначну потужність, розвиток природної денудації, прискорює викликану людською діяльністю площинну та лінійну ерозію.</w:t>
      </w:r>
    </w:p>
    <w:p w14:paraId="6BEFFCBE" w14:textId="77777777" w:rsidR="000D4897" w:rsidRDefault="00DB42AD">
      <w:pPr>
        <w:widowControl/>
        <w:shd w:val="clear" w:color="auto" w:fill="FFFFFF"/>
        <w:ind w:firstLine="567"/>
        <w:jc w:val="both"/>
        <w:rPr>
          <w:rFonts w:ascii="Arial" w:eastAsia="Arial" w:hAnsi="Arial" w:cs="Arial"/>
        </w:rPr>
      </w:pPr>
      <w:r>
        <w:rPr>
          <w:rFonts w:ascii="Arial" w:eastAsia="Arial" w:hAnsi="Arial" w:cs="Arial"/>
        </w:rPr>
        <w:t xml:space="preserve">На рівнинній частині ґрунтоутворення відбувається в умовах теплого та достатньо вологого клімату. Материнські породи тут давні та сучасні алювіальні, меншою мірою делювіальні відклади переважно важкого механічного складу. Рівнинність рельєфу та неглибоке залягання ґрунтових вод спричиняють значне </w:t>
      </w:r>
      <w:proofErr w:type="spellStart"/>
      <w:r>
        <w:rPr>
          <w:rFonts w:ascii="Arial" w:eastAsia="Arial" w:hAnsi="Arial" w:cs="Arial"/>
        </w:rPr>
        <w:t>оглеєння</w:t>
      </w:r>
      <w:proofErr w:type="spellEnd"/>
      <w:r>
        <w:rPr>
          <w:rFonts w:ascii="Arial" w:eastAsia="Arial" w:hAnsi="Arial" w:cs="Arial"/>
        </w:rPr>
        <w:t xml:space="preserve"> ґрунтів, а їх утворення під лісовою рослинністю накладає на ґрунтоутворення ще й </w:t>
      </w:r>
      <w:hyperlink r:id="rId19">
        <w:r>
          <w:rPr>
            <w:rFonts w:ascii="Arial" w:eastAsia="Arial" w:hAnsi="Arial" w:cs="Arial"/>
          </w:rPr>
          <w:t>підзолистий процес</w:t>
        </w:r>
      </w:hyperlink>
      <w:r>
        <w:rPr>
          <w:rFonts w:ascii="Arial" w:eastAsia="Arial" w:hAnsi="Arial" w:cs="Arial"/>
        </w:rPr>
        <w:t>.</w:t>
      </w:r>
    </w:p>
    <w:p w14:paraId="70BFFA35" w14:textId="77777777" w:rsidR="000D4897" w:rsidRDefault="00DB42AD">
      <w:pPr>
        <w:pBdr>
          <w:top w:val="nil"/>
          <w:left w:val="nil"/>
          <w:bottom w:val="nil"/>
          <w:right w:val="nil"/>
          <w:between w:val="nil"/>
        </w:pBdr>
        <w:ind w:left="567" w:hanging="567"/>
        <w:jc w:val="both"/>
        <w:rPr>
          <w:rFonts w:ascii="Arial" w:eastAsia="Arial" w:hAnsi="Arial" w:cs="Arial"/>
          <w:b/>
          <w:i/>
          <w:color w:val="000000"/>
        </w:rPr>
      </w:pPr>
      <w:r>
        <w:rPr>
          <w:rFonts w:ascii="Arial" w:eastAsia="Arial" w:hAnsi="Arial" w:cs="Arial"/>
          <w:noProof/>
          <w:color w:val="000000"/>
        </w:rPr>
        <w:drawing>
          <wp:inline distT="0" distB="0" distL="0" distR="0" wp14:anchorId="5FDEF8E8" wp14:editId="07FFD059">
            <wp:extent cx="4756612" cy="3213139"/>
            <wp:effectExtent l="0" t="0" r="0" b="0"/>
            <wp:docPr id="245" name="image247.png"/>
            <wp:cNvGraphicFramePr/>
            <a:graphic xmlns:a="http://schemas.openxmlformats.org/drawingml/2006/main">
              <a:graphicData uri="http://schemas.openxmlformats.org/drawingml/2006/picture">
                <pic:pic xmlns:pic="http://schemas.openxmlformats.org/drawingml/2006/picture">
                  <pic:nvPicPr>
                    <pic:cNvPr id="0" name="image247.png"/>
                    <pic:cNvPicPr preferRelativeResize="0"/>
                  </pic:nvPicPr>
                  <pic:blipFill>
                    <a:blip r:embed="rId20"/>
                    <a:srcRect l="16106" t="10681" r="17015" b="8966"/>
                    <a:stretch>
                      <a:fillRect/>
                    </a:stretch>
                  </pic:blipFill>
                  <pic:spPr>
                    <a:xfrm>
                      <a:off x="0" y="0"/>
                      <a:ext cx="4756612" cy="3213139"/>
                    </a:xfrm>
                    <a:prstGeom prst="rect">
                      <a:avLst/>
                    </a:prstGeom>
                    <a:ln/>
                  </pic:spPr>
                </pic:pic>
              </a:graphicData>
            </a:graphic>
          </wp:inline>
        </w:drawing>
      </w:r>
    </w:p>
    <w:p w14:paraId="0FEEC6C2" w14:textId="43418636" w:rsidR="000D4897" w:rsidRDefault="00DB42AD" w:rsidP="00FB6F66">
      <w:pPr>
        <w:pStyle w:val="1"/>
      </w:pPr>
      <w:bookmarkStart w:id="24" w:name="_Toc182835509"/>
      <w:r>
        <w:t xml:space="preserve">Інтерактивна карта </w:t>
      </w:r>
      <w:r w:rsidR="00117CB4">
        <w:t>ґрунтів</w:t>
      </w:r>
      <w:r>
        <w:t xml:space="preserve"> Закарпатської області</w:t>
      </w:r>
      <w:r>
        <w:rPr>
          <w:color w:val="0070C0"/>
          <w:vertAlign w:val="superscript"/>
        </w:rPr>
        <w:footnoteReference w:id="1"/>
      </w:r>
      <w:bookmarkEnd w:id="24"/>
    </w:p>
    <w:p w14:paraId="564BAB8F"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r>
        <w:rPr>
          <w:rFonts w:ascii="Arial" w:eastAsia="Arial" w:hAnsi="Arial" w:cs="Arial"/>
          <w:b/>
          <w:color w:val="222222"/>
          <w:sz w:val="20"/>
          <w:szCs w:val="20"/>
        </w:rPr>
        <w:t>Дерново-підзолисті ґрунти</w:t>
      </w:r>
    </w:p>
    <w:p w14:paraId="300177CC"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7BE8A7AB" wp14:editId="277533F3">
            <wp:extent cx="266700" cy="133350"/>
            <wp:effectExtent l="0" t="0" r="0" b="0"/>
            <wp:docPr id="248" name="image236.png" descr="https://superagronom.com/assets/93d6d349/images/karty/legenda/s1-0003.png"/>
            <wp:cNvGraphicFramePr/>
            <a:graphic xmlns:a="http://schemas.openxmlformats.org/drawingml/2006/main">
              <a:graphicData uri="http://schemas.openxmlformats.org/drawingml/2006/picture">
                <pic:pic xmlns:pic="http://schemas.openxmlformats.org/drawingml/2006/picture">
                  <pic:nvPicPr>
                    <pic:cNvPr id="0" name="image236.png" descr="https://superagronom.com/assets/93d6d349/images/karty/legenda/s1-0003.png"/>
                    <pic:cNvPicPr preferRelativeResize="0"/>
                  </pic:nvPicPr>
                  <pic:blipFill>
                    <a:blip r:embed="rId21"/>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Дерново-середньо-і слабопідзолисті супіщані і суглинкові ґрунти</w:t>
      </w:r>
    </w:p>
    <w:p w14:paraId="435DA7B3"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5656A93F" wp14:editId="55A7CA06">
            <wp:extent cx="266700" cy="133350"/>
            <wp:effectExtent l="0" t="0" r="0" b="0"/>
            <wp:docPr id="247" name="image251.png" descr="https://superagronom.com/assets/93d6d349/images/karty/legenda/s1-0005.png"/>
            <wp:cNvGraphicFramePr/>
            <a:graphic xmlns:a="http://schemas.openxmlformats.org/drawingml/2006/main">
              <a:graphicData uri="http://schemas.openxmlformats.org/drawingml/2006/picture">
                <pic:pic xmlns:pic="http://schemas.openxmlformats.org/drawingml/2006/picture">
                  <pic:nvPicPr>
                    <pic:cNvPr id="0" name="image251.png" descr="https://superagronom.com/assets/93d6d349/images/karty/legenda/s1-0005.png"/>
                    <pic:cNvPicPr preferRelativeResize="0"/>
                  </pic:nvPicPr>
                  <pic:blipFill>
                    <a:blip r:embed="rId22"/>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xml:space="preserve"> Дерново-середньо-і </w:t>
      </w:r>
      <w:proofErr w:type="spellStart"/>
      <w:r>
        <w:rPr>
          <w:rFonts w:ascii="Arial" w:eastAsia="Arial" w:hAnsi="Arial" w:cs="Arial"/>
          <w:color w:val="222222"/>
          <w:sz w:val="20"/>
          <w:szCs w:val="20"/>
        </w:rPr>
        <w:t>сильнопідзолисті</w:t>
      </w:r>
      <w:proofErr w:type="spellEnd"/>
      <w:r>
        <w:rPr>
          <w:rFonts w:ascii="Arial" w:eastAsia="Arial" w:hAnsi="Arial" w:cs="Arial"/>
          <w:color w:val="222222"/>
          <w:sz w:val="20"/>
          <w:szCs w:val="20"/>
        </w:rPr>
        <w:t xml:space="preserve"> глейові супіщані та суглинкові ґрунти</w:t>
      </w:r>
    </w:p>
    <w:p w14:paraId="7AF748A7"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r>
        <w:rPr>
          <w:rFonts w:ascii="Arial" w:eastAsia="Arial" w:hAnsi="Arial" w:cs="Arial"/>
          <w:b/>
          <w:color w:val="222222"/>
          <w:sz w:val="20"/>
          <w:szCs w:val="20"/>
        </w:rPr>
        <w:t xml:space="preserve">Лучні </w:t>
      </w:r>
      <w:bookmarkStart w:id="25" w:name="_Hlk182751281"/>
      <w:r>
        <w:rPr>
          <w:rFonts w:ascii="Arial" w:eastAsia="Arial" w:hAnsi="Arial" w:cs="Arial"/>
          <w:b/>
          <w:color w:val="222222"/>
          <w:sz w:val="20"/>
          <w:szCs w:val="20"/>
        </w:rPr>
        <w:t>ґрунти</w:t>
      </w:r>
    </w:p>
    <w:bookmarkEnd w:id="25"/>
    <w:p w14:paraId="7BAB2B92"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20FE36DA" wp14:editId="538B0789">
            <wp:extent cx="266700" cy="133350"/>
            <wp:effectExtent l="0" t="0" r="0" b="0"/>
            <wp:docPr id="251" name="image242.png" descr="https://superagronom.com/assets/93d6d349/images/karty/legenda/s1-0050.png"/>
            <wp:cNvGraphicFramePr/>
            <a:graphic xmlns:a="http://schemas.openxmlformats.org/drawingml/2006/main">
              <a:graphicData uri="http://schemas.openxmlformats.org/drawingml/2006/picture">
                <pic:pic xmlns:pic="http://schemas.openxmlformats.org/drawingml/2006/picture">
                  <pic:nvPicPr>
                    <pic:cNvPr id="0" name="image242.png" descr="https://superagronom.com/assets/93d6d349/images/karty/legenda/s1-0050.png"/>
                    <pic:cNvPicPr preferRelativeResize="0"/>
                  </pic:nvPicPr>
                  <pic:blipFill>
                    <a:blip r:embed="rId23"/>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xml:space="preserve"> Лучні та </w:t>
      </w:r>
      <w:proofErr w:type="spellStart"/>
      <w:r>
        <w:rPr>
          <w:rFonts w:ascii="Arial" w:eastAsia="Arial" w:hAnsi="Arial" w:cs="Arial"/>
          <w:color w:val="222222"/>
          <w:sz w:val="20"/>
          <w:szCs w:val="20"/>
        </w:rPr>
        <w:t>чорноземно</w:t>
      </w:r>
      <w:proofErr w:type="spellEnd"/>
      <w:r>
        <w:rPr>
          <w:rFonts w:ascii="Arial" w:eastAsia="Arial" w:hAnsi="Arial" w:cs="Arial"/>
          <w:color w:val="222222"/>
          <w:sz w:val="20"/>
          <w:szCs w:val="20"/>
        </w:rPr>
        <w:t>-лучні ґрунти</w:t>
      </w:r>
    </w:p>
    <w:p w14:paraId="70B37872"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r>
        <w:rPr>
          <w:rFonts w:ascii="Arial" w:eastAsia="Arial" w:hAnsi="Arial" w:cs="Arial"/>
          <w:b/>
          <w:color w:val="222222"/>
          <w:sz w:val="20"/>
          <w:szCs w:val="20"/>
        </w:rPr>
        <w:t>Болотні ґрунти, торфовища</w:t>
      </w:r>
    </w:p>
    <w:p w14:paraId="3020A9B9"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lastRenderedPageBreak/>
        <w:drawing>
          <wp:inline distT="0" distB="0" distL="0" distR="0" wp14:anchorId="17ACF168" wp14:editId="60B5E611">
            <wp:extent cx="266700" cy="133350"/>
            <wp:effectExtent l="0" t="0" r="0" b="0"/>
            <wp:docPr id="249" name="image239.png" descr="https://superagronom.com/assets/93d6d349/images/karty/legenda/s1-0053.png"/>
            <wp:cNvGraphicFramePr/>
            <a:graphic xmlns:a="http://schemas.openxmlformats.org/drawingml/2006/main">
              <a:graphicData uri="http://schemas.openxmlformats.org/drawingml/2006/picture">
                <pic:pic xmlns:pic="http://schemas.openxmlformats.org/drawingml/2006/picture">
                  <pic:nvPicPr>
                    <pic:cNvPr id="0" name="image239.png" descr="https://superagronom.com/assets/93d6d349/images/karty/legenda/s1-0053.png"/>
                    <pic:cNvPicPr preferRelativeResize="0"/>
                  </pic:nvPicPr>
                  <pic:blipFill>
                    <a:blip r:embed="rId24"/>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w:t>
      </w:r>
      <w:proofErr w:type="spellStart"/>
      <w:r>
        <w:rPr>
          <w:rFonts w:ascii="Arial" w:eastAsia="Arial" w:hAnsi="Arial" w:cs="Arial"/>
          <w:color w:val="222222"/>
          <w:sz w:val="20"/>
          <w:szCs w:val="20"/>
        </w:rPr>
        <w:t>Лучно</w:t>
      </w:r>
      <w:proofErr w:type="spellEnd"/>
      <w:r>
        <w:rPr>
          <w:rFonts w:ascii="Arial" w:eastAsia="Arial" w:hAnsi="Arial" w:cs="Arial"/>
          <w:color w:val="222222"/>
          <w:sz w:val="20"/>
          <w:szCs w:val="20"/>
        </w:rPr>
        <w:t>-болотні ґрунти</w:t>
      </w:r>
    </w:p>
    <w:p w14:paraId="701BDEDE"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r>
        <w:rPr>
          <w:rFonts w:ascii="Arial" w:eastAsia="Arial" w:hAnsi="Arial" w:cs="Arial"/>
          <w:b/>
          <w:color w:val="222222"/>
          <w:sz w:val="20"/>
          <w:szCs w:val="20"/>
        </w:rPr>
        <w:t>Дернові ґрунти</w:t>
      </w:r>
    </w:p>
    <w:p w14:paraId="7841E17B"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3D47F85C" wp14:editId="0D0FC7A1">
            <wp:extent cx="266700" cy="133350"/>
            <wp:effectExtent l="0" t="0" r="0" b="0"/>
            <wp:docPr id="250" name="image244.png" descr="https://superagronom.com/assets/93d6d349/images/karty/legenda/s1-0064.png"/>
            <wp:cNvGraphicFramePr/>
            <a:graphic xmlns:a="http://schemas.openxmlformats.org/drawingml/2006/main">
              <a:graphicData uri="http://schemas.openxmlformats.org/drawingml/2006/picture">
                <pic:pic xmlns:pic="http://schemas.openxmlformats.org/drawingml/2006/picture">
                  <pic:nvPicPr>
                    <pic:cNvPr id="0" name="image244.png" descr="https://superagronom.com/assets/93d6d349/images/karty/legenda/s1-0064.png"/>
                    <pic:cNvPicPr preferRelativeResize="0"/>
                  </pic:nvPicPr>
                  <pic:blipFill>
                    <a:blip r:embed="rId25"/>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xml:space="preserve"> Дернові </w:t>
      </w:r>
      <w:proofErr w:type="spellStart"/>
      <w:r>
        <w:rPr>
          <w:rFonts w:ascii="Arial" w:eastAsia="Arial" w:hAnsi="Arial" w:cs="Arial"/>
          <w:color w:val="222222"/>
          <w:sz w:val="20"/>
          <w:szCs w:val="20"/>
        </w:rPr>
        <w:t>оглеєні</w:t>
      </w:r>
      <w:proofErr w:type="spellEnd"/>
      <w:r>
        <w:rPr>
          <w:rFonts w:ascii="Arial" w:eastAsia="Arial" w:hAnsi="Arial" w:cs="Arial"/>
          <w:color w:val="222222"/>
          <w:sz w:val="20"/>
          <w:szCs w:val="20"/>
        </w:rPr>
        <w:t xml:space="preserve"> ґрунти</w:t>
      </w:r>
    </w:p>
    <w:p w14:paraId="12742F30"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316A15AD" wp14:editId="4DCE4B70">
            <wp:extent cx="266700" cy="133350"/>
            <wp:effectExtent l="0" t="0" r="0" b="0"/>
            <wp:docPr id="252" name="image248.png" descr="https://superagronom.com/assets/93d6d349/images/karty/legenda/s1-0065.png"/>
            <wp:cNvGraphicFramePr/>
            <a:graphic xmlns:a="http://schemas.openxmlformats.org/drawingml/2006/main">
              <a:graphicData uri="http://schemas.openxmlformats.org/drawingml/2006/picture">
                <pic:pic xmlns:pic="http://schemas.openxmlformats.org/drawingml/2006/picture">
                  <pic:nvPicPr>
                    <pic:cNvPr id="0" name="image248.png" descr="https://superagronom.com/assets/93d6d349/images/karty/legenda/s1-0065.png"/>
                    <pic:cNvPicPr preferRelativeResize="0"/>
                  </pic:nvPicPr>
                  <pic:blipFill>
                    <a:blip r:embed="rId26"/>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Дернові супіщані та суглинкові ґрунти</w:t>
      </w:r>
    </w:p>
    <w:p w14:paraId="0E42EF86"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7E30ED5D" wp14:editId="360EF548">
            <wp:extent cx="266700" cy="133350"/>
            <wp:effectExtent l="0" t="0" r="0" b="0"/>
            <wp:docPr id="253" name="image249.png" descr="https://superagronom.com/assets/93d6d349/images/karty/legenda/s1-0069.png"/>
            <wp:cNvGraphicFramePr/>
            <a:graphic xmlns:a="http://schemas.openxmlformats.org/drawingml/2006/main">
              <a:graphicData uri="http://schemas.openxmlformats.org/drawingml/2006/picture">
                <pic:pic xmlns:pic="http://schemas.openxmlformats.org/drawingml/2006/picture">
                  <pic:nvPicPr>
                    <pic:cNvPr id="0" name="image249.png" descr="https://superagronom.com/assets/93d6d349/images/karty/legenda/s1-0069.png"/>
                    <pic:cNvPicPr preferRelativeResize="0"/>
                  </pic:nvPicPr>
                  <pic:blipFill>
                    <a:blip r:embed="rId27"/>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xml:space="preserve"> Дернові опідзолені ґрунти та </w:t>
      </w:r>
      <w:proofErr w:type="spellStart"/>
      <w:r>
        <w:rPr>
          <w:rFonts w:ascii="Arial" w:eastAsia="Arial" w:hAnsi="Arial" w:cs="Arial"/>
          <w:color w:val="222222"/>
          <w:sz w:val="20"/>
          <w:szCs w:val="20"/>
        </w:rPr>
        <w:t>оглеєні</w:t>
      </w:r>
      <w:proofErr w:type="spellEnd"/>
      <w:r>
        <w:rPr>
          <w:rFonts w:ascii="Arial" w:eastAsia="Arial" w:hAnsi="Arial" w:cs="Arial"/>
          <w:color w:val="222222"/>
          <w:sz w:val="20"/>
          <w:szCs w:val="20"/>
        </w:rPr>
        <w:t xml:space="preserve"> їх види</w:t>
      </w:r>
    </w:p>
    <w:p w14:paraId="38EBAC2A"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r>
        <w:rPr>
          <w:rFonts w:ascii="Arial" w:eastAsia="Arial" w:hAnsi="Arial" w:cs="Arial"/>
          <w:b/>
          <w:color w:val="222222"/>
          <w:sz w:val="20"/>
          <w:szCs w:val="20"/>
        </w:rPr>
        <w:t>Гірські лучні ґрунти</w:t>
      </w:r>
    </w:p>
    <w:p w14:paraId="4438A1D9"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76E4A597" wp14:editId="3CB19B46">
            <wp:extent cx="266700" cy="133350"/>
            <wp:effectExtent l="0" t="0" r="0" b="0"/>
            <wp:docPr id="254" name="image245.png" descr="https://superagronom.com/assets/93d6d349/images/karty/legenda/s1-0070.png"/>
            <wp:cNvGraphicFramePr/>
            <a:graphic xmlns:a="http://schemas.openxmlformats.org/drawingml/2006/main">
              <a:graphicData uri="http://schemas.openxmlformats.org/drawingml/2006/picture">
                <pic:pic xmlns:pic="http://schemas.openxmlformats.org/drawingml/2006/picture">
                  <pic:nvPicPr>
                    <pic:cNvPr id="0" name="image245.png" descr="https://superagronom.com/assets/93d6d349/images/karty/legenda/s1-0070.png"/>
                    <pic:cNvPicPr preferRelativeResize="0"/>
                  </pic:nvPicPr>
                  <pic:blipFill>
                    <a:blip r:embed="rId28"/>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Гірські лучні оторфовані ґрунти на елювії-делювії щільних порід</w:t>
      </w:r>
    </w:p>
    <w:p w14:paraId="4BA5CC76"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proofErr w:type="spellStart"/>
      <w:r>
        <w:rPr>
          <w:rFonts w:ascii="Arial" w:eastAsia="Arial" w:hAnsi="Arial" w:cs="Arial"/>
          <w:b/>
          <w:color w:val="222222"/>
          <w:sz w:val="20"/>
          <w:szCs w:val="20"/>
        </w:rPr>
        <w:t>Буроземно</w:t>
      </w:r>
      <w:proofErr w:type="spellEnd"/>
      <w:r>
        <w:rPr>
          <w:rFonts w:ascii="Arial" w:eastAsia="Arial" w:hAnsi="Arial" w:cs="Arial"/>
          <w:b/>
          <w:color w:val="222222"/>
          <w:sz w:val="20"/>
          <w:szCs w:val="20"/>
        </w:rPr>
        <w:t>-підзолисті ґрунти</w:t>
      </w:r>
    </w:p>
    <w:p w14:paraId="32A1A169"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049EAB5E" wp14:editId="5620EDF1">
            <wp:extent cx="266700" cy="133350"/>
            <wp:effectExtent l="0" t="0" r="0" b="0"/>
            <wp:docPr id="255" name="image252.png" descr="https://superagronom.com/assets/93d6d349/images/karty/legenda/s1-0071.png"/>
            <wp:cNvGraphicFramePr/>
            <a:graphic xmlns:a="http://schemas.openxmlformats.org/drawingml/2006/main">
              <a:graphicData uri="http://schemas.openxmlformats.org/drawingml/2006/picture">
                <pic:pic xmlns:pic="http://schemas.openxmlformats.org/drawingml/2006/picture">
                  <pic:nvPicPr>
                    <pic:cNvPr id="0" name="image252.png" descr="https://superagronom.com/assets/93d6d349/images/karty/legenda/s1-0071.png"/>
                    <pic:cNvPicPr preferRelativeResize="0"/>
                  </pic:nvPicPr>
                  <pic:blipFill>
                    <a:blip r:embed="rId29"/>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w:t>
      </w:r>
      <w:proofErr w:type="spellStart"/>
      <w:r>
        <w:rPr>
          <w:rFonts w:ascii="Arial" w:eastAsia="Arial" w:hAnsi="Arial" w:cs="Arial"/>
          <w:color w:val="222222"/>
          <w:sz w:val="20"/>
          <w:szCs w:val="20"/>
        </w:rPr>
        <w:t>Буроземно</w:t>
      </w:r>
      <w:proofErr w:type="spellEnd"/>
      <w:r>
        <w:rPr>
          <w:rFonts w:ascii="Arial" w:eastAsia="Arial" w:hAnsi="Arial" w:cs="Arial"/>
          <w:color w:val="222222"/>
          <w:sz w:val="20"/>
          <w:szCs w:val="20"/>
        </w:rPr>
        <w:t>-підзолисті ґрунти</w:t>
      </w:r>
    </w:p>
    <w:p w14:paraId="7DBA0B1D"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48552A9D" wp14:editId="0650B0BD">
            <wp:extent cx="266700" cy="133350"/>
            <wp:effectExtent l="0" t="0" r="0" b="0"/>
            <wp:docPr id="256" name="image240.png" descr="https://superagronom.com/assets/93d6d349/images/karty/legenda/s1-0072.png"/>
            <wp:cNvGraphicFramePr/>
            <a:graphic xmlns:a="http://schemas.openxmlformats.org/drawingml/2006/main">
              <a:graphicData uri="http://schemas.openxmlformats.org/drawingml/2006/picture">
                <pic:pic xmlns:pic="http://schemas.openxmlformats.org/drawingml/2006/picture">
                  <pic:nvPicPr>
                    <pic:cNvPr id="0" name="image240.png" descr="https://superagronom.com/assets/93d6d349/images/karty/legenda/s1-0072.png"/>
                    <pic:cNvPicPr preferRelativeResize="0"/>
                  </pic:nvPicPr>
                  <pic:blipFill>
                    <a:blip r:embed="rId30"/>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w:t>
      </w:r>
      <w:proofErr w:type="spellStart"/>
      <w:r>
        <w:rPr>
          <w:rFonts w:ascii="Arial" w:eastAsia="Arial" w:hAnsi="Arial" w:cs="Arial"/>
          <w:color w:val="222222"/>
          <w:sz w:val="20"/>
          <w:szCs w:val="20"/>
        </w:rPr>
        <w:t>Буроземно</w:t>
      </w:r>
      <w:proofErr w:type="spellEnd"/>
      <w:r>
        <w:rPr>
          <w:rFonts w:ascii="Arial" w:eastAsia="Arial" w:hAnsi="Arial" w:cs="Arial"/>
          <w:color w:val="222222"/>
          <w:sz w:val="20"/>
          <w:szCs w:val="20"/>
        </w:rPr>
        <w:t xml:space="preserve">-підзолисті </w:t>
      </w:r>
      <w:proofErr w:type="spellStart"/>
      <w:r>
        <w:rPr>
          <w:rFonts w:ascii="Arial" w:eastAsia="Arial" w:hAnsi="Arial" w:cs="Arial"/>
          <w:color w:val="222222"/>
          <w:sz w:val="20"/>
          <w:szCs w:val="20"/>
        </w:rPr>
        <w:t>оглеєні</w:t>
      </w:r>
      <w:proofErr w:type="spellEnd"/>
      <w:r>
        <w:rPr>
          <w:rFonts w:ascii="Arial" w:eastAsia="Arial" w:hAnsi="Arial" w:cs="Arial"/>
          <w:color w:val="222222"/>
          <w:sz w:val="20"/>
          <w:szCs w:val="20"/>
        </w:rPr>
        <w:t xml:space="preserve"> ґрунти</w:t>
      </w:r>
    </w:p>
    <w:p w14:paraId="65494CCC"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r>
        <w:rPr>
          <w:rFonts w:ascii="Arial" w:eastAsia="Arial" w:hAnsi="Arial" w:cs="Arial"/>
          <w:b/>
          <w:color w:val="222222"/>
          <w:sz w:val="20"/>
          <w:szCs w:val="20"/>
        </w:rPr>
        <w:t xml:space="preserve">Бурі </w:t>
      </w:r>
      <w:proofErr w:type="spellStart"/>
      <w:r>
        <w:rPr>
          <w:rFonts w:ascii="Arial" w:eastAsia="Arial" w:hAnsi="Arial" w:cs="Arial"/>
          <w:b/>
          <w:color w:val="222222"/>
          <w:sz w:val="20"/>
          <w:szCs w:val="20"/>
        </w:rPr>
        <w:t>гірсько</w:t>
      </w:r>
      <w:proofErr w:type="spellEnd"/>
      <w:r>
        <w:rPr>
          <w:rFonts w:ascii="Arial" w:eastAsia="Arial" w:hAnsi="Arial" w:cs="Arial"/>
          <w:b/>
          <w:color w:val="222222"/>
          <w:sz w:val="20"/>
          <w:szCs w:val="20"/>
        </w:rPr>
        <w:t>-лісові ґрунти</w:t>
      </w:r>
    </w:p>
    <w:p w14:paraId="4814124A"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6099051F" wp14:editId="69665485">
            <wp:extent cx="266700" cy="133350"/>
            <wp:effectExtent l="0" t="0" r="0" b="0"/>
            <wp:docPr id="257" name="image246.png" descr="https://superagronom.com/assets/93d6d349/images/karty/legenda/s1-0073.png"/>
            <wp:cNvGraphicFramePr/>
            <a:graphic xmlns:a="http://schemas.openxmlformats.org/drawingml/2006/main">
              <a:graphicData uri="http://schemas.openxmlformats.org/drawingml/2006/picture">
                <pic:pic xmlns:pic="http://schemas.openxmlformats.org/drawingml/2006/picture">
                  <pic:nvPicPr>
                    <pic:cNvPr id="0" name="image246.png" descr="https://superagronom.com/assets/93d6d349/images/karty/legenda/s1-0073.png"/>
                    <pic:cNvPicPr preferRelativeResize="0"/>
                  </pic:nvPicPr>
                  <pic:blipFill>
                    <a:blip r:embed="rId31"/>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xml:space="preserve"> Бурі </w:t>
      </w:r>
      <w:proofErr w:type="spellStart"/>
      <w:r>
        <w:rPr>
          <w:rFonts w:ascii="Arial" w:eastAsia="Arial" w:hAnsi="Arial" w:cs="Arial"/>
          <w:color w:val="222222"/>
          <w:sz w:val="20"/>
          <w:szCs w:val="20"/>
        </w:rPr>
        <w:t>гірсько</w:t>
      </w:r>
      <w:proofErr w:type="spellEnd"/>
      <w:r>
        <w:rPr>
          <w:rFonts w:ascii="Arial" w:eastAsia="Arial" w:hAnsi="Arial" w:cs="Arial"/>
          <w:color w:val="222222"/>
          <w:sz w:val="20"/>
          <w:szCs w:val="20"/>
        </w:rPr>
        <w:t>-лісові щебенюваті ґрунти</w:t>
      </w:r>
    </w:p>
    <w:p w14:paraId="450E751A"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15C55F7D" wp14:editId="4FED0AD6">
            <wp:extent cx="266700" cy="133350"/>
            <wp:effectExtent l="0" t="0" r="0" b="0"/>
            <wp:docPr id="258" name="image241.png" descr="https://superagronom.com/assets/93d6d349/images/karty/legenda/s1-0074.png"/>
            <wp:cNvGraphicFramePr/>
            <a:graphic xmlns:a="http://schemas.openxmlformats.org/drawingml/2006/main">
              <a:graphicData uri="http://schemas.openxmlformats.org/drawingml/2006/picture">
                <pic:pic xmlns:pic="http://schemas.openxmlformats.org/drawingml/2006/picture">
                  <pic:nvPicPr>
                    <pic:cNvPr id="0" name="image241.png" descr="https://superagronom.com/assets/93d6d349/images/karty/legenda/s1-0074.png"/>
                    <pic:cNvPicPr preferRelativeResize="0"/>
                  </pic:nvPicPr>
                  <pic:blipFill>
                    <a:blip r:embed="rId32"/>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xml:space="preserve"> Бурі гірські </w:t>
      </w:r>
      <w:proofErr w:type="spellStart"/>
      <w:r>
        <w:rPr>
          <w:rFonts w:ascii="Arial" w:eastAsia="Arial" w:hAnsi="Arial" w:cs="Arial"/>
          <w:color w:val="222222"/>
          <w:sz w:val="20"/>
          <w:szCs w:val="20"/>
        </w:rPr>
        <w:t>остеповілі</w:t>
      </w:r>
      <w:proofErr w:type="spellEnd"/>
      <w:r>
        <w:rPr>
          <w:rFonts w:ascii="Arial" w:eastAsia="Arial" w:hAnsi="Arial" w:cs="Arial"/>
          <w:color w:val="222222"/>
          <w:sz w:val="20"/>
          <w:szCs w:val="20"/>
        </w:rPr>
        <w:t xml:space="preserve"> щебенюваті ґрунти</w:t>
      </w:r>
    </w:p>
    <w:p w14:paraId="56AF4694"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r>
        <w:rPr>
          <w:rFonts w:ascii="Arial" w:eastAsia="Arial" w:hAnsi="Arial" w:cs="Arial"/>
          <w:b/>
          <w:color w:val="222222"/>
          <w:sz w:val="20"/>
          <w:szCs w:val="20"/>
        </w:rPr>
        <w:t>Дерново-буроземні ґрунти</w:t>
      </w:r>
    </w:p>
    <w:p w14:paraId="1D337755"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53C59812" wp14:editId="5E67CCB2">
            <wp:extent cx="266700" cy="133350"/>
            <wp:effectExtent l="0" t="0" r="0" b="0"/>
            <wp:docPr id="259" name="image250.png" descr="https://superagronom.com/assets/93d6d349/images/karty/legenda/s1-0075.png"/>
            <wp:cNvGraphicFramePr/>
            <a:graphic xmlns:a="http://schemas.openxmlformats.org/drawingml/2006/main">
              <a:graphicData uri="http://schemas.openxmlformats.org/drawingml/2006/picture">
                <pic:pic xmlns:pic="http://schemas.openxmlformats.org/drawingml/2006/picture">
                  <pic:nvPicPr>
                    <pic:cNvPr id="0" name="image250.png" descr="https://superagronom.com/assets/93d6d349/images/karty/legenda/s1-0075.png"/>
                    <pic:cNvPicPr preferRelativeResize="0"/>
                  </pic:nvPicPr>
                  <pic:blipFill>
                    <a:blip r:embed="rId33"/>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Дерново-буроземні ґрунти</w:t>
      </w:r>
    </w:p>
    <w:p w14:paraId="5A75AA01"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4F24A08E" wp14:editId="4B3043E6">
            <wp:extent cx="266700" cy="133350"/>
            <wp:effectExtent l="0" t="0" r="0" b="0"/>
            <wp:docPr id="235" name="image204.png" descr="https://superagronom.com/assets/93d6d349/images/karty/legenda/s1-0076.png"/>
            <wp:cNvGraphicFramePr/>
            <a:graphic xmlns:a="http://schemas.openxmlformats.org/drawingml/2006/main">
              <a:graphicData uri="http://schemas.openxmlformats.org/drawingml/2006/picture">
                <pic:pic xmlns:pic="http://schemas.openxmlformats.org/drawingml/2006/picture">
                  <pic:nvPicPr>
                    <pic:cNvPr id="0" name="image204.png" descr="https://superagronom.com/assets/93d6d349/images/karty/legenda/s1-0076.png"/>
                    <pic:cNvPicPr preferRelativeResize="0"/>
                  </pic:nvPicPr>
                  <pic:blipFill>
                    <a:blip r:embed="rId34"/>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xml:space="preserve"> Дерново-буроземні </w:t>
      </w:r>
      <w:proofErr w:type="spellStart"/>
      <w:r>
        <w:rPr>
          <w:rFonts w:ascii="Arial" w:eastAsia="Arial" w:hAnsi="Arial" w:cs="Arial"/>
          <w:color w:val="222222"/>
          <w:sz w:val="20"/>
          <w:szCs w:val="20"/>
        </w:rPr>
        <w:t>оглеєні</w:t>
      </w:r>
      <w:proofErr w:type="spellEnd"/>
      <w:r>
        <w:rPr>
          <w:rFonts w:ascii="Arial" w:eastAsia="Arial" w:hAnsi="Arial" w:cs="Arial"/>
          <w:color w:val="222222"/>
          <w:sz w:val="20"/>
          <w:szCs w:val="20"/>
        </w:rPr>
        <w:t xml:space="preserve"> ґрунти</w:t>
      </w:r>
    </w:p>
    <w:p w14:paraId="6F07D60E" w14:textId="77777777" w:rsidR="000D4897" w:rsidRDefault="00DB42AD">
      <w:pPr>
        <w:widowControl/>
        <w:pBdr>
          <w:top w:val="single" w:sz="6" w:space="8" w:color="CACACA"/>
        </w:pBdr>
        <w:shd w:val="clear" w:color="auto" w:fill="FFFFFF"/>
        <w:ind w:left="567" w:hanging="567"/>
        <w:rPr>
          <w:rFonts w:ascii="Arial" w:eastAsia="Arial" w:hAnsi="Arial" w:cs="Arial"/>
          <w:b/>
          <w:color w:val="222222"/>
          <w:sz w:val="20"/>
          <w:szCs w:val="20"/>
        </w:rPr>
      </w:pPr>
      <w:proofErr w:type="spellStart"/>
      <w:r>
        <w:rPr>
          <w:rFonts w:ascii="Arial" w:eastAsia="Arial" w:hAnsi="Arial" w:cs="Arial"/>
          <w:b/>
          <w:color w:val="222222"/>
          <w:sz w:val="20"/>
          <w:szCs w:val="20"/>
        </w:rPr>
        <w:t>Лучно</w:t>
      </w:r>
      <w:proofErr w:type="spellEnd"/>
      <w:r>
        <w:rPr>
          <w:rFonts w:ascii="Arial" w:eastAsia="Arial" w:hAnsi="Arial" w:cs="Arial"/>
          <w:b/>
          <w:color w:val="222222"/>
          <w:sz w:val="20"/>
          <w:szCs w:val="20"/>
        </w:rPr>
        <w:t>-буроземні ґрунти</w:t>
      </w:r>
    </w:p>
    <w:p w14:paraId="1AABD44B" w14:textId="77777777" w:rsidR="000D4897" w:rsidRDefault="00DB42AD" w:rsidP="00BB025A">
      <w:pPr>
        <w:widowControl/>
        <w:numPr>
          <w:ilvl w:val="0"/>
          <w:numId w:val="1"/>
        </w:numPr>
        <w:shd w:val="clear" w:color="auto" w:fill="FFFFFF"/>
        <w:ind w:left="567" w:hanging="567"/>
        <w:rPr>
          <w:color w:val="4B83E5"/>
        </w:rPr>
      </w:pPr>
      <w:r>
        <w:rPr>
          <w:rFonts w:ascii="Arial" w:eastAsia="Arial" w:hAnsi="Arial" w:cs="Arial"/>
          <w:noProof/>
          <w:color w:val="222222"/>
          <w:sz w:val="20"/>
          <w:szCs w:val="20"/>
        </w:rPr>
        <w:drawing>
          <wp:inline distT="0" distB="0" distL="0" distR="0" wp14:anchorId="15A9A001" wp14:editId="276C0AD9">
            <wp:extent cx="266700" cy="133350"/>
            <wp:effectExtent l="0" t="0" r="0" b="0"/>
            <wp:docPr id="236" name="image205.png" descr="https://superagronom.com/assets/93d6d349/images/karty/legenda/s1-0077.png"/>
            <wp:cNvGraphicFramePr/>
            <a:graphic xmlns:a="http://schemas.openxmlformats.org/drawingml/2006/main">
              <a:graphicData uri="http://schemas.openxmlformats.org/drawingml/2006/picture">
                <pic:pic xmlns:pic="http://schemas.openxmlformats.org/drawingml/2006/picture">
                  <pic:nvPicPr>
                    <pic:cNvPr id="0" name="image205.png" descr="https://superagronom.com/assets/93d6d349/images/karty/legenda/s1-0077.png"/>
                    <pic:cNvPicPr preferRelativeResize="0"/>
                  </pic:nvPicPr>
                  <pic:blipFill>
                    <a:blip r:embed="rId35"/>
                    <a:srcRect/>
                    <a:stretch>
                      <a:fillRect/>
                    </a:stretch>
                  </pic:blipFill>
                  <pic:spPr>
                    <a:xfrm>
                      <a:off x="0" y="0"/>
                      <a:ext cx="266700" cy="133350"/>
                    </a:xfrm>
                    <a:prstGeom prst="rect">
                      <a:avLst/>
                    </a:prstGeom>
                    <a:ln/>
                  </pic:spPr>
                </pic:pic>
              </a:graphicData>
            </a:graphic>
          </wp:inline>
        </w:drawing>
      </w:r>
      <w:r>
        <w:rPr>
          <w:rFonts w:ascii="Arial" w:eastAsia="Arial" w:hAnsi="Arial" w:cs="Arial"/>
          <w:color w:val="222222"/>
          <w:sz w:val="20"/>
          <w:szCs w:val="20"/>
        </w:rPr>
        <w:t> </w:t>
      </w:r>
      <w:proofErr w:type="spellStart"/>
      <w:r>
        <w:rPr>
          <w:rFonts w:ascii="Arial" w:eastAsia="Arial" w:hAnsi="Arial" w:cs="Arial"/>
          <w:color w:val="222222"/>
          <w:sz w:val="20"/>
          <w:szCs w:val="20"/>
        </w:rPr>
        <w:t>Лучно</w:t>
      </w:r>
      <w:proofErr w:type="spellEnd"/>
      <w:r>
        <w:rPr>
          <w:rFonts w:ascii="Arial" w:eastAsia="Arial" w:hAnsi="Arial" w:cs="Arial"/>
          <w:color w:val="222222"/>
          <w:sz w:val="20"/>
          <w:szCs w:val="20"/>
        </w:rPr>
        <w:t>-буроземні ґрунти</w:t>
      </w:r>
    </w:p>
    <w:p w14:paraId="4CFC08CD" w14:textId="77777777" w:rsidR="000D4897" w:rsidRDefault="000D4897">
      <w:pPr>
        <w:pBdr>
          <w:top w:val="nil"/>
          <w:left w:val="nil"/>
          <w:bottom w:val="nil"/>
          <w:right w:val="nil"/>
          <w:between w:val="nil"/>
        </w:pBdr>
        <w:ind w:left="567" w:hanging="567"/>
        <w:rPr>
          <w:rFonts w:ascii="Arial" w:eastAsia="Arial" w:hAnsi="Arial" w:cs="Arial"/>
          <w:color w:val="0070C0"/>
        </w:rPr>
      </w:pPr>
    </w:p>
    <w:p w14:paraId="7BEA8C37" w14:textId="77777777" w:rsidR="000D4897" w:rsidRDefault="00DB42AD">
      <w:pPr>
        <w:pBdr>
          <w:top w:val="nil"/>
          <w:left w:val="nil"/>
          <w:bottom w:val="nil"/>
          <w:right w:val="nil"/>
          <w:between w:val="nil"/>
        </w:pBdr>
        <w:ind w:left="567" w:hanging="567"/>
        <w:jc w:val="both"/>
        <w:rPr>
          <w:rFonts w:ascii="Arial" w:eastAsia="Arial" w:hAnsi="Arial" w:cs="Arial"/>
          <w:b/>
          <w:i/>
          <w:color w:val="000000"/>
        </w:rPr>
      </w:pPr>
      <w:r>
        <w:rPr>
          <w:rFonts w:ascii="Arial" w:eastAsia="Arial" w:hAnsi="Arial" w:cs="Arial"/>
          <w:b/>
          <w:i/>
          <w:color w:val="000000"/>
        </w:rPr>
        <w:t>Природні мінеральні ресурси</w:t>
      </w:r>
    </w:p>
    <w:p w14:paraId="701221D3"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Найвищий показник природно-ресурсного потенціалу (ПРП) в області мають Рахівський та Тячівський райони. Він формується за рахунок наявності в цих районах значних мінеральних ресурсів. Найнижчі показники ПРП у Воловецькому та Перечинському.</w:t>
      </w:r>
    </w:p>
    <w:p w14:paraId="02A881A2" w14:textId="71E7CE79"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На території області налічується 284 родовища із 26 видами різноманітних корисних копалин. З них: 12 родовищ газів, 4 – вугілля бурого, 3 – ртуті, 4 – кольорових (свинець, цинк), 4 – дорогоцінних металів, (золото, срібло,) 4 – гірничорудні (каолін, глина бентонітова), 4 – гірничо</w:t>
      </w:r>
      <w:r w:rsidR="0086581B">
        <w:rPr>
          <w:rFonts w:ascii="Arial" w:eastAsia="Arial" w:hAnsi="Arial" w:cs="Arial"/>
          <w:color w:val="000000"/>
        </w:rPr>
        <w:t>-</w:t>
      </w:r>
      <w:r>
        <w:rPr>
          <w:rFonts w:ascii="Arial" w:eastAsia="Arial" w:hAnsi="Arial" w:cs="Arial"/>
          <w:color w:val="000000"/>
        </w:rPr>
        <w:t xml:space="preserve">хімічної сировини, (сіль, барит сировина мінеральних фарб та для вапнування кислих </w:t>
      </w:r>
      <w:r w:rsidR="00117CB4">
        <w:rPr>
          <w:rFonts w:ascii="Arial" w:eastAsia="Arial" w:hAnsi="Arial" w:cs="Arial"/>
          <w:color w:val="000000"/>
        </w:rPr>
        <w:t>ґрунтів</w:t>
      </w:r>
      <w:r>
        <w:rPr>
          <w:rFonts w:ascii="Arial" w:eastAsia="Arial" w:hAnsi="Arial" w:cs="Arial"/>
          <w:color w:val="000000"/>
        </w:rPr>
        <w:t>), 179 – будівельних матеріалів, у тому числі 81 – сировини цегельно-черепичної, 50 – каменю будівельного, 22 – каменю облицювального, 5 – каменю пиляного, 8 – піску, 3 – глини тугоплавкої, 3 – перліту, 1 – сировини скляної, 2 – суміші гравійно-піщаної, 1 – сировини керамзитової.</w:t>
      </w:r>
    </w:p>
    <w:p w14:paraId="1581DF93" w14:textId="37B7520A"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Балансові та умовно балансові запаси з невизначеним промисловим значенням вільного газу родовищ, що </w:t>
      </w:r>
      <w:proofErr w:type="spellStart"/>
      <w:r>
        <w:rPr>
          <w:rFonts w:ascii="Arial" w:eastAsia="Arial" w:hAnsi="Arial" w:cs="Arial"/>
          <w:color w:val="000000"/>
        </w:rPr>
        <w:t>розвідуються</w:t>
      </w:r>
      <w:proofErr w:type="spellEnd"/>
      <w:r>
        <w:rPr>
          <w:rFonts w:ascii="Arial" w:eastAsia="Arial" w:hAnsi="Arial" w:cs="Arial"/>
          <w:color w:val="000000"/>
        </w:rPr>
        <w:t xml:space="preserve">, складають близько 4,661 млрд куб м. До промислової розробки залучено 2 родовища – </w:t>
      </w:r>
      <w:proofErr w:type="spellStart"/>
      <w:r>
        <w:rPr>
          <w:rFonts w:ascii="Arial" w:eastAsia="Arial" w:hAnsi="Arial" w:cs="Arial"/>
          <w:color w:val="000000"/>
        </w:rPr>
        <w:t>Солотвинське</w:t>
      </w:r>
      <w:proofErr w:type="spellEnd"/>
      <w:r>
        <w:rPr>
          <w:rFonts w:ascii="Arial" w:eastAsia="Arial" w:hAnsi="Arial" w:cs="Arial"/>
          <w:color w:val="000000"/>
        </w:rPr>
        <w:t xml:space="preserve"> та </w:t>
      </w:r>
      <w:proofErr w:type="spellStart"/>
      <w:r>
        <w:rPr>
          <w:rFonts w:ascii="Arial" w:eastAsia="Arial" w:hAnsi="Arial" w:cs="Arial"/>
          <w:color w:val="000000"/>
        </w:rPr>
        <w:t>Русько-Комарівське</w:t>
      </w:r>
      <w:proofErr w:type="spellEnd"/>
      <w:r>
        <w:rPr>
          <w:rFonts w:ascii="Arial" w:eastAsia="Arial" w:hAnsi="Arial" w:cs="Arial"/>
          <w:color w:val="000000"/>
        </w:rPr>
        <w:t>, на інших – проводиться розвідка.</w:t>
      </w:r>
    </w:p>
    <w:p w14:paraId="326AB4F7" w14:textId="27CF2245"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Запаси бурого вугілля зосереджені на 4 родовищах і складають 39,1 млн т</w:t>
      </w:r>
      <w:r w:rsidR="00DF77E7">
        <w:rPr>
          <w:rFonts w:ascii="Arial" w:eastAsia="Arial" w:hAnsi="Arial" w:cs="Arial"/>
          <w:color w:val="000000"/>
        </w:rPr>
        <w:t>онн</w:t>
      </w:r>
      <w:r>
        <w:rPr>
          <w:rFonts w:ascii="Arial" w:eastAsia="Arial" w:hAnsi="Arial" w:cs="Arial"/>
          <w:color w:val="000000"/>
        </w:rPr>
        <w:t xml:space="preserve"> (0,4 %) від загальних запасів в Україні). До експлуатації залучене 1 родовище – Ільницьке.</w:t>
      </w:r>
    </w:p>
    <w:p w14:paraId="42AD38CE"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Руди золота представлені двома родовищами – </w:t>
      </w:r>
      <w:proofErr w:type="spellStart"/>
      <w:r>
        <w:rPr>
          <w:rFonts w:ascii="Arial" w:eastAsia="Arial" w:hAnsi="Arial" w:cs="Arial"/>
          <w:color w:val="000000"/>
        </w:rPr>
        <w:t>Мужіївським</w:t>
      </w:r>
      <w:proofErr w:type="spellEnd"/>
      <w:r>
        <w:rPr>
          <w:rFonts w:ascii="Arial" w:eastAsia="Arial" w:hAnsi="Arial" w:cs="Arial"/>
          <w:color w:val="000000"/>
        </w:rPr>
        <w:t xml:space="preserve"> та </w:t>
      </w:r>
      <w:proofErr w:type="spellStart"/>
      <w:r>
        <w:rPr>
          <w:rFonts w:ascii="Arial" w:eastAsia="Arial" w:hAnsi="Arial" w:cs="Arial"/>
          <w:color w:val="000000"/>
        </w:rPr>
        <w:t>Сауляк</w:t>
      </w:r>
      <w:proofErr w:type="spellEnd"/>
      <w:r>
        <w:rPr>
          <w:rFonts w:ascii="Arial" w:eastAsia="Arial" w:hAnsi="Arial" w:cs="Arial"/>
          <w:color w:val="000000"/>
        </w:rPr>
        <w:t xml:space="preserve">. Руди кольорових металів представлені трьома родовищами – </w:t>
      </w:r>
      <w:proofErr w:type="spellStart"/>
      <w:r>
        <w:rPr>
          <w:rFonts w:ascii="Arial" w:eastAsia="Arial" w:hAnsi="Arial" w:cs="Arial"/>
          <w:color w:val="000000"/>
        </w:rPr>
        <w:t>Гаврищук</w:t>
      </w:r>
      <w:proofErr w:type="spellEnd"/>
      <w:r>
        <w:rPr>
          <w:rFonts w:ascii="Arial" w:eastAsia="Arial" w:hAnsi="Arial" w:cs="Arial"/>
          <w:color w:val="000000"/>
        </w:rPr>
        <w:t xml:space="preserve">, </w:t>
      </w:r>
      <w:proofErr w:type="spellStart"/>
      <w:r>
        <w:rPr>
          <w:rFonts w:ascii="Arial" w:eastAsia="Arial" w:hAnsi="Arial" w:cs="Arial"/>
          <w:color w:val="000000"/>
        </w:rPr>
        <w:t>Квасівське</w:t>
      </w:r>
      <w:proofErr w:type="spellEnd"/>
      <w:r>
        <w:rPr>
          <w:rFonts w:ascii="Arial" w:eastAsia="Arial" w:hAnsi="Arial" w:cs="Arial"/>
          <w:color w:val="000000"/>
        </w:rPr>
        <w:t xml:space="preserve"> та Берегівське.</w:t>
      </w:r>
    </w:p>
    <w:p w14:paraId="0A68FED8" w14:textId="40755FC5" w:rsidR="000D4897" w:rsidRDefault="00B351FF">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У</w:t>
      </w:r>
      <w:r w:rsidR="00DB42AD">
        <w:rPr>
          <w:rFonts w:ascii="Arial" w:eastAsia="Arial" w:hAnsi="Arial" w:cs="Arial"/>
          <w:color w:val="000000"/>
        </w:rPr>
        <w:t xml:space="preserve"> результаті розробки ділянки надр </w:t>
      </w:r>
      <w:proofErr w:type="spellStart"/>
      <w:r w:rsidR="00DB42AD">
        <w:rPr>
          <w:rFonts w:ascii="Arial" w:eastAsia="Arial" w:hAnsi="Arial" w:cs="Arial"/>
          <w:color w:val="000000"/>
        </w:rPr>
        <w:t>Мужіївського</w:t>
      </w:r>
      <w:proofErr w:type="spellEnd"/>
      <w:r w:rsidR="00DB42AD">
        <w:rPr>
          <w:rFonts w:ascii="Arial" w:eastAsia="Arial" w:hAnsi="Arial" w:cs="Arial"/>
          <w:color w:val="000000"/>
        </w:rPr>
        <w:t xml:space="preserve"> золото-поліметалічного родовища здійснювався негативний вплив на навколишнє природне середовище шляхом забруднення ґрунту, поверхневих та підземних вод. На території родовища знаходяться відвали </w:t>
      </w:r>
      <w:proofErr w:type="spellStart"/>
      <w:r w:rsidR="00DB42AD">
        <w:rPr>
          <w:rFonts w:ascii="Arial" w:eastAsia="Arial" w:hAnsi="Arial" w:cs="Arial"/>
          <w:color w:val="000000"/>
        </w:rPr>
        <w:t>рудовмісних</w:t>
      </w:r>
      <w:proofErr w:type="spellEnd"/>
      <w:r w:rsidR="00DB42AD">
        <w:rPr>
          <w:rFonts w:ascii="Arial" w:eastAsia="Arial" w:hAnsi="Arial" w:cs="Arial"/>
          <w:color w:val="000000"/>
        </w:rPr>
        <w:t xml:space="preserve"> порід площею близько 5,75 га та об’ємом до 120 тис м</w:t>
      </w:r>
      <w:r w:rsidR="00DB42AD">
        <w:rPr>
          <w:rFonts w:ascii="Arial" w:eastAsia="Arial" w:hAnsi="Arial" w:cs="Arial"/>
          <w:color w:val="000000"/>
          <w:vertAlign w:val="superscript"/>
        </w:rPr>
        <w:t>3</w:t>
      </w:r>
      <w:r w:rsidR="00DB42AD">
        <w:rPr>
          <w:rFonts w:ascii="Arial" w:eastAsia="Arial" w:hAnsi="Arial" w:cs="Arial"/>
          <w:color w:val="000000"/>
        </w:rPr>
        <w:t>. На прилеглих до підприємства територіях за даними моніторингу зафіксовано перевищення вмісту свинцю та міді в пробах ґрунту, у воді підвищений вміст кадмію.</w:t>
      </w:r>
    </w:p>
    <w:p w14:paraId="79056D4C" w14:textId="2F69BAFF"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Серед родовищ гірничо-хімічного напрямку в області присутні сіль кухонна, сировина для вапнування кислих ґрунтів, барит та сировина для мінеральних фарб. Розробляється </w:t>
      </w:r>
      <w:proofErr w:type="spellStart"/>
      <w:r>
        <w:rPr>
          <w:rFonts w:ascii="Arial" w:eastAsia="Arial" w:hAnsi="Arial" w:cs="Arial"/>
          <w:color w:val="000000"/>
        </w:rPr>
        <w:t>Біганське</w:t>
      </w:r>
      <w:proofErr w:type="spellEnd"/>
      <w:r>
        <w:rPr>
          <w:rFonts w:ascii="Arial" w:eastAsia="Arial" w:hAnsi="Arial" w:cs="Arial"/>
          <w:color w:val="000000"/>
        </w:rPr>
        <w:t xml:space="preserve"> родовище   баритів,   балансові   запаси   якого   складають 2,9 млн т</w:t>
      </w:r>
      <w:r w:rsidR="00DF77E7">
        <w:rPr>
          <w:rFonts w:ascii="Arial" w:eastAsia="Arial" w:hAnsi="Arial" w:cs="Arial"/>
          <w:color w:val="000000"/>
        </w:rPr>
        <w:t>онн</w:t>
      </w:r>
      <w:r>
        <w:rPr>
          <w:rFonts w:ascii="Arial" w:eastAsia="Arial" w:hAnsi="Arial" w:cs="Arial"/>
          <w:color w:val="000000"/>
        </w:rPr>
        <w:t xml:space="preserve"> за промисловими категоріями А+В+С1 і С2. Область налічує 5 родовищ мінеральних фарб із запасами 6209,2 тис. т., які не розробляються.</w:t>
      </w:r>
    </w:p>
    <w:p w14:paraId="603EEBBA" w14:textId="213F3819"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Закарпатська область одна із найбільш багатих на цеоліти, які представлені 3 родовищами: Сокирницьким, </w:t>
      </w:r>
      <w:proofErr w:type="spellStart"/>
      <w:r>
        <w:rPr>
          <w:rFonts w:ascii="Arial" w:eastAsia="Arial" w:hAnsi="Arial" w:cs="Arial"/>
          <w:color w:val="000000"/>
        </w:rPr>
        <w:t>Саригич</w:t>
      </w:r>
      <w:proofErr w:type="spellEnd"/>
      <w:r>
        <w:rPr>
          <w:rFonts w:ascii="Arial" w:eastAsia="Arial" w:hAnsi="Arial" w:cs="Arial"/>
          <w:color w:val="000000"/>
        </w:rPr>
        <w:t xml:space="preserve">, та </w:t>
      </w:r>
      <w:proofErr w:type="spellStart"/>
      <w:r>
        <w:rPr>
          <w:rFonts w:ascii="Arial" w:eastAsia="Arial" w:hAnsi="Arial" w:cs="Arial"/>
          <w:color w:val="000000"/>
        </w:rPr>
        <w:t>Зеленокам’яним</w:t>
      </w:r>
      <w:proofErr w:type="spellEnd"/>
      <w:r>
        <w:rPr>
          <w:rFonts w:ascii="Arial" w:eastAsia="Arial" w:hAnsi="Arial" w:cs="Arial"/>
          <w:color w:val="000000"/>
        </w:rPr>
        <w:t>. Запаси цеолітів складають 128,64 млн</w:t>
      </w:r>
      <w:r w:rsidR="00DF77E7">
        <w:rPr>
          <w:rFonts w:ascii="Arial" w:eastAsia="Arial" w:hAnsi="Arial" w:cs="Arial"/>
          <w:color w:val="000000"/>
        </w:rPr>
        <w:t xml:space="preserve"> </w:t>
      </w:r>
      <w:r>
        <w:rPr>
          <w:rFonts w:ascii="Arial" w:eastAsia="Arial" w:hAnsi="Arial" w:cs="Arial"/>
          <w:color w:val="000000"/>
        </w:rPr>
        <w:t>т</w:t>
      </w:r>
      <w:r w:rsidR="00DF77E7">
        <w:rPr>
          <w:rFonts w:ascii="Arial" w:eastAsia="Arial" w:hAnsi="Arial" w:cs="Arial"/>
          <w:color w:val="000000"/>
        </w:rPr>
        <w:t>онн</w:t>
      </w:r>
      <w:r>
        <w:rPr>
          <w:rFonts w:ascii="Arial" w:eastAsia="Arial" w:hAnsi="Arial" w:cs="Arial"/>
          <w:color w:val="000000"/>
        </w:rPr>
        <w:t xml:space="preserve"> за кат. А+В+СІ і 154,9 млн</w:t>
      </w:r>
      <w:r w:rsidR="00DF77E7">
        <w:rPr>
          <w:rFonts w:ascii="Arial" w:eastAsia="Arial" w:hAnsi="Arial" w:cs="Arial"/>
          <w:color w:val="000000"/>
        </w:rPr>
        <w:t xml:space="preserve"> </w:t>
      </w:r>
      <w:r>
        <w:rPr>
          <w:rFonts w:ascii="Arial" w:eastAsia="Arial" w:hAnsi="Arial" w:cs="Arial"/>
          <w:color w:val="000000"/>
        </w:rPr>
        <w:t>т</w:t>
      </w:r>
      <w:r w:rsidR="00DF77E7">
        <w:rPr>
          <w:rFonts w:ascii="Arial" w:eastAsia="Arial" w:hAnsi="Arial" w:cs="Arial"/>
          <w:color w:val="000000"/>
        </w:rPr>
        <w:t>онн</w:t>
      </w:r>
      <w:r>
        <w:rPr>
          <w:rFonts w:ascii="Arial" w:eastAsia="Arial" w:hAnsi="Arial" w:cs="Arial"/>
          <w:color w:val="000000"/>
        </w:rPr>
        <w:t xml:space="preserve"> за кат. С2. Розробляється Сокирницьке родовище, де кількість цеолітів складає 125,6 млн т</w:t>
      </w:r>
      <w:r w:rsidR="00DF77E7">
        <w:rPr>
          <w:rFonts w:ascii="Arial" w:eastAsia="Arial" w:hAnsi="Arial" w:cs="Arial"/>
          <w:color w:val="000000"/>
        </w:rPr>
        <w:t>онн</w:t>
      </w:r>
      <w:r>
        <w:rPr>
          <w:rFonts w:ascii="Arial" w:eastAsia="Arial" w:hAnsi="Arial" w:cs="Arial"/>
          <w:color w:val="000000"/>
        </w:rPr>
        <w:t>, з яких 39,5 млн</w:t>
      </w:r>
      <w:r w:rsidR="00DF77E7">
        <w:rPr>
          <w:rFonts w:ascii="Arial" w:eastAsia="Arial" w:hAnsi="Arial" w:cs="Arial"/>
          <w:color w:val="000000"/>
        </w:rPr>
        <w:t xml:space="preserve"> </w:t>
      </w:r>
      <w:r>
        <w:rPr>
          <w:rFonts w:ascii="Arial" w:eastAsia="Arial" w:hAnsi="Arial" w:cs="Arial"/>
          <w:color w:val="000000"/>
        </w:rPr>
        <w:t>т</w:t>
      </w:r>
      <w:r w:rsidR="00DF77E7">
        <w:rPr>
          <w:rFonts w:ascii="Arial" w:eastAsia="Arial" w:hAnsi="Arial" w:cs="Arial"/>
          <w:color w:val="000000"/>
        </w:rPr>
        <w:t>онн</w:t>
      </w:r>
      <w:r>
        <w:rPr>
          <w:rFonts w:ascii="Arial" w:eastAsia="Arial" w:hAnsi="Arial" w:cs="Arial"/>
          <w:color w:val="000000"/>
        </w:rPr>
        <w:t xml:space="preserve"> становлять цеоліти високої </w:t>
      </w:r>
      <w:r>
        <w:rPr>
          <w:rFonts w:ascii="Arial" w:eastAsia="Arial" w:hAnsi="Arial" w:cs="Arial"/>
          <w:color w:val="000000"/>
        </w:rPr>
        <w:lastRenderedPageBreak/>
        <w:t>якості.</w:t>
      </w:r>
    </w:p>
    <w:p w14:paraId="68E626CB" w14:textId="4DC7710B"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Такі види корисних копалин як перліт, цеоліт, мармур</w:t>
      </w:r>
      <w:r>
        <w:rPr>
          <w:rFonts w:ascii="Arial" w:eastAsia="Arial" w:hAnsi="Arial" w:cs="Arial"/>
        </w:rPr>
        <w:t xml:space="preserve"> - </w:t>
      </w:r>
      <w:r>
        <w:rPr>
          <w:rFonts w:ascii="Arial" w:eastAsia="Arial" w:hAnsi="Arial" w:cs="Arial"/>
          <w:color w:val="000000"/>
        </w:rPr>
        <w:t>видобуваються виключно на території Закарпаття,</w:t>
      </w:r>
      <w:r w:rsidR="0001058D">
        <w:rPr>
          <w:rFonts w:ascii="Arial" w:eastAsia="Arial" w:hAnsi="Arial" w:cs="Arial"/>
          <w:color w:val="000000"/>
        </w:rPr>
        <w:t xml:space="preserve"> а </w:t>
      </w:r>
      <w:r>
        <w:rPr>
          <w:rFonts w:ascii="Arial" w:eastAsia="Arial" w:hAnsi="Arial" w:cs="Arial"/>
          <w:color w:val="000000"/>
        </w:rPr>
        <w:t xml:space="preserve"> </w:t>
      </w:r>
      <w:r w:rsidR="0001058D">
        <w:rPr>
          <w:rFonts w:ascii="Arial" w:eastAsia="Arial" w:hAnsi="Arial" w:cs="Arial"/>
          <w:color w:val="000000"/>
        </w:rPr>
        <w:t xml:space="preserve">їх </w:t>
      </w:r>
      <w:r>
        <w:rPr>
          <w:rFonts w:ascii="Arial" w:eastAsia="Arial" w:hAnsi="Arial" w:cs="Arial"/>
          <w:color w:val="000000"/>
        </w:rPr>
        <w:t>видобуток становить 100 ві</w:t>
      </w:r>
      <w:r w:rsidR="00117CB4">
        <w:rPr>
          <w:rFonts w:ascii="Arial" w:eastAsia="Arial" w:hAnsi="Arial" w:cs="Arial"/>
          <w:color w:val="000000"/>
        </w:rPr>
        <w:t>дсотків</w:t>
      </w:r>
      <w:r>
        <w:rPr>
          <w:rFonts w:ascii="Arial" w:eastAsia="Arial" w:hAnsi="Arial" w:cs="Arial"/>
          <w:color w:val="000000"/>
        </w:rPr>
        <w:t xml:space="preserve"> загального в Україні.</w:t>
      </w:r>
    </w:p>
    <w:p w14:paraId="606B2CFC"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Закарпатська область володіє добре розвиненою сировинною базою будівельних матеріалів, на території якої налічується 179 родовищ корисних копалин для будівництва. На </w:t>
      </w:r>
      <w:r>
        <w:rPr>
          <w:rFonts w:ascii="Arial" w:eastAsia="Arial" w:hAnsi="Arial" w:cs="Arial"/>
        </w:rPr>
        <w:t>сьогодні</w:t>
      </w:r>
      <w:r>
        <w:rPr>
          <w:rFonts w:ascii="Arial" w:eastAsia="Arial" w:hAnsi="Arial" w:cs="Arial"/>
          <w:color w:val="000000"/>
        </w:rPr>
        <w:t xml:space="preserve"> </w:t>
      </w:r>
      <w:r>
        <w:rPr>
          <w:rFonts w:ascii="Arial" w:eastAsia="Arial" w:hAnsi="Arial" w:cs="Arial"/>
        </w:rPr>
        <w:t xml:space="preserve">- </w:t>
      </w:r>
      <w:r>
        <w:rPr>
          <w:rFonts w:ascii="Arial" w:eastAsia="Arial" w:hAnsi="Arial" w:cs="Arial"/>
          <w:color w:val="000000"/>
        </w:rPr>
        <w:t xml:space="preserve"> ліцензовані 63 родовища.</w:t>
      </w:r>
    </w:p>
    <w:p w14:paraId="0AA9A753"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Розвіданих родовищ каменю облицювального в області налічується 22, із яких наявні ліцензії у 7, каменю будівельного налічується 50 родовищ, з яких наявні ліцензії у 28.</w:t>
      </w:r>
    </w:p>
    <w:p w14:paraId="2984E495" w14:textId="1C4106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Закарпатська область налічує 81 родовище сировини цегельно-черепичної з запасами 81,4 млн</w:t>
      </w:r>
      <w:r w:rsidR="007B7D04">
        <w:rPr>
          <w:rFonts w:ascii="Arial" w:eastAsia="Arial" w:hAnsi="Arial" w:cs="Arial"/>
          <w:color w:val="000000"/>
        </w:rPr>
        <w:t xml:space="preserve"> </w:t>
      </w:r>
      <w:r>
        <w:rPr>
          <w:rFonts w:ascii="Arial" w:eastAsia="Arial" w:hAnsi="Arial" w:cs="Arial"/>
          <w:color w:val="000000"/>
        </w:rPr>
        <w:t>м</w:t>
      </w:r>
      <w:r>
        <w:rPr>
          <w:rFonts w:ascii="Arial" w:eastAsia="Arial" w:hAnsi="Arial" w:cs="Arial"/>
          <w:color w:val="000000"/>
          <w:vertAlign w:val="superscript"/>
        </w:rPr>
        <w:t>3</w:t>
      </w:r>
      <w:r>
        <w:rPr>
          <w:rFonts w:ascii="Arial" w:eastAsia="Arial" w:hAnsi="Arial" w:cs="Arial"/>
          <w:color w:val="000000"/>
        </w:rPr>
        <w:t xml:space="preserve"> за промисловими категоріями А+В+С1, з яких ліцензовані  7 родовищ.</w:t>
      </w:r>
    </w:p>
    <w:p w14:paraId="6A420244" w14:textId="05A1BC08"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Підземні прісні води для господарсько-питного і виробничо-технічного водопостачання розвідані на 24 ділянках. Ліцензовано 11 ділянок, балансові запаси прісної води складають 344,99 тис м</w:t>
      </w:r>
      <w:r>
        <w:rPr>
          <w:rFonts w:ascii="Arial" w:eastAsia="Arial" w:hAnsi="Arial" w:cs="Arial"/>
          <w:color w:val="000000"/>
          <w:vertAlign w:val="superscript"/>
        </w:rPr>
        <w:t>3</w:t>
      </w:r>
      <w:r>
        <w:rPr>
          <w:rFonts w:ascii="Arial" w:eastAsia="Arial" w:hAnsi="Arial" w:cs="Arial"/>
          <w:color w:val="000000"/>
        </w:rPr>
        <w:t>/добу. Мінеральні підземні води розвідані на 38 ділянках, ліцензовані – 36. Сумарна кількість запасів становить 4215,0 м</w:t>
      </w:r>
      <w:r>
        <w:rPr>
          <w:rFonts w:ascii="Arial" w:eastAsia="Arial" w:hAnsi="Arial" w:cs="Arial"/>
          <w:color w:val="000000"/>
          <w:vertAlign w:val="superscript"/>
        </w:rPr>
        <w:t>3</w:t>
      </w:r>
      <w:r>
        <w:rPr>
          <w:rFonts w:ascii="Arial" w:eastAsia="Arial" w:hAnsi="Arial" w:cs="Arial"/>
          <w:color w:val="000000"/>
        </w:rPr>
        <w:t>/добу.</w:t>
      </w:r>
    </w:p>
    <w:p w14:paraId="015DD841" w14:textId="19C5E838"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Термальні води представлені єдиним </w:t>
      </w:r>
      <w:r w:rsidR="0001058D">
        <w:rPr>
          <w:rFonts w:ascii="Arial" w:eastAsia="Arial" w:hAnsi="Arial" w:cs="Arial"/>
          <w:color w:val="000000"/>
        </w:rPr>
        <w:t>в</w:t>
      </w:r>
      <w:r>
        <w:rPr>
          <w:rFonts w:ascii="Arial" w:eastAsia="Arial" w:hAnsi="Arial" w:cs="Arial"/>
          <w:color w:val="000000"/>
        </w:rPr>
        <w:t xml:space="preserve"> Україні Берегівським  родовищем, балансові запаси якого становлять 0,871 тис м3/добу.</w:t>
      </w:r>
    </w:p>
    <w:p w14:paraId="083DD829" w14:textId="77777777" w:rsidR="000D4897" w:rsidRDefault="000D4897">
      <w:pPr>
        <w:pBdr>
          <w:top w:val="nil"/>
          <w:left w:val="nil"/>
          <w:bottom w:val="nil"/>
          <w:right w:val="nil"/>
          <w:between w:val="nil"/>
        </w:pBdr>
        <w:ind w:firstLine="567"/>
        <w:rPr>
          <w:rFonts w:ascii="Arial" w:eastAsia="Arial" w:hAnsi="Arial" w:cs="Arial"/>
          <w:color w:val="000000"/>
        </w:rPr>
      </w:pPr>
    </w:p>
    <w:p w14:paraId="479A4642"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Земельні ресурси</w:t>
      </w:r>
    </w:p>
    <w:p w14:paraId="04861B26" w14:textId="07BC6E71" w:rsidR="000D4897" w:rsidRDefault="00DB42AD">
      <w:pPr>
        <w:ind w:firstLine="567"/>
        <w:jc w:val="both"/>
        <w:rPr>
          <w:rFonts w:ascii="Arial" w:eastAsia="Arial" w:hAnsi="Arial" w:cs="Arial"/>
        </w:rPr>
      </w:pPr>
      <w:r>
        <w:rPr>
          <w:rFonts w:ascii="Arial" w:eastAsia="Arial" w:hAnsi="Arial" w:cs="Arial"/>
        </w:rPr>
        <w:tab/>
        <w:t>Земельний фонд області за даними Головного управління Держгеокадастру у Закарпатській області (станом на 01.01.2016</w:t>
      </w:r>
      <w:r w:rsidR="0001058D">
        <w:rPr>
          <w:rFonts w:ascii="Arial" w:eastAsia="Arial" w:hAnsi="Arial" w:cs="Arial"/>
        </w:rPr>
        <w:t xml:space="preserve"> </w:t>
      </w:r>
      <w:r>
        <w:rPr>
          <w:rFonts w:ascii="Arial" w:eastAsia="Arial" w:hAnsi="Arial" w:cs="Arial"/>
        </w:rPr>
        <w:t>р</w:t>
      </w:r>
      <w:r w:rsidR="0001058D">
        <w:rPr>
          <w:rFonts w:ascii="Arial" w:eastAsia="Arial" w:hAnsi="Arial" w:cs="Arial"/>
        </w:rPr>
        <w:t>.</w:t>
      </w:r>
      <w:r>
        <w:rPr>
          <w:rFonts w:ascii="Arial" w:eastAsia="Arial" w:hAnsi="Arial" w:cs="Arial"/>
        </w:rPr>
        <w:t>) складає 1275,3 тис га або 2,1 відсотка від території України. Із загальної площі земель 36,8 відсотк</w:t>
      </w:r>
      <w:r w:rsidR="009663E2">
        <w:rPr>
          <w:rFonts w:ascii="Arial" w:eastAsia="Arial" w:hAnsi="Arial" w:cs="Arial"/>
        </w:rPr>
        <w:t>а</w:t>
      </w:r>
      <w:r>
        <w:rPr>
          <w:rFonts w:ascii="Arial" w:eastAsia="Arial" w:hAnsi="Arial" w:cs="Arial"/>
        </w:rPr>
        <w:t xml:space="preserve"> становлять землі сільськогосподарського призначення, 56,8 відсотк</w:t>
      </w:r>
      <w:r w:rsidR="009663E2">
        <w:rPr>
          <w:rFonts w:ascii="Arial" w:eastAsia="Arial" w:hAnsi="Arial" w:cs="Arial"/>
        </w:rPr>
        <w:t>а</w:t>
      </w:r>
      <w:r>
        <w:rPr>
          <w:rFonts w:ascii="Arial" w:eastAsia="Arial" w:hAnsi="Arial" w:cs="Arial"/>
        </w:rPr>
        <w:t>– лісові угіддя, 3,7 відсотка території краю забудовано, 1,4 відсотка земель знаходиться під водою, 1,2 відсотка відкриті землі та 0,1 відсотка – відкриті заболочені землі. У результаті перерозподілу земельних ресурсів у державній власності залишилося 77,2 відсотка земель, передано у власність – 22,5 відсотка. Основними власниками землі та землекористувачами є лісогосподарські підприємства, яким надано 40,2 відсотка земельного фонду, громадяни, яким надано 29,3 відсотка земельного фонду, 3,7 відсотка земельного фонду належить сільськогосподарським підприємствам, 6,3 відсотка земель належить організаціям, установам природоохоронного, рекреаційного, оздоровчого та історико-культурного призначення, 1,1 відсотка – промисловим та іншим підприємствам, 2,6 відсотка – закладам, установам, організаціям, 0,9 відсотка – водогосподарським підприємствам, 0,8 відсотка - військовим частинам та організаціям і установам Міністерства оборони, 15,1 відсотка земельного фонду складають землі запасу. Із 1275,3 тис. га земельного фонду області 469,2 тис</w:t>
      </w:r>
      <w:r w:rsidR="00DF77E7">
        <w:rPr>
          <w:rFonts w:ascii="Arial" w:eastAsia="Arial" w:hAnsi="Arial" w:cs="Arial"/>
        </w:rPr>
        <w:t xml:space="preserve"> </w:t>
      </w:r>
      <w:r>
        <w:rPr>
          <w:rFonts w:ascii="Arial" w:eastAsia="Arial" w:hAnsi="Arial" w:cs="Arial"/>
        </w:rPr>
        <w:t>га займають землі сільськогосподарського призначення, до числа яких входять 451,0 тис га сільгоспугідь, 200,2 тис</w:t>
      </w:r>
      <w:r w:rsidR="00DF77E7">
        <w:rPr>
          <w:rFonts w:ascii="Arial" w:eastAsia="Arial" w:hAnsi="Arial" w:cs="Arial"/>
        </w:rPr>
        <w:t xml:space="preserve"> </w:t>
      </w:r>
      <w:r>
        <w:rPr>
          <w:rFonts w:ascii="Arial" w:eastAsia="Arial" w:hAnsi="Arial" w:cs="Arial"/>
        </w:rPr>
        <w:t>га з яких рілля.</w:t>
      </w:r>
    </w:p>
    <w:p w14:paraId="27CC2F69" w14:textId="77777777" w:rsidR="000D4897" w:rsidRDefault="00DB42AD">
      <w:pPr>
        <w:ind w:firstLine="567"/>
        <w:jc w:val="both"/>
        <w:rPr>
          <w:rFonts w:ascii="Arial" w:eastAsia="Arial" w:hAnsi="Arial" w:cs="Arial"/>
        </w:rPr>
      </w:pPr>
      <w:r>
        <w:rPr>
          <w:rFonts w:ascii="Arial" w:eastAsia="Arial" w:hAnsi="Arial" w:cs="Arial"/>
        </w:rPr>
        <w:tab/>
        <w:t xml:space="preserve">Землі сільськогосподарського призначення є основним ресурсом для сільськогосподарського виробництва. </w:t>
      </w:r>
    </w:p>
    <w:p w14:paraId="5F43A83C" w14:textId="56529488" w:rsidR="000D4897" w:rsidRDefault="00FB6F66">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  </w:t>
      </w:r>
      <w:r w:rsidR="00DB42AD">
        <w:rPr>
          <w:rFonts w:ascii="Arial" w:eastAsia="Arial" w:hAnsi="Arial" w:cs="Arial"/>
          <w:color w:val="000000"/>
        </w:rPr>
        <w:t>За даними Екологічного паспорта Закарпатської області за 2022 рік загальна площа території регіону (2017 рік) складає 1275, 3 тис</w:t>
      </w:r>
      <w:r w:rsidR="00DF77E7">
        <w:rPr>
          <w:rFonts w:ascii="Arial" w:eastAsia="Arial" w:hAnsi="Arial" w:cs="Arial"/>
          <w:color w:val="000000"/>
        </w:rPr>
        <w:t xml:space="preserve"> </w:t>
      </w:r>
      <w:r w:rsidR="00DB42AD">
        <w:rPr>
          <w:rFonts w:ascii="Arial" w:eastAsia="Arial" w:hAnsi="Arial" w:cs="Arial"/>
          <w:color w:val="000000"/>
        </w:rPr>
        <w:t>га, з яких 469,2 тис</w:t>
      </w:r>
      <w:r w:rsidR="00DF77E7">
        <w:rPr>
          <w:rFonts w:ascii="Arial" w:eastAsia="Arial" w:hAnsi="Arial" w:cs="Arial"/>
          <w:color w:val="000000"/>
        </w:rPr>
        <w:t xml:space="preserve"> </w:t>
      </w:r>
      <w:r w:rsidR="00DB42AD">
        <w:rPr>
          <w:rFonts w:ascii="Arial" w:eastAsia="Arial" w:hAnsi="Arial" w:cs="Arial"/>
          <w:color w:val="000000"/>
        </w:rPr>
        <w:t>га (36,8%) – землі сільськогосподарського призначення; землі лісогосподарського призначення – 723,6 тис</w:t>
      </w:r>
      <w:r w:rsidR="00DF77E7">
        <w:rPr>
          <w:rFonts w:ascii="Arial" w:eastAsia="Arial" w:hAnsi="Arial" w:cs="Arial"/>
          <w:color w:val="000000"/>
        </w:rPr>
        <w:t xml:space="preserve"> </w:t>
      </w:r>
      <w:r w:rsidR="00DB42AD">
        <w:rPr>
          <w:rFonts w:ascii="Arial" w:eastAsia="Arial" w:hAnsi="Arial" w:cs="Arial"/>
          <w:color w:val="000000"/>
        </w:rPr>
        <w:t>га (56,8%); землі водного фонду – 18,3 тис</w:t>
      </w:r>
      <w:r w:rsidR="00DF77E7">
        <w:rPr>
          <w:rFonts w:ascii="Arial" w:eastAsia="Arial" w:hAnsi="Arial" w:cs="Arial"/>
          <w:color w:val="000000"/>
        </w:rPr>
        <w:t xml:space="preserve"> </w:t>
      </w:r>
      <w:r w:rsidR="00DB42AD">
        <w:rPr>
          <w:rFonts w:ascii="Arial" w:eastAsia="Arial" w:hAnsi="Arial" w:cs="Arial"/>
          <w:color w:val="000000"/>
        </w:rPr>
        <w:t>га (1,4%), сільськогосподарські угіддя – 451,3 га (35,4%), з яких рілля – 200,2 га (15,7%), сіножаті -  94,3 га (7,4%); пасовища – 129,2 га (10,2%), багаторічні насадження – 27,3 га (2,1%); болота – 0,9 (0,1%).</w:t>
      </w:r>
    </w:p>
    <w:p w14:paraId="4199DE83" w14:textId="4B840620"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Найбільшу валову частку в структурі земельного фонду області займають ліси та інші </w:t>
      </w:r>
      <w:proofErr w:type="spellStart"/>
      <w:r>
        <w:rPr>
          <w:rFonts w:ascii="Arial" w:eastAsia="Arial" w:hAnsi="Arial" w:cs="Arial"/>
          <w:color w:val="000000"/>
        </w:rPr>
        <w:t>лісовкриті</w:t>
      </w:r>
      <w:proofErr w:type="spellEnd"/>
      <w:r>
        <w:rPr>
          <w:rFonts w:ascii="Arial" w:eastAsia="Arial" w:hAnsi="Arial" w:cs="Arial"/>
          <w:color w:val="000000"/>
        </w:rPr>
        <w:t xml:space="preserve"> землі – 724 тис</w:t>
      </w:r>
      <w:r w:rsidR="00DF77E7">
        <w:rPr>
          <w:rFonts w:ascii="Arial" w:eastAsia="Arial" w:hAnsi="Arial" w:cs="Arial"/>
          <w:color w:val="000000"/>
        </w:rPr>
        <w:t xml:space="preserve"> </w:t>
      </w:r>
      <w:r>
        <w:rPr>
          <w:rFonts w:ascii="Arial" w:eastAsia="Arial" w:hAnsi="Arial" w:cs="Arial"/>
          <w:color w:val="000000"/>
        </w:rPr>
        <w:t>га (56,8%), у тому числі земельні лісові ділянки вкриті лісовою рослинністю -</w:t>
      </w:r>
      <w:r w:rsidR="00DF77E7">
        <w:rPr>
          <w:rFonts w:ascii="Arial" w:eastAsia="Arial" w:hAnsi="Arial" w:cs="Arial"/>
          <w:color w:val="000000"/>
        </w:rPr>
        <w:t xml:space="preserve"> </w:t>
      </w:r>
      <w:r>
        <w:rPr>
          <w:rFonts w:ascii="Arial" w:eastAsia="Arial" w:hAnsi="Arial" w:cs="Arial"/>
          <w:color w:val="000000"/>
        </w:rPr>
        <w:t>657,8 (51,6%).</w:t>
      </w:r>
    </w:p>
    <w:p w14:paraId="46FA23D4"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Водний фонд складає 18,3 тис га – 1,4%.</w:t>
      </w:r>
    </w:p>
    <w:p w14:paraId="053D4680" w14:textId="47DAA6C9"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Значні обсяги рослинницької продукції в області вирощуються в складних кліматичних умовах передгірської зони із складним рельєфом та невеликих за розмірами полях і є ризиковими та піддаються негативному впливу зовнішніх факторів, зокрема погодних умов (практично щорічні весняні заморозки, підтоплення, </w:t>
      </w:r>
      <w:r w:rsidR="00DF77E7">
        <w:rPr>
          <w:rFonts w:ascii="Arial" w:eastAsia="Arial" w:hAnsi="Arial" w:cs="Arial"/>
          <w:color w:val="000000"/>
        </w:rPr>
        <w:t>градобії</w:t>
      </w:r>
      <w:r>
        <w:rPr>
          <w:rFonts w:ascii="Arial" w:eastAsia="Arial" w:hAnsi="Arial" w:cs="Arial"/>
          <w:color w:val="000000"/>
        </w:rPr>
        <w:t>, тощо).</w:t>
      </w:r>
    </w:p>
    <w:p w14:paraId="1AC63EBF" w14:textId="77777777" w:rsidR="000D4897" w:rsidRDefault="000D4897">
      <w:pPr>
        <w:pBdr>
          <w:top w:val="nil"/>
          <w:left w:val="nil"/>
          <w:bottom w:val="nil"/>
          <w:right w:val="nil"/>
          <w:between w:val="nil"/>
        </w:pBdr>
        <w:ind w:firstLine="567"/>
        <w:jc w:val="both"/>
        <w:rPr>
          <w:rFonts w:ascii="Arial" w:eastAsia="Arial" w:hAnsi="Arial" w:cs="Arial"/>
          <w:i/>
          <w:color w:val="000000"/>
        </w:rPr>
      </w:pPr>
    </w:p>
    <w:p w14:paraId="4261D93D"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Рибні ресурси та рибне господарство</w:t>
      </w:r>
    </w:p>
    <w:p w14:paraId="3ED7C750" w14:textId="4DFC584E"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На сьогодні рибництво як галузь рибного господарства в Закарпатській області розвивається у двох напрямах – </w:t>
      </w:r>
      <w:r w:rsidR="00DF77E7">
        <w:rPr>
          <w:rFonts w:ascii="Arial" w:eastAsia="Arial" w:hAnsi="Arial" w:cs="Arial"/>
          <w:color w:val="000000"/>
        </w:rPr>
        <w:t>холодноводе</w:t>
      </w:r>
      <w:r>
        <w:rPr>
          <w:rFonts w:ascii="Arial" w:eastAsia="Arial" w:hAnsi="Arial" w:cs="Arial"/>
          <w:color w:val="000000"/>
        </w:rPr>
        <w:t xml:space="preserve"> вирощування райдужної форелі і тепловодне вирощування коропа українського лускатого, дзеркального, </w:t>
      </w:r>
      <w:proofErr w:type="spellStart"/>
      <w:r>
        <w:rPr>
          <w:rFonts w:ascii="Arial" w:eastAsia="Arial" w:hAnsi="Arial" w:cs="Arial"/>
          <w:color w:val="000000"/>
        </w:rPr>
        <w:t>рамчастого</w:t>
      </w:r>
      <w:proofErr w:type="spellEnd"/>
      <w:r>
        <w:rPr>
          <w:rFonts w:ascii="Arial" w:eastAsia="Arial" w:hAnsi="Arial" w:cs="Arial"/>
          <w:color w:val="000000"/>
        </w:rPr>
        <w:t xml:space="preserve">; </w:t>
      </w:r>
      <w:proofErr w:type="spellStart"/>
      <w:r>
        <w:rPr>
          <w:rFonts w:ascii="Arial" w:eastAsia="Arial" w:hAnsi="Arial" w:cs="Arial"/>
          <w:color w:val="000000"/>
        </w:rPr>
        <w:t>товстолоба</w:t>
      </w:r>
      <w:proofErr w:type="spellEnd"/>
      <w:r>
        <w:rPr>
          <w:rFonts w:ascii="Arial" w:eastAsia="Arial" w:hAnsi="Arial" w:cs="Arial"/>
          <w:color w:val="000000"/>
        </w:rPr>
        <w:t xml:space="preserve"> білого, строкатого та їх гібридів;  білого амура; судака; </w:t>
      </w:r>
      <w:proofErr w:type="spellStart"/>
      <w:r>
        <w:rPr>
          <w:rFonts w:ascii="Arial" w:eastAsia="Arial" w:hAnsi="Arial" w:cs="Arial"/>
          <w:color w:val="000000"/>
        </w:rPr>
        <w:t>щуки</w:t>
      </w:r>
      <w:proofErr w:type="spellEnd"/>
      <w:r>
        <w:rPr>
          <w:rFonts w:ascii="Arial" w:eastAsia="Arial" w:hAnsi="Arial" w:cs="Arial"/>
          <w:color w:val="000000"/>
        </w:rPr>
        <w:t xml:space="preserve">; сома. З природоохоронною метою дещо освоєна методика вирощування червонокнижних видів аборигенної іхтіофауни – харіуса </w:t>
      </w:r>
      <w:r>
        <w:rPr>
          <w:rFonts w:ascii="Arial" w:eastAsia="Arial" w:hAnsi="Arial" w:cs="Arial"/>
          <w:color w:val="000000"/>
        </w:rPr>
        <w:lastRenderedPageBreak/>
        <w:t>європейського та лосося дунайського.</w:t>
      </w:r>
    </w:p>
    <w:p w14:paraId="77060CD8"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3E27B0EE"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Надра</w:t>
      </w:r>
    </w:p>
    <w:p w14:paraId="13BB7B0C" w14:textId="12A55BCA"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За даними Екологічного паспорт</w:t>
      </w:r>
      <w:r>
        <w:rPr>
          <w:rFonts w:ascii="Arial" w:eastAsia="Arial" w:hAnsi="Arial" w:cs="Arial"/>
        </w:rPr>
        <w:t>а</w:t>
      </w:r>
      <w:r>
        <w:rPr>
          <w:rFonts w:ascii="Arial" w:eastAsia="Arial" w:hAnsi="Arial" w:cs="Arial"/>
          <w:color w:val="000000"/>
        </w:rPr>
        <w:t xml:space="preserve"> Закарпатської області станом на 2022 рік  видано 143 спеціальні дозволи на користування надрами (мінеральна вода, вода питна, будівельні корисні копалини, води термальні, золото тощо). Для  порівняння </w:t>
      </w:r>
      <w:r w:rsidR="00DF77E7">
        <w:rPr>
          <w:rFonts w:ascii="Arial" w:eastAsia="Arial" w:hAnsi="Arial" w:cs="Arial"/>
        </w:rPr>
        <w:t>в</w:t>
      </w:r>
      <w:r>
        <w:rPr>
          <w:rFonts w:ascii="Arial" w:eastAsia="Arial" w:hAnsi="Arial" w:cs="Arial"/>
          <w:color w:val="000000"/>
        </w:rPr>
        <w:t xml:space="preserve"> 2020 році – 110, у 2021 році – 152.</w:t>
      </w:r>
    </w:p>
    <w:p w14:paraId="1A6C3402"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4413F07E"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Водні ресурси</w:t>
      </w:r>
    </w:p>
    <w:p w14:paraId="4BFDDB5A"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Усі річки Закарпатської області беруть свій початок у високогірній частині Карпат і належать до басейну однієї із найбільших приток Дунаю – ріки Тиса, яка є основною водною артерією області. Площа басейну річки – 157 186 км². Довжина р. Тиса складає 966 км. Основна частина стоку р. Тиса формується на території чотирьох держав: Румунії – 51 %, України – 25,6 %, Угорщини – 10 % та Словаччини – 13,4 %</w:t>
      </w:r>
    </w:p>
    <w:p w14:paraId="64D4F3C5" w14:textId="6CBF1305"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У </w:t>
      </w:r>
      <w:proofErr w:type="spellStart"/>
      <w:r>
        <w:rPr>
          <w:rFonts w:ascii="Arial" w:eastAsia="Arial" w:hAnsi="Arial" w:cs="Arial"/>
          <w:color w:val="000000"/>
        </w:rPr>
        <w:t>суббасейні</w:t>
      </w:r>
      <w:proofErr w:type="spellEnd"/>
      <w:r>
        <w:rPr>
          <w:rFonts w:ascii="Arial" w:eastAsia="Arial" w:hAnsi="Arial" w:cs="Arial"/>
          <w:color w:val="000000"/>
        </w:rPr>
        <w:t xml:space="preserve"> р. Тиса протікає 9426 річок, їх сумарна довжина складає 16147 км, густота – 1,7 км/км</w:t>
      </w:r>
      <w:r>
        <w:rPr>
          <w:rFonts w:ascii="Arial" w:eastAsia="Arial" w:hAnsi="Arial" w:cs="Arial"/>
          <w:color w:val="000000"/>
          <w:vertAlign w:val="superscript"/>
        </w:rPr>
        <w:t>2</w:t>
      </w:r>
      <w:r>
        <w:rPr>
          <w:rFonts w:ascii="Arial" w:eastAsia="Arial" w:hAnsi="Arial" w:cs="Arial"/>
          <w:color w:val="000000"/>
        </w:rPr>
        <w:t>. Здебільшого це малі річки, середня довжина яких становить близько 2 км, а площі водозбору – 1,2 км</w:t>
      </w:r>
      <w:r>
        <w:rPr>
          <w:rFonts w:ascii="Arial" w:eastAsia="Arial" w:hAnsi="Arial" w:cs="Arial"/>
          <w:color w:val="000000"/>
          <w:vertAlign w:val="superscript"/>
        </w:rPr>
        <w:t>2</w:t>
      </w:r>
      <w:r>
        <w:rPr>
          <w:rFonts w:ascii="Arial" w:eastAsia="Arial" w:hAnsi="Arial" w:cs="Arial"/>
          <w:color w:val="000000"/>
        </w:rPr>
        <w:t>. Лише 155 річок мають довжину понад 10 км. З них усього 4 річки з довжиною понад 100 км: Тиса, Латориця, Уж, Боржава. Загальні водні ресурси басейну Тиси в межах України складають 13,3 км</w:t>
      </w:r>
      <w:r>
        <w:rPr>
          <w:rFonts w:ascii="Arial" w:eastAsia="Arial" w:hAnsi="Arial" w:cs="Arial"/>
          <w:color w:val="000000"/>
          <w:vertAlign w:val="superscript"/>
        </w:rPr>
        <w:t>3</w:t>
      </w:r>
      <w:r>
        <w:rPr>
          <w:rFonts w:ascii="Arial" w:eastAsia="Arial" w:hAnsi="Arial" w:cs="Arial"/>
          <w:color w:val="000000"/>
        </w:rPr>
        <w:t xml:space="preserve"> у середній за</w:t>
      </w:r>
      <w:r w:rsidR="00DF77E7">
        <w:rPr>
          <w:rFonts w:ascii="Arial" w:eastAsia="Arial" w:hAnsi="Arial" w:cs="Arial"/>
          <w:color w:val="000000"/>
        </w:rPr>
        <w:t xml:space="preserve"> </w:t>
      </w:r>
      <w:r>
        <w:rPr>
          <w:rFonts w:ascii="Arial" w:eastAsia="Arial" w:hAnsi="Arial" w:cs="Arial"/>
          <w:color w:val="000000"/>
        </w:rPr>
        <w:t>водністю рік, при цьому 7,92 км</w:t>
      </w:r>
      <w:r>
        <w:rPr>
          <w:rFonts w:ascii="Arial" w:eastAsia="Arial" w:hAnsi="Arial" w:cs="Arial"/>
          <w:color w:val="000000"/>
          <w:vertAlign w:val="superscript"/>
        </w:rPr>
        <w:t>3</w:t>
      </w:r>
      <w:r>
        <w:rPr>
          <w:rFonts w:ascii="Arial" w:eastAsia="Arial" w:hAnsi="Arial" w:cs="Arial"/>
          <w:color w:val="000000"/>
        </w:rPr>
        <w:t xml:space="preserve"> є місцевим стоком.</w:t>
      </w:r>
    </w:p>
    <w:p w14:paraId="254443B6" w14:textId="77777777" w:rsidR="00C476F4"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Українська частина </w:t>
      </w:r>
      <w:proofErr w:type="spellStart"/>
      <w:r>
        <w:rPr>
          <w:rFonts w:ascii="Arial" w:eastAsia="Arial" w:hAnsi="Arial" w:cs="Arial"/>
          <w:color w:val="000000"/>
        </w:rPr>
        <w:t>суббасейну</w:t>
      </w:r>
      <w:proofErr w:type="spellEnd"/>
      <w:r>
        <w:rPr>
          <w:rFonts w:ascii="Arial" w:eastAsia="Arial" w:hAnsi="Arial" w:cs="Arial"/>
          <w:color w:val="000000"/>
        </w:rPr>
        <w:t xml:space="preserve"> р. Тиса відноситься як до Верхньої Тиси (від витоку </w:t>
      </w:r>
    </w:p>
    <w:p w14:paraId="5898B1DE" w14:textId="66855CC1" w:rsidR="000D4897" w:rsidRDefault="00DB42AD" w:rsidP="00C476F4">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р. Чорна Тиса до с. </w:t>
      </w:r>
      <w:proofErr w:type="spellStart"/>
      <w:r>
        <w:rPr>
          <w:rFonts w:ascii="Arial" w:eastAsia="Arial" w:hAnsi="Arial" w:cs="Arial"/>
          <w:color w:val="000000"/>
        </w:rPr>
        <w:t>Бадалово</w:t>
      </w:r>
      <w:proofErr w:type="spellEnd"/>
      <w:r>
        <w:rPr>
          <w:rFonts w:ascii="Arial" w:eastAsia="Arial" w:hAnsi="Arial" w:cs="Arial"/>
          <w:color w:val="000000"/>
        </w:rPr>
        <w:t>, що 7 км нижче за течією гирла р.</w:t>
      </w:r>
      <w:r w:rsidR="00C17F67" w:rsidRPr="00C17F67">
        <w:rPr>
          <w:rFonts w:ascii="Arial" w:eastAsia="Arial" w:hAnsi="Arial" w:cs="Arial"/>
          <w:color w:val="000000"/>
        </w:rPr>
        <w:t xml:space="preserve"> </w:t>
      </w:r>
      <w:r>
        <w:rPr>
          <w:rFonts w:ascii="Arial" w:eastAsia="Arial" w:hAnsi="Arial" w:cs="Arial"/>
          <w:color w:val="000000"/>
        </w:rPr>
        <w:t xml:space="preserve">Боржава), так і Середньої Тиси (суббасейни річок Латориці, Ужа та самої Тиси від с. </w:t>
      </w:r>
      <w:proofErr w:type="spellStart"/>
      <w:r>
        <w:rPr>
          <w:rFonts w:ascii="Arial" w:eastAsia="Arial" w:hAnsi="Arial" w:cs="Arial"/>
          <w:color w:val="000000"/>
        </w:rPr>
        <w:t>Соловка</w:t>
      </w:r>
      <w:proofErr w:type="spellEnd"/>
      <w:r>
        <w:rPr>
          <w:rFonts w:ascii="Arial" w:eastAsia="Arial" w:hAnsi="Arial" w:cs="Arial"/>
          <w:color w:val="000000"/>
        </w:rPr>
        <w:t xml:space="preserve"> до с. Соломоново). Від свого витоку до остаточного виходу на територію Угорщини р.</w:t>
      </w:r>
      <w:r w:rsidR="00C17F67" w:rsidRPr="00C17F67">
        <w:rPr>
          <w:rFonts w:ascii="Arial" w:eastAsia="Arial" w:hAnsi="Arial" w:cs="Arial"/>
          <w:color w:val="000000"/>
        </w:rPr>
        <w:t xml:space="preserve"> </w:t>
      </w:r>
      <w:r>
        <w:rPr>
          <w:rFonts w:ascii="Arial" w:eastAsia="Arial" w:hAnsi="Arial" w:cs="Arial"/>
          <w:color w:val="000000"/>
        </w:rPr>
        <w:t>Тиса протікає або тільки територією України, або утворює державний кордон з сусідніми країнами. Загальна довжина р. Тиса в межах України складає 265 км.</w:t>
      </w:r>
    </w:p>
    <w:p w14:paraId="74EC81AA"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За даними Екологічного паспорта Закарпатської області водні об’єкти регіону представлені (див. таблицю нижче):</w:t>
      </w:r>
    </w:p>
    <w:p w14:paraId="303745CE"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537DAACE" w14:textId="77777777" w:rsidR="000D4897" w:rsidRDefault="00DB42AD" w:rsidP="00FB6F66">
      <w:pPr>
        <w:pStyle w:val="5"/>
      </w:pPr>
      <w:bookmarkStart w:id="26" w:name="_Toc182991836"/>
      <w:r>
        <w:t>Водні об’єкти регіону</w:t>
      </w:r>
      <w:r>
        <w:rPr>
          <w:vertAlign w:val="superscript"/>
        </w:rPr>
        <w:footnoteReference w:id="2"/>
      </w:r>
      <w:bookmarkEnd w:id="26"/>
    </w:p>
    <w:tbl>
      <w:tblPr>
        <w:tblStyle w:val="a9"/>
        <w:tblW w:w="992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9"/>
        <w:gridCol w:w="2127"/>
        <w:gridCol w:w="3971"/>
      </w:tblGrid>
      <w:tr w:rsidR="000D4897" w14:paraId="7F6FF3E8" w14:textId="77777777">
        <w:trPr>
          <w:trHeight w:val="251"/>
        </w:trPr>
        <w:tc>
          <w:tcPr>
            <w:tcW w:w="3829" w:type="dxa"/>
            <w:shd w:val="clear" w:color="auto" w:fill="1C4587"/>
          </w:tcPr>
          <w:p w14:paraId="170E78CE" w14:textId="77777777" w:rsidR="000D4897" w:rsidRDefault="00DB42AD">
            <w:pPr>
              <w:pBdr>
                <w:top w:val="nil"/>
                <w:left w:val="nil"/>
                <w:bottom w:val="nil"/>
                <w:right w:val="nil"/>
                <w:between w:val="nil"/>
              </w:pBdr>
              <w:ind w:left="567" w:hanging="567"/>
              <w:rPr>
                <w:rFonts w:ascii="Arial" w:eastAsia="Arial" w:hAnsi="Arial" w:cs="Arial"/>
                <w:b/>
                <w:color w:val="FFFFFF"/>
              </w:rPr>
            </w:pPr>
            <w:r>
              <w:rPr>
                <w:rFonts w:ascii="Arial" w:eastAsia="Arial" w:hAnsi="Arial" w:cs="Arial"/>
                <w:b/>
                <w:color w:val="FFFFFF"/>
              </w:rPr>
              <w:t>Водні об’єкти</w:t>
            </w:r>
          </w:p>
        </w:tc>
        <w:tc>
          <w:tcPr>
            <w:tcW w:w="2127" w:type="dxa"/>
            <w:shd w:val="clear" w:color="auto" w:fill="1C4587"/>
          </w:tcPr>
          <w:p w14:paraId="213D33C1" w14:textId="77777777" w:rsidR="000D4897" w:rsidRDefault="00DB42AD">
            <w:pPr>
              <w:pBdr>
                <w:top w:val="nil"/>
                <w:left w:val="nil"/>
                <w:bottom w:val="nil"/>
                <w:right w:val="nil"/>
                <w:between w:val="nil"/>
              </w:pBdr>
              <w:ind w:left="567" w:right="51" w:hanging="567"/>
              <w:jc w:val="center"/>
              <w:rPr>
                <w:rFonts w:ascii="Arial" w:eastAsia="Arial" w:hAnsi="Arial" w:cs="Arial"/>
                <w:b/>
                <w:color w:val="FFFFFF"/>
              </w:rPr>
            </w:pPr>
            <w:r>
              <w:rPr>
                <w:rFonts w:ascii="Arial" w:eastAsia="Arial" w:hAnsi="Arial" w:cs="Arial"/>
                <w:b/>
                <w:color w:val="FFFFFF"/>
              </w:rPr>
              <w:t>Кількість одиниць</w:t>
            </w:r>
          </w:p>
        </w:tc>
        <w:tc>
          <w:tcPr>
            <w:tcW w:w="3971" w:type="dxa"/>
            <w:shd w:val="clear" w:color="auto" w:fill="1C4587"/>
          </w:tcPr>
          <w:p w14:paraId="43F74070" w14:textId="77777777" w:rsidR="000D4897" w:rsidRDefault="00DB42AD">
            <w:pPr>
              <w:pBdr>
                <w:top w:val="nil"/>
                <w:left w:val="nil"/>
                <w:bottom w:val="nil"/>
                <w:right w:val="nil"/>
                <w:between w:val="nil"/>
              </w:pBdr>
              <w:ind w:left="567" w:right="81" w:hanging="567"/>
              <w:jc w:val="center"/>
              <w:rPr>
                <w:rFonts w:ascii="Arial" w:eastAsia="Arial" w:hAnsi="Arial" w:cs="Arial"/>
                <w:b/>
                <w:color w:val="FFFFFF"/>
              </w:rPr>
            </w:pPr>
            <w:r>
              <w:rPr>
                <w:rFonts w:ascii="Arial" w:eastAsia="Arial" w:hAnsi="Arial" w:cs="Arial"/>
                <w:b/>
                <w:color w:val="FFFFFF"/>
              </w:rPr>
              <w:t>Примітка</w:t>
            </w:r>
          </w:p>
        </w:tc>
      </w:tr>
      <w:tr w:rsidR="000D4897" w14:paraId="4980914D" w14:textId="77777777">
        <w:trPr>
          <w:trHeight w:val="254"/>
        </w:trPr>
        <w:tc>
          <w:tcPr>
            <w:tcW w:w="3829" w:type="dxa"/>
          </w:tcPr>
          <w:p w14:paraId="04ED08B7" w14:textId="77777777" w:rsidR="000D4897" w:rsidRDefault="00DB42AD">
            <w:pPr>
              <w:pBdr>
                <w:top w:val="nil"/>
                <w:left w:val="nil"/>
                <w:bottom w:val="nil"/>
                <w:right w:val="nil"/>
                <w:between w:val="nil"/>
              </w:pBdr>
              <w:ind w:left="567" w:hanging="567"/>
              <w:rPr>
                <w:rFonts w:ascii="Arial" w:eastAsia="Arial" w:hAnsi="Arial" w:cs="Arial"/>
                <w:color w:val="000000"/>
              </w:rPr>
            </w:pPr>
            <w:r>
              <w:rPr>
                <w:rFonts w:ascii="Arial" w:eastAsia="Arial" w:hAnsi="Arial" w:cs="Arial"/>
                <w:color w:val="000000"/>
              </w:rPr>
              <w:t>Усього</w:t>
            </w:r>
          </w:p>
        </w:tc>
        <w:tc>
          <w:tcPr>
            <w:tcW w:w="2127" w:type="dxa"/>
          </w:tcPr>
          <w:p w14:paraId="14740AA8" w14:textId="77777777" w:rsidR="000D4897" w:rsidRDefault="00DB42AD">
            <w:pPr>
              <w:pBdr>
                <w:top w:val="nil"/>
                <w:left w:val="nil"/>
                <w:bottom w:val="nil"/>
                <w:right w:val="nil"/>
                <w:between w:val="nil"/>
              </w:pBdr>
              <w:ind w:left="567" w:right="51" w:hanging="567"/>
              <w:jc w:val="center"/>
              <w:rPr>
                <w:rFonts w:ascii="Arial" w:eastAsia="Arial" w:hAnsi="Arial" w:cs="Arial"/>
                <w:color w:val="000000"/>
              </w:rPr>
            </w:pPr>
            <w:r>
              <w:rPr>
                <w:rFonts w:ascii="Arial" w:eastAsia="Arial" w:hAnsi="Arial" w:cs="Arial"/>
                <w:color w:val="000000"/>
              </w:rPr>
              <w:t>863</w:t>
            </w:r>
          </w:p>
        </w:tc>
        <w:tc>
          <w:tcPr>
            <w:tcW w:w="3971" w:type="dxa"/>
          </w:tcPr>
          <w:p w14:paraId="42C98F05" w14:textId="77777777" w:rsidR="000D4897" w:rsidRDefault="000D4897">
            <w:pPr>
              <w:pBdr>
                <w:top w:val="nil"/>
                <w:left w:val="nil"/>
                <w:bottom w:val="nil"/>
                <w:right w:val="nil"/>
                <w:between w:val="nil"/>
              </w:pBdr>
              <w:ind w:left="567" w:hanging="567"/>
              <w:rPr>
                <w:rFonts w:ascii="Arial" w:eastAsia="Arial" w:hAnsi="Arial" w:cs="Arial"/>
                <w:color w:val="000000"/>
              </w:rPr>
            </w:pPr>
          </w:p>
        </w:tc>
      </w:tr>
      <w:tr w:rsidR="000D4897" w14:paraId="1B9DC0BD" w14:textId="77777777">
        <w:trPr>
          <w:trHeight w:val="505"/>
        </w:trPr>
        <w:tc>
          <w:tcPr>
            <w:tcW w:w="3829" w:type="dxa"/>
          </w:tcPr>
          <w:p w14:paraId="645312AF" w14:textId="77777777" w:rsidR="000D4897" w:rsidRDefault="00DB42AD">
            <w:pPr>
              <w:pBdr>
                <w:top w:val="nil"/>
                <w:left w:val="nil"/>
                <w:bottom w:val="nil"/>
                <w:right w:val="nil"/>
                <w:between w:val="nil"/>
              </w:pBdr>
              <w:ind w:left="567" w:hanging="567"/>
              <w:rPr>
                <w:rFonts w:ascii="Arial" w:eastAsia="Arial" w:hAnsi="Arial" w:cs="Arial"/>
                <w:color w:val="000000"/>
              </w:rPr>
            </w:pPr>
            <w:r>
              <w:rPr>
                <w:rFonts w:ascii="Arial" w:eastAsia="Arial" w:hAnsi="Arial" w:cs="Arial"/>
                <w:color w:val="000000"/>
              </w:rPr>
              <w:t>з них передано в оренду, зокрема:</w:t>
            </w:r>
          </w:p>
        </w:tc>
        <w:tc>
          <w:tcPr>
            <w:tcW w:w="2127" w:type="dxa"/>
          </w:tcPr>
          <w:p w14:paraId="6200AA00" w14:textId="77777777" w:rsidR="000D4897" w:rsidRDefault="00DB42AD">
            <w:pPr>
              <w:pBdr>
                <w:top w:val="nil"/>
                <w:left w:val="nil"/>
                <w:bottom w:val="nil"/>
                <w:right w:val="nil"/>
                <w:between w:val="nil"/>
              </w:pBdr>
              <w:ind w:left="567" w:right="51" w:hanging="567"/>
              <w:jc w:val="center"/>
              <w:rPr>
                <w:rFonts w:ascii="Arial" w:eastAsia="Arial" w:hAnsi="Arial" w:cs="Arial"/>
                <w:color w:val="000000"/>
              </w:rPr>
            </w:pPr>
            <w:r>
              <w:rPr>
                <w:rFonts w:ascii="Arial" w:eastAsia="Arial" w:hAnsi="Arial" w:cs="Arial"/>
                <w:color w:val="000000"/>
              </w:rPr>
              <w:t>143</w:t>
            </w:r>
          </w:p>
        </w:tc>
        <w:tc>
          <w:tcPr>
            <w:tcW w:w="3971" w:type="dxa"/>
          </w:tcPr>
          <w:p w14:paraId="4E86A774" w14:textId="77777777" w:rsidR="000D4897" w:rsidRDefault="00DB42AD">
            <w:pPr>
              <w:pBdr>
                <w:top w:val="nil"/>
                <w:left w:val="nil"/>
                <w:bottom w:val="nil"/>
                <w:right w:val="nil"/>
                <w:between w:val="nil"/>
              </w:pBdr>
              <w:ind w:left="567" w:right="83" w:hanging="567"/>
              <w:jc w:val="center"/>
              <w:rPr>
                <w:rFonts w:ascii="Arial" w:eastAsia="Arial" w:hAnsi="Arial" w:cs="Arial"/>
                <w:color w:val="000000"/>
              </w:rPr>
            </w:pPr>
            <w:r>
              <w:rPr>
                <w:rFonts w:ascii="Arial" w:eastAsia="Arial" w:hAnsi="Arial" w:cs="Arial"/>
                <w:color w:val="000000"/>
              </w:rPr>
              <w:t>133 - договори оренди земельної</w:t>
            </w:r>
          </w:p>
          <w:p w14:paraId="1ED2E4BC" w14:textId="77777777" w:rsidR="000D4897" w:rsidRDefault="00DB42AD">
            <w:pPr>
              <w:pBdr>
                <w:top w:val="nil"/>
                <w:left w:val="nil"/>
                <w:bottom w:val="nil"/>
                <w:right w:val="nil"/>
                <w:between w:val="nil"/>
              </w:pBdr>
              <w:ind w:left="567" w:right="82" w:hanging="567"/>
              <w:jc w:val="center"/>
              <w:rPr>
                <w:rFonts w:ascii="Arial" w:eastAsia="Arial" w:hAnsi="Arial" w:cs="Arial"/>
                <w:color w:val="000000"/>
              </w:rPr>
            </w:pPr>
            <w:r>
              <w:rPr>
                <w:rFonts w:ascii="Arial" w:eastAsia="Arial" w:hAnsi="Arial" w:cs="Arial"/>
                <w:color w:val="000000"/>
              </w:rPr>
              <w:t>ділянки</w:t>
            </w:r>
          </w:p>
        </w:tc>
      </w:tr>
      <w:tr w:rsidR="000D4897" w14:paraId="4974BB31" w14:textId="77777777">
        <w:trPr>
          <w:trHeight w:val="505"/>
        </w:trPr>
        <w:tc>
          <w:tcPr>
            <w:tcW w:w="3829" w:type="dxa"/>
          </w:tcPr>
          <w:p w14:paraId="0DF7CE3B" w14:textId="77777777" w:rsidR="000D4897" w:rsidRDefault="00DB42AD">
            <w:pPr>
              <w:pBdr>
                <w:top w:val="nil"/>
                <w:left w:val="nil"/>
                <w:bottom w:val="nil"/>
                <w:right w:val="nil"/>
                <w:between w:val="nil"/>
              </w:pBdr>
              <w:ind w:left="567" w:hanging="567"/>
              <w:rPr>
                <w:rFonts w:ascii="Arial" w:eastAsia="Arial" w:hAnsi="Arial" w:cs="Arial"/>
                <w:color w:val="000000"/>
              </w:rPr>
            </w:pPr>
            <w:r>
              <w:rPr>
                <w:rFonts w:ascii="Arial" w:eastAsia="Arial" w:hAnsi="Arial" w:cs="Arial"/>
                <w:color w:val="000000"/>
              </w:rPr>
              <w:t>водосховищ, крім водосховищ</w:t>
            </w:r>
          </w:p>
          <w:p w14:paraId="76AF706B" w14:textId="77777777" w:rsidR="000D4897" w:rsidRDefault="00DB42AD">
            <w:pPr>
              <w:pBdr>
                <w:top w:val="nil"/>
                <w:left w:val="nil"/>
                <w:bottom w:val="nil"/>
                <w:right w:val="nil"/>
                <w:between w:val="nil"/>
              </w:pBdr>
              <w:ind w:left="567" w:hanging="567"/>
              <w:rPr>
                <w:rFonts w:ascii="Arial" w:eastAsia="Arial" w:hAnsi="Arial" w:cs="Arial"/>
                <w:color w:val="000000"/>
              </w:rPr>
            </w:pPr>
            <w:r>
              <w:rPr>
                <w:rFonts w:ascii="Arial" w:eastAsia="Arial" w:hAnsi="Arial" w:cs="Arial"/>
                <w:color w:val="000000"/>
              </w:rPr>
              <w:t>комплексного призначення</w:t>
            </w:r>
          </w:p>
        </w:tc>
        <w:tc>
          <w:tcPr>
            <w:tcW w:w="2127" w:type="dxa"/>
          </w:tcPr>
          <w:p w14:paraId="4378A18C" w14:textId="77777777" w:rsidR="000D4897" w:rsidRDefault="00DB42AD">
            <w:pPr>
              <w:pBdr>
                <w:top w:val="nil"/>
                <w:left w:val="nil"/>
                <w:bottom w:val="nil"/>
                <w:right w:val="nil"/>
                <w:between w:val="nil"/>
              </w:pBdr>
              <w:ind w:left="567" w:hanging="567"/>
              <w:jc w:val="center"/>
              <w:rPr>
                <w:rFonts w:ascii="Arial" w:eastAsia="Arial" w:hAnsi="Arial" w:cs="Arial"/>
                <w:color w:val="000000"/>
              </w:rPr>
            </w:pPr>
            <w:r>
              <w:rPr>
                <w:rFonts w:ascii="Arial" w:eastAsia="Arial" w:hAnsi="Arial" w:cs="Arial"/>
                <w:color w:val="000000"/>
              </w:rPr>
              <w:t>3</w:t>
            </w:r>
          </w:p>
        </w:tc>
        <w:tc>
          <w:tcPr>
            <w:tcW w:w="3971" w:type="dxa"/>
          </w:tcPr>
          <w:p w14:paraId="05DA4843" w14:textId="77777777" w:rsidR="000D4897" w:rsidRDefault="00DB42AD">
            <w:pPr>
              <w:pBdr>
                <w:top w:val="nil"/>
                <w:left w:val="nil"/>
                <w:bottom w:val="nil"/>
                <w:right w:val="nil"/>
                <w:between w:val="nil"/>
              </w:pBdr>
              <w:ind w:left="567" w:right="84" w:hanging="567"/>
              <w:jc w:val="center"/>
              <w:rPr>
                <w:rFonts w:ascii="Arial" w:eastAsia="Arial" w:hAnsi="Arial" w:cs="Arial"/>
                <w:color w:val="000000"/>
              </w:rPr>
            </w:pPr>
            <w:r>
              <w:rPr>
                <w:rFonts w:ascii="Arial" w:eastAsia="Arial" w:hAnsi="Arial" w:cs="Arial"/>
                <w:color w:val="000000"/>
              </w:rPr>
              <w:t>3 - договори оренди водного дзеркала з</w:t>
            </w:r>
          </w:p>
          <w:p w14:paraId="2212E1FF" w14:textId="77777777" w:rsidR="000D4897" w:rsidRDefault="00DB42AD">
            <w:pPr>
              <w:pBdr>
                <w:top w:val="nil"/>
                <w:left w:val="nil"/>
                <w:bottom w:val="nil"/>
                <w:right w:val="nil"/>
                <w:between w:val="nil"/>
              </w:pBdr>
              <w:ind w:left="567" w:right="80" w:hanging="567"/>
              <w:jc w:val="center"/>
              <w:rPr>
                <w:rFonts w:ascii="Arial" w:eastAsia="Arial" w:hAnsi="Arial" w:cs="Arial"/>
                <w:color w:val="000000"/>
              </w:rPr>
            </w:pPr>
            <w:r>
              <w:rPr>
                <w:rFonts w:ascii="Arial" w:eastAsia="Arial" w:hAnsi="Arial" w:cs="Arial"/>
                <w:color w:val="000000"/>
              </w:rPr>
              <w:t>09.09.2011 р.</w:t>
            </w:r>
          </w:p>
        </w:tc>
      </w:tr>
      <w:tr w:rsidR="000D4897" w14:paraId="46D801DA" w14:textId="77777777">
        <w:trPr>
          <w:trHeight w:val="506"/>
        </w:trPr>
        <w:tc>
          <w:tcPr>
            <w:tcW w:w="3829" w:type="dxa"/>
          </w:tcPr>
          <w:p w14:paraId="1E3E328D" w14:textId="18BEC665" w:rsidR="000D4897" w:rsidRDefault="00DF77E7">
            <w:pPr>
              <w:pBdr>
                <w:top w:val="nil"/>
                <w:left w:val="nil"/>
                <w:bottom w:val="nil"/>
                <w:right w:val="nil"/>
                <w:between w:val="nil"/>
              </w:pBdr>
              <w:ind w:left="567" w:hanging="567"/>
              <w:rPr>
                <w:rFonts w:ascii="Arial" w:eastAsia="Arial" w:hAnsi="Arial" w:cs="Arial"/>
                <w:color w:val="000000"/>
              </w:rPr>
            </w:pPr>
            <w:r>
              <w:rPr>
                <w:rFonts w:ascii="Arial" w:eastAsia="Arial" w:hAnsi="Arial" w:cs="Arial"/>
                <w:color w:val="000000"/>
              </w:rPr>
              <w:t>с</w:t>
            </w:r>
            <w:r w:rsidR="00DB42AD">
              <w:rPr>
                <w:rFonts w:ascii="Arial" w:eastAsia="Arial" w:hAnsi="Arial" w:cs="Arial"/>
                <w:color w:val="000000"/>
              </w:rPr>
              <w:t>тавків</w:t>
            </w:r>
          </w:p>
        </w:tc>
        <w:tc>
          <w:tcPr>
            <w:tcW w:w="2127" w:type="dxa"/>
          </w:tcPr>
          <w:p w14:paraId="53260657" w14:textId="77777777" w:rsidR="000D4897" w:rsidRDefault="00DB42AD">
            <w:pPr>
              <w:pBdr>
                <w:top w:val="nil"/>
                <w:left w:val="nil"/>
                <w:bottom w:val="nil"/>
                <w:right w:val="nil"/>
                <w:between w:val="nil"/>
              </w:pBdr>
              <w:ind w:left="567" w:right="51" w:hanging="567"/>
              <w:jc w:val="center"/>
              <w:rPr>
                <w:rFonts w:ascii="Arial" w:eastAsia="Arial" w:hAnsi="Arial" w:cs="Arial"/>
                <w:color w:val="000000"/>
              </w:rPr>
            </w:pPr>
            <w:r>
              <w:rPr>
                <w:rFonts w:ascii="Arial" w:eastAsia="Arial" w:hAnsi="Arial" w:cs="Arial"/>
                <w:color w:val="000000"/>
              </w:rPr>
              <w:t>140</w:t>
            </w:r>
          </w:p>
        </w:tc>
        <w:tc>
          <w:tcPr>
            <w:tcW w:w="3971" w:type="dxa"/>
          </w:tcPr>
          <w:p w14:paraId="74CE1D81" w14:textId="77777777" w:rsidR="000D4897" w:rsidRDefault="00DB42AD">
            <w:pPr>
              <w:pBdr>
                <w:top w:val="nil"/>
                <w:left w:val="nil"/>
                <w:bottom w:val="nil"/>
                <w:right w:val="nil"/>
                <w:between w:val="nil"/>
              </w:pBdr>
              <w:ind w:left="567" w:right="84" w:hanging="567"/>
              <w:jc w:val="center"/>
              <w:rPr>
                <w:rFonts w:ascii="Arial" w:eastAsia="Arial" w:hAnsi="Arial" w:cs="Arial"/>
                <w:color w:val="000000"/>
              </w:rPr>
            </w:pPr>
            <w:r>
              <w:rPr>
                <w:rFonts w:ascii="Arial" w:eastAsia="Arial" w:hAnsi="Arial" w:cs="Arial"/>
                <w:color w:val="000000"/>
              </w:rPr>
              <w:t>7 - оренда земельної ділянки та водного</w:t>
            </w:r>
          </w:p>
          <w:p w14:paraId="224EDF44" w14:textId="77777777" w:rsidR="000D4897" w:rsidRDefault="00DB42AD">
            <w:pPr>
              <w:pBdr>
                <w:top w:val="nil"/>
                <w:left w:val="nil"/>
                <w:bottom w:val="nil"/>
                <w:right w:val="nil"/>
                <w:between w:val="nil"/>
              </w:pBdr>
              <w:ind w:left="567" w:right="82" w:hanging="567"/>
              <w:jc w:val="center"/>
              <w:rPr>
                <w:rFonts w:ascii="Arial" w:eastAsia="Arial" w:hAnsi="Arial" w:cs="Arial"/>
                <w:color w:val="000000"/>
              </w:rPr>
            </w:pPr>
            <w:r>
              <w:rPr>
                <w:rFonts w:ascii="Arial" w:eastAsia="Arial" w:hAnsi="Arial" w:cs="Arial"/>
                <w:color w:val="000000"/>
              </w:rPr>
              <w:t>простору</w:t>
            </w:r>
          </w:p>
        </w:tc>
      </w:tr>
    </w:tbl>
    <w:p w14:paraId="67CBF357" w14:textId="77777777" w:rsidR="000D4897" w:rsidRDefault="00DB42AD">
      <w:pPr>
        <w:pBdr>
          <w:top w:val="nil"/>
          <w:left w:val="nil"/>
          <w:bottom w:val="nil"/>
          <w:right w:val="nil"/>
          <w:between w:val="nil"/>
        </w:pBdr>
        <w:ind w:left="567" w:hanging="567"/>
        <w:jc w:val="both"/>
        <w:rPr>
          <w:rFonts w:ascii="Arial" w:eastAsia="Arial" w:hAnsi="Arial" w:cs="Arial"/>
          <w:color w:val="1C4587"/>
          <w:sz w:val="16"/>
          <w:szCs w:val="16"/>
        </w:rPr>
      </w:pPr>
      <w:r>
        <w:rPr>
          <w:rFonts w:ascii="Arial" w:eastAsia="Arial" w:hAnsi="Arial" w:cs="Arial"/>
          <w:color w:val="1C4587"/>
          <w:sz w:val="16"/>
          <w:szCs w:val="16"/>
        </w:rPr>
        <w:t>Джерело: дані Екологічного паспорта Закарпатської області - 2022</w:t>
      </w:r>
    </w:p>
    <w:p w14:paraId="16434712"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2E0A37AF" w14:textId="60B154B9"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Вісім водосховищ мають комплексне призначення – сезонне регулювання та риборозведення. З них 4 водосховища меліоративної осушної системи </w:t>
      </w:r>
      <w:r w:rsidR="00C1727D">
        <w:rPr>
          <w:rFonts w:ascii="Arial" w:eastAsia="Arial" w:hAnsi="Arial" w:cs="Arial"/>
          <w:color w:val="000000"/>
        </w:rPr>
        <w:t>«</w:t>
      </w:r>
      <w:r>
        <w:rPr>
          <w:rFonts w:ascii="Arial" w:eastAsia="Arial" w:hAnsi="Arial" w:cs="Arial"/>
          <w:color w:val="000000"/>
        </w:rPr>
        <w:t>Чорний Мочар</w:t>
      </w:r>
      <w:r w:rsidR="00C1727D">
        <w:rPr>
          <w:rFonts w:ascii="Arial" w:eastAsia="Arial" w:hAnsi="Arial" w:cs="Arial"/>
          <w:color w:val="000000"/>
        </w:rPr>
        <w:t>»</w:t>
      </w:r>
      <w:r>
        <w:rPr>
          <w:rFonts w:ascii="Arial" w:eastAsia="Arial" w:hAnsi="Arial" w:cs="Arial"/>
          <w:color w:val="000000"/>
        </w:rPr>
        <w:t xml:space="preserve">  для акумулювання паводкового стоку (9,5 млн м</w:t>
      </w:r>
      <w:r>
        <w:rPr>
          <w:rFonts w:ascii="Arial" w:eastAsia="Arial" w:hAnsi="Arial" w:cs="Arial"/>
          <w:color w:val="000000"/>
          <w:vertAlign w:val="superscript"/>
        </w:rPr>
        <w:t>3</w:t>
      </w:r>
      <w:r>
        <w:rPr>
          <w:rFonts w:ascii="Arial" w:eastAsia="Arial" w:hAnsi="Arial" w:cs="Arial"/>
          <w:color w:val="000000"/>
        </w:rPr>
        <w:t>) і весняної повені (18,6 млн м</w:t>
      </w:r>
      <w:r>
        <w:rPr>
          <w:rFonts w:ascii="Arial" w:eastAsia="Arial" w:hAnsi="Arial" w:cs="Arial"/>
          <w:color w:val="000000"/>
          <w:vertAlign w:val="superscript"/>
        </w:rPr>
        <w:t>3</w:t>
      </w:r>
      <w:r>
        <w:rPr>
          <w:rFonts w:ascii="Arial" w:eastAsia="Arial" w:hAnsi="Arial" w:cs="Arial"/>
          <w:color w:val="000000"/>
        </w:rPr>
        <w:t xml:space="preserve">) та риборозведення. Найбільше водосховище </w:t>
      </w:r>
      <w:proofErr w:type="spellStart"/>
      <w:r>
        <w:rPr>
          <w:rFonts w:ascii="Arial" w:eastAsia="Arial" w:hAnsi="Arial" w:cs="Arial"/>
          <w:color w:val="000000"/>
        </w:rPr>
        <w:t>Теребл</w:t>
      </w:r>
      <w:r w:rsidR="00C476F4">
        <w:rPr>
          <w:rFonts w:ascii="Arial" w:eastAsia="Arial" w:hAnsi="Arial" w:cs="Arial"/>
          <w:color w:val="000000"/>
        </w:rPr>
        <w:t>е</w:t>
      </w:r>
      <w:r>
        <w:rPr>
          <w:rFonts w:ascii="Arial" w:eastAsia="Arial" w:hAnsi="Arial" w:cs="Arial"/>
          <w:color w:val="000000"/>
        </w:rPr>
        <w:t>-Рі</w:t>
      </w:r>
      <w:r w:rsidR="00C476F4">
        <w:rPr>
          <w:rFonts w:ascii="Arial" w:eastAsia="Arial" w:hAnsi="Arial" w:cs="Arial"/>
          <w:color w:val="000000"/>
        </w:rPr>
        <w:t>ц</w:t>
      </w:r>
      <w:r>
        <w:rPr>
          <w:rFonts w:ascii="Arial" w:eastAsia="Arial" w:hAnsi="Arial" w:cs="Arial"/>
          <w:color w:val="000000"/>
        </w:rPr>
        <w:t>ької</w:t>
      </w:r>
      <w:proofErr w:type="spellEnd"/>
      <w:r>
        <w:rPr>
          <w:rFonts w:ascii="Arial" w:eastAsia="Arial" w:hAnsi="Arial" w:cs="Arial"/>
          <w:color w:val="000000"/>
        </w:rPr>
        <w:t xml:space="preserve"> ГЕС по своєму призначенню енергетичне, добового регулювання, значного впливу на трансформацію рівнів паводків не здійснює.</w:t>
      </w:r>
    </w:p>
    <w:p w14:paraId="59070C9D" w14:textId="291D0618" w:rsidR="000D4897" w:rsidRPr="00362B7A" w:rsidRDefault="00DB42AD" w:rsidP="00C17F67">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На території Закарпаття</w:t>
      </w:r>
      <w:r w:rsidR="00C17F67" w:rsidRPr="00C17F67">
        <w:rPr>
          <w:rFonts w:ascii="Arial" w:eastAsia="Arial" w:hAnsi="Arial" w:cs="Arial"/>
          <w:color w:val="000000"/>
          <w:vertAlign w:val="superscript"/>
          <w:lang w:val="ru-RU"/>
        </w:rPr>
        <w:t>2</w:t>
      </w:r>
      <w:r>
        <w:rPr>
          <w:rFonts w:ascii="Arial" w:eastAsia="Arial" w:hAnsi="Arial" w:cs="Arial"/>
          <w:color w:val="000000"/>
        </w:rPr>
        <w:t xml:space="preserve"> також є солоні озера. Знаходяться вони у Тячівському районі (села Теребля, Нересниця та с</w:t>
      </w:r>
      <w:r w:rsidR="00117CB4">
        <w:rPr>
          <w:rFonts w:ascii="Arial" w:eastAsia="Arial" w:hAnsi="Arial" w:cs="Arial"/>
          <w:color w:val="000000"/>
        </w:rPr>
        <w:t>мт.</w:t>
      </w:r>
      <w:r>
        <w:rPr>
          <w:rFonts w:ascii="Arial" w:eastAsia="Arial" w:hAnsi="Arial" w:cs="Arial"/>
          <w:color w:val="000000"/>
        </w:rPr>
        <w:t xml:space="preserve"> Солотвино). Найвідоміше із них – озеро Кунігунда.</w:t>
      </w:r>
    </w:p>
    <w:p w14:paraId="7E7BCD48" w14:textId="32F25E8F"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За якістю та кількістю </w:t>
      </w:r>
      <w:r>
        <w:rPr>
          <w:rFonts w:ascii="Arial" w:eastAsia="Arial" w:hAnsi="Arial" w:cs="Arial"/>
          <w:i/>
          <w:color w:val="000000"/>
        </w:rPr>
        <w:t xml:space="preserve">мінеральних вод </w:t>
      </w:r>
      <w:r>
        <w:rPr>
          <w:rFonts w:ascii="Arial" w:eastAsia="Arial" w:hAnsi="Arial" w:cs="Arial"/>
          <w:color w:val="000000"/>
        </w:rPr>
        <w:t>Закарпаття займає перше місце в Україні.  В області наявні майже всі аналоги найвідоміших у світі мінеральних вод: гідро- карбонатні натрієві, гідро-карбонатні сульфітні, кальцієво-магнієві, сульфідні, миш’яковисті, кремнієві. Усього на території області 62 родовища, 30 типів та 400 видів вод.</w:t>
      </w:r>
    </w:p>
    <w:p w14:paraId="17225969" w14:textId="2407F965" w:rsidR="007E5103" w:rsidRDefault="007E5103">
      <w:pPr>
        <w:pBdr>
          <w:top w:val="nil"/>
          <w:left w:val="nil"/>
          <w:bottom w:val="nil"/>
          <w:right w:val="nil"/>
          <w:between w:val="nil"/>
        </w:pBdr>
        <w:ind w:firstLine="567"/>
        <w:jc w:val="both"/>
        <w:rPr>
          <w:rFonts w:ascii="Arial" w:eastAsia="Arial" w:hAnsi="Arial" w:cs="Arial"/>
          <w:color w:val="000000"/>
        </w:rPr>
      </w:pPr>
    </w:p>
    <w:p w14:paraId="60F7623E" w14:textId="0D80DA77" w:rsidR="007E5103" w:rsidRDefault="007E5103">
      <w:pPr>
        <w:pBdr>
          <w:top w:val="nil"/>
          <w:left w:val="nil"/>
          <w:bottom w:val="nil"/>
          <w:right w:val="nil"/>
          <w:between w:val="nil"/>
        </w:pBdr>
        <w:ind w:firstLine="567"/>
        <w:jc w:val="both"/>
        <w:rPr>
          <w:rFonts w:ascii="Arial" w:eastAsia="Arial" w:hAnsi="Arial" w:cs="Arial"/>
          <w:color w:val="000000"/>
        </w:rPr>
      </w:pPr>
    </w:p>
    <w:p w14:paraId="2349B6F6" w14:textId="77777777" w:rsidR="007E5103" w:rsidRDefault="007E5103">
      <w:pPr>
        <w:pBdr>
          <w:top w:val="nil"/>
          <w:left w:val="nil"/>
          <w:bottom w:val="nil"/>
          <w:right w:val="nil"/>
          <w:between w:val="nil"/>
        </w:pBdr>
        <w:ind w:firstLine="567"/>
        <w:jc w:val="both"/>
        <w:rPr>
          <w:rFonts w:ascii="Arial" w:eastAsia="Arial" w:hAnsi="Arial" w:cs="Arial"/>
          <w:color w:val="000000"/>
        </w:rPr>
      </w:pPr>
    </w:p>
    <w:p w14:paraId="6E7F32B9" w14:textId="77777777" w:rsidR="000D4897" w:rsidRDefault="000D4897">
      <w:pPr>
        <w:pBdr>
          <w:top w:val="nil"/>
          <w:left w:val="nil"/>
          <w:bottom w:val="nil"/>
          <w:right w:val="nil"/>
          <w:between w:val="nil"/>
        </w:pBdr>
        <w:jc w:val="both"/>
        <w:rPr>
          <w:rFonts w:ascii="Arial" w:eastAsia="Arial" w:hAnsi="Arial" w:cs="Arial"/>
          <w:color w:val="000000"/>
        </w:rPr>
      </w:pPr>
    </w:p>
    <w:p w14:paraId="20C9CEE2" w14:textId="77777777" w:rsidR="000D4897" w:rsidRDefault="00DB42AD" w:rsidP="00FB6F66">
      <w:pPr>
        <w:pStyle w:val="5"/>
      </w:pPr>
      <w:r>
        <w:rPr>
          <w:color w:val="000000"/>
        </w:rPr>
        <w:t xml:space="preserve"> </w:t>
      </w:r>
      <w:bookmarkStart w:id="27" w:name="_Toc182991837"/>
      <w:r>
        <w:t>Основні водоносні горизонти</w:t>
      </w:r>
      <w:bookmarkEnd w:id="27"/>
    </w:p>
    <w:tbl>
      <w:tblPr>
        <w:tblStyle w:val="aa"/>
        <w:tblW w:w="992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3"/>
        <w:gridCol w:w="2551"/>
        <w:gridCol w:w="3121"/>
      </w:tblGrid>
      <w:tr w:rsidR="000D4897" w14:paraId="4612E5D3" w14:textId="77777777">
        <w:trPr>
          <w:trHeight w:val="503"/>
        </w:trPr>
        <w:tc>
          <w:tcPr>
            <w:tcW w:w="4253" w:type="dxa"/>
            <w:shd w:val="clear" w:color="auto" w:fill="1C4587"/>
          </w:tcPr>
          <w:p w14:paraId="79126853" w14:textId="77777777" w:rsidR="000D4897" w:rsidRDefault="00DB42AD">
            <w:pPr>
              <w:pBdr>
                <w:top w:val="nil"/>
                <w:left w:val="nil"/>
                <w:bottom w:val="nil"/>
                <w:right w:val="nil"/>
                <w:between w:val="nil"/>
              </w:pBdr>
              <w:ind w:left="567" w:hanging="567"/>
              <w:rPr>
                <w:rFonts w:ascii="Arial" w:eastAsia="Arial" w:hAnsi="Arial" w:cs="Arial"/>
                <w:b/>
                <w:color w:val="FFFFFF"/>
              </w:rPr>
            </w:pPr>
            <w:r>
              <w:rPr>
                <w:rFonts w:ascii="Arial" w:eastAsia="Arial" w:hAnsi="Arial" w:cs="Arial"/>
                <w:b/>
                <w:color w:val="FFFFFF"/>
              </w:rPr>
              <w:t>Геологічний індекс водовмісних порід</w:t>
            </w:r>
          </w:p>
        </w:tc>
        <w:tc>
          <w:tcPr>
            <w:tcW w:w="2551" w:type="dxa"/>
            <w:shd w:val="clear" w:color="auto" w:fill="1C4587"/>
          </w:tcPr>
          <w:p w14:paraId="52392925"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Кількість прогнозних</w:t>
            </w:r>
          </w:p>
          <w:p w14:paraId="75EC46FB" w14:textId="77777777" w:rsidR="000D4897" w:rsidRDefault="00DB42AD">
            <w:pPr>
              <w:pBdr>
                <w:top w:val="nil"/>
                <w:left w:val="nil"/>
                <w:bottom w:val="nil"/>
                <w:right w:val="nil"/>
                <w:between w:val="nil"/>
              </w:pBdr>
              <w:ind w:left="567" w:hanging="567"/>
              <w:jc w:val="center"/>
              <w:rPr>
                <w:rFonts w:ascii="Arial" w:eastAsia="Arial" w:hAnsi="Arial" w:cs="Arial"/>
                <w:b/>
                <w:color w:val="FFFFFF"/>
              </w:rPr>
            </w:pPr>
            <w:r>
              <w:rPr>
                <w:rFonts w:ascii="Arial" w:eastAsia="Arial" w:hAnsi="Arial" w:cs="Arial"/>
                <w:b/>
                <w:color w:val="FFFFFF"/>
              </w:rPr>
              <w:t>ресурсів, тис. м</w:t>
            </w:r>
            <w:r>
              <w:rPr>
                <w:rFonts w:ascii="Arial" w:eastAsia="Arial" w:hAnsi="Arial" w:cs="Arial"/>
                <w:b/>
                <w:color w:val="FFFFFF"/>
                <w:vertAlign w:val="superscript"/>
              </w:rPr>
              <w:t>3</w:t>
            </w:r>
            <w:r>
              <w:rPr>
                <w:rFonts w:ascii="Arial" w:eastAsia="Arial" w:hAnsi="Arial" w:cs="Arial"/>
                <w:b/>
                <w:color w:val="FFFFFF"/>
              </w:rPr>
              <w:t>/добу</w:t>
            </w:r>
          </w:p>
        </w:tc>
        <w:tc>
          <w:tcPr>
            <w:tcW w:w="3121" w:type="dxa"/>
            <w:shd w:val="clear" w:color="auto" w:fill="1C4587"/>
          </w:tcPr>
          <w:p w14:paraId="046C0386" w14:textId="77777777" w:rsidR="000D4897" w:rsidRDefault="00DB42AD">
            <w:pPr>
              <w:pBdr>
                <w:top w:val="nil"/>
                <w:left w:val="nil"/>
                <w:bottom w:val="nil"/>
                <w:right w:val="nil"/>
                <w:between w:val="nil"/>
              </w:pBdr>
              <w:ind w:left="567" w:right="138" w:hanging="567"/>
              <w:jc w:val="center"/>
              <w:rPr>
                <w:rFonts w:ascii="Arial" w:eastAsia="Arial" w:hAnsi="Arial" w:cs="Arial"/>
                <w:b/>
                <w:color w:val="FFFFFF"/>
              </w:rPr>
            </w:pPr>
            <w:r>
              <w:rPr>
                <w:rFonts w:ascii="Arial" w:eastAsia="Arial" w:hAnsi="Arial" w:cs="Arial"/>
                <w:b/>
                <w:color w:val="FFFFFF"/>
              </w:rPr>
              <w:t>Кількість експлуатаційних</w:t>
            </w:r>
          </w:p>
          <w:p w14:paraId="3ECFD45E" w14:textId="77777777" w:rsidR="000D4897" w:rsidRDefault="00DB42AD">
            <w:pPr>
              <w:pBdr>
                <w:top w:val="nil"/>
                <w:left w:val="nil"/>
                <w:bottom w:val="nil"/>
                <w:right w:val="nil"/>
                <w:between w:val="nil"/>
              </w:pBdr>
              <w:ind w:left="567" w:right="135" w:hanging="567"/>
              <w:jc w:val="center"/>
              <w:rPr>
                <w:rFonts w:ascii="Arial" w:eastAsia="Arial" w:hAnsi="Arial" w:cs="Arial"/>
                <w:b/>
                <w:color w:val="FFFFFF"/>
              </w:rPr>
            </w:pPr>
            <w:r>
              <w:rPr>
                <w:rFonts w:ascii="Arial" w:eastAsia="Arial" w:hAnsi="Arial" w:cs="Arial"/>
                <w:b/>
                <w:color w:val="FFFFFF"/>
              </w:rPr>
              <w:t>запасів, тис. м</w:t>
            </w:r>
            <w:r>
              <w:rPr>
                <w:rFonts w:ascii="Arial" w:eastAsia="Arial" w:hAnsi="Arial" w:cs="Arial"/>
                <w:b/>
                <w:color w:val="FFFFFF"/>
                <w:vertAlign w:val="superscript"/>
              </w:rPr>
              <w:t>3</w:t>
            </w:r>
            <w:r>
              <w:rPr>
                <w:rFonts w:ascii="Arial" w:eastAsia="Arial" w:hAnsi="Arial" w:cs="Arial"/>
                <w:b/>
                <w:color w:val="FFFFFF"/>
              </w:rPr>
              <w:t>/добу</w:t>
            </w:r>
          </w:p>
        </w:tc>
      </w:tr>
      <w:tr w:rsidR="000D4897" w14:paraId="6A098EC2" w14:textId="77777777">
        <w:trPr>
          <w:trHeight w:val="760"/>
        </w:trPr>
        <w:tc>
          <w:tcPr>
            <w:tcW w:w="4253" w:type="dxa"/>
          </w:tcPr>
          <w:p w14:paraId="5E07BB06" w14:textId="77777777" w:rsidR="000D4897" w:rsidRDefault="00DB42AD">
            <w:pPr>
              <w:pBdr>
                <w:top w:val="nil"/>
                <w:left w:val="nil"/>
                <w:bottom w:val="nil"/>
                <w:right w:val="nil"/>
                <w:between w:val="nil"/>
              </w:pBdr>
              <w:ind w:right="95"/>
              <w:rPr>
                <w:rFonts w:ascii="Arial" w:eastAsia="Arial" w:hAnsi="Arial" w:cs="Arial"/>
                <w:color w:val="000000"/>
              </w:rPr>
            </w:pPr>
            <w:r>
              <w:rPr>
                <w:rFonts w:ascii="Arial" w:eastAsia="Arial" w:hAnsi="Arial" w:cs="Arial"/>
                <w:color w:val="000000"/>
              </w:rPr>
              <w:t xml:space="preserve">Водоносні горизонти алювіальних четвертинних     відкладів і </w:t>
            </w:r>
            <w:proofErr w:type="spellStart"/>
            <w:r>
              <w:rPr>
                <w:rFonts w:ascii="Arial" w:eastAsia="Arial" w:hAnsi="Arial" w:cs="Arial"/>
                <w:color w:val="000000"/>
              </w:rPr>
              <w:t>міжпластового</w:t>
            </w:r>
            <w:proofErr w:type="spellEnd"/>
            <w:r>
              <w:rPr>
                <w:rFonts w:ascii="Arial" w:eastAsia="Arial" w:hAnsi="Arial" w:cs="Arial"/>
                <w:color w:val="000000"/>
              </w:rPr>
              <w:t xml:space="preserve"> водоносного горизонту вулканогенних відкладів неогену</w:t>
            </w:r>
          </w:p>
        </w:tc>
        <w:tc>
          <w:tcPr>
            <w:tcW w:w="2551" w:type="dxa"/>
          </w:tcPr>
          <w:p w14:paraId="699EBA2E" w14:textId="77777777" w:rsidR="000D4897" w:rsidRDefault="000D4897">
            <w:pPr>
              <w:pBdr>
                <w:top w:val="nil"/>
                <w:left w:val="nil"/>
                <w:bottom w:val="nil"/>
                <w:right w:val="nil"/>
                <w:between w:val="nil"/>
              </w:pBdr>
              <w:ind w:left="567" w:hanging="567"/>
              <w:rPr>
                <w:rFonts w:ascii="Arial" w:eastAsia="Arial" w:hAnsi="Arial" w:cs="Arial"/>
                <w:color w:val="000000"/>
              </w:rPr>
            </w:pPr>
          </w:p>
          <w:p w14:paraId="09597139" w14:textId="77777777" w:rsidR="000D4897" w:rsidRDefault="00DB42AD">
            <w:pPr>
              <w:pBdr>
                <w:top w:val="nil"/>
                <w:left w:val="nil"/>
                <w:bottom w:val="nil"/>
                <w:right w:val="nil"/>
                <w:between w:val="nil"/>
              </w:pBdr>
              <w:ind w:left="567" w:right="802" w:hanging="567"/>
              <w:jc w:val="center"/>
              <w:rPr>
                <w:rFonts w:ascii="Arial" w:eastAsia="Arial" w:hAnsi="Arial" w:cs="Arial"/>
                <w:color w:val="000000"/>
              </w:rPr>
            </w:pPr>
            <w:r>
              <w:rPr>
                <w:rFonts w:ascii="Arial" w:eastAsia="Arial" w:hAnsi="Arial" w:cs="Arial"/>
                <w:color w:val="000000"/>
              </w:rPr>
              <w:t>707,05</w:t>
            </w:r>
          </w:p>
        </w:tc>
        <w:tc>
          <w:tcPr>
            <w:tcW w:w="3121" w:type="dxa"/>
          </w:tcPr>
          <w:p w14:paraId="47594A82" w14:textId="77777777" w:rsidR="000D4897" w:rsidRDefault="000D4897">
            <w:pPr>
              <w:pBdr>
                <w:top w:val="nil"/>
                <w:left w:val="nil"/>
                <w:bottom w:val="nil"/>
                <w:right w:val="nil"/>
                <w:between w:val="nil"/>
              </w:pBdr>
              <w:ind w:left="567" w:hanging="567"/>
              <w:rPr>
                <w:rFonts w:ascii="Arial" w:eastAsia="Arial" w:hAnsi="Arial" w:cs="Arial"/>
                <w:color w:val="000000"/>
              </w:rPr>
            </w:pPr>
          </w:p>
          <w:p w14:paraId="478C3CE9" w14:textId="77777777" w:rsidR="000D4897" w:rsidRDefault="00DB42AD">
            <w:pPr>
              <w:pBdr>
                <w:top w:val="nil"/>
                <w:left w:val="nil"/>
                <w:bottom w:val="nil"/>
                <w:right w:val="nil"/>
                <w:between w:val="nil"/>
              </w:pBdr>
              <w:ind w:left="567" w:right="137" w:hanging="567"/>
              <w:jc w:val="center"/>
              <w:rPr>
                <w:rFonts w:ascii="Arial" w:eastAsia="Arial" w:hAnsi="Arial" w:cs="Arial"/>
                <w:color w:val="000000"/>
              </w:rPr>
            </w:pPr>
            <w:r>
              <w:rPr>
                <w:rFonts w:ascii="Arial" w:eastAsia="Arial" w:hAnsi="Arial" w:cs="Arial"/>
                <w:color w:val="000000"/>
              </w:rPr>
              <w:t>418,06</w:t>
            </w:r>
          </w:p>
        </w:tc>
      </w:tr>
    </w:tbl>
    <w:p w14:paraId="0BB699B2" w14:textId="77777777" w:rsidR="000D4897" w:rsidRDefault="00DB42AD">
      <w:pPr>
        <w:pBdr>
          <w:top w:val="nil"/>
          <w:left w:val="nil"/>
          <w:bottom w:val="nil"/>
          <w:right w:val="nil"/>
          <w:between w:val="nil"/>
        </w:pBdr>
        <w:ind w:left="567" w:hanging="567"/>
        <w:jc w:val="both"/>
        <w:rPr>
          <w:rFonts w:ascii="Arial" w:eastAsia="Arial" w:hAnsi="Arial" w:cs="Arial"/>
          <w:color w:val="1C4587"/>
          <w:sz w:val="16"/>
          <w:szCs w:val="16"/>
        </w:rPr>
      </w:pPr>
      <w:r>
        <w:rPr>
          <w:rFonts w:ascii="Arial" w:eastAsia="Arial" w:hAnsi="Arial" w:cs="Arial"/>
          <w:color w:val="1C4587"/>
          <w:sz w:val="16"/>
          <w:szCs w:val="16"/>
        </w:rPr>
        <w:t>Джерело: дані Екологічного паспорта Закарпатської області - 2022</w:t>
      </w:r>
    </w:p>
    <w:p w14:paraId="773306BF"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7B96B95B" w14:textId="499C7D7E"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У цілому цих ресурсів достатньо для задоволення потреб населення в питній воді, але вони розповсюджені дуже нерівномірно. За даними Екологічного паспорта за 2022 рік на задоволення питних та санітарно-гігієнічних потреб було використано за 2020 рік – 11,838 млн</w:t>
      </w:r>
      <w:r w:rsidR="00C17F67" w:rsidRPr="00C17F67">
        <w:rPr>
          <w:rFonts w:ascii="Arial" w:eastAsia="Arial" w:hAnsi="Arial" w:cs="Arial"/>
          <w:color w:val="000000"/>
          <w:lang w:val="ru-RU"/>
        </w:rPr>
        <w:t xml:space="preserve"> </w:t>
      </w:r>
      <w:r>
        <w:rPr>
          <w:rFonts w:ascii="Arial" w:eastAsia="Arial" w:hAnsi="Arial" w:cs="Arial"/>
          <w:color w:val="000000"/>
        </w:rPr>
        <w:t>м</w:t>
      </w:r>
      <w:r>
        <w:rPr>
          <w:rFonts w:ascii="Arial" w:eastAsia="Arial" w:hAnsi="Arial" w:cs="Arial"/>
          <w:color w:val="000000"/>
          <w:vertAlign w:val="superscript"/>
        </w:rPr>
        <w:t>3</w:t>
      </w:r>
      <w:r>
        <w:rPr>
          <w:rFonts w:ascii="Arial" w:eastAsia="Arial" w:hAnsi="Arial" w:cs="Arial"/>
          <w:color w:val="000000"/>
        </w:rPr>
        <w:t>, 2021 рік – 11,892 і за 2022 рік – 13,602.</w:t>
      </w:r>
    </w:p>
    <w:p w14:paraId="6051CE85"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У рівнинній частині області ресурси підземних вод значно перевищують обсяги їх  можливого використання. У гірській частині Закарпаття, особливо на територіях з водонепроникними флішовими породами, ресурси питних підземних вод незначні, до 50-100 м</w:t>
      </w:r>
      <w:r>
        <w:rPr>
          <w:rFonts w:ascii="Arial" w:eastAsia="Arial" w:hAnsi="Arial" w:cs="Arial"/>
          <w:color w:val="000000"/>
          <w:vertAlign w:val="superscript"/>
        </w:rPr>
        <w:t>3</w:t>
      </w:r>
      <w:r>
        <w:rPr>
          <w:rFonts w:ascii="Arial" w:eastAsia="Arial" w:hAnsi="Arial" w:cs="Arial"/>
          <w:color w:val="000000"/>
        </w:rPr>
        <w:t>/добу. У зв’язку з цим перспективним для централізованого забезпечення населення якісною водою є гірські потічки на заліснених ділянках за межами населених пунктів.</w:t>
      </w:r>
    </w:p>
    <w:p w14:paraId="3D6CA4E6"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Нагальною проблемою залишається необхідність відновлення фінансування заходів </w:t>
      </w:r>
      <w:proofErr w:type="spellStart"/>
      <w:r>
        <w:rPr>
          <w:rFonts w:ascii="Arial" w:eastAsia="Arial" w:hAnsi="Arial" w:cs="Arial"/>
          <w:color w:val="000000"/>
        </w:rPr>
        <w:t>противопаводкого</w:t>
      </w:r>
      <w:proofErr w:type="spellEnd"/>
      <w:r>
        <w:rPr>
          <w:rFonts w:ascii="Arial" w:eastAsia="Arial" w:hAnsi="Arial" w:cs="Arial"/>
          <w:color w:val="000000"/>
        </w:rPr>
        <w:t xml:space="preserve"> захисту в басейні р. Тиса, у тому числі берегоукріплення найбільш загрозливих ділянок у гірській місцевості Тячівського району, та потреба вжити всі можливі заходи щодо виділення відповідних коштів з державного бюджету.</w:t>
      </w:r>
    </w:p>
    <w:p w14:paraId="0BFEEA91" w14:textId="77777777" w:rsidR="000D4897" w:rsidRDefault="000D4897">
      <w:pPr>
        <w:pBdr>
          <w:top w:val="nil"/>
          <w:left w:val="nil"/>
          <w:bottom w:val="nil"/>
          <w:right w:val="nil"/>
          <w:between w:val="nil"/>
        </w:pBdr>
        <w:ind w:firstLine="567"/>
        <w:rPr>
          <w:rFonts w:ascii="Arial" w:eastAsia="Arial" w:hAnsi="Arial" w:cs="Arial"/>
          <w:color w:val="000000"/>
        </w:rPr>
      </w:pPr>
    </w:p>
    <w:p w14:paraId="4D797C70"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Лісові ресурси</w:t>
      </w:r>
    </w:p>
    <w:p w14:paraId="48A7C4A1" w14:textId="61C36BA9"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Раціональне використання лісових ресурсів є одним із основних завдань Регіональної стратегії розвитку. Закарпатська область – найбільш лісиста область в Україні, запаси деревини якої оцінюються майже у 211,3 млн</w:t>
      </w:r>
      <w:r w:rsidR="00C17F67" w:rsidRPr="00C17F67">
        <w:rPr>
          <w:rFonts w:ascii="Arial" w:eastAsia="Arial" w:hAnsi="Arial" w:cs="Arial"/>
          <w:color w:val="000000"/>
          <w:lang w:val="ru-RU"/>
        </w:rPr>
        <w:t xml:space="preserve"> </w:t>
      </w:r>
      <w:r>
        <w:rPr>
          <w:rFonts w:ascii="Arial" w:eastAsia="Arial" w:hAnsi="Arial" w:cs="Arial"/>
          <w:color w:val="000000"/>
        </w:rPr>
        <w:t xml:space="preserve"> м</w:t>
      </w:r>
      <w:r>
        <w:rPr>
          <w:rFonts w:ascii="Arial" w:eastAsia="Arial" w:hAnsi="Arial" w:cs="Arial"/>
          <w:color w:val="000000"/>
          <w:vertAlign w:val="superscript"/>
        </w:rPr>
        <w:t>3</w:t>
      </w:r>
      <w:r>
        <w:rPr>
          <w:rFonts w:ascii="Arial" w:eastAsia="Arial" w:hAnsi="Arial" w:cs="Arial"/>
          <w:color w:val="000000"/>
        </w:rPr>
        <w:t>.</w:t>
      </w:r>
    </w:p>
    <w:p w14:paraId="672F3C90" w14:textId="5798C344"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За даними Екологічного паспорта Закарпатської області 2022 року загальна площа земель лісогосподарського призначення склала 588870 га, земель природно заповідного та іншого природоохоронного призначення – 49634 </w:t>
      </w:r>
      <w:r w:rsidR="00C17F67">
        <w:rPr>
          <w:rFonts w:ascii="Arial" w:eastAsia="Arial" w:hAnsi="Arial" w:cs="Arial"/>
          <w:color w:val="000000"/>
        </w:rPr>
        <w:t>гектари</w:t>
      </w:r>
      <w:r>
        <w:rPr>
          <w:rFonts w:ascii="Arial" w:eastAsia="Arial" w:hAnsi="Arial" w:cs="Arial"/>
          <w:color w:val="000000"/>
        </w:rPr>
        <w:t>.</w:t>
      </w:r>
    </w:p>
    <w:p w14:paraId="1A33459E"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Спостерігається позитивна динаміка основних показників фінансово- господарської діяльності лісового та мисливського господарства за 2010 – 2021 роки. </w:t>
      </w:r>
    </w:p>
    <w:p w14:paraId="3C02880E" w14:textId="77777777" w:rsidR="000D4897" w:rsidRDefault="000D4897">
      <w:pPr>
        <w:pBdr>
          <w:top w:val="nil"/>
          <w:left w:val="nil"/>
          <w:bottom w:val="nil"/>
          <w:right w:val="nil"/>
          <w:between w:val="nil"/>
        </w:pBdr>
        <w:ind w:firstLine="567"/>
        <w:jc w:val="both"/>
        <w:rPr>
          <w:rFonts w:ascii="Arial" w:eastAsia="Arial" w:hAnsi="Arial" w:cs="Arial"/>
          <w:color w:val="0070C0"/>
          <w:vertAlign w:val="superscript"/>
        </w:rPr>
      </w:pPr>
    </w:p>
    <w:p w14:paraId="482A49C4" w14:textId="77777777" w:rsidR="000D4897" w:rsidRDefault="00DB42AD">
      <w:pPr>
        <w:pBdr>
          <w:top w:val="nil"/>
          <w:left w:val="nil"/>
          <w:bottom w:val="nil"/>
          <w:right w:val="nil"/>
          <w:between w:val="nil"/>
        </w:pBdr>
        <w:ind w:left="567" w:hanging="567"/>
        <w:jc w:val="both"/>
        <w:rPr>
          <w:rFonts w:ascii="Arial" w:eastAsia="Arial" w:hAnsi="Arial" w:cs="Arial"/>
          <w:color w:val="0070C0"/>
          <w:vertAlign w:val="superscript"/>
        </w:rPr>
      </w:pPr>
      <w:r>
        <w:rPr>
          <w:rFonts w:ascii="Arial" w:eastAsia="Arial" w:hAnsi="Arial" w:cs="Arial"/>
          <w:noProof/>
          <w:color w:val="0070C0"/>
          <w:vertAlign w:val="superscript"/>
        </w:rPr>
        <w:drawing>
          <wp:inline distT="0" distB="0" distL="0" distR="0" wp14:anchorId="76E9016B" wp14:editId="63E856DC">
            <wp:extent cx="5486400" cy="2867025"/>
            <wp:effectExtent l="0" t="0" r="0" b="0"/>
            <wp:docPr id="237" name="image229.png"/>
            <wp:cNvGraphicFramePr/>
            <a:graphic xmlns:a="http://schemas.openxmlformats.org/drawingml/2006/main">
              <a:graphicData uri="http://schemas.openxmlformats.org/drawingml/2006/picture">
                <pic:pic xmlns:pic="http://schemas.openxmlformats.org/drawingml/2006/picture">
                  <pic:nvPicPr>
                    <pic:cNvPr id="0" name="image229.png"/>
                    <pic:cNvPicPr preferRelativeResize="0"/>
                  </pic:nvPicPr>
                  <pic:blipFill>
                    <a:blip r:embed="rId36"/>
                    <a:srcRect/>
                    <a:stretch>
                      <a:fillRect/>
                    </a:stretch>
                  </pic:blipFill>
                  <pic:spPr>
                    <a:xfrm>
                      <a:off x="0" y="0"/>
                      <a:ext cx="5486400" cy="2867025"/>
                    </a:xfrm>
                    <a:prstGeom prst="rect">
                      <a:avLst/>
                    </a:prstGeom>
                    <a:ln/>
                  </pic:spPr>
                </pic:pic>
              </a:graphicData>
            </a:graphic>
          </wp:inline>
        </w:drawing>
      </w:r>
    </w:p>
    <w:p w14:paraId="195CC563" w14:textId="622EBA63" w:rsidR="000D4897" w:rsidRDefault="00DB42AD" w:rsidP="00FB6F66">
      <w:pPr>
        <w:pStyle w:val="1"/>
      </w:pPr>
      <w:bookmarkStart w:id="28" w:name="_Toc182835510"/>
      <w:r>
        <w:t xml:space="preserve">Обсяги заготівлі деревини за даними </w:t>
      </w:r>
      <w:proofErr w:type="spellStart"/>
      <w:r>
        <w:t>Держлісаген</w:t>
      </w:r>
      <w:r w:rsidR="009B3680">
        <w:t>т</w:t>
      </w:r>
      <w:r>
        <w:t>ства</w:t>
      </w:r>
      <w:proofErr w:type="spellEnd"/>
      <w:r>
        <w:t xml:space="preserve"> , тис.м</w:t>
      </w:r>
      <w:r>
        <w:rPr>
          <w:vertAlign w:val="superscript"/>
        </w:rPr>
        <w:t>3.</w:t>
      </w:r>
      <w:bookmarkEnd w:id="28"/>
    </w:p>
    <w:p w14:paraId="170D30FF" w14:textId="77777777" w:rsidR="000D4897" w:rsidRDefault="000D4897">
      <w:pPr>
        <w:pBdr>
          <w:top w:val="nil"/>
          <w:left w:val="nil"/>
          <w:bottom w:val="nil"/>
          <w:right w:val="nil"/>
          <w:between w:val="nil"/>
        </w:pBdr>
        <w:ind w:left="567" w:hanging="567"/>
        <w:jc w:val="both"/>
        <w:rPr>
          <w:rFonts w:ascii="Arial" w:eastAsia="Arial" w:hAnsi="Arial" w:cs="Arial"/>
          <w:color w:val="0070C0"/>
        </w:rPr>
      </w:pPr>
    </w:p>
    <w:p w14:paraId="701D6BCB" w14:textId="0D6B2A6F" w:rsidR="000D4897" w:rsidRDefault="00DB42AD">
      <w:pPr>
        <w:widowControl/>
        <w:ind w:firstLine="567"/>
        <w:jc w:val="both"/>
        <w:rPr>
          <w:rFonts w:ascii="Arial" w:eastAsia="Arial" w:hAnsi="Arial" w:cs="Arial"/>
          <w:color w:val="000000"/>
        </w:rPr>
      </w:pPr>
      <w:r>
        <w:rPr>
          <w:rFonts w:ascii="Arial" w:eastAsia="Arial" w:hAnsi="Arial" w:cs="Arial"/>
          <w:color w:val="000000"/>
        </w:rPr>
        <w:t xml:space="preserve">Лісокористувачами, власниками лісів  за 2022 рік проведено лісовідновлення на площі 21,9 га, у тому числі 10,3 га шляхом посадки лісу та 11,6 природного відновлення лісу. Щороку, під час весняних лісокультурних робіт, проходить акція </w:t>
      </w:r>
      <w:r w:rsidR="00C1727D">
        <w:rPr>
          <w:rFonts w:ascii="Arial" w:eastAsia="Arial" w:hAnsi="Arial" w:cs="Arial"/>
          <w:color w:val="000000"/>
        </w:rPr>
        <w:t>«</w:t>
      </w:r>
      <w:r>
        <w:rPr>
          <w:rFonts w:ascii="Arial" w:eastAsia="Arial" w:hAnsi="Arial" w:cs="Arial"/>
          <w:color w:val="000000"/>
        </w:rPr>
        <w:t>Майбутнє лісу у твоїх руках</w:t>
      </w:r>
      <w:r w:rsidR="00C1727D">
        <w:rPr>
          <w:rFonts w:ascii="Arial" w:eastAsia="Arial" w:hAnsi="Arial" w:cs="Arial"/>
          <w:color w:val="000000"/>
        </w:rPr>
        <w:t>»</w:t>
      </w:r>
      <w:r>
        <w:rPr>
          <w:rFonts w:ascii="Arial" w:eastAsia="Arial" w:hAnsi="Arial" w:cs="Arial"/>
          <w:color w:val="000000"/>
        </w:rPr>
        <w:t xml:space="preserve"> , до проведення якої долучається громадськість краю.</w:t>
      </w:r>
    </w:p>
    <w:p w14:paraId="33BD3DB0"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7DF454FC" w14:textId="2E8FECCE"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Попри великий асортимент, основна увага приділяється вирощуванню основних </w:t>
      </w:r>
      <w:proofErr w:type="spellStart"/>
      <w:r>
        <w:rPr>
          <w:rFonts w:ascii="Arial" w:eastAsia="Arial" w:hAnsi="Arial" w:cs="Arial"/>
          <w:color w:val="000000"/>
        </w:rPr>
        <w:t>лісоутворюючих</w:t>
      </w:r>
      <w:proofErr w:type="spellEnd"/>
      <w:r>
        <w:rPr>
          <w:rFonts w:ascii="Arial" w:eastAsia="Arial" w:hAnsi="Arial" w:cs="Arial"/>
          <w:color w:val="000000"/>
        </w:rPr>
        <w:t xml:space="preserve"> порід: ялини європейської, бука лісового, клена-</w:t>
      </w:r>
      <w:proofErr w:type="spellStart"/>
      <w:r>
        <w:rPr>
          <w:rFonts w:ascii="Arial" w:eastAsia="Arial" w:hAnsi="Arial" w:cs="Arial"/>
          <w:color w:val="000000"/>
        </w:rPr>
        <w:t>явора</w:t>
      </w:r>
      <w:proofErr w:type="spellEnd"/>
      <w:r>
        <w:rPr>
          <w:rFonts w:ascii="Arial" w:eastAsia="Arial" w:hAnsi="Arial" w:cs="Arial"/>
          <w:color w:val="000000"/>
        </w:rPr>
        <w:t xml:space="preserve"> та клена гостролистого, </w:t>
      </w:r>
      <w:proofErr w:type="spellStart"/>
      <w:r>
        <w:rPr>
          <w:rFonts w:ascii="Arial" w:eastAsia="Arial" w:hAnsi="Arial" w:cs="Arial"/>
          <w:color w:val="000000"/>
        </w:rPr>
        <w:t>дуба</w:t>
      </w:r>
      <w:proofErr w:type="spellEnd"/>
      <w:r>
        <w:rPr>
          <w:rFonts w:ascii="Arial" w:eastAsia="Arial" w:hAnsi="Arial" w:cs="Arial"/>
          <w:color w:val="000000"/>
        </w:rPr>
        <w:t xml:space="preserve"> звичайного та скельного, </w:t>
      </w:r>
      <w:proofErr w:type="spellStart"/>
      <w:r>
        <w:rPr>
          <w:rFonts w:ascii="Arial" w:eastAsia="Arial" w:hAnsi="Arial" w:cs="Arial"/>
          <w:color w:val="000000"/>
        </w:rPr>
        <w:t>ясена</w:t>
      </w:r>
      <w:proofErr w:type="spellEnd"/>
      <w:r>
        <w:rPr>
          <w:rFonts w:ascii="Arial" w:eastAsia="Arial" w:hAnsi="Arial" w:cs="Arial"/>
          <w:color w:val="000000"/>
        </w:rPr>
        <w:t xml:space="preserve"> звичайного, ялиці білої, </w:t>
      </w:r>
      <w:proofErr w:type="spellStart"/>
      <w:r>
        <w:rPr>
          <w:rFonts w:ascii="Arial" w:eastAsia="Arial" w:hAnsi="Arial" w:cs="Arial"/>
          <w:color w:val="000000"/>
        </w:rPr>
        <w:t>дуба</w:t>
      </w:r>
      <w:proofErr w:type="spellEnd"/>
      <w:r>
        <w:rPr>
          <w:rFonts w:ascii="Arial" w:eastAsia="Arial" w:hAnsi="Arial" w:cs="Arial"/>
          <w:color w:val="000000"/>
        </w:rPr>
        <w:t xml:space="preserve"> червоного, які складають близько 96 </w:t>
      </w:r>
      <w:r w:rsidR="00C17F67">
        <w:rPr>
          <w:rFonts w:ascii="Arial" w:eastAsia="Arial" w:hAnsi="Arial" w:cs="Arial"/>
          <w:color w:val="000000"/>
        </w:rPr>
        <w:t>відсотка</w:t>
      </w:r>
      <w:r>
        <w:rPr>
          <w:rFonts w:ascii="Arial" w:eastAsia="Arial" w:hAnsi="Arial" w:cs="Arial"/>
          <w:color w:val="000000"/>
        </w:rPr>
        <w:t xml:space="preserve"> від загальної кількості.</w:t>
      </w:r>
    </w:p>
    <w:p w14:paraId="216D55C3"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7A7FEA62"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Рекреаційні зони Закарпаття</w:t>
      </w:r>
    </w:p>
    <w:p w14:paraId="184FBBEC"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Наявність природних ресурсів робить їх цікавими як з точки зору потенційних інвестицій, так і з точки зору захисту таких ресурсів від надмірного антропогенного впливу з метою запобігання або зменшення динаміки їх використання і уможливлення в подальшому відновлення таких ресурсів.</w:t>
      </w:r>
    </w:p>
    <w:p w14:paraId="45E90C33" w14:textId="627C76B2"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Згідно з моніторингом мережа оздоровчих, рекреаційних та туристичних об'єктів області нараховує 704 об'єкти. В області одночасно можна розмістити 30 тис осіб.</w:t>
      </w:r>
    </w:p>
    <w:p w14:paraId="1885D49A"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Схема планування території Закарпатської області передбачає розвиток оздоровчої галузі на території Тячівського району – смт Солотвино. Однак цей населений пункт через ситуацію зі станом Солотвинського солерудника наразі не може  розглядатися як курорт, однак там необхідні заходи з усунення наслідків провалля,  яке утворилося внаслідок інтенсивного видобутку солі шахтним методом. Потребують також свого визначення зі статусом території ур. Драгобрат (Рахівський район), Синяк (Мукачівський район), Косино (Берегівський район), Берегово, Свидовець (Тячівський і Рахівський район), Боржава (Свалявський, Міжгірський, Воловецький райони) тощо.</w:t>
      </w:r>
    </w:p>
    <w:p w14:paraId="6139C3C7"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Зважаючи на існування процедури з оголошення території курортною відповідно до обласного та державного значення, органам місцевого самоврядування слід визначитися із таким статусом та провести дослідження, необхідні для підготовки відповідних клопотань про оголошення територій курортними.</w:t>
      </w:r>
    </w:p>
    <w:p w14:paraId="00188D1A"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В області опрацьовується також питання формування мережі туристичних шляхів Закарпатської області, а також обґрунтування на таких шляхах джерел мінеральних вод.</w:t>
      </w:r>
    </w:p>
    <w:p w14:paraId="48E9CFD3"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У Закарпатській області розвідано понад 360 джерел мінеральних вод з різними хімічними та лікувальними властивостями. Мінеральні води, які можуть використовуватись з лікувальною метою, представлені близько 60 основними родовищами. Загалом із 205 родовищ мінеральних вод, освоєних в Україні, 38 основних родовищ маємо саме на Закарпатті. Найбільш ефективно використовуються Полянське, Свалявське, Голубинське родовища Свалявського району, Шаянське Хустського району. </w:t>
      </w:r>
      <w:r>
        <w:rPr>
          <w:rFonts w:ascii="Arial" w:eastAsia="Arial" w:hAnsi="Arial" w:cs="Arial"/>
        </w:rPr>
        <w:t>У</w:t>
      </w:r>
      <w:r>
        <w:rPr>
          <w:rFonts w:ascii="Arial" w:eastAsia="Arial" w:hAnsi="Arial" w:cs="Arial"/>
          <w:color w:val="000000"/>
        </w:rPr>
        <w:t xml:space="preserve"> незначній мірі Соймівське Міжгірського району, Дравецьке Ужгородського району та Драгівське Хустського району. Мінеральні води використовуються для лікувальних цілей і промислового розливу. Свій потенціал мають регіони термальних вод, які наразі використовуються для організації відпочинку людей. На карті зображено розміщення термальних зон.</w:t>
      </w:r>
    </w:p>
    <w:p w14:paraId="4CD6A007" w14:textId="77777777" w:rsidR="000D4897" w:rsidRDefault="00DB42AD">
      <w:pPr>
        <w:pBdr>
          <w:top w:val="nil"/>
          <w:left w:val="nil"/>
          <w:bottom w:val="nil"/>
          <w:right w:val="nil"/>
          <w:between w:val="nil"/>
        </w:pBdr>
        <w:ind w:left="567" w:hanging="567"/>
        <w:jc w:val="both"/>
        <w:rPr>
          <w:rFonts w:ascii="Arial" w:eastAsia="Arial" w:hAnsi="Arial" w:cs="Arial"/>
          <w:color w:val="000000"/>
        </w:rPr>
      </w:pPr>
      <w:r>
        <w:rPr>
          <w:noProof/>
        </w:rPr>
        <w:drawing>
          <wp:anchor distT="0" distB="0" distL="0" distR="0" simplePos="0" relativeHeight="251660288" behindDoc="0" locked="0" layoutInCell="1" hidden="0" allowOverlap="1" wp14:anchorId="635932D3" wp14:editId="6FFFC0FC">
            <wp:simplePos x="0" y="0"/>
            <wp:positionH relativeFrom="column">
              <wp:posOffset>36829</wp:posOffset>
            </wp:positionH>
            <wp:positionV relativeFrom="paragraph">
              <wp:posOffset>215265</wp:posOffset>
            </wp:positionV>
            <wp:extent cx="6086475" cy="1981200"/>
            <wp:effectExtent l="0" t="0" r="0" b="0"/>
            <wp:wrapTopAndBottom distT="0" distB="0"/>
            <wp:docPr id="229" name="image174.jpg"/>
            <wp:cNvGraphicFramePr/>
            <a:graphic xmlns:a="http://schemas.openxmlformats.org/drawingml/2006/main">
              <a:graphicData uri="http://schemas.openxmlformats.org/drawingml/2006/picture">
                <pic:pic xmlns:pic="http://schemas.openxmlformats.org/drawingml/2006/picture">
                  <pic:nvPicPr>
                    <pic:cNvPr id="0" name="image174.jpg"/>
                    <pic:cNvPicPr preferRelativeResize="0"/>
                  </pic:nvPicPr>
                  <pic:blipFill>
                    <a:blip r:embed="rId37"/>
                    <a:srcRect/>
                    <a:stretch>
                      <a:fillRect/>
                    </a:stretch>
                  </pic:blipFill>
                  <pic:spPr>
                    <a:xfrm>
                      <a:off x="0" y="0"/>
                      <a:ext cx="6086475" cy="1981200"/>
                    </a:xfrm>
                    <a:prstGeom prst="rect">
                      <a:avLst/>
                    </a:prstGeom>
                    <a:ln/>
                  </pic:spPr>
                </pic:pic>
              </a:graphicData>
            </a:graphic>
          </wp:anchor>
        </w:drawing>
      </w:r>
    </w:p>
    <w:p w14:paraId="60C613DE" w14:textId="77777777" w:rsidR="000D4897" w:rsidRDefault="000D4897">
      <w:pPr>
        <w:pBdr>
          <w:top w:val="nil"/>
          <w:left w:val="nil"/>
          <w:bottom w:val="nil"/>
          <w:right w:val="nil"/>
          <w:between w:val="nil"/>
        </w:pBdr>
        <w:ind w:left="567" w:hanging="567"/>
        <w:jc w:val="both"/>
        <w:rPr>
          <w:rFonts w:ascii="Arial" w:eastAsia="Arial" w:hAnsi="Arial" w:cs="Arial"/>
          <w:color w:val="000000"/>
        </w:rPr>
      </w:pPr>
    </w:p>
    <w:p w14:paraId="29F517FF" w14:textId="77777777" w:rsidR="000D4897" w:rsidRDefault="00DB42AD" w:rsidP="00FB6F66">
      <w:pPr>
        <w:pStyle w:val="1"/>
      </w:pPr>
      <w:bookmarkStart w:id="29" w:name="_Toc182835511"/>
      <w:r>
        <w:t>Термальні зони Закарпаття</w:t>
      </w:r>
      <w:bookmarkEnd w:id="29"/>
    </w:p>
    <w:p w14:paraId="1A6BC17F" w14:textId="77777777" w:rsidR="00FB6F66" w:rsidRDefault="00FB6F66">
      <w:pPr>
        <w:pBdr>
          <w:top w:val="nil"/>
          <w:left w:val="nil"/>
          <w:bottom w:val="nil"/>
          <w:right w:val="nil"/>
          <w:between w:val="nil"/>
        </w:pBdr>
        <w:ind w:left="100" w:firstLine="566"/>
        <w:jc w:val="both"/>
        <w:rPr>
          <w:rFonts w:ascii="Arial" w:eastAsia="Arial" w:hAnsi="Arial" w:cs="Arial"/>
          <w:color w:val="000000"/>
        </w:rPr>
      </w:pPr>
    </w:p>
    <w:p w14:paraId="3DFB0EAF" w14:textId="77777777" w:rsidR="00FB6F66" w:rsidRDefault="00FB6F66">
      <w:pPr>
        <w:pBdr>
          <w:top w:val="nil"/>
          <w:left w:val="nil"/>
          <w:bottom w:val="nil"/>
          <w:right w:val="nil"/>
          <w:between w:val="nil"/>
        </w:pBdr>
        <w:ind w:left="100" w:firstLine="566"/>
        <w:jc w:val="both"/>
        <w:rPr>
          <w:rFonts w:ascii="Arial" w:eastAsia="Arial" w:hAnsi="Arial" w:cs="Arial"/>
          <w:color w:val="000000"/>
        </w:rPr>
      </w:pPr>
    </w:p>
    <w:p w14:paraId="3AA65E24" w14:textId="3F97CF5E" w:rsidR="000D4897" w:rsidRDefault="00DB42AD">
      <w:pPr>
        <w:pBdr>
          <w:top w:val="nil"/>
          <w:left w:val="nil"/>
          <w:bottom w:val="nil"/>
          <w:right w:val="nil"/>
          <w:between w:val="nil"/>
        </w:pBdr>
        <w:ind w:left="100" w:firstLine="566"/>
        <w:jc w:val="both"/>
        <w:rPr>
          <w:rFonts w:ascii="Arial" w:eastAsia="Arial" w:hAnsi="Arial" w:cs="Arial"/>
          <w:color w:val="000000"/>
        </w:rPr>
      </w:pPr>
      <w:r>
        <w:rPr>
          <w:rFonts w:ascii="Arial" w:eastAsia="Arial" w:hAnsi="Arial" w:cs="Arial"/>
          <w:color w:val="000000"/>
        </w:rPr>
        <w:t>Разом із питанням логістики вирішення проблем цих територій та використання потенціалу термальних джерел також дозволить підняти туристичну привабливість регіону.</w:t>
      </w:r>
    </w:p>
    <w:p w14:paraId="1B765004" w14:textId="77777777" w:rsidR="000D4897" w:rsidRDefault="000D4897">
      <w:pPr>
        <w:pBdr>
          <w:top w:val="nil"/>
          <w:left w:val="nil"/>
          <w:bottom w:val="nil"/>
          <w:right w:val="nil"/>
          <w:between w:val="nil"/>
        </w:pBdr>
        <w:ind w:left="100" w:firstLine="566"/>
        <w:jc w:val="both"/>
        <w:rPr>
          <w:rFonts w:ascii="Arial" w:eastAsia="Arial" w:hAnsi="Arial" w:cs="Arial"/>
          <w:color w:val="000000"/>
        </w:rPr>
      </w:pPr>
    </w:p>
    <w:p w14:paraId="24E86120"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lastRenderedPageBreak/>
        <w:t>Структура регіональної економіки</w:t>
      </w:r>
    </w:p>
    <w:p w14:paraId="01E2E0E5"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Структура промислового виробництва області, сформована в довоєнний період, розподілялась наступним чином: переробна промисловість області займала левову частку всієї галузі - 64,8 відсотка, добувна - 1,2 відсотка, постачання електроенергії, газу, пари та кондиційованого повітря - 32,3 відсотка, водопостачання, каналізація - 1,7 відсотка. У переробній промисловості найвищі частки підгалузей у загальному обсязі складали: у машинобудуванні – 32,4 відсотка, виробництві харчових продуктів, напоїв і тютюнових виробів – 5,9 відсотка, виробництво гумових і пластмасових виробів – 5,7 відсотка, текстильному виробництві, виробництві одягу, шкіри, виробів зі шкіри та інших матеріалів – 5,3 відсотка, виготовленні виробів з деревини – 5,1 відсотка, виробництво хімічних речовин і хімічної продукції – 4,3 відсотка.</w:t>
      </w:r>
    </w:p>
    <w:p w14:paraId="77DA639D" w14:textId="7C7ED413"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 xml:space="preserve">Фондом </w:t>
      </w:r>
      <w:r w:rsidR="00C1727D">
        <w:rPr>
          <w:rFonts w:ascii="Arial" w:eastAsia="Arial" w:hAnsi="Arial" w:cs="Arial"/>
          <w:color w:val="000000"/>
        </w:rPr>
        <w:t>«</w:t>
      </w:r>
      <w:r>
        <w:rPr>
          <w:rFonts w:ascii="Arial" w:eastAsia="Arial" w:hAnsi="Arial" w:cs="Arial"/>
          <w:color w:val="000000"/>
        </w:rPr>
        <w:t>Демократичні ініціативи</w:t>
      </w:r>
      <w:r w:rsidR="00C1727D">
        <w:rPr>
          <w:rFonts w:ascii="Arial" w:eastAsia="Arial" w:hAnsi="Arial" w:cs="Arial"/>
          <w:color w:val="000000"/>
        </w:rPr>
        <w:t>»</w:t>
      </w:r>
      <w:r>
        <w:rPr>
          <w:rFonts w:ascii="Arial" w:eastAsia="Arial" w:hAnsi="Arial" w:cs="Arial"/>
          <w:color w:val="000000"/>
        </w:rPr>
        <w:t xml:space="preserve">  імені Ілька </w:t>
      </w:r>
      <w:proofErr w:type="spellStart"/>
      <w:r>
        <w:rPr>
          <w:rFonts w:ascii="Arial" w:eastAsia="Arial" w:hAnsi="Arial" w:cs="Arial"/>
          <w:color w:val="000000"/>
        </w:rPr>
        <w:t>Кучеріва</w:t>
      </w:r>
      <w:proofErr w:type="spellEnd"/>
      <w:r>
        <w:rPr>
          <w:rFonts w:ascii="Arial" w:eastAsia="Arial" w:hAnsi="Arial" w:cs="Arial"/>
          <w:color w:val="000000"/>
        </w:rPr>
        <w:t xml:space="preserve"> спільно з Центром політичної соціології протягом 24 серпня – 6 вересня 2020 року було проведено опитування</w:t>
      </w:r>
      <w:r>
        <w:rPr>
          <w:rFonts w:ascii="Arial" w:eastAsia="Arial" w:hAnsi="Arial" w:cs="Arial"/>
          <w:color w:val="000000"/>
          <w:vertAlign w:val="superscript"/>
        </w:rPr>
        <w:footnoteReference w:id="3"/>
      </w:r>
      <w:r>
        <w:rPr>
          <w:rFonts w:ascii="Arial" w:eastAsia="Arial" w:hAnsi="Arial" w:cs="Arial"/>
          <w:color w:val="000000"/>
        </w:rPr>
        <w:t>. Загалом було опитано 1000 респондентів – 500 респондентів по репрезентативній вибірці в Закарпатській області та 500 респондентів із числа національних меншин у місцях компактного проживання. Обидві вибірки репрезентативні за такими показниками, як стать, вік, тип поселення та район проживання. Максимально випадкова похибка не перевищує 4,4%. За результатами опитування щодо пріоритетних напрямів розвитку місцевої економіки було віддано переваги аграрному сектору та переробці, зеленому масовому, лікувально-оздоровчому, гастрономічному, елітному туризму та деревообробній промисловості.</w:t>
      </w:r>
    </w:p>
    <w:p w14:paraId="102C879C"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noProof/>
          <w:color w:val="000000"/>
        </w:rPr>
        <w:drawing>
          <wp:inline distT="0" distB="0" distL="0" distR="0" wp14:anchorId="419B78CF" wp14:editId="04768162">
            <wp:extent cx="5406401" cy="4757633"/>
            <wp:effectExtent l="0" t="0" r="0" b="0"/>
            <wp:docPr id="238" name="image222.png"/>
            <wp:cNvGraphicFramePr/>
            <a:graphic xmlns:a="http://schemas.openxmlformats.org/drawingml/2006/main">
              <a:graphicData uri="http://schemas.openxmlformats.org/drawingml/2006/picture">
                <pic:pic xmlns:pic="http://schemas.openxmlformats.org/drawingml/2006/picture">
                  <pic:nvPicPr>
                    <pic:cNvPr id="0" name="image222.png"/>
                    <pic:cNvPicPr preferRelativeResize="0"/>
                  </pic:nvPicPr>
                  <pic:blipFill>
                    <a:blip r:embed="rId38"/>
                    <a:srcRect l="23701" t="10396" r="24799" b="5567"/>
                    <a:stretch>
                      <a:fillRect/>
                    </a:stretch>
                  </pic:blipFill>
                  <pic:spPr>
                    <a:xfrm>
                      <a:off x="0" y="0"/>
                      <a:ext cx="5406401" cy="4757633"/>
                    </a:xfrm>
                    <a:prstGeom prst="rect">
                      <a:avLst/>
                    </a:prstGeom>
                    <a:ln/>
                  </pic:spPr>
                </pic:pic>
              </a:graphicData>
            </a:graphic>
          </wp:inline>
        </w:drawing>
      </w:r>
    </w:p>
    <w:p w14:paraId="175B22BF" w14:textId="77777777" w:rsidR="000D4897" w:rsidRDefault="00DB42AD" w:rsidP="00FB6F66">
      <w:pPr>
        <w:pStyle w:val="1"/>
      </w:pPr>
      <w:bookmarkStart w:id="30" w:name="_Toc182835512"/>
      <w:r>
        <w:t>Напрями місцевої економіки розвитку, опитування 2020</w:t>
      </w:r>
      <w:r>
        <w:rPr>
          <w:vertAlign w:val="superscript"/>
        </w:rPr>
        <w:footnoteReference w:id="4"/>
      </w:r>
      <w:bookmarkEnd w:id="30"/>
    </w:p>
    <w:p w14:paraId="1E50C045" w14:textId="77777777" w:rsidR="000D4897" w:rsidRDefault="000D4897">
      <w:pPr>
        <w:pBdr>
          <w:top w:val="nil"/>
          <w:left w:val="nil"/>
          <w:bottom w:val="nil"/>
          <w:right w:val="nil"/>
          <w:between w:val="nil"/>
        </w:pBdr>
        <w:ind w:firstLine="566"/>
        <w:rPr>
          <w:rFonts w:ascii="Arial" w:eastAsia="Arial" w:hAnsi="Arial" w:cs="Arial"/>
          <w:color w:val="000000"/>
        </w:rPr>
      </w:pPr>
    </w:p>
    <w:p w14:paraId="1AECEA77" w14:textId="77777777" w:rsidR="000D4897" w:rsidRPr="001928F0" w:rsidRDefault="00DB42AD">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Стабільний розвиток великого, середнього та малого бізнесу в області є запорукою становлення конкурентоспроможної економіки, що в свою чергу сприяє вирішенню широкого кола проблем соціального та гуманітарного спрямування.</w:t>
      </w:r>
    </w:p>
    <w:p w14:paraId="50C44436" w14:textId="2138CBE1" w:rsidR="000D4897" w:rsidRDefault="00FB214E">
      <w:pPr>
        <w:pBdr>
          <w:top w:val="nil"/>
          <w:left w:val="nil"/>
          <w:bottom w:val="nil"/>
          <w:right w:val="nil"/>
          <w:between w:val="nil"/>
        </w:pBdr>
        <w:shd w:val="clear" w:color="auto" w:fill="002060"/>
        <w:ind w:firstLine="566"/>
        <w:rPr>
          <w:rFonts w:ascii="Arial" w:eastAsia="Arial" w:hAnsi="Arial" w:cs="Arial"/>
          <w:b/>
          <w:color w:val="FFFFFF"/>
        </w:rPr>
      </w:pPr>
      <w:r>
        <w:rPr>
          <w:rFonts w:ascii="Arial" w:eastAsia="Arial" w:hAnsi="Arial" w:cs="Arial"/>
          <w:b/>
          <w:color w:val="FFFFFF"/>
        </w:rPr>
        <w:lastRenderedPageBreak/>
        <w:t xml:space="preserve">ВИСНОВКИ до розділу </w:t>
      </w:r>
    </w:p>
    <w:p w14:paraId="1479A05D" w14:textId="1B300CC2" w:rsidR="000D4897" w:rsidRDefault="00DB42AD">
      <w:pPr>
        <w:pBdr>
          <w:top w:val="nil"/>
          <w:left w:val="nil"/>
          <w:bottom w:val="nil"/>
          <w:right w:val="nil"/>
          <w:between w:val="nil"/>
        </w:pBdr>
        <w:spacing w:before="60"/>
        <w:ind w:firstLine="566"/>
        <w:jc w:val="both"/>
        <w:rPr>
          <w:rFonts w:ascii="Arial" w:eastAsia="Arial" w:hAnsi="Arial" w:cs="Arial"/>
          <w:b/>
          <w:color w:val="00467A"/>
        </w:rPr>
      </w:pPr>
      <w:r>
        <w:rPr>
          <w:rFonts w:ascii="Arial" w:eastAsia="Arial" w:hAnsi="Arial" w:cs="Arial"/>
          <w:b/>
          <w:color w:val="00467A"/>
        </w:rPr>
        <w:t>1.</w:t>
      </w:r>
      <w:r>
        <w:rPr>
          <w:rFonts w:ascii="Arial" w:eastAsia="Arial" w:hAnsi="Arial" w:cs="Arial"/>
          <w:color w:val="00467A"/>
        </w:rPr>
        <w:t xml:space="preserve">Закарпатська область є однією з наймолодших областей України, яка утворена </w:t>
      </w:r>
      <w:r w:rsidR="00C17F67">
        <w:rPr>
          <w:rFonts w:ascii="Arial" w:eastAsia="Arial" w:hAnsi="Arial" w:cs="Arial"/>
          <w:color w:val="00467A"/>
        </w:rPr>
        <w:t>в</w:t>
      </w:r>
      <w:r>
        <w:rPr>
          <w:rFonts w:ascii="Arial" w:eastAsia="Arial" w:hAnsi="Arial" w:cs="Arial"/>
          <w:color w:val="00467A"/>
        </w:rPr>
        <w:t xml:space="preserve"> січні 1946 року. Область має унікальне геополітичне розташування на перехресті міжнародних транспортних, економічних, торгівельних та культурних шляхів, що сприяє подальшому поглибленню всебічного міжнародного співробітництва та відводить регіону важливу роль в інтеграції України в Європейський Союз.</w:t>
      </w:r>
    </w:p>
    <w:p w14:paraId="1909D3F9" w14:textId="77777777" w:rsidR="000D4897" w:rsidRDefault="00DB42AD">
      <w:pPr>
        <w:pBdr>
          <w:top w:val="nil"/>
          <w:left w:val="nil"/>
          <w:bottom w:val="nil"/>
          <w:right w:val="nil"/>
          <w:between w:val="nil"/>
        </w:pBdr>
        <w:spacing w:before="60"/>
        <w:ind w:firstLine="566"/>
        <w:jc w:val="both"/>
        <w:rPr>
          <w:rFonts w:ascii="Arial" w:eastAsia="Arial" w:hAnsi="Arial" w:cs="Arial"/>
          <w:b/>
          <w:color w:val="00467A"/>
        </w:rPr>
      </w:pPr>
      <w:r>
        <w:rPr>
          <w:rFonts w:ascii="Arial" w:eastAsia="Arial" w:hAnsi="Arial" w:cs="Arial"/>
          <w:b/>
          <w:color w:val="00467A"/>
        </w:rPr>
        <w:t xml:space="preserve">2. </w:t>
      </w:r>
      <w:r>
        <w:rPr>
          <w:rFonts w:ascii="Arial" w:eastAsia="Arial" w:hAnsi="Arial" w:cs="Arial"/>
          <w:color w:val="00467A"/>
        </w:rPr>
        <w:t>4/5 території Закарпатської області знаходяться в межах Карпатської гірської географічної одиниці. Українські Карпати входять в Карпатську гірську систему, яка поєднує одразу шість країн Європи. Такі переваги географічного розташування регіону поряд із природними особливостями відкривають можливості для реалізації транскордонних інвестиційних інфраструктурних проектів, направлених на підвищення економічного потенціалу та добробуту населення.</w:t>
      </w:r>
    </w:p>
    <w:p w14:paraId="2915B62C" w14:textId="766B65C3" w:rsidR="000D4897" w:rsidRDefault="00DB42AD">
      <w:pPr>
        <w:pBdr>
          <w:top w:val="nil"/>
          <w:left w:val="nil"/>
          <w:bottom w:val="nil"/>
          <w:right w:val="nil"/>
          <w:between w:val="nil"/>
        </w:pBdr>
        <w:spacing w:before="60"/>
        <w:ind w:firstLine="566"/>
        <w:jc w:val="both"/>
        <w:rPr>
          <w:rFonts w:ascii="Arial" w:eastAsia="Arial" w:hAnsi="Arial" w:cs="Arial"/>
          <w:b/>
          <w:color w:val="00467A"/>
        </w:rPr>
      </w:pPr>
      <w:r>
        <w:rPr>
          <w:rFonts w:ascii="Arial" w:eastAsia="Arial" w:hAnsi="Arial" w:cs="Arial"/>
          <w:b/>
          <w:color w:val="00467A"/>
        </w:rPr>
        <w:t xml:space="preserve">3. </w:t>
      </w:r>
      <w:r>
        <w:rPr>
          <w:rFonts w:ascii="Arial" w:eastAsia="Arial" w:hAnsi="Arial" w:cs="Arial"/>
          <w:color w:val="00467A"/>
        </w:rPr>
        <w:t xml:space="preserve">Кліматичні особливості на території області сприяють розвитку сільського господарства, найкращі ці умови – у низовині. Втім, на гірських територіях існує суттєва відмінність у кліматі, що пов’язано із висотою над рівнем моря, формами рельєфу. Внаслідок цих особливостей тут можна вирощувати </w:t>
      </w:r>
      <w:r w:rsidR="00A915CA">
        <w:rPr>
          <w:rFonts w:ascii="Arial" w:eastAsia="Arial" w:hAnsi="Arial" w:cs="Arial"/>
          <w:color w:val="00467A"/>
        </w:rPr>
        <w:t>невибагливі сільськогосподарські  культури:</w:t>
      </w:r>
      <w:r>
        <w:rPr>
          <w:rFonts w:ascii="Arial" w:eastAsia="Arial" w:hAnsi="Arial" w:cs="Arial"/>
          <w:color w:val="00467A"/>
        </w:rPr>
        <w:t xml:space="preserve">  </w:t>
      </w:r>
      <w:r w:rsidRPr="001928F0">
        <w:rPr>
          <w:rFonts w:ascii="Arial" w:eastAsia="Arial" w:hAnsi="Arial" w:cs="Arial"/>
          <w:color w:val="00467A"/>
        </w:rPr>
        <w:t>окремі види овочів</w:t>
      </w:r>
      <w:r w:rsidR="00A915CA" w:rsidRPr="001928F0">
        <w:rPr>
          <w:rFonts w:ascii="Arial" w:eastAsia="Arial" w:hAnsi="Arial" w:cs="Arial"/>
          <w:color w:val="00467A"/>
        </w:rPr>
        <w:t xml:space="preserve"> та картоплі, розвивати тваринництво.</w:t>
      </w:r>
      <w:r>
        <w:rPr>
          <w:rFonts w:ascii="Arial" w:eastAsia="Arial" w:hAnsi="Arial" w:cs="Arial"/>
          <w:color w:val="00467A"/>
        </w:rPr>
        <w:t xml:space="preserve"> Також важливий акцент на кліматичних особливостях необхідно враховувати при формуванні програм розвитку туризму, оздоровлення, зимового та літнього відпочинку людей.</w:t>
      </w:r>
      <w:r>
        <w:rPr>
          <w:rFonts w:ascii="Arial" w:eastAsia="Arial" w:hAnsi="Arial" w:cs="Arial"/>
          <w:b/>
          <w:color w:val="00467A"/>
        </w:rPr>
        <w:t xml:space="preserve"> </w:t>
      </w:r>
    </w:p>
    <w:p w14:paraId="40FA9119" w14:textId="0ACBF6BA" w:rsidR="000D4897" w:rsidRDefault="00DB42AD">
      <w:pPr>
        <w:pBdr>
          <w:top w:val="nil"/>
          <w:left w:val="nil"/>
          <w:bottom w:val="nil"/>
          <w:right w:val="nil"/>
          <w:between w:val="nil"/>
        </w:pBdr>
        <w:spacing w:before="60"/>
        <w:ind w:firstLine="566"/>
        <w:jc w:val="both"/>
        <w:rPr>
          <w:rFonts w:ascii="Arial" w:eastAsia="Arial" w:hAnsi="Arial" w:cs="Arial"/>
          <w:b/>
          <w:color w:val="00467A"/>
        </w:rPr>
      </w:pPr>
      <w:r>
        <w:rPr>
          <w:rFonts w:ascii="Arial" w:eastAsia="Arial" w:hAnsi="Arial" w:cs="Arial"/>
          <w:b/>
          <w:color w:val="00467A"/>
        </w:rPr>
        <w:t>4.</w:t>
      </w:r>
      <w:r>
        <w:rPr>
          <w:rFonts w:ascii="Arial" w:eastAsia="Arial" w:hAnsi="Arial" w:cs="Arial"/>
          <w:color w:val="00467A"/>
        </w:rPr>
        <w:t xml:space="preserve">Закарпатська область багата на різноманітні корисні копалини, має широкий спектр сировинної бази будівельних матеріалів та є однією із найбагатших областей на запаси цеолітів. За якістю та кількістю мінеральних вод Закарпаття займає перше місце в Україні.  Термальні води представлені єдиним в Україні </w:t>
      </w:r>
      <w:r w:rsidR="00C1727D">
        <w:rPr>
          <w:rFonts w:ascii="Arial" w:eastAsia="Arial" w:hAnsi="Arial" w:cs="Arial"/>
          <w:color w:val="00467A"/>
        </w:rPr>
        <w:t>«</w:t>
      </w:r>
      <w:r>
        <w:rPr>
          <w:rFonts w:ascii="Arial" w:eastAsia="Arial" w:hAnsi="Arial" w:cs="Arial"/>
          <w:color w:val="00467A"/>
        </w:rPr>
        <w:t xml:space="preserve"> Берегівським</w:t>
      </w:r>
      <w:r w:rsidR="00C1727D">
        <w:rPr>
          <w:rFonts w:ascii="Arial" w:eastAsia="Arial" w:hAnsi="Arial" w:cs="Arial"/>
          <w:color w:val="00467A"/>
        </w:rPr>
        <w:t>»</w:t>
      </w:r>
      <w:r>
        <w:rPr>
          <w:rFonts w:ascii="Arial" w:eastAsia="Arial" w:hAnsi="Arial" w:cs="Arial"/>
          <w:color w:val="00467A"/>
        </w:rPr>
        <w:t xml:space="preserve">  родовищем, що відкриває можливості не тільки для розвитку сфери туризму, а й оздоровлення та реабілітації, у тому числі військовослужбовців.</w:t>
      </w:r>
    </w:p>
    <w:p w14:paraId="679D4120" w14:textId="77777777" w:rsidR="000D4897" w:rsidRDefault="00DB42AD">
      <w:pPr>
        <w:pBdr>
          <w:top w:val="nil"/>
          <w:left w:val="nil"/>
          <w:bottom w:val="nil"/>
          <w:right w:val="nil"/>
          <w:between w:val="nil"/>
        </w:pBdr>
        <w:spacing w:before="60"/>
        <w:ind w:firstLine="566"/>
        <w:jc w:val="both"/>
        <w:rPr>
          <w:rFonts w:ascii="Arial" w:eastAsia="Arial" w:hAnsi="Arial" w:cs="Arial"/>
          <w:b/>
          <w:color w:val="00467A"/>
        </w:rPr>
      </w:pPr>
      <w:r>
        <w:rPr>
          <w:rFonts w:ascii="Arial" w:eastAsia="Arial" w:hAnsi="Arial" w:cs="Arial"/>
          <w:b/>
          <w:color w:val="00467A"/>
        </w:rPr>
        <w:t>5.</w:t>
      </w:r>
      <w:r>
        <w:rPr>
          <w:rFonts w:ascii="Arial" w:eastAsia="Arial" w:hAnsi="Arial" w:cs="Arial"/>
          <w:color w:val="00467A"/>
        </w:rPr>
        <w:t>Закарпатська область – найбільш лісиста область в Україні. В області спостерігається позитивна динаміка основних показників фінансово-господарської діяльності лісового господарства, паралельно до збільшення обсягів заготівлі деревини, державними підприємствами проводяться роботи з лісовідновлення шляхом природного поновлення, садіння та висівання лісу.</w:t>
      </w:r>
    </w:p>
    <w:p w14:paraId="16D848B0" w14:textId="0CEDF660" w:rsidR="000D4897" w:rsidRDefault="00DB42AD">
      <w:pPr>
        <w:pBdr>
          <w:top w:val="nil"/>
          <w:left w:val="nil"/>
          <w:bottom w:val="nil"/>
          <w:right w:val="nil"/>
          <w:between w:val="nil"/>
        </w:pBdr>
        <w:spacing w:before="60"/>
        <w:ind w:firstLine="566"/>
        <w:jc w:val="both"/>
        <w:rPr>
          <w:rFonts w:ascii="Arial" w:eastAsia="Arial" w:hAnsi="Arial" w:cs="Arial"/>
          <w:color w:val="00467A"/>
        </w:rPr>
      </w:pPr>
      <w:r>
        <w:rPr>
          <w:rFonts w:ascii="Arial" w:eastAsia="Arial" w:hAnsi="Arial" w:cs="Arial"/>
          <w:b/>
          <w:color w:val="00467A"/>
        </w:rPr>
        <w:t xml:space="preserve">6. </w:t>
      </w:r>
      <w:r>
        <w:rPr>
          <w:rFonts w:ascii="Arial" w:eastAsia="Arial" w:hAnsi="Arial" w:cs="Arial"/>
          <w:color w:val="00467A"/>
        </w:rPr>
        <w:t>Галузями виробничої спеціалізації області є харчова промисловість (виробництво харчових продуктів та напоїв: виробництво вина, коньяку, плодоконсервної продукції, безалкогольних напоїв та мінеральної води); легка (текстильне виробництво, виробництво одягу, шкіри, виробів зі шкіри та інших матеріалів: швейні і трикотажні вироби, білизна, взуття, головні убори); лісова і деревообробна промисловість (виготовлення виробів з деревини, виробництво паперу та поліграфічна діяльність: виробництво пиломатеріалів, шпону, паркету, листів з фанери клеєної, деревини з ялини та інших хвойних та листових порід, вікон, дверей, гранул та брикетів, коробок та ящиків з паперу або картону); хімічна (продукти переробки деревини); промисловість будматеріалів (виробництво щебню, облицювальних матеріалів) та машинобудування. У структурі валової доданої вартості належну частку має також і сфера обслуговування та туризму.</w:t>
      </w:r>
    </w:p>
    <w:p w14:paraId="0269362C" w14:textId="77777777" w:rsidR="000D4897" w:rsidRDefault="000D4897">
      <w:pPr>
        <w:pBdr>
          <w:top w:val="nil"/>
          <w:left w:val="nil"/>
          <w:bottom w:val="nil"/>
          <w:right w:val="nil"/>
          <w:between w:val="nil"/>
        </w:pBdr>
        <w:ind w:firstLine="566"/>
        <w:rPr>
          <w:rFonts w:ascii="Arial" w:eastAsia="Arial" w:hAnsi="Arial" w:cs="Arial"/>
          <w:b/>
          <w:color w:val="000000"/>
          <w:sz w:val="28"/>
          <w:szCs w:val="28"/>
        </w:rPr>
      </w:pPr>
    </w:p>
    <w:p w14:paraId="194FEC3C" w14:textId="77777777" w:rsidR="000D4897" w:rsidRDefault="00DB42AD" w:rsidP="00BB025A">
      <w:pPr>
        <w:pStyle w:val="20"/>
        <w:numPr>
          <w:ilvl w:val="1"/>
          <w:numId w:val="11"/>
        </w:numPr>
        <w:ind w:left="0" w:firstLine="566"/>
        <w:rPr>
          <w:rFonts w:ascii="Arial" w:eastAsia="Arial" w:hAnsi="Arial" w:cs="Arial"/>
          <w:i w:val="0"/>
          <w:sz w:val="24"/>
          <w:szCs w:val="24"/>
        </w:rPr>
      </w:pPr>
      <w:bookmarkStart w:id="31" w:name="_Toc182835421"/>
      <w:r>
        <w:rPr>
          <w:rFonts w:ascii="Arial" w:eastAsia="Arial" w:hAnsi="Arial" w:cs="Arial"/>
          <w:i w:val="0"/>
          <w:sz w:val="24"/>
          <w:szCs w:val="24"/>
        </w:rPr>
        <w:t>Демографічний потенціал та трудові ресурси області</w:t>
      </w:r>
      <w:bookmarkEnd w:id="31"/>
    </w:p>
    <w:p w14:paraId="2A2680C2" w14:textId="77777777" w:rsidR="000D4897" w:rsidRDefault="000D4897">
      <w:pPr>
        <w:pStyle w:val="20"/>
        <w:ind w:left="0" w:firstLine="566"/>
        <w:rPr>
          <w:rFonts w:ascii="Arial" w:eastAsia="Arial" w:hAnsi="Arial" w:cs="Arial"/>
          <w:i w:val="0"/>
          <w:sz w:val="22"/>
          <w:szCs w:val="22"/>
        </w:rPr>
      </w:pPr>
    </w:p>
    <w:p w14:paraId="22265D7B" w14:textId="77777777" w:rsidR="000D4897" w:rsidRDefault="00DB42AD">
      <w:pPr>
        <w:pBdr>
          <w:top w:val="nil"/>
          <w:left w:val="nil"/>
          <w:bottom w:val="nil"/>
          <w:right w:val="nil"/>
          <w:between w:val="nil"/>
        </w:pBdr>
        <w:ind w:firstLine="566"/>
        <w:jc w:val="both"/>
        <w:rPr>
          <w:rFonts w:ascii="Arial" w:eastAsia="Arial" w:hAnsi="Arial" w:cs="Arial"/>
          <w:b/>
          <w:i/>
          <w:color w:val="000000"/>
        </w:rPr>
      </w:pPr>
      <w:r>
        <w:rPr>
          <w:rFonts w:ascii="Arial" w:eastAsia="Arial" w:hAnsi="Arial" w:cs="Arial"/>
          <w:b/>
          <w:i/>
          <w:color w:val="000000"/>
        </w:rPr>
        <w:t>Чисельність населення</w:t>
      </w:r>
    </w:p>
    <w:p w14:paraId="34DD0AB5"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Чисельність наявного населення області за оцінкою на 1 січня 2022 року склала 1244,5 тис. осіб, що становить близько 3,0% населення країни. За його чисельністю область серед інших регіонів займає 14 місце.</w:t>
      </w:r>
    </w:p>
    <w:p w14:paraId="1EF07F1F" w14:textId="4DA213A3"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Починаючи з 2016 року, (1259,2 тис</w:t>
      </w:r>
      <w:r w:rsidR="00C17F67">
        <w:rPr>
          <w:rFonts w:ascii="Arial" w:eastAsia="Arial" w:hAnsi="Arial" w:cs="Arial"/>
          <w:color w:val="000000"/>
        </w:rPr>
        <w:t xml:space="preserve"> </w:t>
      </w:r>
      <w:r>
        <w:rPr>
          <w:rFonts w:ascii="Arial" w:eastAsia="Arial" w:hAnsi="Arial" w:cs="Arial"/>
          <w:color w:val="000000"/>
        </w:rPr>
        <w:t xml:space="preserve">осіб) чисельність наявного населення області зменшилась на 14,7 тис осіб. </w:t>
      </w:r>
    </w:p>
    <w:p w14:paraId="0B49990A"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2180C0C5" w14:textId="77777777" w:rsidR="000D4897" w:rsidRDefault="00DB42AD" w:rsidP="00FB6F66">
      <w:pPr>
        <w:pStyle w:val="5"/>
      </w:pPr>
      <w:bookmarkStart w:id="32" w:name="_Toc182991838"/>
      <w:r>
        <w:t>Демографічні тенденції Закарпатської області</w:t>
      </w:r>
      <w:bookmarkEnd w:id="32"/>
    </w:p>
    <w:tbl>
      <w:tblPr>
        <w:tblStyle w:val="ab"/>
        <w:tblW w:w="9727"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0"/>
        <w:gridCol w:w="938"/>
        <w:gridCol w:w="851"/>
        <w:gridCol w:w="850"/>
        <w:gridCol w:w="851"/>
        <w:gridCol w:w="850"/>
        <w:gridCol w:w="992"/>
        <w:gridCol w:w="993"/>
        <w:gridCol w:w="992"/>
      </w:tblGrid>
      <w:tr w:rsidR="000D4897" w14:paraId="2B5FDFB8" w14:textId="77777777">
        <w:trPr>
          <w:trHeight w:val="321"/>
        </w:trPr>
        <w:tc>
          <w:tcPr>
            <w:tcW w:w="2410" w:type="dxa"/>
            <w:shd w:val="clear" w:color="auto" w:fill="1C4587"/>
          </w:tcPr>
          <w:p w14:paraId="636FF884" w14:textId="77777777" w:rsidR="000D4897" w:rsidRDefault="000D4897">
            <w:pPr>
              <w:ind w:firstLine="566"/>
              <w:rPr>
                <w:rFonts w:ascii="Arial" w:eastAsia="Arial" w:hAnsi="Arial" w:cs="Arial"/>
                <w:color w:val="FFFFFF"/>
              </w:rPr>
            </w:pPr>
          </w:p>
        </w:tc>
        <w:tc>
          <w:tcPr>
            <w:tcW w:w="938" w:type="dxa"/>
            <w:shd w:val="clear" w:color="auto" w:fill="1C4587"/>
          </w:tcPr>
          <w:p w14:paraId="599DCD92" w14:textId="77777777" w:rsidR="000D4897" w:rsidRDefault="00DB42AD">
            <w:pPr>
              <w:ind w:firstLine="146"/>
              <w:rPr>
                <w:rFonts w:ascii="Arial" w:eastAsia="Arial" w:hAnsi="Arial" w:cs="Arial"/>
                <w:b/>
                <w:color w:val="FFFFFF"/>
              </w:rPr>
            </w:pPr>
            <w:r>
              <w:rPr>
                <w:rFonts w:ascii="Arial" w:eastAsia="Arial" w:hAnsi="Arial" w:cs="Arial"/>
                <w:b/>
                <w:color w:val="FFFFFF"/>
              </w:rPr>
              <w:t>2001</w:t>
            </w:r>
          </w:p>
        </w:tc>
        <w:tc>
          <w:tcPr>
            <w:tcW w:w="851" w:type="dxa"/>
            <w:shd w:val="clear" w:color="auto" w:fill="1C4587"/>
          </w:tcPr>
          <w:p w14:paraId="15E45047" w14:textId="77777777" w:rsidR="000D4897" w:rsidRDefault="00DB42AD">
            <w:pPr>
              <w:ind w:firstLine="146"/>
              <w:rPr>
                <w:rFonts w:ascii="Arial" w:eastAsia="Arial" w:hAnsi="Arial" w:cs="Arial"/>
                <w:b/>
                <w:color w:val="FFFFFF"/>
              </w:rPr>
            </w:pPr>
            <w:r>
              <w:rPr>
                <w:rFonts w:ascii="Arial" w:eastAsia="Arial" w:hAnsi="Arial" w:cs="Arial"/>
                <w:b/>
                <w:color w:val="FFFFFF"/>
              </w:rPr>
              <w:t>2002</w:t>
            </w:r>
          </w:p>
        </w:tc>
        <w:tc>
          <w:tcPr>
            <w:tcW w:w="850" w:type="dxa"/>
            <w:shd w:val="clear" w:color="auto" w:fill="1C4587"/>
          </w:tcPr>
          <w:p w14:paraId="72E87F65" w14:textId="77777777" w:rsidR="000D4897" w:rsidRDefault="00DB42AD">
            <w:pPr>
              <w:ind w:firstLine="146"/>
              <w:rPr>
                <w:rFonts w:ascii="Arial" w:eastAsia="Arial" w:hAnsi="Arial" w:cs="Arial"/>
                <w:b/>
                <w:color w:val="FFFFFF"/>
              </w:rPr>
            </w:pPr>
            <w:r>
              <w:rPr>
                <w:rFonts w:ascii="Arial" w:eastAsia="Arial" w:hAnsi="Arial" w:cs="Arial"/>
                <w:b/>
                <w:color w:val="FFFFFF"/>
              </w:rPr>
              <w:t>2006</w:t>
            </w:r>
          </w:p>
        </w:tc>
        <w:tc>
          <w:tcPr>
            <w:tcW w:w="851" w:type="dxa"/>
            <w:shd w:val="clear" w:color="auto" w:fill="1C4587"/>
          </w:tcPr>
          <w:p w14:paraId="5C6C2A18" w14:textId="77777777" w:rsidR="000D4897" w:rsidRDefault="00DB42AD">
            <w:pPr>
              <w:ind w:firstLine="146"/>
              <w:rPr>
                <w:rFonts w:ascii="Arial" w:eastAsia="Arial" w:hAnsi="Arial" w:cs="Arial"/>
                <w:b/>
                <w:color w:val="FFFFFF"/>
              </w:rPr>
            </w:pPr>
            <w:r>
              <w:rPr>
                <w:rFonts w:ascii="Arial" w:eastAsia="Arial" w:hAnsi="Arial" w:cs="Arial"/>
                <w:b/>
                <w:color w:val="FFFFFF"/>
              </w:rPr>
              <w:t>2011</w:t>
            </w:r>
          </w:p>
        </w:tc>
        <w:tc>
          <w:tcPr>
            <w:tcW w:w="850" w:type="dxa"/>
            <w:shd w:val="clear" w:color="auto" w:fill="1C4587"/>
          </w:tcPr>
          <w:p w14:paraId="3C97C3D8" w14:textId="77777777" w:rsidR="000D4897" w:rsidRDefault="00DB42AD">
            <w:pPr>
              <w:ind w:firstLine="146"/>
              <w:rPr>
                <w:rFonts w:ascii="Arial" w:eastAsia="Arial" w:hAnsi="Arial" w:cs="Arial"/>
                <w:b/>
                <w:color w:val="FFFFFF"/>
              </w:rPr>
            </w:pPr>
            <w:r>
              <w:rPr>
                <w:rFonts w:ascii="Arial" w:eastAsia="Arial" w:hAnsi="Arial" w:cs="Arial"/>
                <w:b/>
                <w:color w:val="FFFFFF"/>
              </w:rPr>
              <w:t>2016</w:t>
            </w:r>
          </w:p>
        </w:tc>
        <w:tc>
          <w:tcPr>
            <w:tcW w:w="992" w:type="dxa"/>
            <w:shd w:val="clear" w:color="auto" w:fill="1C4587"/>
          </w:tcPr>
          <w:p w14:paraId="2541093E" w14:textId="77777777" w:rsidR="000D4897" w:rsidRDefault="00DB42AD">
            <w:pPr>
              <w:ind w:firstLine="146"/>
              <w:rPr>
                <w:rFonts w:ascii="Arial" w:eastAsia="Arial" w:hAnsi="Arial" w:cs="Arial"/>
                <w:b/>
                <w:color w:val="FFFFFF"/>
              </w:rPr>
            </w:pPr>
            <w:r>
              <w:rPr>
                <w:rFonts w:ascii="Arial" w:eastAsia="Arial" w:hAnsi="Arial" w:cs="Arial"/>
                <w:b/>
                <w:color w:val="FFFFFF"/>
              </w:rPr>
              <w:t>2020</w:t>
            </w:r>
          </w:p>
        </w:tc>
        <w:tc>
          <w:tcPr>
            <w:tcW w:w="993" w:type="dxa"/>
            <w:shd w:val="clear" w:color="auto" w:fill="1C4587"/>
          </w:tcPr>
          <w:p w14:paraId="4B0C45D9" w14:textId="77777777" w:rsidR="000D4897" w:rsidRDefault="00DB42AD">
            <w:pPr>
              <w:ind w:firstLine="146"/>
              <w:rPr>
                <w:rFonts w:ascii="Arial" w:eastAsia="Arial" w:hAnsi="Arial" w:cs="Arial"/>
                <w:b/>
                <w:color w:val="FFFFFF"/>
              </w:rPr>
            </w:pPr>
            <w:r>
              <w:rPr>
                <w:rFonts w:ascii="Arial" w:eastAsia="Arial" w:hAnsi="Arial" w:cs="Arial"/>
                <w:b/>
                <w:color w:val="FFFFFF"/>
              </w:rPr>
              <w:t>2021</w:t>
            </w:r>
          </w:p>
        </w:tc>
        <w:tc>
          <w:tcPr>
            <w:tcW w:w="992" w:type="dxa"/>
            <w:shd w:val="clear" w:color="auto" w:fill="1C4587"/>
          </w:tcPr>
          <w:p w14:paraId="30E063C2" w14:textId="77777777" w:rsidR="000D4897" w:rsidRDefault="00DB42AD">
            <w:pPr>
              <w:ind w:firstLine="146"/>
              <w:rPr>
                <w:rFonts w:ascii="Arial" w:eastAsia="Arial" w:hAnsi="Arial" w:cs="Arial"/>
                <w:b/>
                <w:color w:val="FFFFFF"/>
              </w:rPr>
            </w:pPr>
            <w:r>
              <w:rPr>
                <w:rFonts w:ascii="Arial" w:eastAsia="Arial" w:hAnsi="Arial" w:cs="Arial"/>
                <w:b/>
                <w:color w:val="FFFFFF"/>
              </w:rPr>
              <w:t>2022</w:t>
            </w:r>
          </w:p>
        </w:tc>
      </w:tr>
      <w:tr w:rsidR="000D4897" w14:paraId="55683932" w14:textId="77777777">
        <w:trPr>
          <w:trHeight w:val="321"/>
        </w:trPr>
        <w:tc>
          <w:tcPr>
            <w:tcW w:w="2410" w:type="dxa"/>
          </w:tcPr>
          <w:p w14:paraId="1816724F" w14:textId="7A3B885C" w:rsidR="000D4897" w:rsidRDefault="00DB42AD">
            <w:pPr>
              <w:ind w:firstLine="4"/>
              <w:rPr>
                <w:rFonts w:ascii="Arial" w:eastAsia="Arial" w:hAnsi="Arial" w:cs="Arial"/>
              </w:rPr>
            </w:pPr>
            <w:r>
              <w:rPr>
                <w:rFonts w:ascii="Arial" w:eastAsia="Arial" w:hAnsi="Arial" w:cs="Arial"/>
                <w:b/>
              </w:rPr>
              <w:t>Наявне населення, тис осіб</w:t>
            </w:r>
            <w:r w:rsidR="00C17F67">
              <w:rPr>
                <w:rFonts w:ascii="Arial" w:eastAsia="Arial" w:hAnsi="Arial" w:cs="Arial"/>
                <w:b/>
              </w:rPr>
              <w:t>:</w:t>
            </w:r>
          </w:p>
        </w:tc>
        <w:tc>
          <w:tcPr>
            <w:tcW w:w="938" w:type="dxa"/>
          </w:tcPr>
          <w:p w14:paraId="302BF9B9" w14:textId="77777777" w:rsidR="000D4897" w:rsidRDefault="00DB42AD">
            <w:pPr>
              <w:ind w:firstLine="146"/>
              <w:jc w:val="center"/>
              <w:rPr>
                <w:rFonts w:ascii="Arial" w:eastAsia="Arial" w:hAnsi="Arial" w:cs="Arial"/>
                <w:b/>
              </w:rPr>
            </w:pPr>
            <w:r>
              <w:rPr>
                <w:rFonts w:ascii="Arial" w:eastAsia="Arial" w:hAnsi="Arial" w:cs="Arial"/>
                <w:b/>
              </w:rPr>
              <w:t>1261,3</w:t>
            </w:r>
          </w:p>
          <w:p w14:paraId="2217EA74" w14:textId="77777777" w:rsidR="000D4897" w:rsidRDefault="000D4897">
            <w:pPr>
              <w:ind w:firstLine="146"/>
              <w:jc w:val="center"/>
              <w:rPr>
                <w:rFonts w:ascii="Arial" w:eastAsia="Arial" w:hAnsi="Arial" w:cs="Arial"/>
                <w:b/>
              </w:rPr>
            </w:pPr>
          </w:p>
        </w:tc>
        <w:tc>
          <w:tcPr>
            <w:tcW w:w="851" w:type="dxa"/>
          </w:tcPr>
          <w:p w14:paraId="0A8A191E" w14:textId="77777777" w:rsidR="000D4897" w:rsidRDefault="00DB42AD">
            <w:pPr>
              <w:pBdr>
                <w:top w:val="nil"/>
                <w:left w:val="nil"/>
                <w:bottom w:val="nil"/>
                <w:right w:val="nil"/>
                <w:between w:val="nil"/>
              </w:pBdr>
              <w:ind w:firstLine="146"/>
              <w:jc w:val="center"/>
              <w:rPr>
                <w:rFonts w:ascii="Arial" w:eastAsia="Arial" w:hAnsi="Arial" w:cs="Arial"/>
                <w:b/>
                <w:color w:val="000000"/>
              </w:rPr>
            </w:pPr>
            <w:r>
              <w:rPr>
                <w:rFonts w:ascii="Arial" w:eastAsia="Arial" w:hAnsi="Arial" w:cs="Arial"/>
                <w:b/>
                <w:color w:val="000000"/>
              </w:rPr>
              <w:t>1258,3</w:t>
            </w:r>
          </w:p>
        </w:tc>
        <w:tc>
          <w:tcPr>
            <w:tcW w:w="850" w:type="dxa"/>
          </w:tcPr>
          <w:p w14:paraId="6EF2577B" w14:textId="77777777" w:rsidR="000D4897" w:rsidRDefault="00DB42AD">
            <w:pPr>
              <w:pBdr>
                <w:top w:val="nil"/>
                <w:left w:val="nil"/>
                <w:bottom w:val="nil"/>
                <w:right w:val="nil"/>
                <w:between w:val="nil"/>
              </w:pBdr>
              <w:ind w:firstLine="146"/>
              <w:jc w:val="center"/>
              <w:rPr>
                <w:rFonts w:ascii="Arial" w:eastAsia="Arial" w:hAnsi="Arial" w:cs="Arial"/>
                <w:b/>
                <w:color w:val="000000"/>
              </w:rPr>
            </w:pPr>
            <w:r>
              <w:rPr>
                <w:rFonts w:ascii="Arial" w:eastAsia="Arial" w:hAnsi="Arial" w:cs="Arial"/>
                <w:b/>
                <w:color w:val="000000"/>
              </w:rPr>
              <w:t>1245,5</w:t>
            </w:r>
          </w:p>
        </w:tc>
        <w:tc>
          <w:tcPr>
            <w:tcW w:w="851" w:type="dxa"/>
          </w:tcPr>
          <w:p w14:paraId="621303BD" w14:textId="77777777" w:rsidR="000D4897" w:rsidRDefault="00DB42AD">
            <w:pPr>
              <w:pBdr>
                <w:top w:val="nil"/>
                <w:left w:val="nil"/>
                <w:bottom w:val="nil"/>
                <w:right w:val="nil"/>
                <w:between w:val="nil"/>
              </w:pBdr>
              <w:ind w:firstLine="146"/>
              <w:jc w:val="center"/>
              <w:rPr>
                <w:rFonts w:ascii="Arial" w:eastAsia="Arial" w:hAnsi="Arial" w:cs="Arial"/>
                <w:b/>
                <w:color w:val="000000"/>
              </w:rPr>
            </w:pPr>
            <w:r>
              <w:rPr>
                <w:rFonts w:ascii="Arial" w:eastAsia="Arial" w:hAnsi="Arial" w:cs="Arial"/>
                <w:b/>
                <w:color w:val="000000"/>
              </w:rPr>
              <w:t>1247,4</w:t>
            </w:r>
          </w:p>
        </w:tc>
        <w:tc>
          <w:tcPr>
            <w:tcW w:w="850" w:type="dxa"/>
          </w:tcPr>
          <w:p w14:paraId="0E8365D2" w14:textId="77777777" w:rsidR="000D4897" w:rsidRDefault="00DB42AD">
            <w:pPr>
              <w:pBdr>
                <w:top w:val="nil"/>
                <w:left w:val="nil"/>
                <w:bottom w:val="nil"/>
                <w:right w:val="nil"/>
                <w:between w:val="nil"/>
              </w:pBdr>
              <w:ind w:firstLine="146"/>
              <w:jc w:val="center"/>
              <w:rPr>
                <w:rFonts w:ascii="Arial" w:eastAsia="Arial" w:hAnsi="Arial" w:cs="Arial"/>
                <w:b/>
                <w:color w:val="000000"/>
              </w:rPr>
            </w:pPr>
            <w:r>
              <w:rPr>
                <w:rFonts w:ascii="Arial" w:eastAsia="Arial" w:hAnsi="Arial" w:cs="Arial"/>
                <w:b/>
                <w:color w:val="000000"/>
              </w:rPr>
              <w:t>1259,2</w:t>
            </w:r>
          </w:p>
        </w:tc>
        <w:tc>
          <w:tcPr>
            <w:tcW w:w="992" w:type="dxa"/>
          </w:tcPr>
          <w:p w14:paraId="61E5DBF0" w14:textId="77777777" w:rsidR="000D4897" w:rsidRDefault="00DB42AD">
            <w:pPr>
              <w:pBdr>
                <w:top w:val="nil"/>
                <w:left w:val="nil"/>
                <w:bottom w:val="nil"/>
                <w:right w:val="nil"/>
                <w:between w:val="nil"/>
              </w:pBdr>
              <w:ind w:firstLine="146"/>
              <w:jc w:val="center"/>
              <w:rPr>
                <w:rFonts w:ascii="Arial" w:eastAsia="Arial" w:hAnsi="Arial" w:cs="Arial"/>
                <w:b/>
                <w:color w:val="000000"/>
              </w:rPr>
            </w:pPr>
            <w:r>
              <w:rPr>
                <w:rFonts w:ascii="Arial" w:eastAsia="Arial" w:hAnsi="Arial" w:cs="Arial"/>
                <w:b/>
                <w:color w:val="000000"/>
              </w:rPr>
              <w:t>1253,8</w:t>
            </w:r>
          </w:p>
        </w:tc>
        <w:tc>
          <w:tcPr>
            <w:tcW w:w="993" w:type="dxa"/>
          </w:tcPr>
          <w:p w14:paraId="4A337E4C" w14:textId="77777777" w:rsidR="000D4897" w:rsidRDefault="00DB42AD">
            <w:pPr>
              <w:pBdr>
                <w:top w:val="nil"/>
                <w:left w:val="nil"/>
                <w:bottom w:val="nil"/>
                <w:right w:val="nil"/>
                <w:between w:val="nil"/>
              </w:pBdr>
              <w:ind w:firstLine="146"/>
              <w:jc w:val="center"/>
              <w:rPr>
                <w:rFonts w:ascii="Arial" w:eastAsia="Arial" w:hAnsi="Arial" w:cs="Arial"/>
                <w:b/>
                <w:color w:val="000000"/>
              </w:rPr>
            </w:pPr>
            <w:r>
              <w:rPr>
                <w:rFonts w:ascii="Arial" w:eastAsia="Arial" w:hAnsi="Arial" w:cs="Arial"/>
                <w:b/>
                <w:color w:val="000000"/>
              </w:rPr>
              <w:t>1250,1</w:t>
            </w:r>
          </w:p>
        </w:tc>
        <w:tc>
          <w:tcPr>
            <w:tcW w:w="992" w:type="dxa"/>
          </w:tcPr>
          <w:p w14:paraId="348109F8" w14:textId="77777777" w:rsidR="000D4897" w:rsidRDefault="00DB42AD">
            <w:pPr>
              <w:pBdr>
                <w:top w:val="nil"/>
                <w:left w:val="nil"/>
                <w:bottom w:val="nil"/>
                <w:right w:val="nil"/>
                <w:between w:val="nil"/>
              </w:pBdr>
              <w:ind w:firstLine="146"/>
              <w:jc w:val="center"/>
              <w:rPr>
                <w:rFonts w:ascii="Arial" w:eastAsia="Arial" w:hAnsi="Arial" w:cs="Arial"/>
                <w:b/>
                <w:color w:val="000000"/>
              </w:rPr>
            </w:pPr>
            <w:r>
              <w:rPr>
                <w:rFonts w:ascii="Arial" w:eastAsia="Arial" w:hAnsi="Arial" w:cs="Arial"/>
                <w:b/>
                <w:color w:val="000000"/>
              </w:rPr>
              <w:t>1244,5</w:t>
            </w:r>
          </w:p>
        </w:tc>
      </w:tr>
      <w:tr w:rsidR="000D4897" w14:paraId="330F4ADA" w14:textId="77777777">
        <w:trPr>
          <w:trHeight w:val="321"/>
        </w:trPr>
        <w:tc>
          <w:tcPr>
            <w:tcW w:w="2410" w:type="dxa"/>
          </w:tcPr>
          <w:p w14:paraId="1A6725A8" w14:textId="63F9C3A8" w:rsidR="000D4897" w:rsidRDefault="00C17F67">
            <w:pPr>
              <w:ind w:firstLine="4"/>
              <w:rPr>
                <w:rFonts w:ascii="Arial" w:eastAsia="Arial" w:hAnsi="Arial" w:cs="Arial"/>
              </w:rPr>
            </w:pPr>
            <w:r>
              <w:rPr>
                <w:rFonts w:ascii="Arial" w:eastAsia="Arial" w:hAnsi="Arial" w:cs="Arial"/>
              </w:rPr>
              <w:lastRenderedPageBreak/>
              <w:t>м</w:t>
            </w:r>
            <w:r w:rsidR="00DB42AD">
              <w:rPr>
                <w:rFonts w:ascii="Arial" w:eastAsia="Arial" w:hAnsi="Arial" w:cs="Arial"/>
              </w:rPr>
              <w:t>іське</w:t>
            </w:r>
          </w:p>
        </w:tc>
        <w:tc>
          <w:tcPr>
            <w:tcW w:w="938" w:type="dxa"/>
          </w:tcPr>
          <w:p w14:paraId="021C667E" w14:textId="77777777" w:rsidR="000D4897" w:rsidRDefault="00DB42AD">
            <w:pPr>
              <w:ind w:firstLine="146"/>
              <w:jc w:val="center"/>
              <w:rPr>
                <w:rFonts w:ascii="Arial" w:eastAsia="Arial" w:hAnsi="Arial" w:cs="Arial"/>
              </w:rPr>
            </w:pPr>
            <w:r>
              <w:rPr>
                <w:rFonts w:ascii="Arial" w:eastAsia="Arial" w:hAnsi="Arial" w:cs="Arial"/>
              </w:rPr>
              <w:t>470,7</w:t>
            </w:r>
          </w:p>
        </w:tc>
        <w:tc>
          <w:tcPr>
            <w:tcW w:w="851" w:type="dxa"/>
          </w:tcPr>
          <w:p w14:paraId="169495B1" w14:textId="77777777" w:rsidR="000D4897" w:rsidRDefault="00DB42AD">
            <w:pPr>
              <w:ind w:firstLine="146"/>
              <w:jc w:val="center"/>
              <w:rPr>
                <w:rFonts w:ascii="Arial" w:eastAsia="Arial" w:hAnsi="Arial" w:cs="Arial"/>
              </w:rPr>
            </w:pPr>
            <w:r>
              <w:rPr>
                <w:rFonts w:ascii="Arial" w:eastAsia="Arial" w:hAnsi="Arial" w:cs="Arial"/>
              </w:rPr>
              <w:t>466,0</w:t>
            </w:r>
          </w:p>
        </w:tc>
        <w:tc>
          <w:tcPr>
            <w:tcW w:w="850" w:type="dxa"/>
          </w:tcPr>
          <w:p w14:paraId="5D3F5755" w14:textId="77777777" w:rsidR="000D4897" w:rsidRDefault="00DB42AD">
            <w:pPr>
              <w:ind w:firstLine="146"/>
              <w:jc w:val="center"/>
              <w:rPr>
                <w:rFonts w:ascii="Arial" w:eastAsia="Arial" w:hAnsi="Arial" w:cs="Arial"/>
              </w:rPr>
            </w:pPr>
            <w:r>
              <w:rPr>
                <w:rFonts w:ascii="Arial" w:eastAsia="Arial" w:hAnsi="Arial" w:cs="Arial"/>
              </w:rPr>
              <w:t>461,8</w:t>
            </w:r>
          </w:p>
        </w:tc>
        <w:tc>
          <w:tcPr>
            <w:tcW w:w="851" w:type="dxa"/>
          </w:tcPr>
          <w:p w14:paraId="620632EA" w14:textId="77777777" w:rsidR="000D4897" w:rsidRDefault="00DB42AD">
            <w:pPr>
              <w:ind w:firstLine="146"/>
              <w:jc w:val="center"/>
              <w:rPr>
                <w:rFonts w:ascii="Arial" w:eastAsia="Arial" w:hAnsi="Arial" w:cs="Arial"/>
              </w:rPr>
            </w:pPr>
            <w:r>
              <w:rPr>
                <w:rFonts w:ascii="Arial" w:eastAsia="Arial" w:hAnsi="Arial" w:cs="Arial"/>
              </w:rPr>
              <w:t>463,8</w:t>
            </w:r>
          </w:p>
        </w:tc>
        <w:tc>
          <w:tcPr>
            <w:tcW w:w="850" w:type="dxa"/>
          </w:tcPr>
          <w:p w14:paraId="22DC2F73" w14:textId="77777777" w:rsidR="000D4897" w:rsidRDefault="00DB42AD">
            <w:pPr>
              <w:ind w:firstLine="146"/>
              <w:jc w:val="center"/>
              <w:rPr>
                <w:rFonts w:ascii="Arial" w:eastAsia="Arial" w:hAnsi="Arial" w:cs="Arial"/>
              </w:rPr>
            </w:pPr>
            <w:r>
              <w:rPr>
                <w:rFonts w:ascii="Arial" w:eastAsia="Arial" w:hAnsi="Arial" w:cs="Arial"/>
              </w:rPr>
              <w:t>467,0</w:t>
            </w:r>
          </w:p>
        </w:tc>
        <w:tc>
          <w:tcPr>
            <w:tcW w:w="992" w:type="dxa"/>
          </w:tcPr>
          <w:p w14:paraId="74150C97" w14:textId="77777777" w:rsidR="000D4897" w:rsidRDefault="00DB42AD">
            <w:pPr>
              <w:ind w:firstLine="146"/>
              <w:jc w:val="center"/>
              <w:rPr>
                <w:rFonts w:ascii="Arial" w:eastAsia="Arial" w:hAnsi="Arial" w:cs="Arial"/>
              </w:rPr>
            </w:pPr>
            <w:r>
              <w:rPr>
                <w:rFonts w:ascii="Arial" w:eastAsia="Arial" w:hAnsi="Arial" w:cs="Arial"/>
              </w:rPr>
              <w:t>456,9</w:t>
            </w:r>
          </w:p>
        </w:tc>
        <w:tc>
          <w:tcPr>
            <w:tcW w:w="993" w:type="dxa"/>
          </w:tcPr>
          <w:p w14:paraId="6690F770" w14:textId="77777777" w:rsidR="000D4897" w:rsidRDefault="00DB42AD">
            <w:pPr>
              <w:ind w:firstLine="146"/>
              <w:jc w:val="center"/>
              <w:rPr>
                <w:rFonts w:ascii="Arial" w:eastAsia="Arial" w:hAnsi="Arial" w:cs="Arial"/>
              </w:rPr>
            </w:pPr>
            <w:r>
              <w:rPr>
                <w:rFonts w:ascii="Arial" w:eastAsia="Arial" w:hAnsi="Arial" w:cs="Arial"/>
              </w:rPr>
              <w:t>465,3</w:t>
            </w:r>
          </w:p>
        </w:tc>
        <w:tc>
          <w:tcPr>
            <w:tcW w:w="992" w:type="dxa"/>
          </w:tcPr>
          <w:p w14:paraId="627163D2" w14:textId="77777777" w:rsidR="000D4897" w:rsidRDefault="00DB42AD">
            <w:pPr>
              <w:ind w:firstLine="146"/>
              <w:jc w:val="center"/>
              <w:rPr>
                <w:rFonts w:ascii="Arial" w:eastAsia="Arial" w:hAnsi="Arial" w:cs="Arial"/>
              </w:rPr>
            </w:pPr>
            <w:r>
              <w:rPr>
                <w:rFonts w:ascii="Arial" w:eastAsia="Arial" w:hAnsi="Arial" w:cs="Arial"/>
              </w:rPr>
              <w:t>463,4</w:t>
            </w:r>
          </w:p>
        </w:tc>
      </w:tr>
      <w:tr w:rsidR="000D4897" w14:paraId="46CE0567" w14:textId="77777777">
        <w:trPr>
          <w:trHeight w:val="321"/>
        </w:trPr>
        <w:tc>
          <w:tcPr>
            <w:tcW w:w="2410" w:type="dxa"/>
            <w:tcBorders>
              <w:bottom w:val="single" w:sz="4" w:space="0" w:color="000000"/>
            </w:tcBorders>
          </w:tcPr>
          <w:p w14:paraId="6CB765AF" w14:textId="7F329753" w:rsidR="000D4897" w:rsidRDefault="00C17F67">
            <w:pPr>
              <w:ind w:firstLine="4"/>
              <w:rPr>
                <w:rFonts w:ascii="Arial" w:eastAsia="Arial" w:hAnsi="Arial" w:cs="Arial"/>
              </w:rPr>
            </w:pPr>
            <w:r>
              <w:rPr>
                <w:rFonts w:ascii="Arial" w:eastAsia="Arial" w:hAnsi="Arial" w:cs="Arial"/>
              </w:rPr>
              <w:t>с</w:t>
            </w:r>
            <w:r w:rsidR="00DB42AD">
              <w:rPr>
                <w:rFonts w:ascii="Arial" w:eastAsia="Arial" w:hAnsi="Arial" w:cs="Arial"/>
              </w:rPr>
              <w:t>ільське</w:t>
            </w:r>
          </w:p>
        </w:tc>
        <w:tc>
          <w:tcPr>
            <w:tcW w:w="938" w:type="dxa"/>
            <w:tcBorders>
              <w:bottom w:val="single" w:sz="4" w:space="0" w:color="000000"/>
            </w:tcBorders>
          </w:tcPr>
          <w:p w14:paraId="52C4D845" w14:textId="77777777" w:rsidR="000D4897" w:rsidRDefault="00DB42AD">
            <w:pPr>
              <w:ind w:firstLine="146"/>
              <w:jc w:val="center"/>
              <w:rPr>
                <w:rFonts w:ascii="Arial" w:eastAsia="Arial" w:hAnsi="Arial" w:cs="Arial"/>
              </w:rPr>
            </w:pPr>
            <w:r>
              <w:rPr>
                <w:rFonts w:ascii="Arial" w:eastAsia="Arial" w:hAnsi="Arial" w:cs="Arial"/>
              </w:rPr>
              <w:t>790,6</w:t>
            </w:r>
          </w:p>
        </w:tc>
        <w:tc>
          <w:tcPr>
            <w:tcW w:w="851" w:type="dxa"/>
            <w:tcBorders>
              <w:bottom w:val="single" w:sz="4" w:space="0" w:color="000000"/>
            </w:tcBorders>
          </w:tcPr>
          <w:p w14:paraId="64A9A5E8" w14:textId="77777777" w:rsidR="000D4897" w:rsidRDefault="00DB42AD">
            <w:pPr>
              <w:ind w:firstLine="146"/>
              <w:jc w:val="center"/>
              <w:rPr>
                <w:rFonts w:ascii="Arial" w:eastAsia="Arial" w:hAnsi="Arial" w:cs="Arial"/>
              </w:rPr>
            </w:pPr>
            <w:r>
              <w:rPr>
                <w:rFonts w:ascii="Arial" w:eastAsia="Arial" w:hAnsi="Arial" w:cs="Arial"/>
              </w:rPr>
              <w:t>792,3</w:t>
            </w:r>
          </w:p>
        </w:tc>
        <w:tc>
          <w:tcPr>
            <w:tcW w:w="850" w:type="dxa"/>
            <w:tcBorders>
              <w:bottom w:val="single" w:sz="4" w:space="0" w:color="000000"/>
            </w:tcBorders>
          </w:tcPr>
          <w:p w14:paraId="5B4EA320" w14:textId="77777777" w:rsidR="000D4897" w:rsidRDefault="00DB42AD">
            <w:pPr>
              <w:ind w:firstLine="146"/>
              <w:jc w:val="center"/>
              <w:rPr>
                <w:rFonts w:ascii="Arial" w:eastAsia="Arial" w:hAnsi="Arial" w:cs="Arial"/>
              </w:rPr>
            </w:pPr>
            <w:r>
              <w:rPr>
                <w:rFonts w:ascii="Arial" w:eastAsia="Arial" w:hAnsi="Arial" w:cs="Arial"/>
              </w:rPr>
              <w:t>783,7</w:t>
            </w:r>
          </w:p>
        </w:tc>
        <w:tc>
          <w:tcPr>
            <w:tcW w:w="851" w:type="dxa"/>
            <w:tcBorders>
              <w:bottom w:val="single" w:sz="4" w:space="0" w:color="000000"/>
            </w:tcBorders>
          </w:tcPr>
          <w:p w14:paraId="72D4E767" w14:textId="77777777" w:rsidR="000D4897" w:rsidRDefault="00DB42AD">
            <w:pPr>
              <w:ind w:firstLine="146"/>
              <w:jc w:val="center"/>
              <w:rPr>
                <w:rFonts w:ascii="Arial" w:eastAsia="Arial" w:hAnsi="Arial" w:cs="Arial"/>
              </w:rPr>
            </w:pPr>
            <w:r>
              <w:rPr>
                <w:rFonts w:ascii="Arial" w:eastAsia="Arial" w:hAnsi="Arial" w:cs="Arial"/>
              </w:rPr>
              <w:t>783,6</w:t>
            </w:r>
          </w:p>
        </w:tc>
        <w:tc>
          <w:tcPr>
            <w:tcW w:w="850" w:type="dxa"/>
            <w:tcBorders>
              <w:bottom w:val="single" w:sz="4" w:space="0" w:color="000000"/>
            </w:tcBorders>
          </w:tcPr>
          <w:p w14:paraId="6CBE4005" w14:textId="77777777" w:rsidR="000D4897" w:rsidRDefault="00DB42AD">
            <w:pPr>
              <w:ind w:firstLine="146"/>
              <w:jc w:val="center"/>
              <w:rPr>
                <w:rFonts w:ascii="Arial" w:eastAsia="Arial" w:hAnsi="Arial" w:cs="Arial"/>
              </w:rPr>
            </w:pPr>
            <w:r>
              <w:rPr>
                <w:rFonts w:ascii="Arial" w:eastAsia="Arial" w:hAnsi="Arial" w:cs="Arial"/>
              </w:rPr>
              <w:t>792,2</w:t>
            </w:r>
          </w:p>
        </w:tc>
        <w:tc>
          <w:tcPr>
            <w:tcW w:w="992" w:type="dxa"/>
            <w:tcBorders>
              <w:bottom w:val="single" w:sz="4" w:space="0" w:color="000000"/>
            </w:tcBorders>
          </w:tcPr>
          <w:p w14:paraId="59AAE558" w14:textId="77777777" w:rsidR="000D4897" w:rsidRDefault="00DB42AD">
            <w:pPr>
              <w:ind w:firstLine="146"/>
              <w:jc w:val="center"/>
              <w:rPr>
                <w:rFonts w:ascii="Arial" w:eastAsia="Arial" w:hAnsi="Arial" w:cs="Arial"/>
              </w:rPr>
            </w:pPr>
            <w:r>
              <w:rPr>
                <w:rFonts w:ascii="Arial" w:eastAsia="Arial" w:hAnsi="Arial" w:cs="Arial"/>
              </w:rPr>
              <w:t>787,9</w:t>
            </w:r>
          </w:p>
        </w:tc>
        <w:tc>
          <w:tcPr>
            <w:tcW w:w="993" w:type="dxa"/>
            <w:tcBorders>
              <w:bottom w:val="single" w:sz="4" w:space="0" w:color="000000"/>
            </w:tcBorders>
          </w:tcPr>
          <w:p w14:paraId="0C2D3F9B" w14:textId="77777777" w:rsidR="000D4897" w:rsidRDefault="00DB42AD">
            <w:pPr>
              <w:ind w:firstLine="146"/>
              <w:jc w:val="center"/>
              <w:rPr>
                <w:rFonts w:ascii="Arial" w:eastAsia="Arial" w:hAnsi="Arial" w:cs="Arial"/>
              </w:rPr>
            </w:pPr>
            <w:r>
              <w:rPr>
                <w:rFonts w:ascii="Arial" w:eastAsia="Arial" w:hAnsi="Arial" w:cs="Arial"/>
              </w:rPr>
              <w:t>784,8</w:t>
            </w:r>
          </w:p>
        </w:tc>
        <w:tc>
          <w:tcPr>
            <w:tcW w:w="992" w:type="dxa"/>
            <w:tcBorders>
              <w:bottom w:val="single" w:sz="4" w:space="0" w:color="000000"/>
            </w:tcBorders>
          </w:tcPr>
          <w:p w14:paraId="3EEDE098" w14:textId="77777777" w:rsidR="000D4897" w:rsidRDefault="00DB42AD">
            <w:pPr>
              <w:ind w:firstLine="146"/>
              <w:jc w:val="center"/>
              <w:rPr>
                <w:rFonts w:ascii="Arial" w:eastAsia="Arial" w:hAnsi="Arial" w:cs="Arial"/>
              </w:rPr>
            </w:pPr>
            <w:r>
              <w:rPr>
                <w:rFonts w:ascii="Arial" w:eastAsia="Arial" w:hAnsi="Arial" w:cs="Arial"/>
              </w:rPr>
              <w:t>781,1</w:t>
            </w:r>
          </w:p>
        </w:tc>
      </w:tr>
      <w:tr w:rsidR="000D4897" w14:paraId="76136453" w14:textId="77777777">
        <w:trPr>
          <w:trHeight w:val="321"/>
        </w:trPr>
        <w:tc>
          <w:tcPr>
            <w:tcW w:w="2410" w:type="dxa"/>
            <w:tcBorders>
              <w:top w:val="single" w:sz="4" w:space="0" w:color="000000"/>
              <w:left w:val="single" w:sz="4" w:space="0" w:color="000000"/>
              <w:bottom w:val="single" w:sz="4" w:space="0" w:color="000000"/>
              <w:right w:val="single" w:sz="4" w:space="0" w:color="000000"/>
            </w:tcBorders>
          </w:tcPr>
          <w:p w14:paraId="68B2269E" w14:textId="1BF7D67B" w:rsidR="000D4897" w:rsidRDefault="00DB42AD">
            <w:pPr>
              <w:ind w:firstLine="4"/>
              <w:rPr>
                <w:rFonts w:ascii="Arial" w:eastAsia="Arial" w:hAnsi="Arial" w:cs="Arial"/>
                <w:b/>
              </w:rPr>
            </w:pPr>
            <w:r>
              <w:rPr>
                <w:rFonts w:ascii="Arial" w:eastAsia="Arial" w:hAnsi="Arial" w:cs="Arial"/>
                <w:b/>
              </w:rPr>
              <w:t>відсотків до всього населення</w:t>
            </w:r>
            <w:r w:rsidR="00C17F67">
              <w:rPr>
                <w:rFonts w:ascii="Arial" w:eastAsia="Arial" w:hAnsi="Arial" w:cs="Arial"/>
                <w:b/>
              </w:rPr>
              <w:t>:</w:t>
            </w:r>
          </w:p>
        </w:tc>
        <w:tc>
          <w:tcPr>
            <w:tcW w:w="938" w:type="dxa"/>
            <w:tcBorders>
              <w:top w:val="single" w:sz="4" w:space="0" w:color="000000"/>
              <w:left w:val="single" w:sz="4" w:space="0" w:color="000000"/>
              <w:bottom w:val="single" w:sz="4" w:space="0" w:color="000000"/>
              <w:right w:val="single" w:sz="4" w:space="0" w:color="000000"/>
            </w:tcBorders>
          </w:tcPr>
          <w:p w14:paraId="15807250" w14:textId="77777777" w:rsidR="000D4897" w:rsidRDefault="000D4897">
            <w:pPr>
              <w:ind w:firstLine="146"/>
              <w:jc w:val="center"/>
              <w:rPr>
                <w:rFonts w:ascii="Arial" w:eastAsia="Arial" w:hAnsi="Arial" w:cs="Arial"/>
                <w:b/>
              </w:rPr>
            </w:pPr>
          </w:p>
        </w:tc>
        <w:tc>
          <w:tcPr>
            <w:tcW w:w="851" w:type="dxa"/>
            <w:tcBorders>
              <w:top w:val="single" w:sz="4" w:space="0" w:color="000000"/>
              <w:left w:val="single" w:sz="4" w:space="0" w:color="000000"/>
              <w:bottom w:val="single" w:sz="4" w:space="0" w:color="000000"/>
              <w:right w:val="single" w:sz="4" w:space="0" w:color="000000"/>
            </w:tcBorders>
          </w:tcPr>
          <w:p w14:paraId="7BAE24A6" w14:textId="77777777" w:rsidR="000D4897" w:rsidRDefault="000D4897">
            <w:pPr>
              <w:ind w:firstLine="146"/>
              <w:jc w:val="center"/>
              <w:rPr>
                <w:rFonts w:ascii="Arial" w:eastAsia="Arial" w:hAnsi="Arial" w:cs="Arial"/>
                <w:b/>
              </w:rPr>
            </w:pPr>
          </w:p>
        </w:tc>
        <w:tc>
          <w:tcPr>
            <w:tcW w:w="850" w:type="dxa"/>
            <w:tcBorders>
              <w:top w:val="single" w:sz="4" w:space="0" w:color="000000"/>
              <w:left w:val="single" w:sz="4" w:space="0" w:color="000000"/>
              <w:bottom w:val="single" w:sz="4" w:space="0" w:color="000000"/>
              <w:right w:val="single" w:sz="4" w:space="0" w:color="000000"/>
            </w:tcBorders>
          </w:tcPr>
          <w:p w14:paraId="62C10058" w14:textId="77777777" w:rsidR="000D4897" w:rsidRDefault="000D4897">
            <w:pPr>
              <w:ind w:firstLine="146"/>
              <w:jc w:val="center"/>
              <w:rPr>
                <w:rFonts w:ascii="Arial" w:eastAsia="Arial" w:hAnsi="Arial" w:cs="Arial"/>
                <w:b/>
              </w:rPr>
            </w:pPr>
          </w:p>
        </w:tc>
        <w:tc>
          <w:tcPr>
            <w:tcW w:w="851" w:type="dxa"/>
            <w:tcBorders>
              <w:top w:val="single" w:sz="4" w:space="0" w:color="000000"/>
              <w:left w:val="single" w:sz="4" w:space="0" w:color="000000"/>
              <w:bottom w:val="single" w:sz="4" w:space="0" w:color="000000"/>
              <w:right w:val="single" w:sz="4" w:space="0" w:color="000000"/>
            </w:tcBorders>
          </w:tcPr>
          <w:p w14:paraId="21371C8B" w14:textId="77777777" w:rsidR="000D4897" w:rsidRDefault="000D4897">
            <w:pPr>
              <w:ind w:firstLine="146"/>
              <w:jc w:val="center"/>
              <w:rPr>
                <w:rFonts w:ascii="Arial" w:eastAsia="Arial" w:hAnsi="Arial" w:cs="Arial"/>
                <w:b/>
              </w:rPr>
            </w:pPr>
          </w:p>
        </w:tc>
        <w:tc>
          <w:tcPr>
            <w:tcW w:w="850" w:type="dxa"/>
            <w:tcBorders>
              <w:top w:val="single" w:sz="4" w:space="0" w:color="000000"/>
              <w:left w:val="single" w:sz="4" w:space="0" w:color="000000"/>
              <w:bottom w:val="single" w:sz="4" w:space="0" w:color="000000"/>
              <w:right w:val="single" w:sz="4" w:space="0" w:color="000000"/>
            </w:tcBorders>
          </w:tcPr>
          <w:p w14:paraId="5A4EBB8A" w14:textId="77777777" w:rsidR="000D4897" w:rsidRDefault="000D4897">
            <w:pPr>
              <w:ind w:firstLine="146"/>
              <w:jc w:val="center"/>
              <w:rPr>
                <w:rFonts w:ascii="Arial" w:eastAsia="Arial" w:hAnsi="Arial" w:cs="Arial"/>
                <w:b/>
              </w:rPr>
            </w:pPr>
          </w:p>
        </w:tc>
        <w:tc>
          <w:tcPr>
            <w:tcW w:w="992" w:type="dxa"/>
            <w:tcBorders>
              <w:top w:val="single" w:sz="4" w:space="0" w:color="000000"/>
              <w:left w:val="single" w:sz="4" w:space="0" w:color="000000"/>
              <w:bottom w:val="single" w:sz="4" w:space="0" w:color="000000"/>
              <w:right w:val="single" w:sz="4" w:space="0" w:color="000000"/>
            </w:tcBorders>
          </w:tcPr>
          <w:p w14:paraId="197D7C12" w14:textId="77777777" w:rsidR="000D4897" w:rsidRDefault="000D4897">
            <w:pPr>
              <w:ind w:firstLine="146"/>
              <w:jc w:val="center"/>
              <w:rPr>
                <w:rFonts w:ascii="Arial" w:eastAsia="Arial" w:hAnsi="Arial" w:cs="Arial"/>
                <w:b/>
              </w:rPr>
            </w:pPr>
          </w:p>
        </w:tc>
        <w:tc>
          <w:tcPr>
            <w:tcW w:w="993" w:type="dxa"/>
            <w:tcBorders>
              <w:top w:val="single" w:sz="4" w:space="0" w:color="000000"/>
              <w:left w:val="single" w:sz="4" w:space="0" w:color="000000"/>
              <w:bottom w:val="single" w:sz="4" w:space="0" w:color="000000"/>
              <w:right w:val="single" w:sz="4" w:space="0" w:color="000000"/>
            </w:tcBorders>
          </w:tcPr>
          <w:p w14:paraId="7E0D7755" w14:textId="77777777" w:rsidR="000D4897" w:rsidRDefault="000D4897">
            <w:pPr>
              <w:ind w:firstLine="146"/>
              <w:jc w:val="center"/>
              <w:rPr>
                <w:rFonts w:ascii="Arial" w:eastAsia="Arial" w:hAnsi="Arial" w:cs="Arial"/>
                <w:b/>
              </w:rPr>
            </w:pPr>
          </w:p>
        </w:tc>
        <w:tc>
          <w:tcPr>
            <w:tcW w:w="992" w:type="dxa"/>
            <w:tcBorders>
              <w:top w:val="single" w:sz="4" w:space="0" w:color="000000"/>
              <w:left w:val="single" w:sz="4" w:space="0" w:color="000000"/>
              <w:bottom w:val="single" w:sz="4" w:space="0" w:color="000000"/>
              <w:right w:val="single" w:sz="4" w:space="0" w:color="000000"/>
            </w:tcBorders>
          </w:tcPr>
          <w:p w14:paraId="65A7EBF1" w14:textId="77777777" w:rsidR="000D4897" w:rsidRDefault="000D4897">
            <w:pPr>
              <w:ind w:firstLine="146"/>
              <w:jc w:val="center"/>
              <w:rPr>
                <w:rFonts w:ascii="Arial" w:eastAsia="Arial" w:hAnsi="Arial" w:cs="Arial"/>
                <w:b/>
              </w:rPr>
            </w:pPr>
          </w:p>
        </w:tc>
      </w:tr>
      <w:tr w:rsidR="000D4897" w14:paraId="684150FE" w14:textId="77777777">
        <w:trPr>
          <w:trHeight w:val="321"/>
        </w:trPr>
        <w:tc>
          <w:tcPr>
            <w:tcW w:w="2410" w:type="dxa"/>
            <w:tcBorders>
              <w:top w:val="single" w:sz="4" w:space="0" w:color="000000"/>
            </w:tcBorders>
          </w:tcPr>
          <w:p w14:paraId="60FCB3F2" w14:textId="1144F0B3" w:rsidR="000D4897" w:rsidRDefault="008265A5">
            <w:pPr>
              <w:ind w:firstLine="4"/>
              <w:rPr>
                <w:rFonts w:ascii="Arial" w:eastAsia="Arial" w:hAnsi="Arial" w:cs="Arial"/>
              </w:rPr>
            </w:pPr>
            <w:r>
              <w:rPr>
                <w:rFonts w:ascii="Arial" w:eastAsia="Arial" w:hAnsi="Arial" w:cs="Arial"/>
              </w:rPr>
              <w:t>м</w:t>
            </w:r>
            <w:r w:rsidR="00DB42AD">
              <w:rPr>
                <w:rFonts w:ascii="Arial" w:eastAsia="Arial" w:hAnsi="Arial" w:cs="Arial"/>
              </w:rPr>
              <w:t xml:space="preserve">іське </w:t>
            </w:r>
          </w:p>
        </w:tc>
        <w:tc>
          <w:tcPr>
            <w:tcW w:w="938" w:type="dxa"/>
            <w:tcBorders>
              <w:top w:val="single" w:sz="4" w:space="0" w:color="000000"/>
            </w:tcBorders>
          </w:tcPr>
          <w:p w14:paraId="5990250D" w14:textId="77777777" w:rsidR="000D4897" w:rsidRDefault="00DB42AD">
            <w:pPr>
              <w:ind w:firstLine="146"/>
              <w:jc w:val="center"/>
              <w:rPr>
                <w:rFonts w:ascii="Arial" w:eastAsia="Arial" w:hAnsi="Arial" w:cs="Arial"/>
              </w:rPr>
            </w:pPr>
            <w:r>
              <w:rPr>
                <w:rFonts w:ascii="Arial" w:eastAsia="Arial" w:hAnsi="Arial" w:cs="Arial"/>
              </w:rPr>
              <w:t>37,3</w:t>
            </w:r>
          </w:p>
        </w:tc>
        <w:tc>
          <w:tcPr>
            <w:tcW w:w="851" w:type="dxa"/>
            <w:tcBorders>
              <w:top w:val="single" w:sz="4" w:space="0" w:color="000000"/>
            </w:tcBorders>
          </w:tcPr>
          <w:p w14:paraId="09EA5145" w14:textId="77777777" w:rsidR="000D4897" w:rsidRDefault="00DB42AD">
            <w:pPr>
              <w:ind w:firstLine="146"/>
              <w:jc w:val="center"/>
              <w:rPr>
                <w:rFonts w:ascii="Arial" w:eastAsia="Arial" w:hAnsi="Arial" w:cs="Arial"/>
              </w:rPr>
            </w:pPr>
            <w:r>
              <w:rPr>
                <w:rFonts w:ascii="Arial" w:eastAsia="Arial" w:hAnsi="Arial" w:cs="Arial"/>
              </w:rPr>
              <w:t>37,0</w:t>
            </w:r>
          </w:p>
        </w:tc>
        <w:tc>
          <w:tcPr>
            <w:tcW w:w="850" w:type="dxa"/>
            <w:tcBorders>
              <w:top w:val="single" w:sz="4" w:space="0" w:color="000000"/>
            </w:tcBorders>
          </w:tcPr>
          <w:p w14:paraId="7D3C8CF8" w14:textId="77777777" w:rsidR="000D4897" w:rsidRDefault="00DB42AD">
            <w:pPr>
              <w:ind w:firstLine="146"/>
              <w:jc w:val="center"/>
              <w:rPr>
                <w:rFonts w:ascii="Arial" w:eastAsia="Arial" w:hAnsi="Arial" w:cs="Arial"/>
              </w:rPr>
            </w:pPr>
            <w:r>
              <w:rPr>
                <w:rFonts w:ascii="Arial" w:eastAsia="Arial" w:hAnsi="Arial" w:cs="Arial"/>
              </w:rPr>
              <w:t>37,1</w:t>
            </w:r>
          </w:p>
        </w:tc>
        <w:tc>
          <w:tcPr>
            <w:tcW w:w="851" w:type="dxa"/>
            <w:tcBorders>
              <w:top w:val="single" w:sz="4" w:space="0" w:color="000000"/>
            </w:tcBorders>
          </w:tcPr>
          <w:p w14:paraId="16F8FC2F" w14:textId="77777777" w:rsidR="000D4897" w:rsidRDefault="00DB42AD">
            <w:pPr>
              <w:ind w:firstLine="146"/>
              <w:jc w:val="center"/>
              <w:rPr>
                <w:rFonts w:ascii="Arial" w:eastAsia="Arial" w:hAnsi="Arial" w:cs="Arial"/>
              </w:rPr>
            </w:pPr>
            <w:r>
              <w:rPr>
                <w:rFonts w:ascii="Arial" w:eastAsia="Arial" w:hAnsi="Arial" w:cs="Arial"/>
              </w:rPr>
              <w:t>37,2</w:t>
            </w:r>
          </w:p>
        </w:tc>
        <w:tc>
          <w:tcPr>
            <w:tcW w:w="850" w:type="dxa"/>
            <w:tcBorders>
              <w:top w:val="single" w:sz="4" w:space="0" w:color="000000"/>
            </w:tcBorders>
          </w:tcPr>
          <w:p w14:paraId="68EF54BD" w14:textId="77777777" w:rsidR="000D4897" w:rsidRDefault="00DB42AD">
            <w:pPr>
              <w:ind w:firstLine="146"/>
              <w:jc w:val="center"/>
              <w:rPr>
                <w:rFonts w:ascii="Arial" w:eastAsia="Arial" w:hAnsi="Arial" w:cs="Arial"/>
              </w:rPr>
            </w:pPr>
            <w:r>
              <w:rPr>
                <w:rFonts w:ascii="Arial" w:eastAsia="Arial" w:hAnsi="Arial" w:cs="Arial"/>
              </w:rPr>
              <w:t>37,1</w:t>
            </w:r>
          </w:p>
        </w:tc>
        <w:tc>
          <w:tcPr>
            <w:tcW w:w="992" w:type="dxa"/>
            <w:tcBorders>
              <w:top w:val="single" w:sz="4" w:space="0" w:color="000000"/>
            </w:tcBorders>
          </w:tcPr>
          <w:p w14:paraId="4092C34E" w14:textId="77777777" w:rsidR="000D4897" w:rsidRDefault="00DB42AD">
            <w:pPr>
              <w:ind w:firstLine="146"/>
              <w:jc w:val="center"/>
              <w:rPr>
                <w:rFonts w:ascii="Arial" w:eastAsia="Arial" w:hAnsi="Arial" w:cs="Arial"/>
              </w:rPr>
            </w:pPr>
            <w:r>
              <w:rPr>
                <w:rFonts w:ascii="Arial" w:eastAsia="Arial" w:hAnsi="Arial" w:cs="Arial"/>
              </w:rPr>
              <w:t>37,2</w:t>
            </w:r>
          </w:p>
        </w:tc>
        <w:tc>
          <w:tcPr>
            <w:tcW w:w="993" w:type="dxa"/>
            <w:tcBorders>
              <w:top w:val="single" w:sz="4" w:space="0" w:color="000000"/>
            </w:tcBorders>
          </w:tcPr>
          <w:p w14:paraId="595B6FB6" w14:textId="77777777" w:rsidR="000D4897" w:rsidRDefault="00DB42AD">
            <w:pPr>
              <w:ind w:firstLine="146"/>
              <w:jc w:val="center"/>
              <w:rPr>
                <w:rFonts w:ascii="Arial" w:eastAsia="Arial" w:hAnsi="Arial" w:cs="Arial"/>
              </w:rPr>
            </w:pPr>
            <w:r>
              <w:rPr>
                <w:rFonts w:ascii="Arial" w:eastAsia="Arial" w:hAnsi="Arial" w:cs="Arial"/>
              </w:rPr>
              <w:t>37,2</w:t>
            </w:r>
          </w:p>
        </w:tc>
        <w:tc>
          <w:tcPr>
            <w:tcW w:w="992" w:type="dxa"/>
            <w:tcBorders>
              <w:top w:val="single" w:sz="4" w:space="0" w:color="000000"/>
            </w:tcBorders>
          </w:tcPr>
          <w:p w14:paraId="23D973EF" w14:textId="77777777" w:rsidR="000D4897" w:rsidRDefault="00DB42AD">
            <w:pPr>
              <w:ind w:firstLine="146"/>
              <w:jc w:val="center"/>
              <w:rPr>
                <w:rFonts w:ascii="Arial" w:eastAsia="Arial" w:hAnsi="Arial" w:cs="Arial"/>
              </w:rPr>
            </w:pPr>
            <w:r>
              <w:rPr>
                <w:rFonts w:ascii="Arial" w:eastAsia="Arial" w:hAnsi="Arial" w:cs="Arial"/>
              </w:rPr>
              <w:t>37,2</w:t>
            </w:r>
          </w:p>
        </w:tc>
      </w:tr>
      <w:tr w:rsidR="000D4897" w14:paraId="7DDBB0E2" w14:textId="77777777">
        <w:trPr>
          <w:trHeight w:val="321"/>
        </w:trPr>
        <w:tc>
          <w:tcPr>
            <w:tcW w:w="2410" w:type="dxa"/>
            <w:tcBorders>
              <w:bottom w:val="single" w:sz="4" w:space="0" w:color="000000"/>
            </w:tcBorders>
          </w:tcPr>
          <w:p w14:paraId="2CCD10D1" w14:textId="5A90A5F5" w:rsidR="000D4897" w:rsidRDefault="008265A5">
            <w:pPr>
              <w:ind w:firstLine="4"/>
              <w:rPr>
                <w:rFonts w:ascii="Arial" w:eastAsia="Arial" w:hAnsi="Arial" w:cs="Arial"/>
              </w:rPr>
            </w:pPr>
            <w:r>
              <w:rPr>
                <w:rFonts w:ascii="Arial" w:eastAsia="Arial" w:hAnsi="Arial" w:cs="Arial"/>
              </w:rPr>
              <w:t>с</w:t>
            </w:r>
            <w:r w:rsidR="00DB42AD">
              <w:rPr>
                <w:rFonts w:ascii="Arial" w:eastAsia="Arial" w:hAnsi="Arial" w:cs="Arial"/>
              </w:rPr>
              <w:t>ільське</w:t>
            </w:r>
          </w:p>
        </w:tc>
        <w:tc>
          <w:tcPr>
            <w:tcW w:w="938" w:type="dxa"/>
            <w:tcBorders>
              <w:bottom w:val="single" w:sz="4" w:space="0" w:color="000000"/>
            </w:tcBorders>
          </w:tcPr>
          <w:p w14:paraId="520AF505" w14:textId="77777777" w:rsidR="000D4897" w:rsidRDefault="00DB42AD">
            <w:pPr>
              <w:ind w:firstLine="146"/>
              <w:jc w:val="center"/>
              <w:rPr>
                <w:rFonts w:ascii="Arial" w:eastAsia="Arial" w:hAnsi="Arial" w:cs="Arial"/>
              </w:rPr>
            </w:pPr>
            <w:r>
              <w:rPr>
                <w:rFonts w:ascii="Arial" w:eastAsia="Arial" w:hAnsi="Arial" w:cs="Arial"/>
              </w:rPr>
              <w:t>62,7</w:t>
            </w:r>
          </w:p>
        </w:tc>
        <w:tc>
          <w:tcPr>
            <w:tcW w:w="851" w:type="dxa"/>
            <w:tcBorders>
              <w:bottom w:val="single" w:sz="4" w:space="0" w:color="000000"/>
            </w:tcBorders>
          </w:tcPr>
          <w:p w14:paraId="0966AB85" w14:textId="77777777" w:rsidR="000D4897" w:rsidRDefault="00DB42AD">
            <w:pPr>
              <w:ind w:firstLine="146"/>
              <w:jc w:val="center"/>
              <w:rPr>
                <w:rFonts w:ascii="Arial" w:eastAsia="Arial" w:hAnsi="Arial" w:cs="Arial"/>
              </w:rPr>
            </w:pPr>
            <w:r>
              <w:rPr>
                <w:rFonts w:ascii="Arial" w:eastAsia="Arial" w:hAnsi="Arial" w:cs="Arial"/>
              </w:rPr>
              <w:t>63,0</w:t>
            </w:r>
          </w:p>
        </w:tc>
        <w:tc>
          <w:tcPr>
            <w:tcW w:w="850" w:type="dxa"/>
            <w:tcBorders>
              <w:bottom w:val="single" w:sz="4" w:space="0" w:color="000000"/>
            </w:tcBorders>
          </w:tcPr>
          <w:p w14:paraId="42CEB39B" w14:textId="77777777" w:rsidR="000D4897" w:rsidRDefault="00DB42AD">
            <w:pPr>
              <w:ind w:firstLine="146"/>
              <w:jc w:val="center"/>
              <w:rPr>
                <w:rFonts w:ascii="Arial" w:eastAsia="Arial" w:hAnsi="Arial" w:cs="Arial"/>
              </w:rPr>
            </w:pPr>
            <w:r>
              <w:rPr>
                <w:rFonts w:ascii="Arial" w:eastAsia="Arial" w:hAnsi="Arial" w:cs="Arial"/>
              </w:rPr>
              <w:t>62,9</w:t>
            </w:r>
          </w:p>
        </w:tc>
        <w:tc>
          <w:tcPr>
            <w:tcW w:w="851" w:type="dxa"/>
            <w:tcBorders>
              <w:bottom w:val="single" w:sz="4" w:space="0" w:color="000000"/>
            </w:tcBorders>
          </w:tcPr>
          <w:p w14:paraId="0ECD142F" w14:textId="77777777" w:rsidR="000D4897" w:rsidRDefault="00DB42AD">
            <w:pPr>
              <w:ind w:firstLine="146"/>
              <w:jc w:val="center"/>
              <w:rPr>
                <w:rFonts w:ascii="Arial" w:eastAsia="Arial" w:hAnsi="Arial" w:cs="Arial"/>
              </w:rPr>
            </w:pPr>
            <w:r>
              <w:rPr>
                <w:rFonts w:ascii="Arial" w:eastAsia="Arial" w:hAnsi="Arial" w:cs="Arial"/>
              </w:rPr>
              <w:t>62,8</w:t>
            </w:r>
          </w:p>
        </w:tc>
        <w:tc>
          <w:tcPr>
            <w:tcW w:w="850" w:type="dxa"/>
            <w:tcBorders>
              <w:bottom w:val="single" w:sz="4" w:space="0" w:color="000000"/>
            </w:tcBorders>
          </w:tcPr>
          <w:p w14:paraId="6C8BFE80" w14:textId="77777777" w:rsidR="000D4897" w:rsidRDefault="00DB42AD">
            <w:pPr>
              <w:ind w:firstLine="146"/>
              <w:jc w:val="center"/>
              <w:rPr>
                <w:rFonts w:ascii="Arial" w:eastAsia="Arial" w:hAnsi="Arial" w:cs="Arial"/>
              </w:rPr>
            </w:pPr>
            <w:r>
              <w:rPr>
                <w:rFonts w:ascii="Arial" w:eastAsia="Arial" w:hAnsi="Arial" w:cs="Arial"/>
              </w:rPr>
              <w:t>62,9</w:t>
            </w:r>
          </w:p>
        </w:tc>
        <w:tc>
          <w:tcPr>
            <w:tcW w:w="992" w:type="dxa"/>
            <w:tcBorders>
              <w:bottom w:val="single" w:sz="4" w:space="0" w:color="000000"/>
            </w:tcBorders>
          </w:tcPr>
          <w:p w14:paraId="51AF73E1" w14:textId="77777777" w:rsidR="000D4897" w:rsidRDefault="00DB42AD">
            <w:pPr>
              <w:ind w:firstLine="146"/>
              <w:jc w:val="center"/>
              <w:rPr>
                <w:rFonts w:ascii="Arial" w:eastAsia="Arial" w:hAnsi="Arial" w:cs="Arial"/>
              </w:rPr>
            </w:pPr>
            <w:r>
              <w:rPr>
                <w:rFonts w:ascii="Arial" w:eastAsia="Arial" w:hAnsi="Arial" w:cs="Arial"/>
              </w:rPr>
              <w:t>62,8</w:t>
            </w:r>
          </w:p>
        </w:tc>
        <w:tc>
          <w:tcPr>
            <w:tcW w:w="993" w:type="dxa"/>
            <w:tcBorders>
              <w:bottom w:val="single" w:sz="4" w:space="0" w:color="000000"/>
            </w:tcBorders>
          </w:tcPr>
          <w:p w14:paraId="52FD507C" w14:textId="77777777" w:rsidR="000D4897" w:rsidRDefault="00DB42AD">
            <w:pPr>
              <w:ind w:firstLine="146"/>
              <w:jc w:val="center"/>
              <w:rPr>
                <w:rFonts w:ascii="Arial" w:eastAsia="Arial" w:hAnsi="Arial" w:cs="Arial"/>
              </w:rPr>
            </w:pPr>
            <w:r>
              <w:rPr>
                <w:rFonts w:ascii="Arial" w:eastAsia="Arial" w:hAnsi="Arial" w:cs="Arial"/>
              </w:rPr>
              <w:t>62,8</w:t>
            </w:r>
          </w:p>
        </w:tc>
        <w:tc>
          <w:tcPr>
            <w:tcW w:w="992" w:type="dxa"/>
            <w:tcBorders>
              <w:bottom w:val="single" w:sz="4" w:space="0" w:color="000000"/>
            </w:tcBorders>
          </w:tcPr>
          <w:p w14:paraId="5B058567" w14:textId="77777777" w:rsidR="000D4897" w:rsidRDefault="00DB42AD">
            <w:pPr>
              <w:ind w:firstLine="146"/>
              <w:jc w:val="center"/>
              <w:rPr>
                <w:rFonts w:ascii="Arial" w:eastAsia="Arial" w:hAnsi="Arial" w:cs="Arial"/>
              </w:rPr>
            </w:pPr>
            <w:r>
              <w:rPr>
                <w:rFonts w:ascii="Arial" w:eastAsia="Arial" w:hAnsi="Arial" w:cs="Arial"/>
              </w:rPr>
              <w:t>62,8</w:t>
            </w:r>
          </w:p>
        </w:tc>
      </w:tr>
      <w:tr w:rsidR="000D4897" w14:paraId="4EC1687F" w14:textId="77777777">
        <w:trPr>
          <w:trHeight w:val="321"/>
        </w:trPr>
        <w:tc>
          <w:tcPr>
            <w:tcW w:w="2410" w:type="dxa"/>
            <w:tcBorders>
              <w:bottom w:val="single" w:sz="4" w:space="0" w:color="000000"/>
            </w:tcBorders>
          </w:tcPr>
          <w:p w14:paraId="701DC097" w14:textId="58EB21E3" w:rsidR="000D4897" w:rsidRDefault="00DB42AD">
            <w:pPr>
              <w:ind w:firstLine="4"/>
              <w:rPr>
                <w:rFonts w:ascii="Arial" w:eastAsia="Arial" w:hAnsi="Arial" w:cs="Arial"/>
              </w:rPr>
            </w:pPr>
            <w:r>
              <w:rPr>
                <w:rFonts w:ascii="Arial" w:eastAsia="Arial" w:hAnsi="Arial" w:cs="Arial"/>
                <w:b/>
              </w:rPr>
              <w:t>Постійне населення, тис осіб</w:t>
            </w:r>
          </w:p>
        </w:tc>
        <w:tc>
          <w:tcPr>
            <w:tcW w:w="938" w:type="dxa"/>
            <w:tcBorders>
              <w:bottom w:val="single" w:sz="4" w:space="0" w:color="000000"/>
            </w:tcBorders>
          </w:tcPr>
          <w:p w14:paraId="40724FAD" w14:textId="77777777" w:rsidR="000D4897" w:rsidRDefault="00DB42AD">
            <w:pPr>
              <w:ind w:firstLine="146"/>
              <w:jc w:val="center"/>
              <w:rPr>
                <w:rFonts w:ascii="Arial" w:eastAsia="Arial" w:hAnsi="Arial" w:cs="Arial"/>
                <w:b/>
              </w:rPr>
            </w:pPr>
            <w:r>
              <w:rPr>
                <w:rFonts w:ascii="Arial" w:eastAsia="Arial" w:hAnsi="Arial" w:cs="Arial"/>
                <w:b/>
              </w:rPr>
              <w:t>1258,2</w:t>
            </w:r>
          </w:p>
        </w:tc>
        <w:tc>
          <w:tcPr>
            <w:tcW w:w="851" w:type="dxa"/>
            <w:tcBorders>
              <w:bottom w:val="single" w:sz="4" w:space="0" w:color="000000"/>
            </w:tcBorders>
          </w:tcPr>
          <w:p w14:paraId="7C676C32" w14:textId="77777777" w:rsidR="000D4897" w:rsidRDefault="00DB42AD">
            <w:pPr>
              <w:ind w:firstLine="146"/>
              <w:jc w:val="center"/>
              <w:rPr>
                <w:rFonts w:ascii="Arial" w:eastAsia="Arial" w:hAnsi="Arial" w:cs="Arial"/>
                <w:b/>
              </w:rPr>
            </w:pPr>
            <w:r>
              <w:rPr>
                <w:rFonts w:ascii="Arial" w:eastAsia="Arial" w:hAnsi="Arial" w:cs="Arial"/>
                <w:b/>
              </w:rPr>
              <w:t>1254,6</w:t>
            </w:r>
          </w:p>
        </w:tc>
        <w:tc>
          <w:tcPr>
            <w:tcW w:w="850" w:type="dxa"/>
            <w:tcBorders>
              <w:bottom w:val="single" w:sz="4" w:space="0" w:color="000000"/>
            </w:tcBorders>
          </w:tcPr>
          <w:p w14:paraId="26AEBDE4" w14:textId="77777777" w:rsidR="000D4897" w:rsidRDefault="00DB42AD">
            <w:pPr>
              <w:ind w:firstLine="146"/>
              <w:jc w:val="center"/>
              <w:rPr>
                <w:rFonts w:ascii="Arial" w:eastAsia="Arial" w:hAnsi="Arial" w:cs="Arial"/>
                <w:b/>
              </w:rPr>
            </w:pPr>
            <w:r>
              <w:rPr>
                <w:rFonts w:ascii="Arial" w:eastAsia="Arial" w:hAnsi="Arial" w:cs="Arial"/>
                <w:b/>
              </w:rPr>
              <w:t>1242,6</w:t>
            </w:r>
          </w:p>
        </w:tc>
        <w:tc>
          <w:tcPr>
            <w:tcW w:w="851" w:type="dxa"/>
            <w:tcBorders>
              <w:bottom w:val="single" w:sz="4" w:space="0" w:color="000000"/>
            </w:tcBorders>
          </w:tcPr>
          <w:p w14:paraId="18B793E5" w14:textId="77777777" w:rsidR="000D4897" w:rsidRDefault="00DB42AD">
            <w:pPr>
              <w:ind w:firstLine="146"/>
              <w:jc w:val="center"/>
              <w:rPr>
                <w:rFonts w:ascii="Arial" w:eastAsia="Arial" w:hAnsi="Arial" w:cs="Arial"/>
                <w:b/>
              </w:rPr>
            </w:pPr>
            <w:r>
              <w:rPr>
                <w:rFonts w:ascii="Arial" w:eastAsia="Arial" w:hAnsi="Arial" w:cs="Arial"/>
                <w:b/>
              </w:rPr>
              <w:t>1244,5</w:t>
            </w:r>
          </w:p>
        </w:tc>
        <w:tc>
          <w:tcPr>
            <w:tcW w:w="850" w:type="dxa"/>
            <w:tcBorders>
              <w:bottom w:val="single" w:sz="4" w:space="0" w:color="000000"/>
            </w:tcBorders>
          </w:tcPr>
          <w:p w14:paraId="55B17748" w14:textId="77777777" w:rsidR="000D4897" w:rsidRDefault="00DB42AD">
            <w:pPr>
              <w:ind w:firstLine="146"/>
              <w:jc w:val="center"/>
              <w:rPr>
                <w:rFonts w:ascii="Arial" w:eastAsia="Arial" w:hAnsi="Arial" w:cs="Arial"/>
                <w:b/>
              </w:rPr>
            </w:pPr>
            <w:r>
              <w:rPr>
                <w:rFonts w:ascii="Arial" w:eastAsia="Arial" w:hAnsi="Arial" w:cs="Arial"/>
                <w:b/>
              </w:rPr>
              <w:t>1256,3</w:t>
            </w:r>
          </w:p>
        </w:tc>
        <w:tc>
          <w:tcPr>
            <w:tcW w:w="992" w:type="dxa"/>
            <w:tcBorders>
              <w:bottom w:val="single" w:sz="4" w:space="0" w:color="000000"/>
            </w:tcBorders>
          </w:tcPr>
          <w:p w14:paraId="1439DCC0" w14:textId="77777777" w:rsidR="000D4897" w:rsidRDefault="00DB42AD">
            <w:pPr>
              <w:ind w:firstLine="146"/>
              <w:jc w:val="center"/>
              <w:rPr>
                <w:rFonts w:ascii="Arial" w:eastAsia="Arial" w:hAnsi="Arial" w:cs="Arial"/>
                <w:b/>
              </w:rPr>
            </w:pPr>
            <w:r>
              <w:rPr>
                <w:rFonts w:ascii="Arial" w:eastAsia="Arial" w:hAnsi="Arial" w:cs="Arial"/>
                <w:b/>
              </w:rPr>
              <w:t>1251,0</w:t>
            </w:r>
          </w:p>
        </w:tc>
        <w:tc>
          <w:tcPr>
            <w:tcW w:w="993" w:type="dxa"/>
            <w:tcBorders>
              <w:bottom w:val="single" w:sz="4" w:space="0" w:color="000000"/>
            </w:tcBorders>
          </w:tcPr>
          <w:p w14:paraId="0AD67231" w14:textId="77777777" w:rsidR="000D4897" w:rsidRDefault="00DB42AD">
            <w:pPr>
              <w:ind w:firstLine="146"/>
              <w:jc w:val="center"/>
              <w:rPr>
                <w:rFonts w:ascii="Arial" w:eastAsia="Arial" w:hAnsi="Arial" w:cs="Arial"/>
                <w:b/>
              </w:rPr>
            </w:pPr>
            <w:r>
              <w:rPr>
                <w:rFonts w:ascii="Arial" w:eastAsia="Arial" w:hAnsi="Arial" w:cs="Arial"/>
                <w:b/>
              </w:rPr>
              <w:t>1247,3</w:t>
            </w:r>
          </w:p>
        </w:tc>
        <w:tc>
          <w:tcPr>
            <w:tcW w:w="992" w:type="dxa"/>
            <w:tcBorders>
              <w:bottom w:val="single" w:sz="4" w:space="0" w:color="000000"/>
            </w:tcBorders>
          </w:tcPr>
          <w:p w14:paraId="5FE77D5E" w14:textId="77777777" w:rsidR="000D4897" w:rsidRDefault="00DB42AD">
            <w:pPr>
              <w:ind w:firstLine="146"/>
              <w:jc w:val="center"/>
              <w:rPr>
                <w:rFonts w:ascii="Arial" w:eastAsia="Arial" w:hAnsi="Arial" w:cs="Arial"/>
                <w:b/>
              </w:rPr>
            </w:pPr>
            <w:r>
              <w:rPr>
                <w:rFonts w:ascii="Arial" w:eastAsia="Arial" w:hAnsi="Arial" w:cs="Arial"/>
                <w:b/>
              </w:rPr>
              <w:t>1241,6</w:t>
            </w:r>
          </w:p>
        </w:tc>
      </w:tr>
    </w:tbl>
    <w:p w14:paraId="6CD2B8CF" w14:textId="77777777" w:rsidR="000D4897" w:rsidRDefault="00DB42AD">
      <w:pPr>
        <w:pBdr>
          <w:top w:val="nil"/>
          <w:left w:val="nil"/>
          <w:bottom w:val="nil"/>
          <w:right w:val="nil"/>
          <w:between w:val="nil"/>
        </w:pBdr>
        <w:ind w:firstLine="566"/>
        <w:jc w:val="both"/>
        <w:rPr>
          <w:rFonts w:ascii="Arial" w:eastAsia="Arial" w:hAnsi="Arial" w:cs="Arial"/>
          <w:color w:val="4472C4"/>
          <w:sz w:val="16"/>
          <w:szCs w:val="16"/>
        </w:rPr>
      </w:pPr>
      <w:r>
        <w:rPr>
          <w:rFonts w:ascii="Arial" w:eastAsia="Arial" w:hAnsi="Arial" w:cs="Arial"/>
          <w:color w:val="4472C4"/>
          <w:sz w:val="16"/>
          <w:szCs w:val="16"/>
        </w:rPr>
        <w:t xml:space="preserve">Джерело: дані </w:t>
      </w:r>
      <w:proofErr w:type="spellStart"/>
      <w:r>
        <w:rPr>
          <w:rFonts w:ascii="Arial" w:eastAsia="Arial" w:hAnsi="Arial" w:cs="Arial"/>
          <w:color w:val="4472C4"/>
          <w:sz w:val="16"/>
          <w:szCs w:val="16"/>
        </w:rPr>
        <w:t>держстату</w:t>
      </w:r>
      <w:proofErr w:type="spellEnd"/>
    </w:p>
    <w:p w14:paraId="6B08D3E2" w14:textId="77777777" w:rsidR="000D4897" w:rsidRDefault="000D4897">
      <w:pPr>
        <w:ind w:firstLine="566"/>
        <w:rPr>
          <w:rFonts w:ascii="Arial" w:eastAsia="Arial" w:hAnsi="Arial" w:cs="Arial"/>
        </w:rPr>
      </w:pPr>
    </w:p>
    <w:p w14:paraId="4CB57A84" w14:textId="77777777" w:rsidR="000D4897" w:rsidRDefault="000D4897">
      <w:pPr>
        <w:ind w:firstLine="566"/>
        <w:rPr>
          <w:rFonts w:ascii="Arial" w:eastAsia="Arial" w:hAnsi="Arial" w:cs="Arial"/>
          <w:sz w:val="28"/>
          <w:szCs w:val="28"/>
        </w:rPr>
      </w:pPr>
    </w:p>
    <w:p w14:paraId="6929E5B4" w14:textId="77777777" w:rsidR="000D4897" w:rsidRDefault="00DB42AD">
      <w:pPr>
        <w:rPr>
          <w:rFonts w:ascii="Arial" w:eastAsia="Arial" w:hAnsi="Arial" w:cs="Arial"/>
          <w:sz w:val="28"/>
          <w:szCs w:val="28"/>
        </w:rPr>
      </w:pPr>
      <w:r>
        <w:rPr>
          <w:rFonts w:ascii="Arial" w:eastAsia="Arial" w:hAnsi="Arial" w:cs="Arial"/>
          <w:noProof/>
          <w:sz w:val="28"/>
          <w:szCs w:val="28"/>
        </w:rPr>
        <w:drawing>
          <wp:inline distT="0" distB="0" distL="0" distR="0" wp14:anchorId="55DE9AC7" wp14:editId="57E49CC8">
            <wp:extent cx="6324600" cy="3200400"/>
            <wp:effectExtent l="0" t="0" r="0" b="0"/>
            <wp:docPr id="239" name="image224.png"/>
            <wp:cNvGraphicFramePr/>
            <a:graphic xmlns:a="http://schemas.openxmlformats.org/drawingml/2006/main">
              <a:graphicData uri="http://schemas.openxmlformats.org/drawingml/2006/picture">
                <pic:pic xmlns:pic="http://schemas.openxmlformats.org/drawingml/2006/picture">
                  <pic:nvPicPr>
                    <pic:cNvPr id="0" name="image224.png"/>
                    <pic:cNvPicPr preferRelativeResize="0"/>
                  </pic:nvPicPr>
                  <pic:blipFill>
                    <a:blip r:embed="rId39"/>
                    <a:srcRect/>
                    <a:stretch>
                      <a:fillRect/>
                    </a:stretch>
                  </pic:blipFill>
                  <pic:spPr>
                    <a:xfrm>
                      <a:off x="0" y="0"/>
                      <a:ext cx="6324600" cy="3200400"/>
                    </a:xfrm>
                    <a:prstGeom prst="rect">
                      <a:avLst/>
                    </a:prstGeom>
                    <a:ln/>
                  </pic:spPr>
                </pic:pic>
              </a:graphicData>
            </a:graphic>
          </wp:inline>
        </w:drawing>
      </w:r>
    </w:p>
    <w:p w14:paraId="075E1CBC" w14:textId="77777777" w:rsidR="000D4897" w:rsidRDefault="00DB42AD" w:rsidP="00FB6F66">
      <w:pPr>
        <w:pStyle w:val="1"/>
      </w:pPr>
      <w:bookmarkStart w:id="33" w:name="_Toc182835513"/>
      <w:r>
        <w:t xml:space="preserve">Чисельність населення, </w:t>
      </w:r>
      <w:proofErr w:type="spellStart"/>
      <w:r>
        <w:t>держстат</w:t>
      </w:r>
      <w:proofErr w:type="spellEnd"/>
      <w:r>
        <w:t xml:space="preserve"> на 01.01.</w:t>
      </w:r>
      <w:bookmarkEnd w:id="33"/>
    </w:p>
    <w:p w14:paraId="408112D1" w14:textId="77777777" w:rsidR="00487BAF" w:rsidRDefault="00487BAF">
      <w:pPr>
        <w:ind w:firstLine="566"/>
        <w:rPr>
          <w:rFonts w:ascii="Arial" w:eastAsia="Arial" w:hAnsi="Arial" w:cs="Arial"/>
        </w:rPr>
      </w:pPr>
    </w:p>
    <w:p w14:paraId="32BBB072" w14:textId="77777777" w:rsidR="00487BAF" w:rsidRDefault="000C10E0">
      <w:pPr>
        <w:ind w:firstLine="566"/>
        <w:rPr>
          <w:rFonts w:ascii="Arial" w:eastAsia="Arial" w:hAnsi="Arial" w:cs="Arial"/>
        </w:rPr>
      </w:pPr>
      <w:r>
        <w:rPr>
          <w:noProof/>
        </w:rPr>
        <w:lastRenderedPageBreak/>
        <w:drawing>
          <wp:anchor distT="0" distB="0" distL="114300" distR="114300" simplePos="0" relativeHeight="251820032" behindDoc="0" locked="0" layoutInCell="1" allowOverlap="1" wp14:anchorId="785F9259" wp14:editId="057E5D8B">
            <wp:simplePos x="0" y="0"/>
            <wp:positionH relativeFrom="column">
              <wp:posOffset>4281805</wp:posOffset>
            </wp:positionH>
            <wp:positionV relativeFrom="paragraph">
              <wp:posOffset>12065</wp:posOffset>
            </wp:positionV>
            <wp:extent cx="1628775" cy="1387086"/>
            <wp:effectExtent l="0" t="0" r="0" b="3810"/>
            <wp:wrapNone/>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l="1711" t="29879" r="74178" b="33604"/>
                    <a:stretch/>
                  </pic:blipFill>
                  <pic:spPr bwMode="auto">
                    <a:xfrm>
                      <a:off x="0" y="0"/>
                      <a:ext cx="1628775" cy="13870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BD73EB0" wp14:editId="6B8CD1AF">
            <wp:extent cx="5524500" cy="4064454"/>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7733" t="26005" r="38712" b="17005"/>
                    <a:stretch/>
                  </pic:blipFill>
                  <pic:spPr bwMode="auto">
                    <a:xfrm>
                      <a:off x="0" y="0"/>
                      <a:ext cx="5556993" cy="4088360"/>
                    </a:xfrm>
                    <a:prstGeom prst="rect">
                      <a:avLst/>
                    </a:prstGeom>
                    <a:ln>
                      <a:noFill/>
                    </a:ln>
                    <a:extLst>
                      <a:ext uri="{53640926-AAD7-44D8-BBD7-CCE9431645EC}">
                        <a14:shadowObscured xmlns:a14="http://schemas.microsoft.com/office/drawing/2010/main"/>
                      </a:ext>
                    </a:extLst>
                  </pic:spPr>
                </pic:pic>
              </a:graphicData>
            </a:graphic>
          </wp:inline>
        </w:drawing>
      </w:r>
    </w:p>
    <w:p w14:paraId="656CDB0E" w14:textId="77777777" w:rsidR="00487BAF" w:rsidRDefault="00487BAF">
      <w:pPr>
        <w:ind w:firstLine="566"/>
        <w:rPr>
          <w:rFonts w:ascii="Arial" w:eastAsia="Arial" w:hAnsi="Arial" w:cs="Arial"/>
        </w:rPr>
      </w:pPr>
    </w:p>
    <w:p w14:paraId="1C1C9988" w14:textId="77777777" w:rsidR="00487BAF" w:rsidRPr="001928F0" w:rsidRDefault="00487BAF" w:rsidP="00FB6F66">
      <w:pPr>
        <w:pStyle w:val="1"/>
        <w:ind w:left="2127" w:hanging="1134"/>
      </w:pPr>
      <w:bookmarkStart w:id="34" w:name="_Toc182835514"/>
      <w:r w:rsidRPr="001928F0">
        <w:t>Мапа чисельності населення в розрізі громад Закарпатської області, 01.01.2022</w:t>
      </w:r>
      <w:r w:rsidRPr="001928F0">
        <w:rPr>
          <w:rStyle w:val="affffff4"/>
          <w:b w:val="0"/>
        </w:rPr>
        <w:footnoteReference w:id="5"/>
      </w:r>
      <w:bookmarkEnd w:id="34"/>
    </w:p>
    <w:p w14:paraId="103AAA09" w14:textId="77777777" w:rsidR="00487BAF" w:rsidRPr="001928F0" w:rsidRDefault="00487BAF">
      <w:pPr>
        <w:ind w:firstLine="566"/>
        <w:rPr>
          <w:rFonts w:ascii="Arial" w:eastAsia="Arial" w:hAnsi="Arial" w:cs="Arial"/>
        </w:rPr>
      </w:pPr>
    </w:p>
    <w:p w14:paraId="3599D484" w14:textId="0E04A7DC" w:rsidR="00487BAF" w:rsidRPr="001928F0" w:rsidRDefault="00487BAF" w:rsidP="00766256">
      <w:pPr>
        <w:ind w:firstLine="566"/>
        <w:jc w:val="both"/>
        <w:rPr>
          <w:rFonts w:ascii="Arial" w:eastAsia="Arial" w:hAnsi="Arial" w:cs="Arial"/>
        </w:rPr>
      </w:pPr>
      <w:r w:rsidRPr="001928F0">
        <w:rPr>
          <w:rFonts w:ascii="Arial" w:eastAsia="Arial" w:hAnsi="Arial" w:cs="Arial"/>
        </w:rPr>
        <w:t>На 01.01.2022</w:t>
      </w:r>
      <w:r w:rsidR="00766256" w:rsidRPr="001928F0">
        <w:rPr>
          <w:rFonts w:ascii="Arial" w:eastAsia="Arial" w:hAnsi="Arial" w:cs="Arial"/>
        </w:rPr>
        <w:t xml:space="preserve"> - </w:t>
      </w:r>
      <w:r w:rsidRPr="001928F0">
        <w:rPr>
          <w:rFonts w:ascii="Arial" w:eastAsia="Arial" w:hAnsi="Arial" w:cs="Arial"/>
        </w:rPr>
        <w:t xml:space="preserve">чисельність населення Закарпатської області </w:t>
      </w:r>
      <w:r w:rsidR="00680AE5" w:rsidRPr="001928F0">
        <w:rPr>
          <w:rFonts w:ascii="Arial" w:eastAsia="Arial" w:hAnsi="Arial" w:cs="Arial"/>
        </w:rPr>
        <w:t>скла</w:t>
      </w:r>
      <w:r w:rsidR="000C10E0" w:rsidRPr="001928F0">
        <w:rPr>
          <w:rFonts w:ascii="Arial" w:eastAsia="Arial" w:hAnsi="Arial" w:cs="Arial"/>
        </w:rPr>
        <w:t xml:space="preserve">ла </w:t>
      </w:r>
      <w:r w:rsidRPr="001928F0">
        <w:rPr>
          <w:rFonts w:ascii="Arial" w:eastAsia="Arial" w:hAnsi="Arial" w:cs="Arial"/>
        </w:rPr>
        <w:t>1244 тис</w:t>
      </w:r>
      <w:r w:rsidR="00766256" w:rsidRPr="001928F0">
        <w:rPr>
          <w:rFonts w:ascii="Arial" w:eastAsia="Arial" w:hAnsi="Arial" w:cs="Arial"/>
        </w:rPr>
        <w:t xml:space="preserve"> </w:t>
      </w:r>
      <w:r w:rsidRPr="001928F0">
        <w:rPr>
          <w:rFonts w:ascii="Arial" w:eastAsia="Arial" w:hAnsi="Arial" w:cs="Arial"/>
        </w:rPr>
        <w:t>осіб</w:t>
      </w:r>
      <w:r w:rsidR="000C10E0" w:rsidRPr="001928F0">
        <w:rPr>
          <w:rFonts w:ascii="Arial" w:eastAsia="Arial" w:hAnsi="Arial" w:cs="Arial"/>
        </w:rPr>
        <w:t>, середня чисельність населення в тер</w:t>
      </w:r>
      <w:r w:rsidR="00766256" w:rsidRPr="001928F0">
        <w:rPr>
          <w:rFonts w:ascii="Arial" w:eastAsia="Arial" w:hAnsi="Arial" w:cs="Arial"/>
        </w:rPr>
        <w:t xml:space="preserve">иторіальних </w:t>
      </w:r>
      <w:r w:rsidR="000C10E0" w:rsidRPr="001928F0">
        <w:rPr>
          <w:rFonts w:ascii="Arial" w:eastAsia="Arial" w:hAnsi="Arial" w:cs="Arial"/>
        </w:rPr>
        <w:t>громадах – 19,4 тис</w:t>
      </w:r>
      <w:r w:rsidR="00766256" w:rsidRPr="001928F0">
        <w:rPr>
          <w:rFonts w:ascii="Arial" w:eastAsia="Arial" w:hAnsi="Arial" w:cs="Arial"/>
        </w:rPr>
        <w:t xml:space="preserve"> </w:t>
      </w:r>
      <w:r w:rsidR="000C10E0" w:rsidRPr="001928F0">
        <w:rPr>
          <w:rFonts w:ascii="Arial" w:eastAsia="Arial" w:hAnsi="Arial" w:cs="Arial"/>
        </w:rPr>
        <w:t xml:space="preserve">осіб, кількість </w:t>
      </w:r>
      <w:r w:rsidR="00766256" w:rsidRPr="001928F0">
        <w:rPr>
          <w:rFonts w:ascii="Arial" w:eastAsia="Arial" w:hAnsi="Arial" w:cs="Arial"/>
        </w:rPr>
        <w:t xml:space="preserve">територіальних </w:t>
      </w:r>
      <w:r w:rsidR="000C10E0" w:rsidRPr="001928F0">
        <w:rPr>
          <w:rFonts w:ascii="Arial" w:eastAsia="Arial" w:hAnsi="Arial" w:cs="Arial"/>
        </w:rPr>
        <w:t>громад–64</w:t>
      </w:r>
      <w:r w:rsidR="00766256" w:rsidRPr="001928F0">
        <w:rPr>
          <w:rFonts w:ascii="Arial" w:eastAsia="Arial" w:hAnsi="Arial" w:cs="Arial"/>
        </w:rPr>
        <w:t>,</w:t>
      </w:r>
      <w:r w:rsidR="000C10E0" w:rsidRPr="001928F0">
        <w:rPr>
          <w:rFonts w:ascii="Arial" w:eastAsia="Arial" w:hAnsi="Arial" w:cs="Arial"/>
        </w:rPr>
        <w:t xml:space="preserve"> за даними </w:t>
      </w:r>
      <w:r w:rsidR="003C0BF7" w:rsidRPr="001928F0">
        <w:rPr>
          <w:rFonts w:ascii="Arial" w:eastAsia="Arial" w:hAnsi="Arial" w:cs="Arial"/>
        </w:rPr>
        <w:t>інформаційно-аналітичної системи моніторингу статистичних та адміністративних показників територіальних громад (листопад 2023 року службова експлуатація).</w:t>
      </w:r>
    </w:p>
    <w:p w14:paraId="697A9D19" w14:textId="5B6AD0E3" w:rsidR="00C40893" w:rsidRDefault="00C40893" w:rsidP="00766256">
      <w:pPr>
        <w:ind w:firstLine="566"/>
        <w:jc w:val="both"/>
        <w:rPr>
          <w:rFonts w:ascii="Arial" w:eastAsia="Arial" w:hAnsi="Arial" w:cs="Arial"/>
        </w:rPr>
      </w:pPr>
      <w:r w:rsidRPr="001928F0">
        <w:rPr>
          <w:rFonts w:ascii="Arial" w:eastAsia="Arial" w:hAnsi="Arial" w:cs="Arial"/>
        </w:rPr>
        <w:t>Найбільша чисельність населення за даними вищезазначеного джерела на 01.01.2022 в Ужгородській міській ТГ – 115,54 тис</w:t>
      </w:r>
      <w:r w:rsidR="00766256" w:rsidRPr="001928F0">
        <w:rPr>
          <w:rFonts w:ascii="Arial" w:eastAsia="Arial" w:hAnsi="Arial" w:cs="Arial"/>
        </w:rPr>
        <w:t xml:space="preserve"> </w:t>
      </w:r>
      <w:r w:rsidRPr="001928F0">
        <w:rPr>
          <w:rFonts w:ascii="Arial" w:eastAsia="Arial" w:hAnsi="Arial" w:cs="Arial"/>
        </w:rPr>
        <w:t>осіб, в Мукачівській міській ТГ -  110,48 тис</w:t>
      </w:r>
      <w:r w:rsidR="00766256" w:rsidRPr="001928F0">
        <w:rPr>
          <w:rFonts w:ascii="Arial" w:eastAsia="Arial" w:hAnsi="Arial" w:cs="Arial"/>
        </w:rPr>
        <w:t xml:space="preserve"> </w:t>
      </w:r>
      <w:r w:rsidRPr="001928F0">
        <w:rPr>
          <w:rFonts w:ascii="Arial" w:eastAsia="Arial" w:hAnsi="Arial" w:cs="Arial"/>
        </w:rPr>
        <w:t>осіб, Виноградівській Т</w:t>
      </w:r>
      <w:r w:rsidR="00FE2E4E" w:rsidRPr="001928F0">
        <w:rPr>
          <w:rFonts w:ascii="Arial" w:eastAsia="Arial" w:hAnsi="Arial" w:cs="Arial"/>
        </w:rPr>
        <w:t>Г</w:t>
      </w:r>
      <w:r w:rsidRPr="001928F0">
        <w:rPr>
          <w:rFonts w:ascii="Arial" w:eastAsia="Arial" w:hAnsi="Arial" w:cs="Arial"/>
        </w:rPr>
        <w:t xml:space="preserve"> – 63,7 тис</w:t>
      </w:r>
      <w:r w:rsidR="00766256" w:rsidRPr="001928F0">
        <w:rPr>
          <w:rFonts w:ascii="Arial" w:eastAsia="Arial" w:hAnsi="Arial" w:cs="Arial"/>
        </w:rPr>
        <w:t xml:space="preserve"> </w:t>
      </w:r>
      <w:r w:rsidRPr="001928F0">
        <w:rPr>
          <w:rFonts w:ascii="Arial" w:eastAsia="Arial" w:hAnsi="Arial" w:cs="Arial"/>
        </w:rPr>
        <w:t>осіб та Хустській ТГ– 80,86 тис</w:t>
      </w:r>
      <w:r w:rsidR="00766256" w:rsidRPr="001928F0">
        <w:rPr>
          <w:rFonts w:ascii="Arial" w:eastAsia="Arial" w:hAnsi="Arial" w:cs="Arial"/>
        </w:rPr>
        <w:t xml:space="preserve"> </w:t>
      </w:r>
      <w:r w:rsidRPr="001928F0">
        <w:rPr>
          <w:rFonts w:ascii="Arial" w:eastAsia="Arial" w:hAnsi="Arial" w:cs="Arial"/>
        </w:rPr>
        <w:t>осіб.</w:t>
      </w:r>
    </w:p>
    <w:p w14:paraId="65149CF1" w14:textId="77777777" w:rsidR="000D4897" w:rsidRDefault="000D4897" w:rsidP="00766256">
      <w:pPr>
        <w:ind w:firstLine="566"/>
        <w:jc w:val="both"/>
        <w:rPr>
          <w:rFonts w:ascii="Arial" w:eastAsia="Arial" w:hAnsi="Arial" w:cs="Arial"/>
        </w:rPr>
      </w:pPr>
    </w:p>
    <w:p w14:paraId="62D5B90B" w14:textId="77777777" w:rsidR="000D4897" w:rsidRDefault="00DB42AD" w:rsidP="00FB6F66">
      <w:pPr>
        <w:pStyle w:val="5"/>
      </w:pPr>
      <w:bookmarkStart w:id="35" w:name="_Toc182991839"/>
      <w:r>
        <w:t>Гендерний розріз населення області</w:t>
      </w:r>
      <w:bookmarkEnd w:id="35"/>
    </w:p>
    <w:tbl>
      <w:tblPr>
        <w:tblStyle w:val="ac"/>
        <w:tblW w:w="9639" w:type="dxa"/>
        <w:tblInd w:w="-5" w:type="dxa"/>
        <w:tblLayout w:type="fixed"/>
        <w:tblLook w:val="0000" w:firstRow="0" w:lastRow="0" w:firstColumn="0" w:lastColumn="0" w:noHBand="0" w:noVBand="0"/>
      </w:tblPr>
      <w:tblGrid>
        <w:gridCol w:w="2977"/>
        <w:gridCol w:w="992"/>
        <w:gridCol w:w="850"/>
        <w:gridCol w:w="992"/>
        <w:gridCol w:w="993"/>
        <w:gridCol w:w="992"/>
        <w:gridCol w:w="850"/>
        <w:gridCol w:w="993"/>
      </w:tblGrid>
      <w:tr w:rsidR="000D4897" w14:paraId="7A0BE1F0" w14:textId="77777777">
        <w:trPr>
          <w:trHeight w:val="446"/>
        </w:trPr>
        <w:tc>
          <w:tcPr>
            <w:tcW w:w="2977" w:type="dxa"/>
            <w:tcBorders>
              <w:top w:val="single" w:sz="4" w:space="0" w:color="000000"/>
              <w:left w:val="single" w:sz="4" w:space="0" w:color="000000"/>
              <w:bottom w:val="single" w:sz="4" w:space="0" w:color="000000"/>
              <w:right w:val="single" w:sz="4" w:space="0" w:color="000000"/>
            </w:tcBorders>
            <w:shd w:val="clear" w:color="auto" w:fill="1C4587"/>
          </w:tcPr>
          <w:p w14:paraId="3C28BFA0" w14:textId="77777777" w:rsidR="000D4897" w:rsidRDefault="00DB42AD">
            <w:pPr>
              <w:ind w:left="142"/>
              <w:rPr>
                <w:rFonts w:ascii="Arial" w:eastAsia="Arial" w:hAnsi="Arial" w:cs="Arial"/>
                <w:b/>
                <w:color w:val="FFFFFF"/>
              </w:rPr>
            </w:pPr>
            <w:r>
              <w:rPr>
                <w:rFonts w:ascii="Arial" w:eastAsia="Arial" w:hAnsi="Arial" w:cs="Arial"/>
                <w:b/>
                <w:color w:val="FFFFFF"/>
              </w:rPr>
              <w:t>Категорії</w:t>
            </w:r>
          </w:p>
        </w:tc>
        <w:tc>
          <w:tcPr>
            <w:tcW w:w="992" w:type="dxa"/>
            <w:tcBorders>
              <w:top w:val="single" w:sz="4" w:space="0" w:color="000000"/>
              <w:left w:val="single" w:sz="4" w:space="0" w:color="000000"/>
              <w:bottom w:val="single" w:sz="4" w:space="0" w:color="000000"/>
              <w:right w:val="single" w:sz="4" w:space="0" w:color="000000"/>
            </w:tcBorders>
            <w:shd w:val="clear" w:color="auto" w:fill="1C4587"/>
          </w:tcPr>
          <w:p w14:paraId="024C34CC" w14:textId="77777777" w:rsidR="000D4897" w:rsidRDefault="00DB42AD">
            <w:pPr>
              <w:ind w:left="142"/>
              <w:rPr>
                <w:rFonts w:ascii="Arial" w:eastAsia="Arial" w:hAnsi="Arial" w:cs="Arial"/>
                <w:b/>
                <w:color w:val="FFFFFF"/>
              </w:rPr>
            </w:pPr>
            <w:r>
              <w:rPr>
                <w:rFonts w:ascii="Arial" w:eastAsia="Arial" w:hAnsi="Arial" w:cs="Arial"/>
                <w:b/>
                <w:color w:val="FFFFFF"/>
              </w:rPr>
              <w:t>2000</w:t>
            </w:r>
          </w:p>
        </w:tc>
        <w:tc>
          <w:tcPr>
            <w:tcW w:w="850" w:type="dxa"/>
            <w:tcBorders>
              <w:top w:val="single" w:sz="4" w:space="0" w:color="000000"/>
              <w:left w:val="single" w:sz="4" w:space="0" w:color="000000"/>
              <w:bottom w:val="single" w:sz="4" w:space="0" w:color="000000"/>
              <w:right w:val="single" w:sz="4" w:space="0" w:color="000000"/>
            </w:tcBorders>
            <w:shd w:val="clear" w:color="auto" w:fill="1C4587"/>
          </w:tcPr>
          <w:p w14:paraId="40921727" w14:textId="77777777" w:rsidR="000D4897" w:rsidRDefault="00DB42AD">
            <w:pPr>
              <w:ind w:left="142"/>
              <w:rPr>
                <w:rFonts w:ascii="Arial" w:eastAsia="Arial" w:hAnsi="Arial" w:cs="Arial"/>
                <w:b/>
                <w:color w:val="FFFFFF"/>
              </w:rPr>
            </w:pPr>
            <w:r>
              <w:rPr>
                <w:rFonts w:ascii="Arial" w:eastAsia="Arial" w:hAnsi="Arial" w:cs="Arial"/>
                <w:b/>
                <w:color w:val="FFFFFF"/>
              </w:rPr>
              <w:t>2005</w:t>
            </w:r>
          </w:p>
        </w:tc>
        <w:tc>
          <w:tcPr>
            <w:tcW w:w="992" w:type="dxa"/>
            <w:tcBorders>
              <w:top w:val="single" w:sz="4" w:space="0" w:color="000000"/>
              <w:left w:val="single" w:sz="4" w:space="0" w:color="000000"/>
              <w:bottom w:val="single" w:sz="4" w:space="0" w:color="000000"/>
              <w:right w:val="single" w:sz="4" w:space="0" w:color="000000"/>
            </w:tcBorders>
            <w:shd w:val="clear" w:color="auto" w:fill="1C4587"/>
          </w:tcPr>
          <w:p w14:paraId="3F8F10FB" w14:textId="77777777" w:rsidR="000D4897" w:rsidRDefault="00DB42AD">
            <w:pPr>
              <w:ind w:left="142"/>
              <w:rPr>
                <w:rFonts w:ascii="Arial" w:eastAsia="Arial" w:hAnsi="Arial" w:cs="Arial"/>
                <w:b/>
                <w:color w:val="FFFFFF"/>
              </w:rPr>
            </w:pPr>
            <w:r>
              <w:rPr>
                <w:rFonts w:ascii="Arial" w:eastAsia="Arial" w:hAnsi="Arial" w:cs="Arial"/>
                <w:b/>
                <w:color w:val="FFFFFF"/>
              </w:rPr>
              <w:t>2010</w:t>
            </w:r>
          </w:p>
        </w:tc>
        <w:tc>
          <w:tcPr>
            <w:tcW w:w="993" w:type="dxa"/>
            <w:tcBorders>
              <w:top w:val="single" w:sz="4" w:space="0" w:color="000000"/>
              <w:left w:val="single" w:sz="4" w:space="0" w:color="000000"/>
              <w:bottom w:val="single" w:sz="4" w:space="0" w:color="000000"/>
              <w:right w:val="single" w:sz="4" w:space="0" w:color="000000"/>
            </w:tcBorders>
            <w:shd w:val="clear" w:color="auto" w:fill="1C4587"/>
          </w:tcPr>
          <w:p w14:paraId="6E8B478B" w14:textId="77777777" w:rsidR="000D4897" w:rsidRDefault="00DB42AD">
            <w:pPr>
              <w:ind w:left="142"/>
              <w:rPr>
                <w:rFonts w:ascii="Arial" w:eastAsia="Arial" w:hAnsi="Arial" w:cs="Arial"/>
                <w:b/>
                <w:color w:val="FFFFFF"/>
              </w:rPr>
            </w:pPr>
            <w:r>
              <w:rPr>
                <w:rFonts w:ascii="Arial" w:eastAsia="Arial" w:hAnsi="Arial" w:cs="Arial"/>
                <w:b/>
                <w:color w:val="FFFFFF"/>
              </w:rPr>
              <w:t>2015</w:t>
            </w:r>
          </w:p>
        </w:tc>
        <w:tc>
          <w:tcPr>
            <w:tcW w:w="992" w:type="dxa"/>
            <w:tcBorders>
              <w:top w:val="single" w:sz="4" w:space="0" w:color="000000"/>
              <w:left w:val="single" w:sz="4" w:space="0" w:color="000000"/>
              <w:bottom w:val="single" w:sz="4" w:space="0" w:color="000000"/>
              <w:right w:val="single" w:sz="4" w:space="0" w:color="000000"/>
            </w:tcBorders>
            <w:shd w:val="clear" w:color="auto" w:fill="1C4587"/>
          </w:tcPr>
          <w:p w14:paraId="7044A1F2" w14:textId="77777777" w:rsidR="000D4897" w:rsidRDefault="00DB42AD">
            <w:pPr>
              <w:ind w:left="142"/>
              <w:rPr>
                <w:rFonts w:ascii="Arial" w:eastAsia="Arial" w:hAnsi="Arial" w:cs="Arial"/>
                <w:b/>
                <w:color w:val="FFFFFF"/>
              </w:rPr>
            </w:pPr>
            <w:r>
              <w:rPr>
                <w:rFonts w:ascii="Arial" w:eastAsia="Arial" w:hAnsi="Arial" w:cs="Arial"/>
                <w:b/>
                <w:color w:val="FFFFFF"/>
              </w:rPr>
              <w:t>2019</w:t>
            </w:r>
          </w:p>
        </w:tc>
        <w:tc>
          <w:tcPr>
            <w:tcW w:w="850" w:type="dxa"/>
            <w:tcBorders>
              <w:top w:val="single" w:sz="4" w:space="0" w:color="000000"/>
              <w:left w:val="single" w:sz="4" w:space="0" w:color="000000"/>
              <w:bottom w:val="single" w:sz="4" w:space="0" w:color="000000"/>
              <w:right w:val="single" w:sz="4" w:space="0" w:color="000000"/>
            </w:tcBorders>
            <w:shd w:val="clear" w:color="auto" w:fill="1C4587"/>
          </w:tcPr>
          <w:p w14:paraId="1405A3E6" w14:textId="77777777" w:rsidR="000D4897" w:rsidRDefault="00DB42AD">
            <w:pPr>
              <w:ind w:left="142"/>
              <w:rPr>
                <w:rFonts w:ascii="Arial" w:eastAsia="Arial" w:hAnsi="Arial" w:cs="Arial"/>
                <w:b/>
                <w:color w:val="FFFFFF"/>
              </w:rPr>
            </w:pPr>
            <w:r>
              <w:rPr>
                <w:rFonts w:ascii="Arial" w:eastAsia="Arial" w:hAnsi="Arial" w:cs="Arial"/>
                <w:b/>
                <w:color w:val="FFFFFF"/>
              </w:rPr>
              <w:t>2020</w:t>
            </w:r>
          </w:p>
        </w:tc>
        <w:tc>
          <w:tcPr>
            <w:tcW w:w="993" w:type="dxa"/>
            <w:tcBorders>
              <w:top w:val="single" w:sz="4" w:space="0" w:color="000000"/>
              <w:left w:val="single" w:sz="4" w:space="0" w:color="000000"/>
              <w:bottom w:val="single" w:sz="4" w:space="0" w:color="000000"/>
              <w:right w:val="single" w:sz="4" w:space="0" w:color="000000"/>
            </w:tcBorders>
            <w:shd w:val="clear" w:color="auto" w:fill="1C4587"/>
          </w:tcPr>
          <w:p w14:paraId="376D6015" w14:textId="77777777" w:rsidR="000D4897" w:rsidRDefault="00DB42AD">
            <w:pPr>
              <w:ind w:left="142"/>
              <w:rPr>
                <w:rFonts w:ascii="Arial" w:eastAsia="Arial" w:hAnsi="Arial" w:cs="Arial"/>
                <w:b/>
                <w:color w:val="FFFFFF"/>
              </w:rPr>
            </w:pPr>
            <w:r>
              <w:rPr>
                <w:rFonts w:ascii="Arial" w:eastAsia="Arial" w:hAnsi="Arial" w:cs="Arial"/>
                <w:b/>
                <w:color w:val="FFFFFF"/>
              </w:rPr>
              <w:t>2021</w:t>
            </w:r>
          </w:p>
        </w:tc>
      </w:tr>
      <w:tr w:rsidR="000D4897" w14:paraId="2926BAF5" w14:textId="77777777">
        <w:trPr>
          <w:trHeight w:val="446"/>
        </w:trPr>
        <w:tc>
          <w:tcPr>
            <w:tcW w:w="2977" w:type="dxa"/>
            <w:tcBorders>
              <w:top w:val="single" w:sz="4" w:space="0" w:color="000000"/>
              <w:left w:val="single" w:sz="4" w:space="0" w:color="000000"/>
              <w:bottom w:val="single" w:sz="4" w:space="0" w:color="000000"/>
              <w:right w:val="single" w:sz="4" w:space="0" w:color="000000"/>
            </w:tcBorders>
          </w:tcPr>
          <w:p w14:paraId="34E7AC00" w14:textId="77777777" w:rsidR="000D4897" w:rsidRDefault="00DB42AD">
            <w:pPr>
              <w:ind w:left="142"/>
              <w:rPr>
                <w:rFonts w:ascii="Arial" w:eastAsia="Arial" w:hAnsi="Arial" w:cs="Arial"/>
                <w:b/>
              </w:rPr>
            </w:pPr>
            <w:r>
              <w:rPr>
                <w:rFonts w:ascii="Arial" w:eastAsia="Arial" w:hAnsi="Arial" w:cs="Arial"/>
                <w:b/>
              </w:rPr>
              <w:t>Чоловіки</w:t>
            </w:r>
          </w:p>
        </w:tc>
        <w:tc>
          <w:tcPr>
            <w:tcW w:w="992" w:type="dxa"/>
            <w:tcBorders>
              <w:top w:val="single" w:sz="4" w:space="0" w:color="000000"/>
              <w:left w:val="single" w:sz="4" w:space="0" w:color="000000"/>
              <w:bottom w:val="single" w:sz="4" w:space="0" w:color="000000"/>
              <w:right w:val="single" w:sz="4" w:space="0" w:color="000000"/>
            </w:tcBorders>
          </w:tcPr>
          <w:p w14:paraId="36BE408F" w14:textId="77777777" w:rsidR="000D4897" w:rsidRDefault="00DB42AD">
            <w:pPr>
              <w:ind w:left="142"/>
              <w:jc w:val="center"/>
              <w:rPr>
                <w:rFonts w:ascii="Arial" w:eastAsia="Arial" w:hAnsi="Arial" w:cs="Arial"/>
              </w:rPr>
            </w:pPr>
            <w:r>
              <w:rPr>
                <w:rFonts w:ascii="Arial" w:eastAsia="Arial" w:hAnsi="Arial" w:cs="Arial"/>
              </w:rPr>
              <w:t>604,1</w:t>
            </w:r>
          </w:p>
        </w:tc>
        <w:tc>
          <w:tcPr>
            <w:tcW w:w="850" w:type="dxa"/>
            <w:tcBorders>
              <w:top w:val="single" w:sz="4" w:space="0" w:color="000000"/>
              <w:left w:val="single" w:sz="4" w:space="0" w:color="000000"/>
              <w:bottom w:val="single" w:sz="4" w:space="0" w:color="000000"/>
              <w:right w:val="single" w:sz="4" w:space="0" w:color="000000"/>
            </w:tcBorders>
          </w:tcPr>
          <w:p w14:paraId="3BBF8F82" w14:textId="77777777" w:rsidR="000D4897" w:rsidRDefault="00DB42AD">
            <w:pPr>
              <w:ind w:left="142"/>
              <w:jc w:val="center"/>
              <w:rPr>
                <w:rFonts w:ascii="Arial" w:eastAsia="Arial" w:hAnsi="Arial" w:cs="Arial"/>
              </w:rPr>
            </w:pPr>
            <w:r>
              <w:rPr>
                <w:rFonts w:ascii="Arial" w:eastAsia="Arial" w:hAnsi="Arial" w:cs="Arial"/>
              </w:rPr>
              <w:t>596,9</w:t>
            </w:r>
          </w:p>
        </w:tc>
        <w:tc>
          <w:tcPr>
            <w:tcW w:w="992" w:type="dxa"/>
            <w:tcBorders>
              <w:top w:val="single" w:sz="4" w:space="0" w:color="000000"/>
              <w:left w:val="single" w:sz="4" w:space="0" w:color="000000"/>
              <w:bottom w:val="single" w:sz="4" w:space="0" w:color="000000"/>
              <w:right w:val="single" w:sz="4" w:space="0" w:color="000000"/>
            </w:tcBorders>
          </w:tcPr>
          <w:p w14:paraId="3EF134BC" w14:textId="77777777" w:rsidR="000D4897" w:rsidRDefault="00DB42AD">
            <w:pPr>
              <w:ind w:left="142"/>
              <w:jc w:val="center"/>
              <w:rPr>
                <w:rFonts w:ascii="Arial" w:eastAsia="Arial" w:hAnsi="Arial" w:cs="Arial"/>
              </w:rPr>
            </w:pPr>
            <w:r>
              <w:rPr>
                <w:rFonts w:ascii="Arial" w:eastAsia="Arial" w:hAnsi="Arial" w:cs="Arial"/>
              </w:rPr>
              <w:t>596,1</w:t>
            </w:r>
          </w:p>
        </w:tc>
        <w:tc>
          <w:tcPr>
            <w:tcW w:w="993" w:type="dxa"/>
            <w:tcBorders>
              <w:top w:val="single" w:sz="4" w:space="0" w:color="000000"/>
              <w:left w:val="single" w:sz="4" w:space="0" w:color="000000"/>
              <w:bottom w:val="single" w:sz="4" w:space="0" w:color="000000"/>
              <w:right w:val="single" w:sz="4" w:space="0" w:color="000000"/>
            </w:tcBorders>
          </w:tcPr>
          <w:p w14:paraId="4680E737" w14:textId="77777777" w:rsidR="000D4897" w:rsidRDefault="00DB42AD">
            <w:pPr>
              <w:ind w:left="142"/>
              <w:jc w:val="center"/>
              <w:rPr>
                <w:rFonts w:ascii="Arial" w:eastAsia="Arial" w:hAnsi="Arial" w:cs="Arial"/>
              </w:rPr>
            </w:pPr>
            <w:r>
              <w:rPr>
                <w:rFonts w:ascii="Arial" w:eastAsia="Arial" w:hAnsi="Arial" w:cs="Arial"/>
              </w:rPr>
              <w:t>603,3</w:t>
            </w:r>
          </w:p>
        </w:tc>
        <w:tc>
          <w:tcPr>
            <w:tcW w:w="992" w:type="dxa"/>
            <w:tcBorders>
              <w:top w:val="single" w:sz="4" w:space="0" w:color="000000"/>
              <w:left w:val="single" w:sz="4" w:space="0" w:color="000000"/>
              <w:bottom w:val="single" w:sz="4" w:space="0" w:color="000000"/>
              <w:right w:val="single" w:sz="4" w:space="0" w:color="000000"/>
            </w:tcBorders>
          </w:tcPr>
          <w:p w14:paraId="5A32F76E" w14:textId="77777777" w:rsidR="000D4897" w:rsidRDefault="00DB42AD">
            <w:pPr>
              <w:ind w:left="142"/>
              <w:jc w:val="center"/>
              <w:rPr>
                <w:rFonts w:ascii="Arial" w:eastAsia="Arial" w:hAnsi="Arial" w:cs="Arial"/>
              </w:rPr>
            </w:pPr>
            <w:r>
              <w:rPr>
                <w:rFonts w:ascii="Arial" w:eastAsia="Arial" w:hAnsi="Arial" w:cs="Arial"/>
              </w:rPr>
              <w:t>601,5</w:t>
            </w:r>
          </w:p>
        </w:tc>
        <w:tc>
          <w:tcPr>
            <w:tcW w:w="850" w:type="dxa"/>
            <w:tcBorders>
              <w:top w:val="single" w:sz="4" w:space="0" w:color="000000"/>
              <w:left w:val="single" w:sz="4" w:space="0" w:color="000000"/>
              <w:bottom w:val="single" w:sz="4" w:space="0" w:color="000000"/>
              <w:right w:val="single" w:sz="4" w:space="0" w:color="000000"/>
            </w:tcBorders>
          </w:tcPr>
          <w:p w14:paraId="704B179E" w14:textId="77777777" w:rsidR="000D4897" w:rsidRDefault="00DB42AD">
            <w:pPr>
              <w:ind w:left="142"/>
              <w:jc w:val="center"/>
              <w:rPr>
                <w:rFonts w:ascii="Arial" w:eastAsia="Arial" w:hAnsi="Arial" w:cs="Arial"/>
              </w:rPr>
            </w:pPr>
            <w:r>
              <w:rPr>
                <w:rFonts w:ascii="Arial" w:eastAsia="Arial" w:hAnsi="Arial" w:cs="Arial"/>
              </w:rPr>
              <w:t>599,7</w:t>
            </w:r>
          </w:p>
        </w:tc>
        <w:tc>
          <w:tcPr>
            <w:tcW w:w="993" w:type="dxa"/>
            <w:tcBorders>
              <w:top w:val="single" w:sz="4" w:space="0" w:color="000000"/>
              <w:left w:val="single" w:sz="4" w:space="0" w:color="000000"/>
              <w:bottom w:val="single" w:sz="4" w:space="0" w:color="000000"/>
              <w:right w:val="single" w:sz="4" w:space="0" w:color="000000"/>
            </w:tcBorders>
          </w:tcPr>
          <w:p w14:paraId="0BD5EE61" w14:textId="77777777" w:rsidR="000D4897" w:rsidRDefault="00DB42AD">
            <w:pPr>
              <w:ind w:left="142"/>
              <w:jc w:val="center"/>
              <w:rPr>
                <w:rFonts w:ascii="Arial" w:eastAsia="Arial" w:hAnsi="Arial" w:cs="Arial"/>
              </w:rPr>
            </w:pPr>
            <w:r>
              <w:rPr>
                <w:rFonts w:ascii="Arial" w:eastAsia="Arial" w:hAnsi="Arial" w:cs="Arial"/>
              </w:rPr>
              <w:t>597,1</w:t>
            </w:r>
          </w:p>
        </w:tc>
      </w:tr>
      <w:tr w:rsidR="000D4897" w14:paraId="03241CB5" w14:textId="77777777">
        <w:trPr>
          <w:trHeight w:val="446"/>
        </w:trPr>
        <w:tc>
          <w:tcPr>
            <w:tcW w:w="2977" w:type="dxa"/>
            <w:tcBorders>
              <w:top w:val="single" w:sz="4" w:space="0" w:color="000000"/>
              <w:left w:val="single" w:sz="4" w:space="0" w:color="000000"/>
              <w:bottom w:val="single" w:sz="4" w:space="0" w:color="000000"/>
              <w:right w:val="single" w:sz="4" w:space="0" w:color="000000"/>
            </w:tcBorders>
          </w:tcPr>
          <w:p w14:paraId="4DDF19ED" w14:textId="77777777" w:rsidR="000D4897" w:rsidRDefault="00DB42AD">
            <w:pPr>
              <w:ind w:left="142"/>
              <w:rPr>
                <w:rFonts w:ascii="Arial" w:eastAsia="Arial" w:hAnsi="Arial" w:cs="Arial"/>
                <w:b/>
              </w:rPr>
            </w:pPr>
            <w:r>
              <w:rPr>
                <w:rFonts w:ascii="Arial" w:eastAsia="Arial" w:hAnsi="Arial" w:cs="Arial"/>
                <w:b/>
              </w:rPr>
              <w:t>Жінки</w:t>
            </w:r>
          </w:p>
        </w:tc>
        <w:tc>
          <w:tcPr>
            <w:tcW w:w="992" w:type="dxa"/>
            <w:tcBorders>
              <w:top w:val="single" w:sz="4" w:space="0" w:color="000000"/>
              <w:left w:val="single" w:sz="4" w:space="0" w:color="000000"/>
              <w:bottom w:val="single" w:sz="4" w:space="0" w:color="000000"/>
              <w:right w:val="single" w:sz="4" w:space="0" w:color="000000"/>
            </w:tcBorders>
          </w:tcPr>
          <w:p w14:paraId="02F27989" w14:textId="77777777" w:rsidR="000D4897" w:rsidRDefault="00DB42AD">
            <w:pPr>
              <w:ind w:left="142"/>
              <w:jc w:val="center"/>
              <w:rPr>
                <w:rFonts w:ascii="Arial" w:eastAsia="Arial" w:hAnsi="Arial" w:cs="Arial"/>
              </w:rPr>
            </w:pPr>
            <w:r>
              <w:rPr>
                <w:rFonts w:ascii="Arial" w:eastAsia="Arial" w:hAnsi="Arial" w:cs="Arial"/>
              </w:rPr>
              <w:t>650,5</w:t>
            </w:r>
          </w:p>
        </w:tc>
        <w:tc>
          <w:tcPr>
            <w:tcW w:w="850" w:type="dxa"/>
            <w:tcBorders>
              <w:top w:val="single" w:sz="4" w:space="0" w:color="000000"/>
              <w:left w:val="single" w:sz="4" w:space="0" w:color="000000"/>
              <w:bottom w:val="single" w:sz="4" w:space="0" w:color="000000"/>
              <w:right w:val="single" w:sz="4" w:space="0" w:color="000000"/>
            </w:tcBorders>
          </w:tcPr>
          <w:p w14:paraId="2B2D277B" w14:textId="77777777" w:rsidR="000D4897" w:rsidRDefault="00DB42AD">
            <w:pPr>
              <w:ind w:left="142"/>
              <w:jc w:val="center"/>
              <w:rPr>
                <w:rFonts w:ascii="Arial" w:eastAsia="Arial" w:hAnsi="Arial" w:cs="Arial"/>
              </w:rPr>
            </w:pPr>
            <w:r>
              <w:rPr>
                <w:rFonts w:ascii="Arial" w:eastAsia="Arial" w:hAnsi="Arial" w:cs="Arial"/>
              </w:rPr>
              <w:t>645,7</w:t>
            </w:r>
          </w:p>
        </w:tc>
        <w:tc>
          <w:tcPr>
            <w:tcW w:w="992" w:type="dxa"/>
            <w:tcBorders>
              <w:top w:val="single" w:sz="4" w:space="0" w:color="000000"/>
              <w:left w:val="single" w:sz="4" w:space="0" w:color="000000"/>
              <w:bottom w:val="single" w:sz="4" w:space="0" w:color="000000"/>
              <w:right w:val="single" w:sz="4" w:space="0" w:color="000000"/>
            </w:tcBorders>
          </w:tcPr>
          <w:p w14:paraId="7E5061B0" w14:textId="77777777" w:rsidR="000D4897" w:rsidRDefault="00DB42AD">
            <w:pPr>
              <w:ind w:left="142"/>
              <w:jc w:val="center"/>
              <w:rPr>
                <w:rFonts w:ascii="Arial" w:eastAsia="Arial" w:hAnsi="Arial" w:cs="Arial"/>
              </w:rPr>
            </w:pPr>
            <w:r>
              <w:rPr>
                <w:rFonts w:ascii="Arial" w:eastAsia="Arial" w:hAnsi="Arial" w:cs="Arial"/>
              </w:rPr>
              <w:t>648,4</w:t>
            </w:r>
          </w:p>
        </w:tc>
        <w:tc>
          <w:tcPr>
            <w:tcW w:w="993" w:type="dxa"/>
            <w:tcBorders>
              <w:top w:val="single" w:sz="4" w:space="0" w:color="000000"/>
              <w:left w:val="single" w:sz="4" w:space="0" w:color="000000"/>
              <w:bottom w:val="single" w:sz="4" w:space="0" w:color="000000"/>
              <w:right w:val="single" w:sz="4" w:space="0" w:color="000000"/>
            </w:tcBorders>
          </w:tcPr>
          <w:p w14:paraId="6CC0A322" w14:textId="77777777" w:rsidR="000D4897" w:rsidRDefault="00DB42AD">
            <w:pPr>
              <w:ind w:left="142"/>
              <w:jc w:val="center"/>
              <w:rPr>
                <w:rFonts w:ascii="Arial" w:eastAsia="Arial" w:hAnsi="Arial" w:cs="Arial"/>
              </w:rPr>
            </w:pPr>
            <w:r>
              <w:rPr>
                <w:rFonts w:ascii="Arial" w:eastAsia="Arial" w:hAnsi="Arial" w:cs="Arial"/>
              </w:rPr>
              <w:t>653,0</w:t>
            </w:r>
          </w:p>
        </w:tc>
        <w:tc>
          <w:tcPr>
            <w:tcW w:w="992" w:type="dxa"/>
            <w:tcBorders>
              <w:top w:val="single" w:sz="4" w:space="0" w:color="000000"/>
              <w:left w:val="single" w:sz="4" w:space="0" w:color="000000"/>
              <w:bottom w:val="single" w:sz="4" w:space="0" w:color="000000"/>
              <w:right w:val="single" w:sz="4" w:space="0" w:color="000000"/>
            </w:tcBorders>
          </w:tcPr>
          <w:p w14:paraId="353F357B" w14:textId="77777777" w:rsidR="000D4897" w:rsidRDefault="00DB42AD">
            <w:pPr>
              <w:ind w:left="142"/>
              <w:jc w:val="center"/>
              <w:rPr>
                <w:rFonts w:ascii="Arial" w:eastAsia="Arial" w:hAnsi="Arial" w:cs="Arial"/>
              </w:rPr>
            </w:pPr>
            <w:r>
              <w:rPr>
                <w:rFonts w:ascii="Arial" w:eastAsia="Arial" w:hAnsi="Arial" w:cs="Arial"/>
              </w:rPr>
              <w:t>649,5</w:t>
            </w:r>
          </w:p>
        </w:tc>
        <w:tc>
          <w:tcPr>
            <w:tcW w:w="850" w:type="dxa"/>
            <w:tcBorders>
              <w:top w:val="single" w:sz="4" w:space="0" w:color="000000"/>
              <w:left w:val="single" w:sz="4" w:space="0" w:color="000000"/>
              <w:bottom w:val="single" w:sz="4" w:space="0" w:color="000000"/>
              <w:right w:val="single" w:sz="4" w:space="0" w:color="000000"/>
            </w:tcBorders>
          </w:tcPr>
          <w:p w14:paraId="54F37956" w14:textId="77777777" w:rsidR="000D4897" w:rsidRDefault="00DB42AD">
            <w:pPr>
              <w:ind w:left="142"/>
              <w:jc w:val="center"/>
              <w:rPr>
                <w:rFonts w:ascii="Arial" w:eastAsia="Arial" w:hAnsi="Arial" w:cs="Arial"/>
              </w:rPr>
            </w:pPr>
            <w:r>
              <w:rPr>
                <w:rFonts w:ascii="Arial" w:eastAsia="Arial" w:hAnsi="Arial" w:cs="Arial"/>
              </w:rPr>
              <w:t>647,6</w:t>
            </w:r>
          </w:p>
        </w:tc>
        <w:tc>
          <w:tcPr>
            <w:tcW w:w="993" w:type="dxa"/>
            <w:tcBorders>
              <w:top w:val="single" w:sz="4" w:space="0" w:color="000000"/>
              <w:left w:val="single" w:sz="4" w:space="0" w:color="000000"/>
              <w:bottom w:val="single" w:sz="4" w:space="0" w:color="000000"/>
              <w:right w:val="single" w:sz="4" w:space="0" w:color="000000"/>
            </w:tcBorders>
          </w:tcPr>
          <w:p w14:paraId="1B82C74A" w14:textId="77777777" w:rsidR="000D4897" w:rsidRDefault="00DB42AD">
            <w:pPr>
              <w:ind w:left="142"/>
              <w:jc w:val="center"/>
              <w:rPr>
                <w:rFonts w:ascii="Arial" w:eastAsia="Arial" w:hAnsi="Arial" w:cs="Arial"/>
              </w:rPr>
            </w:pPr>
            <w:r>
              <w:rPr>
                <w:rFonts w:ascii="Arial" w:eastAsia="Arial" w:hAnsi="Arial" w:cs="Arial"/>
              </w:rPr>
              <w:t>644,5</w:t>
            </w:r>
          </w:p>
        </w:tc>
      </w:tr>
      <w:tr w:rsidR="000D4897" w14:paraId="6366189B" w14:textId="77777777">
        <w:trPr>
          <w:trHeight w:val="446"/>
        </w:trPr>
        <w:tc>
          <w:tcPr>
            <w:tcW w:w="2977" w:type="dxa"/>
            <w:tcBorders>
              <w:top w:val="single" w:sz="4" w:space="0" w:color="000000"/>
              <w:left w:val="single" w:sz="4" w:space="0" w:color="000000"/>
              <w:bottom w:val="single" w:sz="4" w:space="0" w:color="000000"/>
              <w:right w:val="single" w:sz="4" w:space="0" w:color="000000"/>
            </w:tcBorders>
          </w:tcPr>
          <w:p w14:paraId="1B6DEF6C" w14:textId="77777777" w:rsidR="000D4897" w:rsidRDefault="00DB42AD">
            <w:pPr>
              <w:ind w:left="142"/>
              <w:rPr>
                <w:rFonts w:ascii="Arial" w:eastAsia="Arial" w:hAnsi="Arial" w:cs="Arial"/>
                <w:b/>
              </w:rPr>
            </w:pPr>
            <w:r>
              <w:rPr>
                <w:rFonts w:ascii="Arial" w:eastAsia="Arial" w:hAnsi="Arial" w:cs="Arial"/>
                <w:b/>
              </w:rPr>
              <w:t>відсотків до всього населення, чоловіки</w:t>
            </w:r>
          </w:p>
        </w:tc>
        <w:tc>
          <w:tcPr>
            <w:tcW w:w="992" w:type="dxa"/>
            <w:tcBorders>
              <w:top w:val="single" w:sz="4" w:space="0" w:color="000000"/>
              <w:left w:val="single" w:sz="4" w:space="0" w:color="000000"/>
              <w:bottom w:val="single" w:sz="4" w:space="0" w:color="000000"/>
              <w:right w:val="single" w:sz="4" w:space="0" w:color="000000"/>
            </w:tcBorders>
          </w:tcPr>
          <w:p w14:paraId="6386C765" w14:textId="77777777" w:rsidR="000D4897" w:rsidRDefault="00DB42AD">
            <w:pPr>
              <w:ind w:left="142"/>
              <w:jc w:val="center"/>
              <w:rPr>
                <w:rFonts w:ascii="Arial" w:eastAsia="Arial" w:hAnsi="Arial" w:cs="Arial"/>
              </w:rPr>
            </w:pPr>
            <w:r>
              <w:rPr>
                <w:rFonts w:ascii="Arial" w:eastAsia="Arial" w:hAnsi="Arial" w:cs="Arial"/>
              </w:rPr>
              <w:t>48,2</w:t>
            </w:r>
          </w:p>
        </w:tc>
        <w:tc>
          <w:tcPr>
            <w:tcW w:w="850" w:type="dxa"/>
            <w:tcBorders>
              <w:top w:val="single" w:sz="4" w:space="0" w:color="000000"/>
              <w:left w:val="single" w:sz="4" w:space="0" w:color="000000"/>
              <w:bottom w:val="single" w:sz="4" w:space="0" w:color="000000"/>
              <w:right w:val="single" w:sz="4" w:space="0" w:color="000000"/>
            </w:tcBorders>
          </w:tcPr>
          <w:p w14:paraId="449C5145" w14:textId="77777777" w:rsidR="000D4897" w:rsidRDefault="00DB42AD">
            <w:pPr>
              <w:ind w:left="142"/>
              <w:jc w:val="center"/>
              <w:rPr>
                <w:rFonts w:ascii="Arial" w:eastAsia="Arial" w:hAnsi="Arial" w:cs="Arial"/>
              </w:rPr>
            </w:pPr>
            <w:r>
              <w:rPr>
                <w:rFonts w:ascii="Arial" w:eastAsia="Arial" w:hAnsi="Arial" w:cs="Arial"/>
              </w:rPr>
              <w:t>48,0</w:t>
            </w:r>
          </w:p>
        </w:tc>
        <w:tc>
          <w:tcPr>
            <w:tcW w:w="992" w:type="dxa"/>
            <w:tcBorders>
              <w:top w:val="single" w:sz="4" w:space="0" w:color="000000"/>
              <w:left w:val="single" w:sz="4" w:space="0" w:color="000000"/>
              <w:bottom w:val="single" w:sz="4" w:space="0" w:color="000000"/>
              <w:right w:val="single" w:sz="4" w:space="0" w:color="000000"/>
            </w:tcBorders>
          </w:tcPr>
          <w:p w14:paraId="3BE6AD44" w14:textId="77777777" w:rsidR="000D4897" w:rsidRDefault="00DB42AD">
            <w:pPr>
              <w:ind w:left="142"/>
              <w:jc w:val="center"/>
              <w:rPr>
                <w:rFonts w:ascii="Arial" w:eastAsia="Arial" w:hAnsi="Arial" w:cs="Arial"/>
              </w:rPr>
            </w:pPr>
            <w:r>
              <w:rPr>
                <w:rFonts w:ascii="Arial" w:eastAsia="Arial" w:hAnsi="Arial" w:cs="Arial"/>
              </w:rPr>
              <w:t>47,9</w:t>
            </w:r>
          </w:p>
        </w:tc>
        <w:tc>
          <w:tcPr>
            <w:tcW w:w="993" w:type="dxa"/>
            <w:tcBorders>
              <w:top w:val="single" w:sz="4" w:space="0" w:color="000000"/>
              <w:left w:val="single" w:sz="4" w:space="0" w:color="000000"/>
              <w:bottom w:val="single" w:sz="4" w:space="0" w:color="000000"/>
              <w:right w:val="single" w:sz="4" w:space="0" w:color="000000"/>
            </w:tcBorders>
          </w:tcPr>
          <w:p w14:paraId="1B91E472" w14:textId="77777777" w:rsidR="000D4897" w:rsidRDefault="00DB42AD">
            <w:pPr>
              <w:ind w:left="142"/>
              <w:jc w:val="center"/>
              <w:rPr>
                <w:rFonts w:ascii="Arial" w:eastAsia="Arial" w:hAnsi="Arial" w:cs="Arial"/>
              </w:rPr>
            </w:pPr>
            <w:r>
              <w:rPr>
                <w:rFonts w:ascii="Arial" w:eastAsia="Arial" w:hAnsi="Arial" w:cs="Arial"/>
              </w:rPr>
              <w:t>48,0</w:t>
            </w:r>
          </w:p>
        </w:tc>
        <w:tc>
          <w:tcPr>
            <w:tcW w:w="992" w:type="dxa"/>
            <w:tcBorders>
              <w:top w:val="single" w:sz="4" w:space="0" w:color="000000"/>
              <w:left w:val="single" w:sz="4" w:space="0" w:color="000000"/>
              <w:bottom w:val="single" w:sz="4" w:space="0" w:color="000000"/>
              <w:right w:val="single" w:sz="4" w:space="0" w:color="000000"/>
            </w:tcBorders>
          </w:tcPr>
          <w:p w14:paraId="46F59B9E" w14:textId="77777777" w:rsidR="000D4897" w:rsidRDefault="00DB42AD">
            <w:pPr>
              <w:ind w:left="142"/>
              <w:jc w:val="center"/>
              <w:rPr>
                <w:rFonts w:ascii="Arial" w:eastAsia="Arial" w:hAnsi="Arial" w:cs="Arial"/>
              </w:rPr>
            </w:pPr>
            <w:r>
              <w:rPr>
                <w:rFonts w:ascii="Arial" w:eastAsia="Arial" w:hAnsi="Arial" w:cs="Arial"/>
              </w:rPr>
              <w:t>48,1</w:t>
            </w:r>
          </w:p>
        </w:tc>
        <w:tc>
          <w:tcPr>
            <w:tcW w:w="850" w:type="dxa"/>
            <w:tcBorders>
              <w:top w:val="single" w:sz="4" w:space="0" w:color="000000"/>
              <w:left w:val="single" w:sz="4" w:space="0" w:color="000000"/>
              <w:bottom w:val="single" w:sz="4" w:space="0" w:color="000000"/>
              <w:right w:val="single" w:sz="4" w:space="0" w:color="000000"/>
            </w:tcBorders>
          </w:tcPr>
          <w:p w14:paraId="575FCAB3" w14:textId="77777777" w:rsidR="000D4897" w:rsidRDefault="00DB42AD">
            <w:pPr>
              <w:ind w:left="142"/>
              <w:jc w:val="center"/>
              <w:rPr>
                <w:rFonts w:ascii="Arial" w:eastAsia="Arial" w:hAnsi="Arial" w:cs="Arial"/>
              </w:rPr>
            </w:pPr>
            <w:r>
              <w:rPr>
                <w:rFonts w:ascii="Arial" w:eastAsia="Arial" w:hAnsi="Arial" w:cs="Arial"/>
              </w:rPr>
              <w:t>48,1</w:t>
            </w:r>
          </w:p>
        </w:tc>
        <w:tc>
          <w:tcPr>
            <w:tcW w:w="993" w:type="dxa"/>
            <w:tcBorders>
              <w:top w:val="single" w:sz="4" w:space="0" w:color="000000"/>
              <w:left w:val="single" w:sz="4" w:space="0" w:color="000000"/>
              <w:bottom w:val="single" w:sz="4" w:space="0" w:color="000000"/>
              <w:right w:val="single" w:sz="4" w:space="0" w:color="000000"/>
            </w:tcBorders>
          </w:tcPr>
          <w:p w14:paraId="10F007C0" w14:textId="77777777" w:rsidR="000D4897" w:rsidRDefault="00DB42AD">
            <w:pPr>
              <w:ind w:left="142"/>
              <w:jc w:val="center"/>
              <w:rPr>
                <w:rFonts w:ascii="Arial" w:eastAsia="Arial" w:hAnsi="Arial" w:cs="Arial"/>
              </w:rPr>
            </w:pPr>
            <w:r>
              <w:rPr>
                <w:rFonts w:ascii="Arial" w:eastAsia="Arial" w:hAnsi="Arial" w:cs="Arial"/>
              </w:rPr>
              <w:t>48,1</w:t>
            </w:r>
          </w:p>
        </w:tc>
      </w:tr>
      <w:tr w:rsidR="000D4897" w14:paraId="2D967675" w14:textId="77777777">
        <w:trPr>
          <w:trHeight w:val="446"/>
        </w:trPr>
        <w:tc>
          <w:tcPr>
            <w:tcW w:w="2977" w:type="dxa"/>
            <w:tcBorders>
              <w:top w:val="single" w:sz="4" w:space="0" w:color="000000"/>
              <w:left w:val="single" w:sz="4" w:space="0" w:color="000000"/>
              <w:bottom w:val="single" w:sz="4" w:space="0" w:color="000000"/>
              <w:right w:val="single" w:sz="4" w:space="0" w:color="000000"/>
            </w:tcBorders>
          </w:tcPr>
          <w:p w14:paraId="5ECAD390" w14:textId="77777777" w:rsidR="000D4897" w:rsidRDefault="00DB42AD">
            <w:pPr>
              <w:ind w:left="142"/>
              <w:rPr>
                <w:rFonts w:ascii="Arial" w:eastAsia="Arial" w:hAnsi="Arial" w:cs="Arial"/>
                <w:b/>
              </w:rPr>
            </w:pPr>
            <w:r>
              <w:rPr>
                <w:rFonts w:ascii="Arial" w:eastAsia="Arial" w:hAnsi="Arial" w:cs="Arial"/>
                <w:b/>
              </w:rPr>
              <w:t>відсотків до всього населення, жінки</w:t>
            </w:r>
          </w:p>
        </w:tc>
        <w:tc>
          <w:tcPr>
            <w:tcW w:w="992" w:type="dxa"/>
            <w:tcBorders>
              <w:top w:val="single" w:sz="4" w:space="0" w:color="000000"/>
              <w:left w:val="single" w:sz="4" w:space="0" w:color="000000"/>
              <w:bottom w:val="single" w:sz="4" w:space="0" w:color="000000"/>
              <w:right w:val="single" w:sz="4" w:space="0" w:color="000000"/>
            </w:tcBorders>
          </w:tcPr>
          <w:p w14:paraId="262332AD" w14:textId="77777777" w:rsidR="000D4897" w:rsidRDefault="00DB42AD">
            <w:pPr>
              <w:ind w:left="142"/>
              <w:jc w:val="center"/>
              <w:rPr>
                <w:rFonts w:ascii="Arial" w:eastAsia="Arial" w:hAnsi="Arial" w:cs="Arial"/>
              </w:rPr>
            </w:pPr>
            <w:r>
              <w:rPr>
                <w:rFonts w:ascii="Arial" w:eastAsia="Arial" w:hAnsi="Arial" w:cs="Arial"/>
              </w:rPr>
              <w:t>51,8</w:t>
            </w:r>
          </w:p>
        </w:tc>
        <w:tc>
          <w:tcPr>
            <w:tcW w:w="850" w:type="dxa"/>
            <w:tcBorders>
              <w:top w:val="single" w:sz="4" w:space="0" w:color="000000"/>
              <w:left w:val="single" w:sz="4" w:space="0" w:color="000000"/>
              <w:bottom w:val="single" w:sz="4" w:space="0" w:color="000000"/>
              <w:right w:val="single" w:sz="4" w:space="0" w:color="000000"/>
            </w:tcBorders>
          </w:tcPr>
          <w:p w14:paraId="2F5BD7E3" w14:textId="77777777" w:rsidR="000D4897" w:rsidRDefault="00DB42AD">
            <w:pPr>
              <w:ind w:left="142"/>
              <w:jc w:val="center"/>
              <w:rPr>
                <w:rFonts w:ascii="Arial" w:eastAsia="Arial" w:hAnsi="Arial" w:cs="Arial"/>
              </w:rPr>
            </w:pPr>
            <w:r>
              <w:rPr>
                <w:rFonts w:ascii="Arial" w:eastAsia="Arial" w:hAnsi="Arial" w:cs="Arial"/>
              </w:rPr>
              <w:t>52,0</w:t>
            </w:r>
          </w:p>
        </w:tc>
        <w:tc>
          <w:tcPr>
            <w:tcW w:w="992" w:type="dxa"/>
            <w:tcBorders>
              <w:top w:val="single" w:sz="4" w:space="0" w:color="000000"/>
              <w:left w:val="single" w:sz="4" w:space="0" w:color="000000"/>
              <w:bottom w:val="single" w:sz="4" w:space="0" w:color="000000"/>
              <w:right w:val="single" w:sz="4" w:space="0" w:color="000000"/>
            </w:tcBorders>
          </w:tcPr>
          <w:p w14:paraId="7175EC6A" w14:textId="77777777" w:rsidR="000D4897" w:rsidRDefault="00DB42AD">
            <w:pPr>
              <w:ind w:left="142"/>
              <w:jc w:val="center"/>
              <w:rPr>
                <w:rFonts w:ascii="Arial" w:eastAsia="Arial" w:hAnsi="Arial" w:cs="Arial"/>
              </w:rPr>
            </w:pPr>
            <w:r>
              <w:rPr>
                <w:rFonts w:ascii="Arial" w:eastAsia="Arial" w:hAnsi="Arial" w:cs="Arial"/>
              </w:rPr>
              <w:t>52,1</w:t>
            </w:r>
          </w:p>
        </w:tc>
        <w:tc>
          <w:tcPr>
            <w:tcW w:w="993" w:type="dxa"/>
            <w:tcBorders>
              <w:top w:val="single" w:sz="4" w:space="0" w:color="000000"/>
              <w:left w:val="single" w:sz="4" w:space="0" w:color="000000"/>
              <w:bottom w:val="single" w:sz="4" w:space="0" w:color="000000"/>
              <w:right w:val="single" w:sz="4" w:space="0" w:color="000000"/>
            </w:tcBorders>
          </w:tcPr>
          <w:p w14:paraId="53FB8D40" w14:textId="77777777" w:rsidR="000D4897" w:rsidRDefault="00DB42AD">
            <w:pPr>
              <w:ind w:left="142"/>
              <w:jc w:val="center"/>
              <w:rPr>
                <w:rFonts w:ascii="Arial" w:eastAsia="Arial" w:hAnsi="Arial" w:cs="Arial"/>
              </w:rPr>
            </w:pPr>
            <w:r>
              <w:rPr>
                <w:rFonts w:ascii="Arial" w:eastAsia="Arial" w:hAnsi="Arial" w:cs="Arial"/>
              </w:rPr>
              <w:t>52,0</w:t>
            </w:r>
          </w:p>
        </w:tc>
        <w:tc>
          <w:tcPr>
            <w:tcW w:w="992" w:type="dxa"/>
            <w:tcBorders>
              <w:top w:val="single" w:sz="4" w:space="0" w:color="000000"/>
              <w:left w:val="single" w:sz="4" w:space="0" w:color="000000"/>
              <w:bottom w:val="single" w:sz="4" w:space="0" w:color="000000"/>
              <w:right w:val="single" w:sz="4" w:space="0" w:color="000000"/>
            </w:tcBorders>
          </w:tcPr>
          <w:p w14:paraId="7466BC12" w14:textId="77777777" w:rsidR="000D4897" w:rsidRDefault="00DB42AD">
            <w:pPr>
              <w:ind w:left="142"/>
              <w:jc w:val="center"/>
              <w:rPr>
                <w:rFonts w:ascii="Arial" w:eastAsia="Arial" w:hAnsi="Arial" w:cs="Arial"/>
              </w:rPr>
            </w:pPr>
            <w:r>
              <w:rPr>
                <w:rFonts w:ascii="Arial" w:eastAsia="Arial" w:hAnsi="Arial" w:cs="Arial"/>
              </w:rPr>
              <w:t>51,9</w:t>
            </w:r>
          </w:p>
        </w:tc>
        <w:tc>
          <w:tcPr>
            <w:tcW w:w="850" w:type="dxa"/>
            <w:tcBorders>
              <w:top w:val="single" w:sz="4" w:space="0" w:color="000000"/>
              <w:left w:val="single" w:sz="4" w:space="0" w:color="000000"/>
              <w:bottom w:val="single" w:sz="4" w:space="0" w:color="000000"/>
              <w:right w:val="single" w:sz="4" w:space="0" w:color="000000"/>
            </w:tcBorders>
          </w:tcPr>
          <w:p w14:paraId="2449E6FE" w14:textId="77777777" w:rsidR="000D4897" w:rsidRDefault="00DB42AD">
            <w:pPr>
              <w:ind w:left="142"/>
              <w:jc w:val="center"/>
              <w:rPr>
                <w:rFonts w:ascii="Arial" w:eastAsia="Arial" w:hAnsi="Arial" w:cs="Arial"/>
              </w:rPr>
            </w:pPr>
            <w:r>
              <w:rPr>
                <w:rFonts w:ascii="Arial" w:eastAsia="Arial" w:hAnsi="Arial" w:cs="Arial"/>
              </w:rPr>
              <w:t>51,9</w:t>
            </w:r>
          </w:p>
        </w:tc>
        <w:tc>
          <w:tcPr>
            <w:tcW w:w="993" w:type="dxa"/>
            <w:tcBorders>
              <w:top w:val="single" w:sz="4" w:space="0" w:color="000000"/>
              <w:left w:val="single" w:sz="4" w:space="0" w:color="000000"/>
              <w:bottom w:val="single" w:sz="4" w:space="0" w:color="000000"/>
              <w:right w:val="single" w:sz="4" w:space="0" w:color="000000"/>
            </w:tcBorders>
          </w:tcPr>
          <w:p w14:paraId="422F59D7" w14:textId="77777777" w:rsidR="000D4897" w:rsidRDefault="00DB42AD">
            <w:pPr>
              <w:ind w:left="142"/>
              <w:jc w:val="center"/>
              <w:rPr>
                <w:rFonts w:ascii="Arial" w:eastAsia="Arial" w:hAnsi="Arial" w:cs="Arial"/>
              </w:rPr>
            </w:pPr>
            <w:r>
              <w:rPr>
                <w:rFonts w:ascii="Arial" w:eastAsia="Arial" w:hAnsi="Arial" w:cs="Arial"/>
              </w:rPr>
              <w:t>51,9</w:t>
            </w:r>
          </w:p>
        </w:tc>
      </w:tr>
    </w:tbl>
    <w:p w14:paraId="004B28D2" w14:textId="1005E236" w:rsidR="000D4897" w:rsidRDefault="00DB42AD">
      <w:pPr>
        <w:pBdr>
          <w:top w:val="nil"/>
          <w:left w:val="nil"/>
          <w:bottom w:val="nil"/>
          <w:right w:val="nil"/>
          <w:between w:val="nil"/>
        </w:pBdr>
        <w:ind w:firstLine="566"/>
        <w:jc w:val="both"/>
        <w:rPr>
          <w:rFonts w:ascii="Arial" w:eastAsia="Arial" w:hAnsi="Arial" w:cs="Arial"/>
          <w:color w:val="4472C4"/>
          <w:sz w:val="16"/>
          <w:szCs w:val="16"/>
        </w:rPr>
      </w:pPr>
      <w:r>
        <w:rPr>
          <w:rFonts w:ascii="Arial" w:eastAsia="Arial" w:hAnsi="Arial" w:cs="Arial"/>
          <w:color w:val="1C4587"/>
          <w:sz w:val="16"/>
          <w:szCs w:val="16"/>
        </w:rPr>
        <w:t xml:space="preserve">Джерело: дані </w:t>
      </w:r>
      <w:r w:rsidR="00117CB4">
        <w:rPr>
          <w:rFonts w:ascii="Arial" w:eastAsia="Arial" w:hAnsi="Arial" w:cs="Arial"/>
          <w:color w:val="1C4587"/>
          <w:sz w:val="16"/>
          <w:szCs w:val="16"/>
        </w:rPr>
        <w:t>Д</w:t>
      </w:r>
      <w:r>
        <w:rPr>
          <w:rFonts w:ascii="Arial" w:eastAsia="Arial" w:hAnsi="Arial" w:cs="Arial"/>
          <w:color w:val="1C4587"/>
          <w:sz w:val="16"/>
          <w:szCs w:val="16"/>
        </w:rPr>
        <w:t>ержстату</w:t>
      </w:r>
    </w:p>
    <w:p w14:paraId="5E69AA3F" w14:textId="77777777" w:rsidR="000D4897" w:rsidRDefault="000D4897">
      <w:pPr>
        <w:ind w:firstLine="566"/>
        <w:jc w:val="center"/>
        <w:rPr>
          <w:rFonts w:ascii="Arial" w:eastAsia="Arial" w:hAnsi="Arial" w:cs="Arial"/>
        </w:rPr>
      </w:pPr>
    </w:p>
    <w:p w14:paraId="16B5284E"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Гендерний розріз області показує перевагу жіночої статі населення 51,9% над чоловічою статтю – 48,1%.</w:t>
      </w:r>
    </w:p>
    <w:p w14:paraId="3ED7EC09" w14:textId="7FEFBB51" w:rsidR="000D4897" w:rsidRDefault="000D4897">
      <w:pPr>
        <w:pBdr>
          <w:top w:val="nil"/>
          <w:left w:val="nil"/>
          <w:bottom w:val="nil"/>
          <w:right w:val="nil"/>
          <w:between w:val="nil"/>
        </w:pBdr>
        <w:ind w:firstLine="566"/>
        <w:jc w:val="both"/>
        <w:rPr>
          <w:rFonts w:ascii="Arial" w:eastAsia="Arial" w:hAnsi="Arial" w:cs="Arial"/>
          <w:color w:val="0070C0"/>
          <w:sz w:val="28"/>
          <w:szCs w:val="28"/>
        </w:rPr>
      </w:pPr>
    </w:p>
    <w:p w14:paraId="2AF219F9" w14:textId="77777777" w:rsidR="00A066CC" w:rsidRDefault="00A066CC">
      <w:pPr>
        <w:pBdr>
          <w:top w:val="nil"/>
          <w:left w:val="nil"/>
          <w:bottom w:val="nil"/>
          <w:right w:val="nil"/>
          <w:between w:val="nil"/>
        </w:pBdr>
        <w:ind w:firstLine="566"/>
        <w:jc w:val="both"/>
        <w:rPr>
          <w:rFonts w:ascii="Arial" w:eastAsia="Arial" w:hAnsi="Arial" w:cs="Arial"/>
          <w:color w:val="0070C0"/>
          <w:sz w:val="28"/>
          <w:szCs w:val="28"/>
        </w:rPr>
      </w:pPr>
    </w:p>
    <w:p w14:paraId="30AD917B" w14:textId="77777777" w:rsidR="00F11EE5" w:rsidRDefault="00F11EE5">
      <w:pPr>
        <w:pBdr>
          <w:top w:val="nil"/>
          <w:left w:val="nil"/>
          <w:bottom w:val="nil"/>
          <w:right w:val="nil"/>
          <w:between w:val="nil"/>
        </w:pBdr>
        <w:ind w:firstLine="566"/>
        <w:jc w:val="both"/>
        <w:rPr>
          <w:rFonts w:ascii="Arial" w:eastAsia="Arial" w:hAnsi="Arial" w:cs="Arial"/>
          <w:color w:val="0070C0"/>
          <w:sz w:val="28"/>
          <w:szCs w:val="28"/>
        </w:rPr>
      </w:pPr>
    </w:p>
    <w:p w14:paraId="7C86FBD8" w14:textId="314CAB09" w:rsidR="000D4897" w:rsidRDefault="00DB42AD" w:rsidP="00FB6F66">
      <w:pPr>
        <w:pStyle w:val="5"/>
      </w:pPr>
      <w:bookmarkStart w:id="36" w:name="_Toc182991840"/>
      <w:r>
        <w:t>Гендерний розріз населення по районах на 01.01.2022</w:t>
      </w:r>
      <w:bookmarkEnd w:id="36"/>
    </w:p>
    <w:p w14:paraId="654A3B8E" w14:textId="77777777" w:rsidR="00FB6F66" w:rsidRDefault="00FB6F66" w:rsidP="00FB6F66">
      <w:pPr>
        <w:pStyle w:val="5"/>
        <w:numPr>
          <w:ilvl w:val="0"/>
          <w:numId w:val="0"/>
        </w:numPr>
        <w:ind w:left="1146"/>
      </w:pPr>
    </w:p>
    <w:tbl>
      <w:tblPr>
        <w:tblStyle w:val="ad"/>
        <w:tblW w:w="9289" w:type="dxa"/>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1"/>
        <w:gridCol w:w="1559"/>
        <w:gridCol w:w="1417"/>
        <w:gridCol w:w="1276"/>
        <w:gridCol w:w="1701"/>
        <w:gridCol w:w="1135"/>
      </w:tblGrid>
      <w:tr w:rsidR="000D4897" w14:paraId="0D00CD4A" w14:textId="77777777">
        <w:trPr>
          <w:trHeight w:val="297"/>
        </w:trPr>
        <w:tc>
          <w:tcPr>
            <w:tcW w:w="2201" w:type="dxa"/>
            <w:vMerge w:val="restart"/>
            <w:shd w:val="clear" w:color="auto" w:fill="1C4587"/>
          </w:tcPr>
          <w:p w14:paraId="617880DB" w14:textId="77777777" w:rsidR="000D4897" w:rsidRDefault="000D4897">
            <w:pPr>
              <w:ind w:firstLine="221"/>
              <w:rPr>
                <w:rFonts w:ascii="Arial" w:eastAsia="Arial" w:hAnsi="Arial" w:cs="Arial"/>
                <w:color w:val="FFFFFF"/>
              </w:rPr>
            </w:pPr>
          </w:p>
        </w:tc>
        <w:tc>
          <w:tcPr>
            <w:tcW w:w="1559" w:type="dxa"/>
            <w:shd w:val="clear" w:color="auto" w:fill="1C4587"/>
          </w:tcPr>
          <w:p w14:paraId="66F44745" w14:textId="77777777" w:rsidR="000D4897" w:rsidRDefault="000D4897">
            <w:pPr>
              <w:ind w:firstLine="221"/>
              <w:jc w:val="center"/>
              <w:rPr>
                <w:rFonts w:ascii="Arial" w:eastAsia="Arial" w:hAnsi="Arial" w:cs="Arial"/>
                <w:b/>
                <w:color w:val="FFFFFF"/>
              </w:rPr>
            </w:pPr>
          </w:p>
        </w:tc>
        <w:tc>
          <w:tcPr>
            <w:tcW w:w="5529" w:type="dxa"/>
            <w:gridSpan w:val="4"/>
            <w:shd w:val="clear" w:color="auto" w:fill="1C4587"/>
          </w:tcPr>
          <w:p w14:paraId="445F099E" w14:textId="77777777" w:rsidR="000D4897" w:rsidRDefault="00DB42AD">
            <w:pPr>
              <w:ind w:firstLine="221"/>
              <w:jc w:val="center"/>
              <w:rPr>
                <w:rFonts w:ascii="Arial" w:eastAsia="Arial" w:hAnsi="Arial" w:cs="Arial"/>
                <w:b/>
                <w:color w:val="FFFFFF"/>
              </w:rPr>
            </w:pPr>
            <w:r>
              <w:rPr>
                <w:rFonts w:ascii="Arial" w:eastAsia="Arial" w:hAnsi="Arial" w:cs="Arial"/>
                <w:b/>
                <w:color w:val="FFFFFF"/>
              </w:rPr>
              <w:t>Усе населення</w:t>
            </w:r>
          </w:p>
        </w:tc>
      </w:tr>
      <w:tr w:rsidR="000D4897" w14:paraId="2F040DB4" w14:textId="77777777">
        <w:trPr>
          <w:trHeight w:val="297"/>
        </w:trPr>
        <w:tc>
          <w:tcPr>
            <w:tcW w:w="2201" w:type="dxa"/>
            <w:vMerge/>
            <w:shd w:val="clear" w:color="auto" w:fill="1C4587"/>
          </w:tcPr>
          <w:p w14:paraId="72D05005"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1559" w:type="dxa"/>
            <w:shd w:val="clear" w:color="auto" w:fill="1C4587"/>
          </w:tcPr>
          <w:p w14:paraId="3C9ABC3D" w14:textId="77777777" w:rsidR="000D4897" w:rsidRDefault="00DB42AD">
            <w:pPr>
              <w:ind w:firstLine="221"/>
              <w:rPr>
                <w:rFonts w:ascii="Arial" w:eastAsia="Arial" w:hAnsi="Arial" w:cs="Arial"/>
                <w:b/>
                <w:color w:val="FFFFFF"/>
              </w:rPr>
            </w:pPr>
            <w:r>
              <w:rPr>
                <w:rFonts w:ascii="Arial" w:eastAsia="Arial" w:hAnsi="Arial" w:cs="Arial"/>
                <w:b/>
                <w:color w:val="FFFFFF"/>
              </w:rPr>
              <w:t>обидві статі</w:t>
            </w:r>
          </w:p>
        </w:tc>
        <w:tc>
          <w:tcPr>
            <w:tcW w:w="1417" w:type="dxa"/>
            <w:shd w:val="clear" w:color="auto" w:fill="1C4587"/>
          </w:tcPr>
          <w:p w14:paraId="173443B5" w14:textId="77777777" w:rsidR="000D4897" w:rsidRDefault="00DB42AD">
            <w:pPr>
              <w:ind w:firstLine="221"/>
              <w:rPr>
                <w:rFonts w:ascii="Arial" w:eastAsia="Arial" w:hAnsi="Arial" w:cs="Arial"/>
                <w:b/>
                <w:color w:val="FFFFFF"/>
              </w:rPr>
            </w:pPr>
            <w:r>
              <w:rPr>
                <w:rFonts w:ascii="Arial" w:eastAsia="Arial" w:hAnsi="Arial" w:cs="Arial"/>
                <w:b/>
                <w:color w:val="FFFFFF"/>
              </w:rPr>
              <w:t>чоловіки</w:t>
            </w:r>
          </w:p>
        </w:tc>
        <w:tc>
          <w:tcPr>
            <w:tcW w:w="1276" w:type="dxa"/>
            <w:shd w:val="clear" w:color="auto" w:fill="1C4587"/>
          </w:tcPr>
          <w:p w14:paraId="4B163E89" w14:textId="77777777" w:rsidR="000D4897" w:rsidRDefault="00DB42AD">
            <w:pPr>
              <w:ind w:firstLine="221"/>
              <w:rPr>
                <w:rFonts w:ascii="Arial" w:eastAsia="Arial" w:hAnsi="Arial" w:cs="Arial"/>
                <w:b/>
                <w:color w:val="FFFFFF"/>
              </w:rPr>
            </w:pPr>
            <w:r>
              <w:rPr>
                <w:rFonts w:ascii="Arial" w:eastAsia="Arial" w:hAnsi="Arial" w:cs="Arial"/>
                <w:b/>
                <w:color w:val="FFFFFF"/>
              </w:rPr>
              <w:t>%</w:t>
            </w:r>
          </w:p>
        </w:tc>
        <w:tc>
          <w:tcPr>
            <w:tcW w:w="1701" w:type="dxa"/>
            <w:shd w:val="clear" w:color="auto" w:fill="1C4587"/>
          </w:tcPr>
          <w:p w14:paraId="2F69E80F" w14:textId="77777777" w:rsidR="000D4897" w:rsidRDefault="00A2396D">
            <w:pPr>
              <w:ind w:firstLine="221"/>
              <w:rPr>
                <w:rFonts w:ascii="Arial" w:eastAsia="Arial" w:hAnsi="Arial" w:cs="Arial"/>
                <w:b/>
                <w:color w:val="FFFFFF"/>
              </w:rPr>
            </w:pPr>
            <w:r>
              <w:rPr>
                <w:rFonts w:ascii="Arial" w:eastAsia="Arial" w:hAnsi="Arial" w:cs="Arial"/>
                <w:b/>
                <w:color w:val="FFFFFF"/>
              </w:rPr>
              <w:t>Ж</w:t>
            </w:r>
            <w:r w:rsidR="00DB42AD">
              <w:rPr>
                <w:rFonts w:ascii="Arial" w:eastAsia="Arial" w:hAnsi="Arial" w:cs="Arial"/>
                <w:b/>
                <w:color w:val="FFFFFF"/>
              </w:rPr>
              <w:t>інки</w:t>
            </w:r>
          </w:p>
        </w:tc>
        <w:tc>
          <w:tcPr>
            <w:tcW w:w="1135" w:type="dxa"/>
            <w:shd w:val="clear" w:color="auto" w:fill="1C4587"/>
          </w:tcPr>
          <w:p w14:paraId="0CF85C92" w14:textId="77777777" w:rsidR="000D4897" w:rsidRDefault="00DB42AD">
            <w:pPr>
              <w:ind w:firstLine="221"/>
              <w:rPr>
                <w:rFonts w:ascii="Arial" w:eastAsia="Arial" w:hAnsi="Arial" w:cs="Arial"/>
                <w:b/>
                <w:color w:val="FFFFFF"/>
              </w:rPr>
            </w:pPr>
            <w:r>
              <w:rPr>
                <w:rFonts w:ascii="Arial" w:eastAsia="Arial" w:hAnsi="Arial" w:cs="Arial"/>
                <w:b/>
                <w:color w:val="FFFFFF"/>
              </w:rPr>
              <w:t>%</w:t>
            </w:r>
          </w:p>
        </w:tc>
      </w:tr>
      <w:tr w:rsidR="000D4897" w14:paraId="7233D6C6" w14:textId="77777777">
        <w:trPr>
          <w:trHeight w:val="297"/>
        </w:trPr>
        <w:tc>
          <w:tcPr>
            <w:tcW w:w="2201" w:type="dxa"/>
          </w:tcPr>
          <w:p w14:paraId="498E82DD" w14:textId="77777777" w:rsidR="000D4897" w:rsidRDefault="00DB42AD">
            <w:pPr>
              <w:ind w:firstLine="221"/>
              <w:rPr>
                <w:rFonts w:ascii="Arial" w:eastAsia="Arial" w:hAnsi="Arial" w:cs="Arial"/>
                <w:b/>
              </w:rPr>
            </w:pPr>
            <w:r>
              <w:rPr>
                <w:rFonts w:ascii="Arial" w:eastAsia="Arial" w:hAnsi="Arial" w:cs="Arial"/>
                <w:b/>
              </w:rPr>
              <w:t>По області</w:t>
            </w:r>
          </w:p>
        </w:tc>
        <w:tc>
          <w:tcPr>
            <w:tcW w:w="1559" w:type="dxa"/>
          </w:tcPr>
          <w:p w14:paraId="7B3F3545" w14:textId="77777777" w:rsidR="000D4897" w:rsidRDefault="00DB42AD">
            <w:pPr>
              <w:ind w:firstLine="221"/>
              <w:jc w:val="center"/>
              <w:rPr>
                <w:rFonts w:ascii="Arial" w:eastAsia="Arial" w:hAnsi="Arial" w:cs="Arial"/>
                <w:b/>
              </w:rPr>
            </w:pPr>
            <w:r>
              <w:rPr>
                <w:rFonts w:ascii="Arial" w:eastAsia="Arial" w:hAnsi="Arial" w:cs="Arial"/>
                <w:b/>
              </w:rPr>
              <w:t>1241643</w:t>
            </w:r>
          </w:p>
        </w:tc>
        <w:tc>
          <w:tcPr>
            <w:tcW w:w="1417" w:type="dxa"/>
          </w:tcPr>
          <w:p w14:paraId="42EB81DE" w14:textId="77777777" w:rsidR="000D4897" w:rsidRDefault="00DB42AD">
            <w:pPr>
              <w:ind w:firstLine="221"/>
              <w:jc w:val="center"/>
              <w:rPr>
                <w:rFonts w:ascii="Arial" w:eastAsia="Arial" w:hAnsi="Arial" w:cs="Arial"/>
                <w:b/>
              </w:rPr>
            </w:pPr>
            <w:r>
              <w:rPr>
                <w:rFonts w:ascii="Arial" w:eastAsia="Arial" w:hAnsi="Arial" w:cs="Arial"/>
                <w:b/>
              </w:rPr>
              <w:t>597084</w:t>
            </w:r>
          </w:p>
        </w:tc>
        <w:tc>
          <w:tcPr>
            <w:tcW w:w="1276" w:type="dxa"/>
          </w:tcPr>
          <w:p w14:paraId="5FE1E768" w14:textId="77777777" w:rsidR="000D4897" w:rsidRDefault="00DB42AD">
            <w:pPr>
              <w:ind w:firstLine="221"/>
              <w:jc w:val="center"/>
              <w:rPr>
                <w:rFonts w:ascii="Arial" w:eastAsia="Arial" w:hAnsi="Arial" w:cs="Arial"/>
                <w:b/>
              </w:rPr>
            </w:pPr>
            <w:r>
              <w:rPr>
                <w:rFonts w:ascii="Arial" w:eastAsia="Arial" w:hAnsi="Arial" w:cs="Arial"/>
                <w:b/>
              </w:rPr>
              <w:t>48,1%</w:t>
            </w:r>
          </w:p>
        </w:tc>
        <w:tc>
          <w:tcPr>
            <w:tcW w:w="1701" w:type="dxa"/>
          </w:tcPr>
          <w:p w14:paraId="78775EBD" w14:textId="77777777" w:rsidR="000D4897" w:rsidRDefault="00DB42AD">
            <w:pPr>
              <w:ind w:firstLine="221"/>
              <w:jc w:val="center"/>
              <w:rPr>
                <w:rFonts w:ascii="Arial" w:eastAsia="Arial" w:hAnsi="Arial" w:cs="Arial"/>
                <w:b/>
              </w:rPr>
            </w:pPr>
            <w:r>
              <w:rPr>
                <w:rFonts w:ascii="Arial" w:eastAsia="Arial" w:hAnsi="Arial" w:cs="Arial"/>
                <w:b/>
              </w:rPr>
              <w:t>644559</w:t>
            </w:r>
          </w:p>
        </w:tc>
        <w:tc>
          <w:tcPr>
            <w:tcW w:w="1135" w:type="dxa"/>
          </w:tcPr>
          <w:p w14:paraId="167A7053" w14:textId="77777777" w:rsidR="000D4897" w:rsidRDefault="00DB42AD">
            <w:pPr>
              <w:ind w:firstLine="221"/>
              <w:jc w:val="center"/>
              <w:rPr>
                <w:rFonts w:ascii="Arial" w:eastAsia="Arial" w:hAnsi="Arial" w:cs="Arial"/>
                <w:b/>
              </w:rPr>
            </w:pPr>
            <w:r>
              <w:rPr>
                <w:rFonts w:ascii="Arial" w:eastAsia="Arial" w:hAnsi="Arial" w:cs="Arial"/>
                <w:b/>
              </w:rPr>
              <w:t>51,9%</w:t>
            </w:r>
          </w:p>
        </w:tc>
      </w:tr>
      <w:tr w:rsidR="000D4897" w14:paraId="20919763" w14:textId="77777777">
        <w:trPr>
          <w:trHeight w:val="297"/>
        </w:trPr>
        <w:tc>
          <w:tcPr>
            <w:tcW w:w="2201" w:type="dxa"/>
          </w:tcPr>
          <w:p w14:paraId="49C353BA" w14:textId="77777777" w:rsidR="000D4897" w:rsidRDefault="00DB42AD">
            <w:pPr>
              <w:ind w:firstLine="221"/>
              <w:rPr>
                <w:rFonts w:ascii="Arial" w:eastAsia="Arial" w:hAnsi="Arial" w:cs="Arial"/>
              </w:rPr>
            </w:pPr>
            <w:r>
              <w:rPr>
                <w:rFonts w:ascii="Arial" w:eastAsia="Arial" w:hAnsi="Arial" w:cs="Arial"/>
              </w:rPr>
              <w:t>Берегівський</w:t>
            </w:r>
          </w:p>
        </w:tc>
        <w:tc>
          <w:tcPr>
            <w:tcW w:w="1559" w:type="dxa"/>
          </w:tcPr>
          <w:p w14:paraId="656FF2B1" w14:textId="77777777" w:rsidR="000D4897" w:rsidRDefault="00DB42AD">
            <w:pPr>
              <w:ind w:firstLine="221"/>
              <w:jc w:val="center"/>
              <w:rPr>
                <w:rFonts w:ascii="Arial" w:eastAsia="Arial" w:hAnsi="Arial" w:cs="Arial"/>
              </w:rPr>
            </w:pPr>
            <w:r>
              <w:rPr>
                <w:rFonts w:ascii="Arial" w:eastAsia="Arial" w:hAnsi="Arial" w:cs="Arial"/>
              </w:rPr>
              <w:t>206288</w:t>
            </w:r>
          </w:p>
        </w:tc>
        <w:tc>
          <w:tcPr>
            <w:tcW w:w="1417" w:type="dxa"/>
          </w:tcPr>
          <w:p w14:paraId="12BE4E44" w14:textId="77777777" w:rsidR="000D4897" w:rsidRDefault="00DB42AD">
            <w:pPr>
              <w:ind w:firstLine="221"/>
              <w:jc w:val="center"/>
              <w:rPr>
                <w:rFonts w:ascii="Arial" w:eastAsia="Arial" w:hAnsi="Arial" w:cs="Arial"/>
              </w:rPr>
            </w:pPr>
            <w:r>
              <w:rPr>
                <w:rFonts w:ascii="Arial" w:eastAsia="Arial" w:hAnsi="Arial" w:cs="Arial"/>
              </w:rPr>
              <w:t>98857</w:t>
            </w:r>
          </w:p>
        </w:tc>
        <w:tc>
          <w:tcPr>
            <w:tcW w:w="1276" w:type="dxa"/>
          </w:tcPr>
          <w:p w14:paraId="29CD31A4" w14:textId="77777777" w:rsidR="000D4897" w:rsidRDefault="00DB42AD">
            <w:pPr>
              <w:ind w:firstLine="221"/>
              <w:jc w:val="center"/>
              <w:rPr>
                <w:rFonts w:ascii="Arial" w:eastAsia="Arial" w:hAnsi="Arial" w:cs="Arial"/>
              </w:rPr>
            </w:pPr>
            <w:r>
              <w:rPr>
                <w:rFonts w:ascii="Arial" w:eastAsia="Arial" w:hAnsi="Arial" w:cs="Arial"/>
              </w:rPr>
              <w:t>47,9%</w:t>
            </w:r>
          </w:p>
        </w:tc>
        <w:tc>
          <w:tcPr>
            <w:tcW w:w="1701" w:type="dxa"/>
          </w:tcPr>
          <w:p w14:paraId="3FF61720" w14:textId="77777777" w:rsidR="000D4897" w:rsidRDefault="00DB42AD">
            <w:pPr>
              <w:ind w:firstLine="221"/>
              <w:jc w:val="center"/>
              <w:rPr>
                <w:rFonts w:ascii="Arial" w:eastAsia="Arial" w:hAnsi="Arial" w:cs="Arial"/>
              </w:rPr>
            </w:pPr>
            <w:r>
              <w:rPr>
                <w:rFonts w:ascii="Arial" w:eastAsia="Arial" w:hAnsi="Arial" w:cs="Arial"/>
              </w:rPr>
              <w:t>107431</w:t>
            </w:r>
          </w:p>
        </w:tc>
        <w:tc>
          <w:tcPr>
            <w:tcW w:w="1135" w:type="dxa"/>
          </w:tcPr>
          <w:p w14:paraId="5EE20974" w14:textId="77777777" w:rsidR="000D4897" w:rsidRDefault="00DB42AD">
            <w:pPr>
              <w:ind w:firstLine="221"/>
              <w:jc w:val="center"/>
              <w:rPr>
                <w:rFonts w:ascii="Arial" w:eastAsia="Arial" w:hAnsi="Arial" w:cs="Arial"/>
              </w:rPr>
            </w:pPr>
            <w:r>
              <w:rPr>
                <w:rFonts w:ascii="Arial" w:eastAsia="Arial" w:hAnsi="Arial" w:cs="Arial"/>
              </w:rPr>
              <w:t>52,9%</w:t>
            </w:r>
          </w:p>
        </w:tc>
      </w:tr>
      <w:tr w:rsidR="000D4897" w14:paraId="487C2F01" w14:textId="77777777">
        <w:trPr>
          <w:trHeight w:val="297"/>
        </w:trPr>
        <w:tc>
          <w:tcPr>
            <w:tcW w:w="2201" w:type="dxa"/>
          </w:tcPr>
          <w:p w14:paraId="0C696831" w14:textId="77777777" w:rsidR="000D4897" w:rsidRDefault="00DB42AD">
            <w:pPr>
              <w:ind w:firstLine="221"/>
              <w:rPr>
                <w:rFonts w:ascii="Arial" w:eastAsia="Arial" w:hAnsi="Arial" w:cs="Arial"/>
              </w:rPr>
            </w:pPr>
            <w:r>
              <w:rPr>
                <w:rFonts w:ascii="Arial" w:eastAsia="Arial" w:hAnsi="Arial" w:cs="Arial"/>
              </w:rPr>
              <w:t>Мукачівський</w:t>
            </w:r>
          </w:p>
        </w:tc>
        <w:tc>
          <w:tcPr>
            <w:tcW w:w="1559" w:type="dxa"/>
          </w:tcPr>
          <w:p w14:paraId="42CECE42" w14:textId="77777777" w:rsidR="000D4897" w:rsidRDefault="00DB42AD">
            <w:pPr>
              <w:ind w:firstLine="221"/>
              <w:jc w:val="center"/>
              <w:rPr>
                <w:rFonts w:ascii="Arial" w:eastAsia="Arial" w:hAnsi="Arial" w:cs="Arial"/>
              </w:rPr>
            </w:pPr>
            <w:r>
              <w:rPr>
                <w:rFonts w:ascii="Arial" w:eastAsia="Arial" w:hAnsi="Arial" w:cs="Arial"/>
              </w:rPr>
              <w:t>250063</w:t>
            </w:r>
          </w:p>
        </w:tc>
        <w:tc>
          <w:tcPr>
            <w:tcW w:w="1417" w:type="dxa"/>
          </w:tcPr>
          <w:p w14:paraId="12CB8522" w14:textId="77777777" w:rsidR="000D4897" w:rsidRDefault="00DB42AD">
            <w:pPr>
              <w:ind w:firstLine="221"/>
              <w:jc w:val="center"/>
              <w:rPr>
                <w:rFonts w:ascii="Arial" w:eastAsia="Arial" w:hAnsi="Arial" w:cs="Arial"/>
              </w:rPr>
            </w:pPr>
            <w:r>
              <w:rPr>
                <w:rFonts w:ascii="Arial" w:eastAsia="Arial" w:hAnsi="Arial" w:cs="Arial"/>
              </w:rPr>
              <w:t>118270</w:t>
            </w:r>
          </w:p>
        </w:tc>
        <w:tc>
          <w:tcPr>
            <w:tcW w:w="1276" w:type="dxa"/>
          </w:tcPr>
          <w:p w14:paraId="24BF23F3" w14:textId="77777777" w:rsidR="000D4897" w:rsidRDefault="00DB42AD">
            <w:pPr>
              <w:ind w:firstLine="221"/>
              <w:jc w:val="center"/>
              <w:rPr>
                <w:rFonts w:ascii="Arial" w:eastAsia="Arial" w:hAnsi="Arial" w:cs="Arial"/>
              </w:rPr>
            </w:pPr>
            <w:r>
              <w:rPr>
                <w:rFonts w:ascii="Arial" w:eastAsia="Arial" w:hAnsi="Arial" w:cs="Arial"/>
              </w:rPr>
              <w:t>47,3%</w:t>
            </w:r>
          </w:p>
        </w:tc>
        <w:tc>
          <w:tcPr>
            <w:tcW w:w="1701" w:type="dxa"/>
          </w:tcPr>
          <w:p w14:paraId="53D2D667" w14:textId="77777777" w:rsidR="000D4897" w:rsidRDefault="00DB42AD">
            <w:pPr>
              <w:ind w:firstLine="221"/>
              <w:jc w:val="center"/>
              <w:rPr>
                <w:rFonts w:ascii="Arial" w:eastAsia="Arial" w:hAnsi="Arial" w:cs="Arial"/>
              </w:rPr>
            </w:pPr>
            <w:r>
              <w:rPr>
                <w:rFonts w:ascii="Arial" w:eastAsia="Arial" w:hAnsi="Arial" w:cs="Arial"/>
              </w:rPr>
              <w:t>131793</w:t>
            </w:r>
          </w:p>
        </w:tc>
        <w:tc>
          <w:tcPr>
            <w:tcW w:w="1135" w:type="dxa"/>
          </w:tcPr>
          <w:p w14:paraId="5A77FEF0" w14:textId="77777777" w:rsidR="000D4897" w:rsidRDefault="00DB42AD">
            <w:pPr>
              <w:ind w:firstLine="221"/>
              <w:jc w:val="center"/>
              <w:rPr>
                <w:rFonts w:ascii="Arial" w:eastAsia="Arial" w:hAnsi="Arial" w:cs="Arial"/>
              </w:rPr>
            </w:pPr>
            <w:r>
              <w:rPr>
                <w:rFonts w:ascii="Arial" w:eastAsia="Arial" w:hAnsi="Arial" w:cs="Arial"/>
              </w:rPr>
              <w:t>52,7%</w:t>
            </w:r>
          </w:p>
        </w:tc>
      </w:tr>
      <w:tr w:rsidR="000D4897" w14:paraId="0D516160" w14:textId="77777777">
        <w:trPr>
          <w:trHeight w:val="297"/>
        </w:trPr>
        <w:tc>
          <w:tcPr>
            <w:tcW w:w="2201" w:type="dxa"/>
          </w:tcPr>
          <w:p w14:paraId="5F240FD4" w14:textId="77777777" w:rsidR="000D4897" w:rsidRDefault="00DB42AD">
            <w:pPr>
              <w:ind w:firstLine="221"/>
              <w:rPr>
                <w:rFonts w:ascii="Arial" w:eastAsia="Arial" w:hAnsi="Arial" w:cs="Arial"/>
              </w:rPr>
            </w:pPr>
            <w:r>
              <w:rPr>
                <w:rFonts w:ascii="Arial" w:eastAsia="Arial" w:hAnsi="Arial" w:cs="Arial"/>
              </w:rPr>
              <w:t>Рахівський</w:t>
            </w:r>
          </w:p>
        </w:tc>
        <w:tc>
          <w:tcPr>
            <w:tcW w:w="1559" w:type="dxa"/>
          </w:tcPr>
          <w:p w14:paraId="05802963" w14:textId="77777777" w:rsidR="000D4897" w:rsidRDefault="00DB42AD">
            <w:pPr>
              <w:ind w:firstLine="221"/>
              <w:jc w:val="center"/>
              <w:rPr>
                <w:rFonts w:ascii="Arial" w:eastAsia="Arial" w:hAnsi="Arial" w:cs="Arial"/>
              </w:rPr>
            </w:pPr>
            <w:r>
              <w:rPr>
                <w:rFonts w:ascii="Arial" w:eastAsia="Arial" w:hAnsi="Arial" w:cs="Arial"/>
              </w:rPr>
              <w:t>84205</w:t>
            </w:r>
          </w:p>
        </w:tc>
        <w:tc>
          <w:tcPr>
            <w:tcW w:w="1417" w:type="dxa"/>
          </w:tcPr>
          <w:p w14:paraId="20C067A0" w14:textId="77777777" w:rsidR="000D4897" w:rsidRDefault="00DB42AD">
            <w:pPr>
              <w:ind w:firstLine="221"/>
              <w:jc w:val="center"/>
              <w:rPr>
                <w:rFonts w:ascii="Arial" w:eastAsia="Arial" w:hAnsi="Arial" w:cs="Arial"/>
              </w:rPr>
            </w:pPr>
            <w:r>
              <w:rPr>
                <w:rFonts w:ascii="Arial" w:eastAsia="Arial" w:hAnsi="Arial" w:cs="Arial"/>
              </w:rPr>
              <w:t>42392</w:t>
            </w:r>
          </w:p>
        </w:tc>
        <w:tc>
          <w:tcPr>
            <w:tcW w:w="1276" w:type="dxa"/>
          </w:tcPr>
          <w:p w14:paraId="1054227F" w14:textId="77777777" w:rsidR="000D4897" w:rsidRDefault="00DB42AD">
            <w:pPr>
              <w:ind w:firstLine="221"/>
              <w:jc w:val="center"/>
              <w:rPr>
                <w:rFonts w:ascii="Arial" w:eastAsia="Arial" w:hAnsi="Arial" w:cs="Arial"/>
              </w:rPr>
            </w:pPr>
            <w:r>
              <w:rPr>
                <w:rFonts w:ascii="Arial" w:eastAsia="Arial" w:hAnsi="Arial" w:cs="Arial"/>
              </w:rPr>
              <w:t>50,3%</w:t>
            </w:r>
          </w:p>
        </w:tc>
        <w:tc>
          <w:tcPr>
            <w:tcW w:w="1701" w:type="dxa"/>
          </w:tcPr>
          <w:p w14:paraId="06BC0C8D" w14:textId="77777777" w:rsidR="000D4897" w:rsidRDefault="00DB42AD">
            <w:pPr>
              <w:ind w:firstLine="221"/>
              <w:jc w:val="center"/>
              <w:rPr>
                <w:rFonts w:ascii="Arial" w:eastAsia="Arial" w:hAnsi="Arial" w:cs="Arial"/>
              </w:rPr>
            </w:pPr>
            <w:r>
              <w:rPr>
                <w:rFonts w:ascii="Arial" w:eastAsia="Arial" w:hAnsi="Arial" w:cs="Arial"/>
              </w:rPr>
              <w:t>41813</w:t>
            </w:r>
          </w:p>
        </w:tc>
        <w:tc>
          <w:tcPr>
            <w:tcW w:w="1135" w:type="dxa"/>
          </w:tcPr>
          <w:p w14:paraId="773A295A" w14:textId="77777777" w:rsidR="000D4897" w:rsidRDefault="00DB42AD">
            <w:pPr>
              <w:ind w:firstLine="221"/>
              <w:jc w:val="center"/>
              <w:rPr>
                <w:rFonts w:ascii="Arial" w:eastAsia="Arial" w:hAnsi="Arial" w:cs="Arial"/>
              </w:rPr>
            </w:pPr>
            <w:r>
              <w:rPr>
                <w:rFonts w:ascii="Arial" w:eastAsia="Arial" w:hAnsi="Arial" w:cs="Arial"/>
              </w:rPr>
              <w:t>49,7%</w:t>
            </w:r>
          </w:p>
        </w:tc>
      </w:tr>
      <w:tr w:rsidR="000D4897" w14:paraId="4A6574F6" w14:textId="77777777">
        <w:trPr>
          <w:trHeight w:val="297"/>
        </w:trPr>
        <w:tc>
          <w:tcPr>
            <w:tcW w:w="2201" w:type="dxa"/>
          </w:tcPr>
          <w:p w14:paraId="06116723" w14:textId="77777777" w:rsidR="000D4897" w:rsidRDefault="00DB42AD">
            <w:pPr>
              <w:ind w:firstLine="221"/>
              <w:rPr>
                <w:rFonts w:ascii="Arial" w:eastAsia="Arial" w:hAnsi="Arial" w:cs="Arial"/>
              </w:rPr>
            </w:pPr>
            <w:r>
              <w:rPr>
                <w:rFonts w:ascii="Arial" w:eastAsia="Arial" w:hAnsi="Arial" w:cs="Arial"/>
              </w:rPr>
              <w:t>Тячівський</w:t>
            </w:r>
          </w:p>
        </w:tc>
        <w:tc>
          <w:tcPr>
            <w:tcW w:w="1559" w:type="dxa"/>
          </w:tcPr>
          <w:p w14:paraId="64AE5339" w14:textId="77777777" w:rsidR="000D4897" w:rsidRDefault="00DB42AD">
            <w:pPr>
              <w:ind w:firstLine="221"/>
              <w:jc w:val="center"/>
              <w:rPr>
                <w:rFonts w:ascii="Arial" w:eastAsia="Arial" w:hAnsi="Arial" w:cs="Arial"/>
              </w:rPr>
            </w:pPr>
            <w:r>
              <w:rPr>
                <w:rFonts w:ascii="Arial" w:eastAsia="Arial" w:hAnsi="Arial" w:cs="Arial"/>
              </w:rPr>
              <w:t>181474</w:t>
            </w:r>
          </w:p>
        </w:tc>
        <w:tc>
          <w:tcPr>
            <w:tcW w:w="1417" w:type="dxa"/>
          </w:tcPr>
          <w:p w14:paraId="0EBBA3AD" w14:textId="77777777" w:rsidR="000D4897" w:rsidRDefault="00DB42AD">
            <w:pPr>
              <w:ind w:firstLine="221"/>
              <w:jc w:val="center"/>
              <w:rPr>
                <w:rFonts w:ascii="Arial" w:eastAsia="Arial" w:hAnsi="Arial" w:cs="Arial"/>
              </w:rPr>
            </w:pPr>
            <w:r>
              <w:rPr>
                <w:rFonts w:ascii="Arial" w:eastAsia="Arial" w:hAnsi="Arial" w:cs="Arial"/>
              </w:rPr>
              <w:t>88138</w:t>
            </w:r>
          </w:p>
        </w:tc>
        <w:tc>
          <w:tcPr>
            <w:tcW w:w="1276" w:type="dxa"/>
          </w:tcPr>
          <w:p w14:paraId="4F82E1E3" w14:textId="77777777" w:rsidR="000D4897" w:rsidRDefault="00DB42AD">
            <w:pPr>
              <w:ind w:firstLine="221"/>
              <w:jc w:val="center"/>
              <w:rPr>
                <w:rFonts w:ascii="Arial" w:eastAsia="Arial" w:hAnsi="Arial" w:cs="Arial"/>
              </w:rPr>
            </w:pPr>
            <w:r>
              <w:rPr>
                <w:rFonts w:ascii="Arial" w:eastAsia="Arial" w:hAnsi="Arial" w:cs="Arial"/>
              </w:rPr>
              <w:t>48,6%</w:t>
            </w:r>
          </w:p>
        </w:tc>
        <w:tc>
          <w:tcPr>
            <w:tcW w:w="1701" w:type="dxa"/>
          </w:tcPr>
          <w:p w14:paraId="6B20AA96" w14:textId="77777777" w:rsidR="000D4897" w:rsidRDefault="00DB42AD">
            <w:pPr>
              <w:ind w:firstLine="221"/>
              <w:jc w:val="center"/>
              <w:rPr>
                <w:rFonts w:ascii="Arial" w:eastAsia="Arial" w:hAnsi="Arial" w:cs="Arial"/>
              </w:rPr>
            </w:pPr>
            <w:r>
              <w:rPr>
                <w:rFonts w:ascii="Arial" w:eastAsia="Arial" w:hAnsi="Arial" w:cs="Arial"/>
              </w:rPr>
              <w:t>93336</w:t>
            </w:r>
          </w:p>
        </w:tc>
        <w:tc>
          <w:tcPr>
            <w:tcW w:w="1135" w:type="dxa"/>
          </w:tcPr>
          <w:p w14:paraId="5F3D36A0" w14:textId="77777777" w:rsidR="000D4897" w:rsidRDefault="00DB42AD">
            <w:pPr>
              <w:ind w:firstLine="221"/>
              <w:jc w:val="center"/>
              <w:rPr>
                <w:rFonts w:ascii="Arial" w:eastAsia="Arial" w:hAnsi="Arial" w:cs="Arial"/>
              </w:rPr>
            </w:pPr>
            <w:r>
              <w:rPr>
                <w:rFonts w:ascii="Arial" w:eastAsia="Arial" w:hAnsi="Arial" w:cs="Arial"/>
              </w:rPr>
              <w:t>51,4%</w:t>
            </w:r>
          </w:p>
        </w:tc>
      </w:tr>
      <w:tr w:rsidR="000D4897" w14:paraId="0760C498" w14:textId="77777777">
        <w:trPr>
          <w:trHeight w:val="297"/>
        </w:trPr>
        <w:tc>
          <w:tcPr>
            <w:tcW w:w="2201" w:type="dxa"/>
          </w:tcPr>
          <w:p w14:paraId="3144DD3B" w14:textId="77777777" w:rsidR="000D4897" w:rsidRDefault="00DB42AD">
            <w:pPr>
              <w:ind w:firstLine="221"/>
              <w:rPr>
                <w:rFonts w:ascii="Arial" w:eastAsia="Arial" w:hAnsi="Arial" w:cs="Arial"/>
              </w:rPr>
            </w:pPr>
            <w:r>
              <w:rPr>
                <w:rFonts w:ascii="Arial" w:eastAsia="Arial" w:hAnsi="Arial" w:cs="Arial"/>
              </w:rPr>
              <w:t>Ужгородський</w:t>
            </w:r>
          </w:p>
        </w:tc>
        <w:tc>
          <w:tcPr>
            <w:tcW w:w="1559" w:type="dxa"/>
          </w:tcPr>
          <w:p w14:paraId="39E7EE6F" w14:textId="77777777" w:rsidR="000D4897" w:rsidRDefault="00DB42AD">
            <w:pPr>
              <w:ind w:firstLine="221"/>
              <w:jc w:val="center"/>
              <w:rPr>
                <w:rFonts w:ascii="Arial" w:eastAsia="Arial" w:hAnsi="Arial" w:cs="Arial"/>
              </w:rPr>
            </w:pPr>
            <w:r>
              <w:rPr>
                <w:rFonts w:ascii="Arial" w:eastAsia="Arial" w:hAnsi="Arial" w:cs="Arial"/>
              </w:rPr>
              <w:t>253895</w:t>
            </w:r>
          </w:p>
        </w:tc>
        <w:tc>
          <w:tcPr>
            <w:tcW w:w="1417" w:type="dxa"/>
          </w:tcPr>
          <w:p w14:paraId="11B2F58A" w14:textId="77777777" w:rsidR="000D4897" w:rsidRDefault="00DB42AD">
            <w:pPr>
              <w:ind w:firstLine="221"/>
              <w:jc w:val="center"/>
              <w:rPr>
                <w:rFonts w:ascii="Arial" w:eastAsia="Arial" w:hAnsi="Arial" w:cs="Arial"/>
              </w:rPr>
            </w:pPr>
            <w:r>
              <w:rPr>
                <w:rFonts w:ascii="Arial" w:eastAsia="Arial" w:hAnsi="Arial" w:cs="Arial"/>
              </w:rPr>
              <w:t>120221</w:t>
            </w:r>
          </w:p>
        </w:tc>
        <w:tc>
          <w:tcPr>
            <w:tcW w:w="1276" w:type="dxa"/>
          </w:tcPr>
          <w:p w14:paraId="1982611D" w14:textId="77777777" w:rsidR="000D4897" w:rsidRDefault="00DB42AD">
            <w:pPr>
              <w:ind w:firstLine="221"/>
              <w:jc w:val="center"/>
              <w:rPr>
                <w:rFonts w:ascii="Arial" w:eastAsia="Arial" w:hAnsi="Arial" w:cs="Arial"/>
              </w:rPr>
            </w:pPr>
            <w:r>
              <w:rPr>
                <w:rFonts w:ascii="Arial" w:eastAsia="Arial" w:hAnsi="Arial" w:cs="Arial"/>
              </w:rPr>
              <w:t>47,4%</w:t>
            </w:r>
          </w:p>
        </w:tc>
        <w:tc>
          <w:tcPr>
            <w:tcW w:w="1701" w:type="dxa"/>
          </w:tcPr>
          <w:p w14:paraId="39D44EEE" w14:textId="77777777" w:rsidR="000D4897" w:rsidRDefault="00DB42AD">
            <w:pPr>
              <w:ind w:firstLine="221"/>
              <w:jc w:val="center"/>
              <w:rPr>
                <w:rFonts w:ascii="Arial" w:eastAsia="Arial" w:hAnsi="Arial" w:cs="Arial"/>
              </w:rPr>
            </w:pPr>
            <w:r>
              <w:rPr>
                <w:rFonts w:ascii="Arial" w:eastAsia="Arial" w:hAnsi="Arial" w:cs="Arial"/>
              </w:rPr>
              <w:t>133674</w:t>
            </w:r>
          </w:p>
        </w:tc>
        <w:tc>
          <w:tcPr>
            <w:tcW w:w="1135" w:type="dxa"/>
          </w:tcPr>
          <w:p w14:paraId="20E4DF8C" w14:textId="77777777" w:rsidR="000D4897" w:rsidRDefault="00DB42AD">
            <w:pPr>
              <w:ind w:firstLine="221"/>
              <w:jc w:val="center"/>
              <w:rPr>
                <w:rFonts w:ascii="Arial" w:eastAsia="Arial" w:hAnsi="Arial" w:cs="Arial"/>
              </w:rPr>
            </w:pPr>
            <w:r>
              <w:rPr>
                <w:rFonts w:ascii="Arial" w:eastAsia="Arial" w:hAnsi="Arial" w:cs="Arial"/>
              </w:rPr>
              <w:t>52,6%</w:t>
            </w:r>
          </w:p>
        </w:tc>
      </w:tr>
      <w:tr w:rsidR="000D4897" w14:paraId="1754DCB3" w14:textId="77777777">
        <w:trPr>
          <w:trHeight w:val="297"/>
        </w:trPr>
        <w:tc>
          <w:tcPr>
            <w:tcW w:w="2201" w:type="dxa"/>
          </w:tcPr>
          <w:p w14:paraId="2662C0AE" w14:textId="77777777" w:rsidR="000D4897" w:rsidRDefault="00DB42AD">
            <w:pPr>
              <w:ind w:firstLine="221"/>
              <w:rPr>
                <w:rFonts w:ascii="Arial" w:eastAsia="Arial" w:hAnsi="Arial" w:cs="Arial"/>
              </w:rPr>
            </w:pPr>
            <w:r>
              <w:rPr>
                <w:rFonts w:ascii="Arial" w:eastAsia="Arial" w:hAnsi="Arial" w:cs="Arial"/>
              </w:rPr>
              <w:t>Хустський</w:t>
            </w:r>
          </w:p>
        </w:tc>
        <w:tc>
          <w:tcPr>
            <w:tcW w:w="1559" w:type="dxa"/>
          </w:tcPr>
          <w:p w14:paraId="3586954C" w14:textId="77777777" w:rsidR="000D4897" w:rsidRDefault="00DB42AD">
            <w:pPr>
              <w:ind w:firstLine="221"/>
              <w:jc w:val="center"/>
              <w:rPr>
                <w:rFonts w:ascii="Arial" w:eastAsia="Arial" w:hAnsi="Arial" w:cs="Arial"/>
              </w:rPr>
            </w:pPr>
            <w:r>
              <w:rPr>
                <w:rFonts w:ascii="Arial" w:eastAsia="Arial" w:hAnsi="Arial" w:cs="Arial"/>
              </w:rPr>
              <w:t>265718</w:t>
            </w:r>
          </w:p>
        </w:tc>
        <w:tc>
          <w:tcPr>
            <w:tcW w:w="1417" w:type="dxa"/>
          </w:tcPr>
          <w:p w14:paraId="071A6665" w14:textId="77777777" w:rsidR="000D4897" w:rsidRDefault="00DB42AD">
            <w:pPr>
              <w:ind w:firstLine="221"/>
              <w:jc w:val="center"/>
              <w:rPr>
                <w:rFonts w:ascii="Arial" w:eastAsia="Arial" w:hAnsi="Arial" w:cs="Arial"/>
              </w:rPr>
            </w:pPr>
            <w:r>
              <w:rPr>
                <w:rFonts w:ascii="Arial" w:eastAsia="Arial" w:hAnsi="Arial" w:cs="Arial"/>
              </w:rPr>
              <w:t>129206</w:t>
            </w:r>
          </w:p>
        </w:tc>
        <w:tc>
          <w:tcPr>
            <w:tcW w:w="1276" w:type="dxa"/>
          </w:tcPr>
          <w:p w14:paraId="1AD6E5BE" w14:textId="77777777" w:rsidR="000D4897" w:rsidRDefault="00DB42AD">
            <w:pPr>
              <w:ind w:firstLine="221"/>
              <w:jc w:val="center"/>
              <w:rPr>
                <w:rFonts w:ascii="Arial" w:eastAsia="Arial" w:hAnsi="Arial" w:cs="Arial"/>
              </w:rPr>
            </w:pPr>
            <w:r>
              <w:rPr>
                <w:rFonts w:ascii="Arial" w:eastAsia="Arial" w:hAnsi="Arial" w:cs="Arial"/>
              </w:rPr>
              <w:t>48,6%</w:t>
            </w:r>
          </w:p>
        </w:tc>
        <w:tc>
          <w:tcPr>
            <w:tcW w:w="1701" w:type="dxa"/>
          </w:tcPr>
          <w:p w14:paraId="41387494" w14:textId="77777777" w:rsidR="000D4897" w:rsidRDefault="00DB42AD">
            <w:pPr>
              <w:ind w:firstLine="221"/>
              <w:jc w:val="center"/>
              <w:rPr>
                <w:rFonts w:ascii="Arial" w:eastAsia="Arial" w:hAnsi="Arial" w:cs="Arial"/>
              </w:rPr>
            </w:pPr>
            <w:r>
              <w:rPr>
                <w:rFonts w:ascii="Arial" w:eastAsia="Arial" w:hAnsi="Arial" w:cs="Arial"/>
              </w:rPr>
              <w:t>136512</w:t>
            </w:r>
          </w:p>
        </w:tc>
        <w:tc>
          <w:tcPr>
            <w:tcW w:w="1135" w:type="dxa"/>
          </w:tcPr>
          <w:p w14:paraId="2DDD2157" w14:textId="77777777" w:rsidR="000D4897" w:rsidRDefault="00DB42AD">
            <w:pPr>
              <w:ind w:firstLine="221"/>
              <w:jc w:val="center"/>
              <w:rPr>
                <w:rFonts w:ascii="Arial" w:eastAsia="Arial" w:hAnsi="Arial" w:cs="Arial"/>
              </w:rPr>
            </w:pPr>
            <w:r>
              <w:rPr>
                <w:rFonts w:ascii="Arial" w:eastAsia="Arial" w:hAnsi="Arial" w:cs="Arial"/>
              </w:rPr>
              <w:t>51,4%</w:t>
            </w:r>
          </w:p>
        </w:tc>
      </w:tr>
    </w:tbl>
    <w:p w14:paraId="2DA38D8E" w14:textId="1301D257" w:rsidR="000D4897" w:rsidRDefault="00DB42AD">
      <w:pPr>
        <w:pBdr>
          <w:top w:val="nil"/>
          <w:left w:val="nil"/>
          <w:bottom w:val="nil"/>
          <w:right w:val="nil"/>
          <w:between w:val="nil"/>
        </w:pBdr>
        <w:ind w:firstLine="566"/>
        <w:jc w:val="both"/>
        <w:rPr>
          <w:rFonts w:ascii="Arial" w:eastAsia="Arial" w:hAnsi="Arial" w:cs="Arial"/>
          <w:color w:val="4472C4"/>
          <w:sz w:val="16"/>
          <w:szCs w:val="16"/>
        </w:rPr>
      </w:pPr>
      <w:r>
        <w:rPr>
          <w:rFonts w:ascii="Arial" w:eastAsia="Arial" w:hAnsi="Arial" w:cs="Arial"/>
          <w:color w:val="4472C4"/>
          <w:sz w:val="16"/>
          <w:szCs w:val="16"/>
        </w:rPr>
        <w:t xml:space="preserve">     </w:t>
      </w:r>
      <w:r>
        <w:rPr>
          <w:rFonts w:ascii="Arial" w:eastAsia="Arial" w:hAnsi="Arial" w:cs="Arial"/>
          <w:color w:val="1C4587"/>
          <w:sz w:val="16"/>
          <w:szCs w:val="16"/>
        </w:rPr>
        <w:t xml:space="preserve">Джерело: дані </w:t>
      </w:r>
      <w:r w:rsidR="00117CB4">
        <w:rPr>
          <w:rFonts w:ascii="Arial" w:eastAsia="Arial" w:hAnsi="Arial" w:cs="Arial"/>
          <w:color w:val="1C4587"/>
          <w:sz w:val="16"/>
          <w:szCs w:val="16"/>
        </w:rPr>
        <w:t>Д</w:t>
      </w:r>
      <w:r>
        <w:rPr>
          <w:rFonts w:ascii="Arial" w:eastAsia="Arial" w:hAnsi="Arial" w:cs="Arial"/>
          <w:color w:val="1C4587"/>
          <w:sz w:val="16"/>
          <w:szCs w:val="16"/>
        </w:rPr>
        <w:t>ержстату</w:t>
      </w:r>
    </w:p>
    <w:p w14:paraId="767A41D8" w14:textId="77777777" w:rsidR="000D4897" w:rsidRDefault="000D4897">
      <w:pPr>
        <w:pBdr>
          <w:top w:val="nil"/>
          <w:left w:val="nil"/>
          <w:bottom w:val="nil"/>
          <w:right w:val="nil"/>
          <w:between w:val="nil"/>
        </w:pBdr>
        <w:ind w:firstLine="566"/>
        <w:jc w:val="both"/>
        <w:rPr>
          <w:rFonts w:ascii="Arial" w:eastAsia="Arial" w:hAnsi="Arial" w:cs="Arial"/>
          <w:color w:val="000000"/>
          <w:sz w:val="28"/>
          <w:szCs w:val="28"/>
        </w:rPr>
      </w:pPr>
    </w:p>
    <w:p w14:paraId="4B3D03B0"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Цікавим є той факт що у Рахівському районі чоловіча стать населення переважає над жіночою 50,3% до 49,7%.</w:t>
      </w:r>
    </w:p>
    <w:p w14:paraId="7EC35977" w14:textId="77777777" w:rsidR="000D4897" w:rsidRDefault="00DB42AD">
      <w:pPr>
        <w:pBdr>
          <w:top w:val="nil"/>
          <w:left w:val="nil"/>
          <w:bottom w:val="nil"/>
          <w:right w:val="nil"/>
          <w:between w:val="nil"/>
        </w:pBdr>
        <w:ind w:firstLine="566"/>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1455080F" wp14:editId="1D22E711">
            <wp:extent cx="4638675" cy="1838325"/>
            <wp:effectExtent l="0" t="0" r="9525" b="9525"/>
            <wp:docPr id="240" name="image218.png"/>
            <wp:cNvGraphicFramePr/>
            <a:graphic xmlns:a="http://schemas.openxmlformats.org/drawingml/2006/main">
              <a:graphicData uri="http://schemas.openxmlformats.org/drawingml/2006/picture">
                <pic:pic xmlns:pic="http://schemas.openxmlformats.org/drawingml/2006/picture">
                  <pic:nvPicPr>
                    <pic:cNvPr id="0" name="image218.png"/>
                    <pic:cNvPicPr preferRelativeResize="0"/>
                  </pic:nvPicPr>
                  <pic:blipFill rotWithShape="1">
                    <a:blip r:embed="rId42"/>
                    <a:srcRect t="14601"/>
                    <a:stretch/>
                  </pic:blipFill>
                  <pic:spPr bwMode="auto">
                    <a:xfrm>
                      <a:off x="0" y="0"/>
                      <a:ext cx="4638675" cy="1838325"/>
                    </a:xfrm>
                    <a:prstGeom prst="rect">
                      <a:avLst/>
                    </a:prstGeom>
                    <a:ln>
                      <a:noFill/>
                    </a:ln>
                    <a:extLst>
                      <a:ext uri="{53640926-AAD7-44D8-BBD7-CCE9431645EC}">
                        <a14:shadowObscured xmlns:a14="http://schemas.microsoft.com/office/drawing/2010/main"/>
                      </a:ext>
                    </a:extLst>
                  </pic:spPr>
                </pic:pic>
              </a:graphicData>
            </a:graphic>
          </wp:inline>
        </w:drawing>
      </w:r>
    </w:p>
    <w:p w14:paraId="274C24F7" w14:textId="77777777" w:rsidR="000D4897" w:rsidRPr="00680AE5" w:rsidRDefault="00DB42AD" w:rsidP="00FB6F66">
      <w:pPr>
        <w:pStyle w:val="1"/>
      </w:pPr>
      <w:bookmarkStart w:id="37" w:name="_Toc182835515"/>
      <w:r>
        <w:t xml:space="preserve">Гендерний розріз населення області, 2021, </w:t>
      </w:r>
      <w:proofErr w:type="spellStart"/>
      <w:r>
        <w:t>держстат</w:t>
      </w:r>
      <w:bookmarkEnd w:id="37"/>
      <w:proofErr w:type="spellEnd"/>
    </w:p>
    <w:p w14:paraId="1C935C56" w14:textId="77777777" w:rsidR="00CD1CC8" w:rsidRDefault="009D425C">
      <w:pPr>
        <w:pBdr>
          <w:top w:val="nil"/>
          <w:left w:val="nil"/>
          <w:bottom w:val="nil"/>
          <w:right w:val="nil"/>
          <w:between w:val="nil"/>
        </w:pBdr>
        <w:ind w:firstLine="566"/>
        <w:jc w:val="both"/>
        <w:rPr>
          <w:rFonts w:ascii="Arial" w:eastAsia="Arial" w:hAnsi="Arial" w:cs="Arial"/>
          <w:color w:val="0070C0"/>
          <w:sz w:val="28"/>
          <w:szCs w:val="28"/>
        </w:rPr>
      </w:pPr>
      <w:r>
        <w:rPr>
          <w:noProof/>
        </w:rPr>
        <w:drawing>
          <wp:anchor distT="0" distB="0" distL="114300" distR="114300" simplePos="0" relativeHeight="251823104" behindDoc="0" locked="0" layoutInCell="1" allowOverlap="1" wp14:anchorId="5F0732D1" wp14:editId="32356C3F">
            <wp:simplePos x="0" y="0"/>
            <wp:positionH relativeFrom="column">
              <wp:posOffset>-347345</wp:posOffset>
            </wp:positionH>
            <wp:positionV relativeFrom="paragraph">
              <wp:posOffset>153035</wp:posOffset>
            </wp:positionV>
            <wp:extent cx="3143250" cy="2980668"/>
            <wp:effectExtent l="0" t="0" r="0" b="0"/>
            <wp:wrapNone/>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t="10789" r="54889" b="13132"/>
                    <a:stretch/>
                  </pic:blipFill>
                  <pic:spPr bwMode="auto">
                    <a:xfrm>
                      <a:off x="0" y="0"/>
                      <a:ext cx="3154269" cy="299111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2080" behindDoc="0" locked="0" layoutInCell="1" allowOverlap="1" wp14:anchorId="46866B14" wp14:editId="2DC6AEF7">
            <wp:simplePos x="0" y="0"/>
            <wp:positionH relativeFrom="margin">
              <wp:posOffset>2881630</wp:posOffset>
            </wp:positionH>
            <wp:positionV relativeFrom="paragraph">
              <wp:posOffset>164465</wp:posOffset>
            </wp:positionV>
            <wp:extent cx="3190875" cy="2972696"/>
            <wp:effectExtent l="0" t="0" r="0" b="0"/>
            <wp:wrapNone/>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t="10789" r="54423" b="13685"/>
                    <a:stretch/>
                  </pic:blipFill>
                  <pic:spPr bwMode="auto">
                    <a:xfrm>
                      <a:off x="0" y="0"/>
                      <a:ext cx="3190875" cy="297269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4A179F" w14:textId="77777777"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21791A70" w14:textId="77777777"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3DF7EED7" w14:textId="77777777"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6B9271C3" w14:textId="77777777"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6C2346DD" w14:textId="77777777" w:rsidR="00340EDC" w:rsidRDefault="00340EDC">
      <w:pPr>
        <w:pBdr>
          <w:top w:val="nil"/>
          <w:left w:val="nil"/>
          <w:bottom w:val="nil"/>
          <w:right w:val="nil"/>
          <w:between w:val="nil"/>
        </w:pBdr>
        <w:ind w:firstLine="566"/>
        <w:jc w:val="both"/>
        <w:rPr>
          <w:rFonts w:ascii="Arial" w:eastAsia="Arial" w:hAnsi="Arial" w:cs="Arial"/>
          <w:color w:val="0070C0"/>
          <w:sz w:val="28"/>
          <w:szCs w:val="28"/>
        </w:rPr>
      </w:pPr>
    </w:p>
    <w:p w14:paraId="20628466" w14:textId="77777777" w:rsidR="00340EDC" w:rsidRDefault="00340EDC">
      <w:pPr>
        <w:pBdr>
          <w:top w:val="nil"/>
          <w:left w:val="nil"/>
          <w:bottom w:val="nil"/>
          <w:right w:val="nil"/>
          <w:between w:val="nil"/>
        </w:pBdr>
        <w:ind w:firstLine="566"/>
        <w:jc w:val="both"/>
        <w:rPr>
          <w:rFonts w:ascii="Arial" w:eastAsia="Arial" w:hAnsi="Arial" w:cs="Arial"/>
          <w:color w:val="0070C0"/>
          <w:sz w:val="28"/>
          <w:szCs w:val="28"/>
        </w:rPr>
      </w:pPr>
    </w:p>
    <w:p w14:paraId="7E7DF71F" w14:textId="77777777" w:rsidR="00340EDC" w:rsidRDefault="00340EDC">
      <w:pPr>
        <w:pBdr>
          <w:top w:val="nil"/>
          <w:left w:val="nil"/>
          <w:bottom w:val="nil"/>
          <w:right w:val="nil"/>
          <w:between w:val="nil"/>
        </w:pBdr>
        <w:ind w:firstLine="566"/>
        <w:jc w:val="both"/>
        <w:rPr>
          <w:rFonts w:ascii="Arial" w:eastAsia="Arial" w:hAnsi="Arial" w:cs="Arial"/>
          <w:color w:val="0070C0"/>
          <w:sz w:val="28"/>
          <w:szCs w:val="28"/>
        </w:rPr>
      </w:pPr>
    </w:p>
    <w:p w14:paraId="417E57B3" w14:textId="77777777" w:rsidR="00340EDC" w:rsidRDefault="00340EDC">
      <w:pPr>
        <w:pBdr>
          <w:top w:val="nil"/>
          <w:left w:val="nil"/>
          <w:bottom w:val="nil"/>
          <w:right w:val="nil"/>
          <w:between w:val="nil"/>
        </w:pBdr>
        <w:ind w:firstLine="566"/>
        <w:jc w:val="both"/>
        <w:rPr>
          <w:rFonts w:ascii="Arial" w:eastAsia="Arial" w:hAnsi="Arial" w:cs="Arial"/>
          <w:color w:val="0070C0"/>
          <w:sz w:val="28"/>
          <w:szCs w:val="28"/>
        </w:rPr>
      </w:pPr>
    </w:p>
    <w:p w14:paraId="26F7362F" w14:textId="77777777" w:rsidR="00A2396D" w:rsidRDefault="00A2396D">
      <w:pPr>
        <w:pBdr>
          <w:top w:val="nil"/>
          <w:left w:val="nil"/>
          <w:bottom w:val="nil"/>
          <w:right w:val="nil"/>
          <w:between w:val="nil"/>
        </w:pBdr>
        <w:ind w:firstLine="566"/>
        <w:jc w:val="both"/>
        <w:rPr>
          <w:rFonts w:ascii="Arial" w:eastAsia="Arial" w:hAnsi="Arial" w:cs="Arial"/>
          <w:color w:val="0070C0"/>
          <w:sz w:val="28"/>
          <w:szCs w:val="28"/>
        </w:rPr>
      </w:pPr>
    </w:p>
    <w:p w14:paraId="74E67FD7" w14:textId="77777777" w:rsidR="00A2396D" w:rsidRDefault="00A2396D">
      <w:pPr>
        <w:pBdr>
          <w:top w:val="nil"/>
          <w:left w:val="nil"/>
          <w:bottom w:val="nil"/>
          <w:right w:val="nil"/>
          <w:between w:val="nil"/>
        </w:pBdr>
        <w:ind w:firstLine="566"/>
        <w:jc w:val="both"/>
        <w:rPr>
          <w:rFonts w:ascii="Arial" w:eastAsia="Arial" w:hAnsi="Arial" w:cs="Arial"/>
          <w:color w:val="0070C0"/>
          <w:sz w:val="28"/>
          <w:szCs w:val="28"/>
        </w:rPr>
      </w:pPr>
    </w:p>
    <w:p w14:paraId="49C341FB" w14:textId="77777777" w:rsidR="00A2396D" w:rsidRDefault="00A2396D">
      <w:pPr>
        <w:pBdr>
          <w:top w:val="nil"/>
          <w:left w:val="nil"/>
          <w:bottom w:val="nil"/>
          <w:right w:val="nil"/>
          <w:between w:val="nil"/>
        </w:pBdr>
        <w:ind w:firstLine="566"/>
        <w:jc w:val="both"/>
        <w:rPr>
          <w:rFonts w:ascii="Arial" w:eastAsia="Arial" w:hAnsi="Arial" w:cs="Arial"/>
          <w:color w:val="0070C0"/>
          <w:sz w:val="28"/>
          <w:szCs w:val="28"/>
        </w:rPr>
      </w:pPr>
    </w:p>
    <w:p w14:paraId="62C72328" w14:textId="77777777"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0C9CA1BB" w14:textId="77777777"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6FF5417F" w14:textId="77777777"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2EDE98AD" w14:textId="77777777"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2C940249" w14:textId="77777777" w:rsidR="009D425C" w:rsidRPr="001928F0" w:rsidRDefault="009D425C" w:rsidP="00FB6F66">
      <w:pPr>
        <w:pStyle w:val="1"/>
      </w:pPr>
      <w:bookmarkStart w:id="38" w:name="_Toc182835516"/>
      <w:r w:rsidRPr="001928F0">
        <w:t>Порівняння гендерного розрізу населення 1989/2022</w:t>
      </w:r>
      <w:r w:rsidRPr="001928F0">
        <w:rPr>
          <w:rStyle w:val="affffff4"/>
          <w:b w:val="0"/>
        </w:rPr>
        <w:footnoteReference w:id="6"/>
      </w:r>
      <w:bookmarkEnd w:id="38"/>
    </w:p>
    <w:p w14:paraId="45287167" w14:textId="778FFE91" w:rsidR="00CD1CC8" w:rsidRDefault="00CD1CC8">
      <w:pPr>
        <w:pBdr>
          <w:top w:val="nil"/>
          <w:left w:val="nil"/>
          <w:bottom w:val="nil"/>
          <w:right w:val="nil"/>
          <w:between w:val="nil"/>
        </w:pBdr>
        <w:ind w:firstLine="566"/>
        <w:jc w:val="both"/>
        <w:rPr>
          <w:rFonts w:ascii="Arial" w:eastAsia="Arial" w:hAnsi="Arial" w:cs="Arial"/>
          <w:color w:val="0070C0"/>
          <w:sz w:val="28"/>
          <w:szCs w:val="28"/>
        </w:rPr>
      </w:pPr>
    </w:p>
    <w:p w14:paraId="6A2607FE" w14:textId="6538A957" w:rsidR="00F11EE5" w:rsidRDefault="00F11EE5">
      <w:pPr>
        <w:pBdr>
          <w:top w:val="nil"/>
          <w:left w:val="nil"/>
          <w:bottom w:val="nil"/>
          <w:right w:val="nil"/>
          <w:between w:val="nil"/>
        </w:pBdr>
        <w:ind w:firstLine="566"/>
        <w:jc w:val="both"/>
        <w:rPr>
          <w:rFonts w:ascii="Arial" w:eastAsia="Arial" w:hAnsi="Arial" w:cs="Arial"/>
          <w:color w:val="0070C0"/>
          <w:sz w:val="28"/>
          <w:szCs w:val="28"/>
        </w:rPr>
      </w:pPr>
    </w:p>
    <w:p w14:paraId="49C557BB" w14:textId="77777777" w:rsidR="00FB6F66" w:rsidRDefault="00FB6F66">
      <w:pPr>
        <w:pBdr>
          <w:top w:val="nil"/>
          <w:left w:val="nil"/>
          <w:bottom w:val="nil"/>
          <w:right w:val="nil"/>
          <w:between w:val="nil"/>
        </w:pBdr>
        <w:ind w:firstLine="566"/>
        <w:jc w:val="both"/>
        <w:rPr>
          <w:rFonts w:ascii="Arial" w:eastAsia="Arial" w:hAnsi="Arial" w:cs="Arial"/>
          <w:color w:val="0070C0"/>
          <w:sz w:val="28"/>
          <w:szCs w:val="28"/>
        </w:rPr>
      </w:pPr>
    </w:p>
    <w:p w14:paraId="2CFA261D" w14:textId="77777777" w:rsidR="00F11EE5" w:rsidRDefault="00F11EE5">
      <w:pPr>
        <w:pBdr>
          <w:top w:val="nil"/>
          <w:left w:val="nil"/>
          <w:bottom w:val="nil"/>
          <w:right w:val="nil"/>
          <w:between w:val="nil"/>
        </w:pBdr>
        <w:ind w:firstLine="566"/>
        <w:jc w:val="both"/>
        <w:rPr>
          <w:rFonts w:ascii="Arial" w:eastAsia="Arial" w:hAnsi="Arial" w:cs="Arial"/>
          <w:color w:val="0070C0"/>
          <w:sz w:val="28"/>
          <w:szCs w:val="28"/>
        </w:rPr>
      </w:pPr>
    </w:p>
    <w:p w14:paraId="3B934FD0" w14:textId="6E54DA7B" w:rsidR="009D425C" w:rsidRDefault="007E74F5" w:rsidP="00FB6F66">
      <w:pPr>
        <w:pStyle w:val="5"/>
      </w:pPr>
      <w:bookmarkStart w:id="39" w:name="_Toc182991841"/>
      <w:r w:rsidRPr="007E74F5">
        <w:t>Порівняння співвідношення жінок та чоловіків 1989/2022</w:t>
      </w:r>
      <w:bookmarkEnd w:id="39"/>
    </w:p>
    <w:p w14:paraId="484E97AC" w14:textId="77777777" w:rsidR="00FB6F66" w:rsidRPr="007E74F5" w:rsidRDefault="00FB6F66" w:rsidP="00FB6F66">
      <w:pPr>
        <w:pStyle w:val="5"/>
        <w:numPr>
          <w:ilvl w:val="0"/>
          <w:numId w:val="0"/>
        </w:numPr>
        <w:ind w:left="1146"/>
      </w:pPr>
    </w:p>
    <w:tbl>
      <w:tblPr>
        <w:tblStyle w:val="ae"/>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984"/>
        <w:gridCol w:w="2552"/>
      </w:tblGrid>
      <w:tr w:rsidR="009D425C" w14:paraId="6A89EEFF" w14:textId="77777777" w:rsidTr="007E74F5">
        <w:trPr>
          <w:trHeight w:val="274"/>
        </w:trPr>
        <w:tc>
          <w:tcPr>
            <w:tcW w:w="4678" w:type="dxa"/>
            <w:shd w:val="clear" w:color="auto" w:fill="1C4587"/>
          </w:tcPr>
          <w:p w14:paraId="1D69BEC6" w14:textId="77777777" w:rsidR="009D425C" w:rsidRDefault="009D425C" w:rsidP="00EC481C">
            <w:pPr>
              <w:ind w:firstLine="146"/>
              <w:rPr>
                <w:rFonts w:ascii="Arial" w:eastAsia="Arial" w:hAnsi="Arial" w:cs="Arial"/>
                <w:color w:val="FFFFFF"/>
              </w:rPr>
            </w:pPr>
          </w:p>
        </w:tc>
        <w:tc>
          <w:tcPr>
            <w:tcW w:w="1984" w:type="dxa"/>
            <w:shd w:val="clear" w:color="auto" w:fill="1C4587"/>
          </w:tcPr>
          <w:p w14:paraId="7CC86E18" w14:textId="77777777" w:rsidR="009D425C" w:rsidRDefault="009D425C" w:rsidP="00EC481C">
            <w:pPr>
              <w:ind w:firstLine="146"/>
              <w:jc w:val="center"/>
              <w:rPr>
                <w:rFonts w:ascii="Arial" w:eastAsia="Arial" w:hAnsi="Arial" w:cs="Arial"/>
                <w:b/>
                <w:color w:val="FFFFFF"/>
              </w:rPr>
            </w:pPr>
            <w:r>
              <w:rPr>
                <w:rFonts w:ascii="Arial" w:eastAsia="Arial" w:hAnsi="Arial" w:cs="Arial"/>
                <w:b/>
                <w:color w:val="FFFFFF"/>
              </w:rPr>
              <w:t>1989</w:t>
            </w:r>
          </w:p>
        </w:tc>
        <w:tc>
          <w:tcPr>
            <w:tcW w:w="2552" w:type="dxa"/>
            <w:shd w:val="clear" w:color="auto" w:fill="1C4587"/>
          </w:tcPr>
          <w:p w14:paraId="30348974" w14:textId="77777777" w:rsidR="009D425C" w:rsidRDefault="009D425C" w:rsidP="00EC481C">
            <w:pPr>
              <w:ind w:firstLine="146"/>
              <w:jc w:val="center"/>
              <w:rPr>
                <w:rFonts w:ascii="Arial" w:eastAsia="Arial" w:hAnsi="Arial" w:cs="Arial"/>
                <w:b/>
                <w:color w:val="FFFFFF"/>
              </w:rPr>
            </w:pPr>
            <w:r>
              <w:rPr>
                <w:rFonts w:ascii="Arial" w:eastAsia="Arial" w:hAnsi="Arial" w:cs="Arial"/>
                <w:b/>
                <w:color w:val="FFFFFF"/>
              </w:rPr>
              <w:t>2022</w:t>
            </w:r>
          </w:p>
        </w:tc>
      </w:tr>
      <w:tr w:rsidR="009D425C" w:rsidRPr="001928F0" w14:paraId="0F7A300F" w14:textId="77777777" w:rsidTr="007E74F5">
        <w:trPr>
          <w:trHeight w:val="274"/>
        </w:trPr>
        <w:tc>
          <w:tcPr>
            <w:tcW w:w="4678" w:type="dxa"/>
          </w:tcPr>
          <w:p w14:paraId="48A28DE5" w14:textId="472B5271" w:rsidR="009D425C" w:rsidRPr="001928F0" w:rsidRDefault="009D425C" w:rsidP="009D425C">
            <w:pPr>
              <w:ind w:left="149" w:hanging="3"/>
              <w:rPr>
                <w:rFonts w:ascii="Arial" w:eastAsia="Arial" w:hAnsi="Arial" w:cs="Arial"/>
                <w:b/>
              </w:rPr>
            </w:pPr>
            <w:r w:rsidRPr="001928F0">
              <w:rPr>
                <w:rFonts w:ascii="Arial" w:eastAsia="Arial" w:hAnsi="Arial" w:cs="Arial"/>
                <w:b/>
              </w:rPr>
              <w:t>Чисельність постійного населення на 01 січня</w:t>
            </w:r>
            <w:r w:rsidR="007E74F5" w:rsidRPr="001928F0">
              <w:rPr>
                <w:rFonts w:ascii="Arial" w:eastAsia="Arial" w:hAnsi="Arial" w:cs="Arial"/>
                <w:b/>
              </w:rPr>
              <w:t xml:space="preserve">, </w:t>
            </w:r>
            <w:r w:rsidR="008265A5" w:rsidRPr="001928F0">
              <w:rPr>
                <w:rFonts w:ascii="Arial" w:eastAsia="Arial" w:hAnsi="Arial" w:cs="Arial"/>
                <w:b/>
              </w:rPr>
              <w:t>зокрема</w:t>
            </w:r>
          </w:p>
        </w:tc>
        <w:tc>
          <w:tcPr>
            <w:tcW w:w="1984" w:type="dxa"/>
          </w:tcPr>
          <w:p w14:paraId="1F2A5B31" w14:textId="77777777" w:rsidR="009D425C" w:rsidRPr="001928F0" w:rsidRDefault="00A053F5" w:rsidP="00EC481C">
            <w:pPr>
              <w:ind w:firstLine="146"/>
              <w:jc w:val="center"/>
              <w:rPr>
                <w:rFonts w:ascii="Arial" w:eastAsia="Arial" w:hAnsi="Arial" w:cs="Arial"/>
                <w:b/>
              </w:rPr>
            </w:pPr>
            <w:r w:rsidRPr="001928F0">
              <w:rPr>
                <w:rFonts w:ascii="Arial" w:hAnsi="Arial" w:cs="Arial"/>
                <w:b/>
                <w:bCs/>
                <w:color w:val="000000"/>
              </w:rPr>
              <w:t>1245618</w:t>
            </w:r>
          </w:p>
        </w:tc>
        <w:tc>
          <w:tcPr>
            <w:tcW w:w="2552" w:type="dxa"/>
          </w:tcPr>
          <w:p w14:paraId="36F927D7" w14:textId="77777777" w:rsidR="009D425C" w:rsidRPr="001928F0" w:rsidRDefault="009D425C" w:rsidP="00EC481C">
            <w:pPr>
              <w:ind w:firstLine="146"/>
              <w:jc w:val="center"/>
              <w:rPr>
                <w:rFonts w:ascii="Arial" w:eastAsia="Arial" w:hAnsi="Arial" w:cs="Arial"/>
                <w:b/>
              </w:rPr>
            </w:pPr>
            <w:r w:rsidRPr="001928F0">
              <w:rPr>
                <w:rFonts w:ascii="Arial" w:eastAsia="Arial" w:hAnsi="Arial" w:cs="Arial"/>
                <w:b/>
              </w:rPr>
              <w:t>1241643</w:t>
            </w:r>
          </w:p>
        </w:tc>
      </w:tr>
      <w:tr w:rsidR="009D425C" w:rsidRPr="001928F0" w14:paraId="44D4BACD" w14:textId="77777777" w:rsidTr="007E74F5">
        <w:trPr>
          <w:trHeight w:val="283"/>
        </w:trPr>
        <w:tc>
          <w:tcPr>
            <w:tcW w:w="4678" w:type="dxa"/>
          </w:tcPr>
          <w:p w14:paraId="5D9277D4" w14:textId="6CED3319" w:rsidR="009D425C" w:rsidRPr="001928F0" w:rsidRDefault="008265A5" w:rsidP="00EC481C">
            <w:pPr>
              <w:ind w:firstLine="146"/>
              <w:rPr>
                <w:rFonts w:ascii="Arial" w:eastAsia="Arial" w:hAnsi="Arial" w:cs="Arial"/>
              </w:rPr>
            </w:pPr>
            <w:r w:rsidRPr="001928F0">
              <w:rPr>
                <w:rFonts w:ascii="Arial" w:eastAsia="Arial" w:hAnsi="Arial" w:cs="Arial"/>
              </w:rPr>
              <w:t>ж</w:t>
            </w:r>
            <w:r w:rsidR="009D425C" w:rsidRPr="001928F0">
              <w:rPr>
                <w:rFonts w:ascii="Arial" w:eastAsia="Arial" w:hAnsi="Arial" w:cs="Arial"/>
              </w:rPr>
              <w:t>інки</w:t>
            </w:r>
          </w:p>
        </w:tc>
        <w:tc>
          <w:tcPr>
            <w:tcW w:w="1984" w:type="dxa"/>
          </w:tcPr>
          <w:p w14:paraId="570BEBB0" w14:textId="77777777" w:rsidR="009D425C" w:rsidRPr="001928F0" w:rsidRDefault="00A053F5" w:rsidP="00EC481C">
            <w:pPr>
              <w:ind w:firstLine="146"/>
              <w:jc w:val="center"/>
              <w:rPr>
                <w:rFonts w:ascii="Arial" w:hAnsi="Arial" w:cs="Arial"/>
                <w:bCs/>
              </w:rPr>
            </w:pPr>
            <w:r w:rsidRPr="001928F0">
              <w:rPr>
                <w:rFonts w:ascii="Arial" w:hAnsi="Arial" w:cs="Arial"/>
                <w:bCs/>
              </w:rPr>
              <w:t> 644078</w:t>
            </w:r>
          </w:p>
        </w:tc>
        <w:tc>
          <w:tcPr>
            <w:tcW w:w="2552" w:type="dxa"/>
          </w:tcPr>
          <w:p w14:paraId="7F5D9973" w14:textId="77777777" w:rsidR="009D425C" w:rsidRPr="001928F0" w:rsidRDefault="009D425C" w:rsidP="00EC481C">
            <w:pPr>
              <w:ind w:firstLine="146"/>
              <w:jc w:val="center"/>
              <w:rPr>
                <w:rFonts w:ascii="Arial" w:eastAsia="Arial" w:hAnsi="Arial" w:cs="Arial"/>
              </w:rPr>
            </w:pPr>
            <w:r w:rsidRPr="001928F0">
              <w:rPr>
                <w:rFonts w:ascii="Arial" w:hAnsi="Arial" w:cs="Arial"/>
                <w:bCs/>
              </w:rPr>
              <w:t>644559</w:t>
            </w:r>
          </w:p>
        </w:tc>
      </w:tr>
      <w:tr w:rsidR="009D425C" w:rsidRPr="001928F0" w14:paraId="705B3398" w14:textId="77777777" w:rsidTr="007E74F5">
        <w:trPr>
          <w:trHeight w:val="283"/>
        </w:trPr>
        <w:tc>
          <w:tcPr>
            <w:tcW w:w="4678" w:type="dxa"/>
          </w:tcPr>
          <w:p w14:paraId="300F2536" w14:textId="1DB3388C" w:rsidR="009D425C" w:rsidRPr="001928F0" w:rsidRDefault="008265A5" w:rsidP="00EC481C">
            <w:pPr>
              <w:ind w:firstLine="146"/>
              <w:rPr>
                <w:rFonts w:ascii="Arial" w:eastAsia="Arial" w:hAnsi="Arial" w:cs="Arial"/>
              </w:rPr>
            </w:pPr>
            <w:r w:rsidRPr="001928F0">
              <w:rPr>
                <w:rFonts w:ascii="Arial" w:eastAsia="Arial" w:hAnsi="Arial" w:cs="Arial"/>
              </w:rPr>
              <w:t>ч</w:t>
            </w:r>
            <w:r w:rsidR="009D425C" w:rsidRPr="001928F0">
              <w:rPr>
                <w:rFonts w:ascii="Arial" w:eastAsia="Arial" w:hAnsi="Arial" w:cs="Arial"/>
              </w:rPr>
              <w:t>оловіки</w:t>
            </w:r>
          </w:p>
        </w:tc>
        <w:tc>
          <w:tcPr>
            <w:tcW w:w="1984" w:type="dxa"/>
          </w:tcPr>
          <w:p w14:paraId="5013612F" w14:textId="77777777" w:rsidR="009D425C" w:rsidRPr="001928F0" w:rsidRDefault="00A053F5" w:rsidP="00EC481C">
            <w:pPr>
              <w:ind w:firstLine="146"/>
              <w:jc w:val="center"/>
              <w:rPr>
                <w:rFonts w:ascii="Arial" w:hAnsi="Arial" w:cs="Arial"/>
                <w:bCs/>
              </w:rPr>
            </w:pPr>
            <w:r w:rsidRPr="001928F0">
              <w:rPr>
                <w:rFonts w:ascii="Arial" w:hAnsi="Arial" w:cs="Arial"/>
                <w:bCs/>
              </w:rPr>
              <w:t>601540</w:t>
            </w:r>
          </w:p>
        </w:tc>
        <w:tc>
          <w:tcPr>
            <w:tcW w:w="2552" w:type="dxa"/>
          </w:tcPr>
          <w:p w14:paraId="12841661" w14:textId="77777777" w:rsidR="009D425C" w:rsidRPr="001928F0" w:rsidRDefault="009D425C" w:rsidP="00EC481C">
            <w:pPr>
              <w:ind w:firstLine="146"/>
              <w:jc w:val="center"/>
              <w:rPr>
                <w:rFonts w:ascii="Arial" w:eastAsia="Arial" w:hAnsi="Arial" w:cs="Arial"/>
              </w:rPr>
            </w:pPr>
            <w:r w:rsidRPr="001928F0">
              <w:rPr>
                <w:rFonts w:ascii="Arial" w:hAnsi="Arial" w:cs="Arial"/>
                <w:bCs/>
              </w:rPr>
              <w:t>597084</w:t>
            </w:r>
          </w:p>
        </w:tc>
      </w:tr>
      <w:tr w:rsidR="009D425C" w:rsidRPr="001928F0" w14:paraId="62683CCE" w14:textId="77777777" w:rsidTr="007E74F5">
        <w:trPr>
          <w:trHeight w:val="283"/>
        </w:trPr>
        <w:tc>
          <w:tcPr>
            <w:tcW w:w="4678" w:type="dxa"/>
            <w:shd w:val="clear" w:color="auto" w:fill="EEECE1" w:themeFill="background2"/>
          </w:tcPr>
          <w:p w14:paraId="75D73C6F" w14:textId="2C824DAD" w:rsidR="009D425C" w:rsidRPr="001928F0" w:rsidRDefault="008265A5" w:rsidP="00EC481C">
            <w:pPr>
              <w:ind w:firstLine="146"/>
              <w:rPr>
                <w:rFonts w:ascii="Arial" w:eastAsia="Arial" w:hAnsi="Arial" w:cs="Arial"/>
              </w:rPr>
            </w:pPr>
            <w:r w:rsidRPr="001928F0">
              <w:rPr>
                <w:rFonts w:ascii="Arial" w:hAnsi="Arial" w:cs="Arial"/>
                <w:i/>
                <w:iCs/>
                <w:color w:val="000000"/>
              </w:rPr>
              <w:t>с</w:t>
            </w:r>
            <w:r w:rsidR="009D425C" w:rsidRPr="001928F0">
              <w:rPr>
                <w:rFonts w:ascii="Arial" w:hAnsi="Arial" w:cs="Arial"/>
                <w:i/>
                <w:iCs/>
                <w:color w:val="000000"/>
              </w:rPr>
              <w:t>піввідношення ж/ч</w:t>
            </w:r>
          </w:p>
        </w:tc>
        <w:tc>
          <w:tcPr>
            <w:tcW w:w="1984" w:type="dxa"/>
            <w:shd w:val="clear" w:color="auto" w:fill="EEECE1" w:themeFill="background2"/>
          </w:tcPr>
          <w:p w14:paraId="5D367605" w14:textId="77777777" w:rsidR="009D425C" w:rsidRPr="001928F0" w:rsidRDefault="00A053F5" w:rsidP="00EC481C">
            <w:pPr>
              <w:ind w:firstLine="146"/>
              <w:jc w:val="center"/>
              <w:rPr>
                <w:rFonts w:ascii="Arial" w:hAnsi="Arial" w:cs="Arial"/>
                <w:bCs/>
              </w:rPr>
            </w:pPr>
            <w:r w:rsidRPr="001928F0">
              <w:rPr>
                <w:rFonts w:ascii="Arial" w:hAnsi="Arial" w:cs="Arial"/>
                <w:bCs/>
              </w:rPr>
              <w:t>1.071</w:t>
            </w:r>
          </w:p>
        </w:tc>
        <w:tc>
          <w:tcPr>
            <w:tcW w:w="2552" w:type="dxa"/>
            <w:shd w:val="clear" w:color="auto" w:fill="EEECE1" w:themeFill="background2"/>
          </w:tcPr>
          <w:p w14:paraId="0D5A75DC" w14:textId="77777777" w:rsidR="009D425C" w:rsidRPr="001928F0" w:rsidRDefault="009D425C" w:rsidP="00EC481C">
            <w:pPr>
              <w:ind w:firstLine="146"/>
              <w:jc w:val="center"/>
              <w:rPr>
                <w:rFonts w:ascii="Arial" w:hAnsi="Arial" w:cs="Arial"/>
                <w:b/>
                <w:bCs/>
                <w:color w:val="658CB2"/>
              </w:rPr>
            </w:pPr>
            <w:r w:rsidRPr="001928F0">
              <w:rPr>
                <w:rFonts w:ascii="Arial" w:hAnsi="Arial" w:cs="Arial"/>
                <w:i/>
                <w:iCs/>
                <w:color w:val="000000"/>
              </w:rPr>
              <w:t>1.080</w:t>
            </w:r>
          </w:p>
        </w:tc>
      </w:tr>
      <w:tr w:rsidR="00A053F5" w:rsidRPr="001928F0" w14:paraId="5C95D5DB" w14:textId="77777777" w:rsidTr="00A053F5">
        <w:trPr>
          <w:trHeight w:val="283"/>
        </w:trPr>
        <w:tc>
          <w:tcPr>
            <w:tcW w:w="4678" w:type="dxa"/>
            <w:shd w:val="clear" w:color="auto" w:fill="FFFFFF" w:themeFill="background1"/>
          </w:tcPr>
          <w:p w14:paraId="53F19A67" w14:textId="77777777" w:rsidR="00A053F5" w:rsidRPr="001928F0" w:rsidRDefault="00A053F5" w:rsidP="00A053F5">
            <w:pPr>
              <w:ind w:left="149" w:hanging="3"/>
              <w:rPr>
                <w:rFonts w:ascii="Arial" w:eastAsia="Arial" w:hAnsi="Arial" w:cs="Arial"/>
                <w:b/>
              </w:rPr>
            </w:pPr>
            <w:r w:rsidRPr="001928F0">
              <w:rPr>
                <w:rFonts w:ascii="Arial" w:eastAsia="Arial" w:hAnsi="Arial" w:cs="Arial"/>
                <w:b/>
              </w:rPr>
              <w:t>Вік 20</w:t>
            </w:r>
          </w:p>
        </w:tc>
        <w:tc>
          <w:tcPr>
            <w:tcW w:w="1984" w:type="dxa"/>
            <w:shd w:val="clear" w:color="auto" w:fill="FFFFFF" w:themeFill="background1"/>
          </w:tcPr>
          <w:p w14:paraId="76BD4D03" w14:textId="77777777" w:rsidR="00A053F5" w:rsidRPr="001928F0" w:rsidRDefault="00A053F5" w:rsidP="00A053F5">
            <w:pPr>
              <w:ind w:left="149" w:hanging="3"/>
              <w:jc w:val="center"/>
              <w:rPr>
                <w:rFonts w:ascii="Arial" w:hAnsi="Arial" w:cs="Arial"/>
                <w:bCs/>
              </w:rPr>
            </w:pPr>
            <w:r w:rsidRPr="001928F0">
              <w:rPr>
                <w:rFonts w:ascii="Arial" w:hAnsi="Arial" w:cs="Arial"/>
                <w:bCs/>
              </w:rPr>
              <w:t>18682</w:t>
            </w:r>
          </w:p>
        </w:tc>
        <w:tc>
          <w:tcPr>
            <w:tcW w:w="2552" w:type="dxa"/>
            <w:shd w:val="clear" w:color="auto" w:fill="FFFFFF" w:themeFill="background1"/>
          </w:tcPr>
          <w:p w14:paraId="574065FF" w14:textId="77777777" w:rsidR="00A053F5" w:rsidRPr="001928F0" w:rsidRDefault="00A053F5" w:rsidP="00A053F5">
            <w:pPr>
              <w:ind w:left="149" w:hanging="3"/>
              <w:jc w:val="center"/>
              <w:rPr>
                <w:rFonts w:ascii="Arial" w:hAnsi="Arial" w:cs="Arial"/>
                <w:bCs/>
              </w:rPr>
            </w:pPr>
            <w:r w:rsidRPr="001928F0">
              <w:rPr>
                <w:rFonts w:ascii="Arial" w:hAnsi="Arial" w:cs="Arial"/>
                <w:bCs/>
              </w:rPr>
              <w:t>13087</w:t>
            </w:r>
          </w:p>
        </w:tc>
      </w:tr>
      <w:tr w:rsidR="00A053F5" w:rsidRPr="001928F0" w14:paraId="5E970D9C" w14:textId="77777777" w:rsidTr="00EC481C">
        <w:trPr>
          <w:trHeight w:val="283"/>
        </w:trPr>
        <w:tc>
          <w:tcPr>
            <w:tcW w:w="4678" w:type="dxa"/>
          </w:tcPr>
          <w:p w14:paraId="7B3A13D0" w14:textId="607AFFF0" w:rsidR="00A053F5" w:rsidRPr="001928F0" w:rsidRDefault="008265A5" w:rsidP="00A053F5">
            <w:pPr>
              <w:ind w:firstLine="146"/>
              <w:rPr>
                <w:rFonts w:ascii="Arial" w:eastAsia="Arial" w:hAnsi="Arial" w:cs="Arial"/>
              </w:rPr>
            </w:pPr>
            <w:r w:rsidRPr="001928F0">
              <w:rPr>
                <w:rFonts w:ascii="Arial" w:eastAsia="Arial" w:hAnsi="Arial" w:cs="Arial"/>
              </w:rPr>
              <w:t>ж</w:t>
            </w:r>
            <w:r w:rsidR="00A053F5" w:rsidRPr="001928F0">
              <w:rPr>
                <w:rFonts w:ascii="Arial" w:eastAsia="Arial" w:hAnsi="Arial" w:cs="Arial"/>
              </w:rPr>
              <w:t>інки</w:t>
            </w:r>
          </w:p>
        </w:tc>
        <w:tc>
          <w:tcPr>
            <w:tcW w:w="1984" w:type="dxa"/>
            <w:shd w:val="clear" w:color="auto" w:fill="FFFFFF" w:themeFill="background1"/>
          </w:tcPr>
          <w:p w14:paraId="7E1709EB" w14:textId="77777777" w:rsidR="00A053F5" w:rsidRPr="001928F0" w:rsidRDefault="00A053F5" w:rsidP="00A053F5">
            <w:pPr>
              <w:ind w:firstLine="146"/>
              <w:jc w:val="center"/>
              <w:rPr>
                <w:rFonts w:ascii="Arial" w:hAnsi="Arial" w:cs="Arial"/>
                <w:bCs/>
              </w:rPr>
            </w:pPr>
            <w:r w:rsidRPr="001928F0">
              <w:rPr>
                <w:rFonts w:ascii="Arial" w:hAnsi="Arial" w:cs="Arial"/>
                <w:bCs/>
              </w:rPr>
              <w:t>9202</w:t>
            </w:r>
          </w:p>
        </w:tc>
        <w:tc>
          <w:tcPr>
            <w:tcW w:w="2552" w:type="dxa"/>
            <w:shd w:val="clear" w:color="auto" w:fill="FFFFFF" w:themeFill="background1"/>
          </w:tcPr>
          <w:p w14:paraId="54E48A36" w14:textId="77777777" w:rsidR="00A053F5" w:rsidRPr="001928F0" w:rsidRDefault="00A053F5" w:rsidP="00A053F5">
            <w:pPr>
              <w:ind w:firstLine="146"/>
              <w:jc w:val="center"/>
              <w:rPr>
                <w:rFonts w:ascii="Arial" w:hAnsi="Arial" w:cs="Arial"/>
                <w:bCs/>
              </w:rPr>
            </w:pPr>
            <w:r w:rsidRPr="001928F0">
              <w:rPr>
                <w:rFonts w:ascii="Arial" w:hAnsi="Arial" w:cs="Arial"/>
                <w:bCs/>
              </w:rPr>
              <w:t>6325</w:t>
            </w:r>
          </w:p>
        </w:tc>
      </w:tr>
      <w:tr w:rsidR="00A053F5" w:rsidRPr="001928F0" w14:paraId="3E9DA570" w14:textId="77777777" w:rsidTr="00EC481C">
        <w:trPr>
          <w:trHeight w:val="283"/>
        </w:trPr>
        <w:tc>
          <w:tcPr>
            <w:tcW w:w="4678" w:type="dxa"/>
          </w:tcPr>
          <w:p w14:paraId="63F20B43" w14:textId="0DA19FD1" w:rsidR="00A053F5" w:rsidRPr="001928F0" w:rsidRDefault="008265A5" w:rsidP="00A053F5">
            <w:pPr>
              <w:ind w:firstLine="146"/>
              <w:rPr>
                <w:rFonts w:ascii="Arial" w:eastAsia="Arial" w:hAnsi="Arial" w:cs="Arial"/>
              </w:rPr>
            </w:pPr>
            <w:r w:rsidRPr="001928F0">
              <w:rPr>
                <w:rFonts w:ascii="Arial" w:eastAsia="Arial" w:hAnsi="Arial" w:cs="Arial"/>
              </w:rPr>
              <w:t>ч</w:t>
            </w:r>
            <w:r w:rsidR="00A053F5" w:rsidRPr="001928F0">
              <w:rPr>
                <w:rFonts w:ascii="Arial" w:eastAsia="Arial" w:hAnsi="Arial" w:cs="Arial"/>
              </w:rPr>
              <w:t>оловіки</w:t>
            </w:r>
          </w:p>
        </w:tc>
        <w:tc>
          <w:tcPr>
            <w:tcW w:w="1984" w:type="dxa"/>
            <w:shd w:val="clear" w:color="auto" w:fill="FFFFFF" w:themeFill="background1"/>
          </w:tcPr>
          <w:p w14:paraId="57A6F144" w14:textId="77777777" w:rsidR="00A053F5" w:rsidRPr="001928F0" w:rsidRDefault="00A053F5" w:rsidP="00A053F5">
            <w:pPr>
              <w:ind w:firstLine="146"/>
              <w:jc w:val="center"/>
              <w:rPr>
                <w:rFonts w:ascii="Arial" w:hAnsi="Arial" w:cs="Arial"/>
                <w:bCs/>
              </w:rPr>
            </w:pPr>
            <w:r w:rsidRPr="001928F0">
              <w:rPr>
                <w:rFonts w:ascii="Arial" w:hAnsi="Arial" w:cs="Arial"/>
                <w:bCs/>
              </w:rPr>
              <w:t>9480</w:t>
            </w:r>
          </w:p>
        </w:tc>
        <w:tc>
          <w:tcPr>
            <w:tcW w:w="2552" w:type="dxa"/>
            <w:shd w:val="clear" w:color="auto" w:fill="FFFFFF" w:themeFill="background1"/>
          </w:tcPr>
          <w:p w14:paraId="3A829512" w14:textId="77777777" w:rsidR="00A053F5" w:rsidRPr="001928F0" w:rsidRDefault="00A053F5" w:rsidP="00A053F5">
            <w:pPr>
              <w:ind w:firstLine="146"/>
              <w:jc w:val="center"/>
              <w:rPr>
                <w:rFonts w:ascii="Arial" w:hAnsi="Arial" w:cs="Arial"/>
                <w:bCs/>
              </w:rPr>
            </w:pPr>
            <w:r w:rsidRPr="001928F0">
              <w:rPr>
                <w:rFonts w:ascii="Arial" w:hAnsi="Arial" w:cs="Arial"/>
                <w:bCs/>
              </w:rPr>
              <w:t>6762</w:t>
            </w:r>
          </w:p>
        </w:tc>
      </w:tr>
      <w:tr w:rsidR="00A053F5" w:rsidRPr="001928F0" w14:paraId="65D7B4EC" w14:textId="77777777" w:rsidTr="00A053F5">
        <w:trPr>
          <w:trHeight w:val="283"/>
        </w:trPr>
        <w:tc>
          <w:tcPr>
            <w:tcW w:w="4678" w:type="dxa"/>
            <w:shd w:val="clear" w:color="auto" w:fill="EEECE1" w:themeFill="background2"/>
          </w:tcPr>
          <w:p w14:paraId="40E0819E" w14:textId="4D450899" w:rsidR="00A053F5" w:rsidRPr="001928F0" w:rsidRDefault="008265A5" w:rsidP="00A053F5">
            <w:pPr>
              <w:ind w:firstLine="146"/>
              <w:rPr>
                <w:rFonts w:ascii="Arial" w:eastAsia="Arial" w:hAnsi="Arial" w:cs="Arial"/>
              </w:rPr>
            </w:pPr>
            <w:r w:rsidRPr="001928F0">
              <w:rPr>
                <w:rFonts w:ascii="Arial" w:hAnsi="Arial" w:cs="Arial"/>
                <w:i/>
                <w:iCs/>
                <w:color w:val="000000"/>
              </w:rPr>
              <w:t>с</w:t>
            </w:r>
            <w:r w:rsidR="00A053F5" w:rsidRPr="001928F0">
              <w:rPr>
                <w:rFonts w:ascii="Arial" w:hAnsi="Arial" w:cs="Arial"/>
                <w:i/>
                <w:iCs/>
                <w:color w:val="000000"/>
              </w:rPr>
              <w:t>піввідношення ж/ч</w:t>
            </w:r>
          </w:p>
        </w:tc>
        <w:tc>
          <w:tcPr>
            <w:tcW w:w="1984" w:type="dxa"/>
            <w:shd w:val="clear" w:color="auto" w:fill="EEECE1" w:themeFill="background2"/>
          </w:tcPr>
          <w:p w14:paraId="7FD9729F" w14:textId="77777777" w:rsidR="00A053F5" w:rsidRPr="001928F0" w:rsidRDefault="00A053F5" w:rsidP="00A053F5">
            <w:pPr>
              <w:ind w:firstLine="146"/>
              <w:jc w:val="center"/>
              <w:rPr>
                <w:rFonts w:ascii="Arial" w:hAnsi="Arial" w:cs="Arial"/>
                <w:bCs/>
              </w:rPr>
            </w:pPr>
            <w:r w:rsidRPr="001928F0">
              <w:rPr>
                <w:rFonts w:ascii="Arial" w:hAnsi="Arial" w:cs="Arial"/>
                <w:bCs/>
              </w:rPr>
              <w:t>0.97</w:t>
            </w:r>
          </w:p>
        </w:tc>
        <w:tc>
          <w:tcPr>
            <w:tcW w:w="2552" w:type="dxa"/>
            <w:shd w:val="clear" w:color="auto" w:fill="EEECE1" w:themeFill="background2"/>
          </w:tcPr>
          <w:p w14:paraId="540F3100" w14:textId="77777777" w:rsidR="00A053F5" w:rsidRPr="001928F0" w:rsidRDefault="00A053F5" w:rsidP="00A053F5">
            <w:pPr>
              <w:ind w:firstLine="146"/>
              <w:jc w:val="center"/>
              <w:rPr>
                <w:rFonts w:ascii="Arial" w:hAnsi="Arial" w:cs="Arial"/>
                <w:bCs/>
              </w:rPr>
            </w:pPr>
            <w:r w:rsidRPr="001928F0">
              <w:rPr>
                <w:rFonts w:ascii="Arial" w:hAnsi="Arial" w:cs="Arial"/>
                <w:bCs/>
              </w:rPr>
              <w:t>0.94</w:t>
            </w:r>
          </w:p>
        </w:tc>
      </w:tr>
      <w:tr w:rsidR="00680AE5" w:rsidRPr="001928F0" w14:paraId="56022E98" w14:textId="77777777" w:rsidTr="00680AE5">
        <w:trPr>
          <w:trHeight w:val="283"/>
        </w:trPr>
        <w:tc>
          <w:tcPr>
            <w:tcW w:w="4678" w:type="dxa"/>
            <w:shd w:val="clear" w:color="auto" w:fill="FFFFFF" w:themeFill="background1"/>
          </w:tcPr>
          <w:p w14:paraId="1F44BF77" w14:textId="77777777" w:rsidR="00680AE5" w:rsidRPr="001928F0" w:rsidRDefault="00680AE5" w:rsidP="00680AE5">
            <w:pPr>
              <w:ind w:left="149" w:hanging="3"/>
              <w:rPr>
                <w:rFonts w:ascii="Arial" w:eastAsia="Arial" w:hAnsi="Arial" w:cs="Arial"/>
                <w:b/>
              </w:rPr>
            </w:pPr>
            <w:r w:rsidRPr="001928F0">
              <w:rPr>
                <w:rFonts w:ascii="Arial" w:eastAsia="Arial" w:hAnsi="Arial" w:cs="Arial"/>
                <w:b/>
              </w:rPr>
              <w:t>Вік 70</w:t>
            </w:r>
          </w:p>
        </w:tc>
        <w:tc>
          <w:tcPr>
            <w:tcW w:w="1984" w:type="dxa"/>
            <w:shd w:val="clear" w:color="auto" w:fill="FFFFFF" w:themeFill="background1"/>
          </w:tcPr>
          <w:p w14:paraId="2B720A21" w14:textId="77777777" w:rsidR="00680AE5" w:rsidRPr="001928F0" w:rsidRDefault="00680AE5" w:rsidP="00680AE5">
            <w:pPr>
              <w:ind w:left="149" w:hanging="3"/>
              <w:jc w:val="center"/>
              <w:rPr>
                <w:rFonts w:ascii="Arial" w:hAnsi="Arial" w:cs="Arial"/>
                <w:b/>
                <w:bCs/>
              </w:rPr>
            </w:pPr>
            <w:r w:rsidRPr="001928F0">
              <w:rPr>
                <w:rFonts w:ascii="Arial" w:hAnsi="Arial" w:cs="Arial"/>
                <w:b/>
                <w:bCs/>
              </w:rPr>
              <w:t>1488</w:t>
            </w:r>
          </w:p>
        </w:tc>
        <w:tc>
          <w:tcPr>
            <w:tcW w:w="2552" w:type="dxa"/>
            <w:shd w:val="clear" w:color="auto" w:fill="FFFFFF" w:themeFill="background1"/>
          </w:tcPr>
          <w:p w14:paraId="50FB5BEB" w14:textId="77777777" w:rsidR="00680AE5" w:rsidRPr="001928F0" w:rsidRDefault="00680AE5" w:rsidP="00680AE5">
            <w:pPr>
              <w:ind w:left="149" w:hanging="3"/>
              <w:jc w:val="center"/>
              <w:rPr>
                <w:rFonts w:ascii="Arial" w:hAnsi="Arial" w:cs="Arial"/>
                <w:b/>
                <w:bCs/>
              </w:rPr>
            </w:pPr>
            <w:r w:rsidRPr="001928F0">
              <w:rPr>
                <w:rFonts w:ascii="Arial" w:hAnsi="Arial" w:cs="Arial"/>
                <w:b/>
                <w:bCs/>
              </w:rPr>
              <w:t>9778</w:t>
            </w:r>
          </w:p>
        </w:tc>
      </w:tr>
      <w:tr w:rsidR="00680AE5" w:rsidRPr="001928F0" w14:paraId="5D67DBA1" w14:textId="77777777" w:rsidTr="00EC481C">
        <w:trPr>
          <w:trHeight w:val="283"/>
        </w:trPr>
        <w:tc>
          <w:tcPr>
            <w:tcW w:w="4678" w:type="dxa"/>
          </w:tcPr>
          <w:p w14:paraId="2CC27076" w14:textId="61BE8886" w:rsidR="00680AE5" w:rsidRPr="001928F0" w:rsidRDefault="008265A5" w:rsidP="00680AE5">
            <w:pPr>
              <w:ind w:firstLine="146"/>
              <w:rPr>
                <w:rFonts w:ascii="Arial" w:eastAsia="Arial" w:hAnsi="Arial" w:cs="Arial"/>
              </w:rPr>
            </w:pPr>
            <w:r w:rsidRPr="001928F0">
              <w:rPr>
                <w:rFonts w:ascii="Arial" w:eastAsia="Arial" w:hAnsi="Arial" w:cs="Arial"/>
              </w:rPr>
              <w:t>ж</w:t>
            </w:r>
            <w:r w:rsidR="00680AE5" w:rsidRPr="001928F0">
              <w:rPr>
                <w:rFonts w:ascii="Arial" w:eastAsia="Arial" w:hAnsi="Arial" w:cs="Arial"/>
              </w:rPr>
              <w:t>інки</w:t>
            </w:r>
          </w:p>
        </w:tc>
        <w:tc>
          <w:tcPr>
            <w:tcW w:w="1984" w:type="dxa"/>
            <w:shd w:val="clear" w:color="auto" w:fill="FFFFFF" w:themeFill="background1"/>
          </w:tcPr>
          <w:p w14:paraId="3A612048" w14:textId="77777777" w:rsidR="00680AE5" w:rsidRPr="001928F0" w:rsidRDefault="00680AE5" w:rsidP="00680AE5">
            <w:pPr>
              <w:ind w:firstLine="146"/>
              <w:jc w:val="center"/>
              <w:rPr>
                <w:rFonts w:ascii="Arial" w:hAnsi="Arial" w:cs="Arial"/>
                <w:bCs/>
              </w:rPr>
            </w:pPr>
            <w:r w:rsidRPr="001928F0">
              <w:rPr>
                <w:rFonts w:ascii="Arial" w:hAnsi="Arial" w:cs="Arial"/>
                <w:bCs/>
              </w:rPr>
              <w:t>2112</w:t>
            </w:r>
          </w:p>
        </w:tc>
        <w:tc>
          <w:tcPr>
            <w:tcW w:w="2552" w:type="dxa"/>
            <w:shd w:val="clear" w:color="auto" w:fill="FFFFFF" w:themeFill="background1"/>
          </w:tcPr>
          <w:p w14:paraId="3B203396" w14:textId="77777777" w:rsidR="00680AE5" w:rsidRPr="001928F0" w:rsidRDefault="00680AE5" w:rsidP="00680AE5">
            <w:pPr>
              <w:ind w:firstLine="146"/>
              <w:jc w:val="center"/>
              <w:rPr>
                <w:rFonts w:ascii="Arial" w:hAnsi="Arial" w:cs="Arial"/>
                <w:bCs/>
              </w:rPr>
            </w:pPr>
            <w:r w:rsidRPr="001928F0">
              <w:rPr>
                <w:rFonts w:ascii="Arial" w:hAnsi="Arial" w:cs="Arial"/>
                <w:bCs/>
              </w:rPr>
              <w:t>5909</w:t>
            </w:r>
          </w:p>
        </w:tc>
      </w:tr>
      <w:tr w:rsidR="00680AE5" w:rsidRPr="001928F0" w14:paraId="5303CF70" w14:textId="77777777" w:rsidTr="00EC481C">
        <w:trPr>
          <w:trHeight w:val="283"/>
        </w:trPr>
        <w:tc>
          <w:tcPr>
            <w:tcW w:w="4678" w:type="dxa"/>
          </w:tcPr>
          <w:p w14:paraId="74619D08" w14:textId="3D855A4B" w:rsidR="00680AE5" w:rsidRPr="001928F0" w:rsidRDefault="008265A5" w:rsidP="00680AE5">
            <w:pPr>
              <w:ind w:firstLine="146"/>
              <w:rPr>
                <w:rFonts w:ascii="Arial" w:eastAsia="Arial" w:hAnsi="Arial" w:cs="Arial"/>
              </w:rPr>
            </w:pPr>
            <w:r w:rsidRPr="001928F0">
              <w:rPr>
                <w:rFonts w:ascii="Arial" w:eastAsia="Arial" w:hAnsi="Arial" w:cs="Arial"/>
              </w:rPr>
              <w:t>ч</w:t>
            </w:r>
            <w:r w:rsidR="00680AE5" w:rsidRPr="001928F0">
              <w:rPr>
                <w:rFonts w:ascii="Arial" w:eastAsia="Arial" w:hAnsi="Arial" w:cs="Arial"/>
              </w:rPr>
              <w:t>оловіки</w:t>
            </w:r>
          </w:p>
        </w:tc>
        <w:tc>
          <w:tcPr>
            <w:tcW w:w="1984" w:type="dxa"/>
            <w:shd w:val="clear" w:color="auto" w:fill="FFFFFF" w:themeFill="background1"/>
          </w:tcPr>
          <w:p w14:paraId="5FD22B2C" w14:textId="77777777" w:rsidR="00680AE5" w:rsidRPr="001928F0" w:rsidRDefault="00680AE5" w:rsidP="00680AE5">
            <w:pPr>
              <w:ind w:firstLine="146"/>
              <w:jc w:val="center"/>
              <w:rPr>
                <w:rFonts w:ascii="Arial" w:hAnsi="Arial" w:cs="Arial"/>
                <w:bCs/>
              </w:rPr>
            </w:pPr>
            <w:r w:rsidRPr="001928F0">
              <w:rPr>
                <w:rFonts w:ascii="Arial" w:hAnsi="Arial" w:cs="Arial"/>
                <w:bCs/>
              </w:rPr>
              <w:t>1488</w:t>
            </w:r>
          </w:p>
        </w:tc>
        <w:tc>
          <w:tcPr>
            <w:tcW w:w="2552" w:type="dxa"/>
            <w:shd w:val="clear" w:color="auto" w:fill="FFFFFF" w:themeFill="background1"/>
          </w:tcPr>
          <w:p w14:paraId="1CCF2D26" w14:textId="77777777" w:rsidR="00680AE5" w:rsidRPr="001928F0" w:rsidRDefault="00680AE5" w:rsidP="00680AE5">
            <w:pPr>
              <w:ind w:firstLine="146"/>
              <w:jc w:val="center"/>
              <w:rPr>
                <w:rFonts w:ascii="Arial" w:hAnsi="Arial" w:cs="Arial"/>
                <w:bCs/>
              </w:rPr>
            </w:pPr>
            <w:r w:rsidRPr="001928F0">
              <w:rPr>
                <w:rFonts w:ascii="Arial" w:hAnsi="Arial" w:cs="Arial"/>
                <w:bCs/>
              </w:rPr>
              <w:t>3869</w:t>
            </w:r>
          </w:p>
        </w:tc>
      </w:tr>
      <w:tr w:rsidR="00680AE5" w:rsidRPr="001928F0" w14:paraId="02D246FC" w14:textId="77777777" w:rsidTr="00EC481C">
        <w:trPr>
          <w:trHeight w:val="283"/>
        </w:trPr>
        <w:tc>
          <w:tcPr>
            <w:tcW w:w="4678" w:type="dxa"/>
            <w:shd w:val="clear" w:color="auto" w:fill="EEECE1" w:themeFill="background2"/>
          </w:tcPr>
          <w:p w14:paraId="5439E436" w14:textId="6F544C29" w:rsidR="00680AE5" w:rsidRPr="001928F0" w:rsidRDefault="008265A5" w:rsidP="00680AE5">
            <w:pPr>
              <w:ind w:firstLine="146"/>
              <w:rPr>
                <w:rFonts w:ascii="Arial" w:eastAsia="Arial" w:hAnsi="Arial" w:cs="Arial"/>
              </w:rPr>
            </w:pPr>
            <w:r w:rsidRPr="001928F0">
              <w:rPr>
                <w:rFonts w:ascii="Arial" w:hAnsi="Arial" w:cs="Arial"/>
                <w:i/>
                <w:iCs/>
                <w:color w:val="000000"/>
              </w:rPr>
              <w:t>с</w:t>
            </w:r>
            <w:r w:rsidR="00680AE5" w:rsidRPr="001928F0">
              <w:rPr>
                <w:rFonts w:ascii="Arial" w:hAnsi="Arial" w:cs="Arial"/>
                <w:i/>
                <w:iCs/>
                <w:color w:val="000000"/>
              </w:rPr>
              <w:t>піввідношення ж/ч</w:t>
            </w:r>
          </w:p>
        </w:tc>
        <w:tc>
          <w:tcPr>
            <w:tcW w:w="1984" w:type="dxa"/>
            <w:shd w:val="clear" w:color="auto" w:fill="EEECE1" w:themeFill="background2"/>
          </w:tcPr>
          <w:p w14:paraId="4BF4D45E" w14:textId="77777777" w:rsidR="00680AE5" w:rsidRPr="001928F0" w:rsidRDefault="00680AE5" w:rsidP="00680AE5">
            <w:pPr>
              <w:ind w:firstLine="146"/>
              <w:jc w:val="center"/>
              <w:rPr>
                <w:rFonts w:ascii="Arial" w:hAnsi="Arial" w:cs="Arial"/>
                <w:bCs/>
              </w:rPr>
            </w:pPr>
          </w:p>
        </w:tc>
        <w:tc>
          <w:tcPr>
            <w:tcW w:w="2552" w:type="dxa"/>
            <w:shd w:val="clear" w:color="auto" w:fill="EEECE1" w:themeFill="background2"/>
          </w:tcPr>
          <w:p w14:paraId="0A83F172" w14:textId="77777777" w:rsidR="00680AE5" w:rsidRPr="001928F0" w:rsidRDefault="00680AE5" w:rsidP="00680AE5">
            <w:pPr>
              <w:ind w:firstLine="146"/>
              <w:jc w:val="center"/>
              <w:rPr>
                <w:rFonts w:ascii="Arial" w:hAnsi="Arial" w:cs="Arial"/>
                <w:bCs/>
              </w:rPr>
            </w:pPr>
            <w:r w:rsidRPr="001928F0">
              <w:rPr>
                <w:rFonts w:ascii="Arial" w:hAnsi="Arial" w:cs="Arial"/>
                <w:bCs/>
              </w:rPr>
              <w:t>1,53</w:t>
            </w:r>
          </w:p>
        </w:tc>
      </w:tr>
    </w:tbl>
    <w:p w14:paraId="57F9D73C" w14:textId="77777777" w:rsidR="00A053F5" w:rsidRPr="001928F0" w:rsidRDefault="00A053F5" w:rsidP="00A053F5">
      <w:pPr>
        <w:widowControl/>
        <w:shd w:val="clear" w:color="auto" w:fill="FFFFFF"/>
        <w:rPr>
          <w:rFonts w:ascii="Arial" w:hAnsi="Arial" w:cs="Arial"/>
          <w:b/>
          <w:bCs/>
          <w:color w:val="6E6E6E"/>
          <w:sz w:val="21"/>
          <w:szCs w:val="21"/>
        </w:rPr>
      </w:pPr>
    </w:p>
    <w:p w14:paraId="26C300A7" w14:textId="33E280BF" w:rsidR="00A053F5" w:rsidRPr="001928F0" w:rsidRDefault="00680AE5" w:rsidP="00D05E9D">
      <w:pPr>
        <w:widowControl/>
        <w:shd w:val="clear" w:color="auto" w:fill="FFFFFF"/>
        <w:ind w:firstLine="566"/>
        <w:jc w:val="both"/>
        <w:rPr>
          <w:rFonts w:ascii="Arial" w:eastAsia="Arial" w:hAnsi="Arial" w:cs="Arial"/>
          <w:color w:val="000000"/>
        </w:rPr>
      </w:pPr>
      <w:r w:rsidRPr="001928F0">
        <w:rPr>
          <w:rFonts w:ascii="Arial" w:eastAsia="Arial" w:hAnsi="Arial" w:cs="Arial"/>
          <w:color w:val="000000"/>
        </w:rPr>
        <w:t>З</w:t>
      </w:r>
      <w:r w:rsidR="00A053F5" w:rsidRPr="001928F0">
        <w:rPr>
          <w:rFonts w:ascii="Arial" w:eastAsia="Arial" w:hAnsi="Arial" w:cs="Arial"/>
          <w:color w:val="000000"/>
        </w:rPr>
        <w:t xml:space="preserve">меншилась чисельність молоді </w:t>
      </w:r>
      <w:r w:rsidR="00FB6F66" w:rsidRPr="001928F0">
        <w:rPr>
          <w:rFonts w:ascii="Arial" w:eastAsia="Arial" w:hAnsi="Arial" w:cs="Arial"/>
          <w:color w:val="000000"/>
        </w:rPr>
        <w:t xml:space="preserve">(20 років) </w:t>
      </w:r>
      <w:r w:rsidRPr="001928F0">
        <w:rPr>
          <w:rFonts w:ascii="Arial" w:eastAsia="Arial" w:hAnsi="Arial" w:cs="Arial"/>
          <w:color w:val="000000"/>
        </w:rPr>
        <w:t>у 2022 році у порівнянні із 1989 роком, на відміну від категорії – 70 років, яка значно збільшилась у 2022 році. Це вказує на старіння населення Закарпатської області.</w:t>
      </w:r>
    </w:p>
    <w:p w14:paraId="798637B4" w14:textId="77777777" w:rsidR="00EC481C" w:rsidRPr="001928F0" w:rsidRDefault="00EC481C" w:rsidP="00EC481C">
      <w:pPr>
        <w:pBdr>
          <w:top w:val="nil"/>
          <w:left w:val="nil"/>
          <w:bottom w:val="nil"/>
          <w:right w:val="nil"/>
          <w:between w:val="nil"/>
        </w:pBdr>
        <w:ind w:firstLine="566"/>
        <w:jc w:val="both"/>
        <w:rPr>
          <w:rFonts w:ascii="Arial" w:eastAsia="Arial" w:hAnsi="Arial" w:cs="Arial"/>
          <w:b/>
          <w:i/>
          <w:color w:val="000000"/>
        </w:rPr>
      </w:pPr>
      <w:r w:rsidRPr="001928F0">
        <w:rPr>
          <w:rFonts w:ascii="Arial" w:eastAsia="Arial" w:hAnsi="Arial" w:cs="Arial"/>
          <w:b/>
          <w:i/>
          <w:color w:val="000000"/>
        </w:rPr>
        <w:t>Статево-віковий розподіл населення Закарпатської області за даними НСЗУ</w:t>
      </w:r>
    </w:p>
    <w:p w14:paraId="0DFBAD53" w14:textId="0CA83875" w:rsidR="00EC481C" w:rsidRDefault="00EC481C" w:rsidP="00EC481C">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Статево-віковий розподіл населення Закарпатської області відображають дані НСЗУ по Закарпатській області. На 01.09.2024 року підписано 1141467 декларацій із лікарями первинної медичної допомоги, із них 610028 осіб жіночої статі (53,4%), 531439 осіб чоловічої статі (46,6%).</w:t>
      </w:r>
    </w:p>
    <w:p w14:paraId="0B34F1D8" w14:textId="25B8F413" w:rsidR="00EC481C" w:rsidRDefault="00FB6F66" w:rsidP="00EC481C">
      <w:pPr>
        <w:pBdr>
          <w:top w:val="nil"/>
          <w:left w:val="nil"/>
          <w:bottom w:val="nil"/>
          <w:right w:val="nil"/>
          <w:between w:val="nil"/>
        </w:pBdr>
        <w:ind w:firstLine="566"/>
        <w:jc w:val="both"/>
        <w:rPr>
          <w:rFonts w:ascii="Arial" w:eastAsia="Arial" w:hAnsi="Arial" w:cs="Arial"/>
          <w:color w:val="0070C0"/>
          <w:sz w:val="28"/>
          <w:szCs w:val="28"/>
        </w:rPr>
      </w:pPr>
      <w:r>
        <w:rPr>
          <w:noProof/>
        </w:rPr>
        <w:drawing>
          <wp:anchor distT="0" distB="0" distL="114300" distR="114300" simplePos="0" relativeHeight="251828224" behindDoc="0" locked="0" layoutInCell="1" allowOverlap="1" wp14:anchorId="3A330542" wp14:editId="5DFA7D37">
            <wp:simplePos x="0" y="0"/>
            <wp:positionH relativeFrom="column">
              <wp:posOffset>3234055</wp:posOffset>
            </wp:positionH>
            <wp:positionV relativeFrom="paragraph">
              <wp:posOffset>147320</wp:posOffset>
            </wp:positionV>
            <wp:extent cx="2790639" cy="3542860"/>
            <wp:effectExtent l="0" t="0" r="0" b="635"/>
            <wp:wrapNone/>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28A0092B-C50C-407E-A947-70E740481C1C}">
                          <a14:useLocalDpi xmlns:a14="http://schemas.microsoft.com/office/drawing/2010/main" val="0"/>
                        </a:ext>
                      </a:extLst>
                    </a:blip>
                    <a:srcRect l="19735" t="11618" r="48200" b="11749"/>
                    <a:stretch/>
                  </pic:blipFill>
                  <pic:spPr bwMode="auto">
                    <a:xfrm>
                      <a:off x="0" y="0"/>
                      <a:ext cx="2792873" cy="35456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7200" behindDoc="0" locked="0" layoutInCell="1" allowOverlap="1" wp14:anchorId="6AC6B363" wp14:editId="402DC634">
            <wp:simplePos x="0" y="0"/>
            <wp:positionH relativeFrom="column">
              <wp:posOffset>-128270</wp:posOffset>
            </wp:positionH>
            <wp:positionV relativeFrom="paragraph">
              <wp:posOffset>128271</wp:posOffset>
            </wp:positionV>
            <wp:extent cx="2705100" cy="3576888"/>
            <wp:effectExtent l="0" t="0" r="0" b="5080"/>
            <wp:wrapNone/>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19288" t="11066" r="47890" b="11748"/>
                    <a:stretch/>
                  </pic:blipFill>
                  <pic:spPr bwMode="auto">
                    <a:xfrm>
                      <a:off x="0" y="0"/>
                      <a:ext cx="2712365" cy="3586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2E90C9" w14:textId="69F3F5BB"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5A753407" w14:textId="7B5BC061"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5D59D58B"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5A623001"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03D86F88"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213B6DBB"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7FED50AF"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4E3D3ACA"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1E0542E8"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4AE48ADC"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3CAFE5D3"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4310A991"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7145F850"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245410B2"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48114B6A"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5A86F7AD"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06D87D58"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3A4D561C" w14:textId="77777777" w:rsidR="00EC481C"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7E134079" w14:textId="77777777" w:rsidR="00EC481C" w:rsidRDefault="00EC481C" w:rsidP="00EC481C">
      <w:pPr>
        <w:pBdr>
          <w:top w:val="nil"/>
          <w:left w:val="nil"/>
          <w:bottom w:val="nil"/>
          <w:right w:val="nil"/>
          <w:between w:val="nil"/>
        </w:pBdr>
        <w:ind w:firstLine="566"/>
        <w:jc w:val="both"/>
        <w:rPr>
          <w:rFonts w:ascii="Arial" w:eastAsia="Arial" w:hAnsi="Arial" w:cs="Arial"/>
          <w:b/>
          <w:color w:val="1C4587"/>
        </w:rPr>
      </w:pPr>
      <w:r>
        <w:rPr>
          <w:rFonts w:ascii="Arial" w:eastAsia="Arial" w:hAnsi="Arial" w:cs="Arial"/>
          <w:b/>
          <w:color w:val="1C4587"/>
        </w:rPr>
        <w:t>Закарпатська область                                                         Україна</w:t>
      </w:r>
    </w:p>
    <w:p w14:paraId="0935C05A" w14:textId="77777777" w:rsidR="00EC481C" w:rsidRPr="001928F0" w:rsidRDefault="00EC481C" w:rsidP="00FB6F66">
      <w:pPr>
        <w:pStyle w:val="1"/>
      </w:pPr>
      <w:bookmarkStart w:id="40" w:name="_Toc182835517"/>
      <w:r w:rsidRPr="001928F0">
        <w:t>Статево-віковий розподіл поданих декларацій про вибір лікарня первинної медичної допомоги по Закарпатській області, 13.09.2024</w:t>
      </w:r>
      <w:bookmarkEnd w:id="40"/>
    </w:p>
    <w:p w14:paraId="6E20E228" w14:textId="77777777" w:rsidR="00EC481C" w:rsidRPr="00E11C97" w:rsidRDefault="00EC481C" w:rsidP="00EC481C">
      <w:pPr>
        <w:pBdr>
          <w:top w:val="nil"/>
          <w:left w:val="nil"/>
          <w:bottom w:val="nil"/>
          <w:right w:val="nil"/>
          <w:between w:val="nil"/>
        </w:pBdr>
        <w:ind w:left="1353"/>
      </w:pPr>
    </w:p>
    <w:p w14:paraId="7E9111D6"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r>
        <w:rPr>
          <w:noProof/>
        </w:rPr>
        <w:lastRenderedPageBreak/>
        <w:drawing>
          <wp:anchor distT="0" distB="0" distL="114300" distR="114300" simplePos="0" relativeHeight="251829248" behindDoc="0" locked="0" layoutInCell="1" allowOverlap="1" wp14:anchorId="2A26577E" wp14:editId="1BF73FE9">
            <wp:simplePos x="0" y="0"/>
            <wp:positionH relativeFrom="column">
              <wp:posOffset>-156845</wp:posOffset>
            </wp:positionH>
            <wp:positionV relativeFrom="paragraph">
              <wp:posOffset>3810</wp:posOffset>
            </wp:positionV>
            <wp:extent cx="5591175" cy="2924175"/>
            <wp:effectExtent l="0" t="0" r="9525" b="9525"/>
            <wp:wrapThrough wrapText="bothSides">
              <wp:wrapPolygon edited="0">
                <wp:start x="0" y="0"/>
                <wp:lineTo x="0" y="21530"/>
                <wp:lineTo x="21563" y="21530"/>
                <wp:lineTo x="21563" y="0"/>
                <wp:lineTo x="0" y="0"/>
              </wp:wrapPolygon>
            </wp:wrapThrough>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53161" t="22408" r="4021" b="37754"/>
                    <a:stretch/>
                  </pic:blipFill>
                  <pic:spPr bwMode="auto">
                    <a:xfrm>
                      <a:off x="0" y="0"/>
                      <a:ext cx="5591175"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6641F2"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53FC967D"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1C260E62"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7B027853"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28CF073C"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29553EAC"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465216F7"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5647CA56"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1B2A1F75"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3A0599A8"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03E486D2"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7114D005"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467D56B0"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517375FA"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5581E211"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72CA95BE"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60DF859E"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7A15F84E" w14:textId="77777777" w:rsidR="00EC481C" w:rsidRDefault="00EC481C" w:rsidP="00EC481C">
      <w:pPr>
        <w:pBdr>
          <w:top w:val="nil"/>
          <w:left w:val="nil"/>
          <w:bottom w:val="nil"/>
          <w:right w:val="nil"/>
          <w:between w:val="nil"/>
        </w:pBdr>
        <w:ind w:left="1353"/>
        <w:rPr>
          <w:rFonts w:ascii="Arial" w:eastAsia="Arial" w:hAnsi="Arial" w:cs="Arial"/>
          <w:b/>
          <w:noProof/>
          <w:color w:val="000000"/>
        </w:rPr>
      </w:pPr>
    </w:p>
    <w:p w14:paraId="37E3B67B" w14:textId="77777777" w:rsidR="00EC481C" w:rsidRDefault="00EC481C" w:rsidP="00FB6F66">
      <w:pPr>
        <w:pStyle w:val="1"/>
      </w:pPr>
      <w:bookmarkStart w:id="41" w:name="_Toc182835518"/>
      <w:r>
        <w:t>Вікові групи поданих декларацій про вибір лікаря первинної медичної допомоги, 13.09.2024</w:t>
      </w:r>
      <w:bookmarkEnd w:id="41"/>
    </w:p>
    <w:p w14:paraId="35DC671F" w14:textId="77777777" w:rsidR="00EC481C" w:rsidRDefault="00EC481C" w:rsidP="00EC481C">
      <w:pPr>
        <w:pBdr>
          <w:top w:val="nil"/>
          <w:left w:val="nil"/>
          <w:bottom w:val="nil"/>
          <w:right w:val="nil"/>
          <w:between w:val="nil"/>
        </w:pBdr>
        <w:ind w:firstLine="566"/>
        <w:jc w:val="both"/>
        <w:rPr>
          <w:rFonts w:ascii="Arial" w:eastAsia="Arial" w:hAnsi="Arial" w:cs="Arial"/>
          <w:color w:val="000000"/>
        </w:rPr>
      </w:pPr>
    </w:p>
    <w:p w14:paraId="636CF351" w14:textId="7AC1A654" w:rsidR="00EC481C" w:rsidRPr="001928F0" w:rsidRDefault="00EC481C" w:rsidP="00EC481C">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Статево</w:t>
      </w:r>
      <w:r w:rsidRPr="001928F0">
        <w:rPr>
          <w:rFonts w:ascii="Arial" w:eastAsia="Arial" w:hAnsi="Arial" w:cs="Arial"/>
        </w:rPr>
        <w:t>-</w:t>
      </w:r>
      <w:r w:rsidRPr="001928F0">
        <w:rPr>
          <w:rFonts w:ascii="Arial" w:eastAsia="Arial" w:hAnsi="Arial" w:cs="Arial"/>
          <w:color w:val="000000"/>
        </w:rPr>
        <w:t>віковий розподіл поданих декларацій про вибір лікаря первинної медичної допомоги по Закарпатській області показує про найменшу кількість декларацій подану від категорії 18 - 29 років обох статей.</w:t>
      </w:r>
    </w:p>
    <w:p w14:paraId="65BF4935" w14:textId="77777777" w:rsidR="00EC481C" w:rsidRPr="001928F0" w:rsidRDefault="00EC481C" w:rsidP="00EC481C">
      <w:pPr>
        <w:pBdr>
          <w:top w:val="nil"/>
          <w:left w:val="nil"/>
          <w:bottom w:val="nil"/>
          <w:right w:val="nil"/>
          <w:between w:val="nil"/>
        </w:pBdr>
        <w:ind w:firstLine="566"/>
        <w:jc w:val="both"/>
        <w:rPr>
          <w:rFonts w:ascii="Arial" w:eastAsia="Arial" w:hAnsi="Arial" w:cs="Arial"/>
          <w:color w:val="0070C0"/>
          <w:sz w:val="28"/>
          <w:szCs w:val="28"/>
        </w:rPr>
      </w:pPr>
    </w:p>
    <w:p w14:paraId="76686DD6" w14:textId="77777777" w:rsidR="00EC481C" w:rsidRPr="001928F0" w:rsidRDefault="00EC481C" w:rsidP="00FB6F66">
      <w:pPr>
        <w:pStyle w:val="5"/>
      </w:pPr>
      <w:bookmarkStart w:id="42" w:name="_Toc182991842"/>
      <w:r w:rsidRPr="001928F0">
        <w:t>Статево-віковий розподіл поданих декларацій про вибір лікаря первинної медичної допомоги по Закарпатській області, 13.09.2024</w:t>
      </w:r>
      <w:bookmarkEnd w:id="42"/>
    </w:p>
    <w:tbl>
      <w:tblPr>
        <w:tblStyle w:val="af2"/>
        <w:tblW w:w="9531"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7"/>
        <w:gridCol w:w="2463"/>
        <w:gridCol w:w="2470"/>
        <w:gridCol w:w="2191"/>
      </w:tblGrid>
      <w:tr w:rsidR="00EC481C" w14:paraId="68F1CD48" w14:textId="77777777" w:rsidTr="00EC481C">
        <w:tc>
          <w:tcPr>
            <w:tcW w:w="2407" w:type="dxa"/>
            <w:shd w:val="clear" w:color="auto" w:fill="1C4587"/>
          </w:tcPr>
          <w:p w14:paraId="1F4AA70D" w14:textId="77777777" w:rsidR="00EC481C" w:rsidRDefault="00EC481C" w:rsidP="00EC481C">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Вікові групи</w:t>
            </w:r>
          </w:p>
        </w:tc>
        <w:tc>
          <w:tcPr>
            <w:tcW w:w="2463" w:type="dxa"/>
            <w:shd w:val="clear" w:color="auto" w:fill="1C4587"/>
          </w:tcPr>
          <w:p w14:paraId="0DF75E64" w14:textId="77777777" w:rsidR="00EC481C" w:rsidRDefault="00EC481C" w:rsidP="00EC481C">
            <w:pPr>
              <w:pBdr>
                <w:top w:val="nil"/>
                <w:left w:val="nil"/>
                <w:bottom w:val="nil"/>
                <w:right w:val="nil"/>
                <w:between w:val="nil"/>
              </w:pBdr>
              <w:ind w:firstLine="566"/>
              <w:jc w:val="center"/>
              <w:rPr>
                <w:rFonts w:ascii="Arial" w:eastAsia="Arial" w:hAnsi="Arial" w:cs="Arial"/>
                <w:b/>
                <w:color w:val="FFFFFF"/>
              </w:rPr>
            </w:pPr>
            <w:r>
              <w:rPr>
                <w:rFonts w:ascii="Arial" w:eastAsia="Arial" w:hAnsi="Arial" w:cs="Arial"/>
                <w:b/>
                <w:color w:val="FFFFFF"/>
              </w:rPr>
              <w:t>Жіноча</w:t>
            </w:r>
          </w:p>
        </w:tc>
        <w:tc>
          <w:tcPr>
            <w:tcW w:w="2470" w:type="dxa"/>
            <w:shd w:val="clear" w:color="auto" w:fill="1C4587"/>
          </w:tcPr>
          <w:p w14:paraId="65ECCC70" w14:textId="77777777" w:rsidR="00EC481C" w:rsidRDefault="00EC481C" w:rsidP="00EC481C">
            <w:pPr>
              <w:pBdr>
                <w:top w:val="nil"/>
                <w:left w:val="nil"/>
                <w:bottom w:val="nil"/>
                <w:right w:val="nil"/>
                <w:between w:val="nil"/>
              </w:pBdr>
              <w:ind w:firstLine="566"/>
              <w:jc w:val="center"/>
              <w:rPr>
                <w:rFonts w:ascii="Arial" w:eastAsia="Arial" w:hAnsi="Arial" w:cs="Arial"/>
                <w:b/>
                <w:color w:val="FFFFFF"/>
              </w:rPr>
            </w:pPr>
            <w:r>
              <w:rPr>
                <w:rFonts w:ascii="Arial" w:eastAsia="Arial" w:hAnsi="Arial" w:cs="Arial"/>
                <w:b/>
                <w:color w:val="FFFFFF"/>
              </w:rPr>
              <w:t>Чоловіча</w:t>
            </w:r>
          </w:p>
        </w:tc>
        <w:tc>
          <w:tcPr>
            <w:tcW w:w="2191" w:type="dxa"/>
            <w:shd w:val="clear" w:color="auto" w:fill="1C4587"/>
          </w:tcPr>
          <w:p w14:paraId="486BC1AC" w14:textId="77777777" w:rsidR="00EC481C" w:rsidRDefault="00EC481C" w:rsidP="00EC481C">
            <w:pPr>
              <w:pBdr>
                <w:top w:val="nil"/>
                <w:left w:val="nil"/>
                <w:bottom w:val="nil"/>
                <w:right w:val="nil"/>
                <w:between w:val="nil"/>
              </w:pBdr>
              <w:ind w:firstLine="566"/>
              <w:jc w:val="center"/>
              <w:rPr>
                <w:rFonts w:ascii="Arial" w:eastAsia="Arial" w:hAnsi="Arial" w:cs="Arial"/>
                <w:b/>
                <w:color w:val="FFFFFF"/>
              </w:rPr>
            </w:pPr>
            <w:r>
              <w:rPr>
                <w:rFonts w:ascii="Arial" w:eastAsia="Arial" w:hAnsi="Arial" w:cs="Arial"/>
                <w:b/>
                <w:color w:val="FFFFFF"/>
              </w:rPr>
              <w:t>Усього</w:t>
            </w:r>
          </w:p>
        </w:tc>
      </w:tr>
      <w:tr w:rsidR="00EC481C" w:rsidRPr="00900C0B" w14:paraId="0AB0D9EC" w14:textId="77777777" w:rsidTr="00EC481C">
        <w:tc>
          <w:tcPr>
            <w:tcW w:w="2407" w:type="dxa"/>
          </w:tcPr>
          <w:p w14:paraId="1F5D2F48" w14:textId="77777777" w:rsidR="00EC481C" w:rsidRPr="001928F0" w:rsidRDefault="00EC481C" w:rsidP="00EC481C">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0-5</w:t>
            </w:r>
          </w:p>
        </w:tc>
        <w:tc>
          <w:tcPr>
            <w:tcW w:w="2463" w:type="dxa"/>
          </w:tcPr>
          <w:p w14:paraId="54EB94C1"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33441</w:t>
            </w:r>
          </w:p>
        </w:tc>
        <w:tc>
          <w:tcPr>
            <w:tcW w:w="2470" w:type="dxa"/>
          </w:tcPr>
          <w:p w14:paraId="6CB68168"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34512</w:t>
            </w:r>
          </w:p>
        </w:tc>
        <w:tc>
          <w:tcPr>
            <w:tcW w:w="2191" w:type="dxa"/>
          </w:tcPr>
          <w:p w14:paraId="308F760F"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67953</w:t>
            </w:r>
          </w:p>
        </w:tc>
      </w:tr>
      <w:tr w:rsidR="00EC481C" w:rsidRPr="00900C0B" w14:paraId="3A80C930" w14:textId="77777777" w:rsidTr="00EC481C">
        <w:tc>
          <w:tcPr>
            <w:tcW w:w="2407" w:type="dxa"/>
          </w:tcPr>
          <w:p w14:paraId="3DA4D640" w14:textId="77777777" w:rsidR="00EC481C" w:rsidRPr="001928F0" w:rsidRDefault="00EC481C" w:rsidP="00EC481C">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06-17</w:t>
            </w:r>
          </w:p>
        </w:tc>
        <w:tc>
          <w:tcPr>
            <w:tcW w:w="2463" w:type="dxa"/>
          </w:tcPr>
          <w:p w14:paraId="77BC32D5"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102639</w:t>
            </w:r>
          </w:p>
        </w:tc>
        <w:tc>
          <w:tcPr>
            <w:tcW w:w="2470" w:type="dxa"/>
          </w:tcPr>
          <w:p w14:paraId="09F71091"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105855</w:t>
            </w:r>
          </w:p>
        </w:tc>
        <w:tc>
          <w:tcPr>
            <w:tcW w:w="2191" w:type="dxa"/>
          </w:tcPr>
          <w:p w14:paraId="66432F77"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208494</w:t>
            </w:r>
          </w:p>
        </w:tc>
      </w:tr>
      <w:tr w:rsidR="00EC481C" w:rsidRPr="00900C0B" w14:paraId="6D43ABC7" w14:textId="77777777" w:rsidTr="00EC481C">
        <w:tc>
          <w:tcPr>
            <w:tcW w:w="2407" w:type="dxa"/>
          </w:tcPr>
          <w:p w14:paraId="79B311EC" w14:textId="77777777" w:rsidR="00EC481C" w:rsidRPr="001928F0" w:rsidRDefault="00EC481C" w:rsidP="00EC481C">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18-39</w:t>
            </w:r>
          </w:p>
        </w:tc>
        <w:tc>
          <w:tcPr>
            <w:tcW w:w="2463" w:type="dxa"/>
          </w:tcPr>
          <w:p w14:paraId="65C3829E"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171735</w:t>
            </w:r>
          </w:p>
        </w:tc>
        <w:tc>
          <w:tcPr>
            <w:tcW w:w="2470" w:type="dxa"/>
          </w:tcPr>
          <w:p w14:paraId="1876D938"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156817</w:t>
            </w:r>
          </w:p>
        </w:tc>
        <w:tc>
          <w:tcPr>
            <w:tcW w:w="2191" w:type="dxa"/>
          </w:tcPr>
          <w:p w14:paraId="2277E973"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328552</w:t>
            </w:r>
          </w:p>
        </w:tc>
      </w:tr>
      <w:tr w:rsidR="00EC481C" w:rsidRPr="00900C0B" w14:paraId="386801CE" w14:textId="77777777" w:rsidTr="00EC481C">
        <w:tc>
          <w:tcPr>
            <w:tcW w:w="2407" w:type="dxa"/>
          </w:tcPr>
          <w:p w14:paraId="5821EAAD" w14:textId="77777777" w:rsidR="00EC481C" w:rsidRPr="001928F0" w:rsidRDefault="00EC481C" w:rsidP="00EC481C">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40-64</w:t>
            </w:r>
          </w:p>
        </w:tc>
        <w:tc>
          <w:tcPr>
            <w:tcW w:w="2463" w:type="dxa"/>
          </w:tcPr>
          <w:p w14:paraId="2834D294"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196661</w:t>
            </w:r>
          </w:p>
        </w:tc>
        <w:tc>
          <w:tcPr>
            <w:tcW w:w="2470" w:type="dxa"/>
          </w:tcPr>
          <w:p w14:paraId="0D7F488B"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172508</w:t>
            </w:r>
          </w:p>
        </w:tc>
        <w:tc>
          <w:tcPr>
            <w:tcW w:w="2191" w:type="dxa"/>
          </w:tcPr>
          <w:p w14:paraId="670EA8A0"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369169</w:t>
            </w:r>
          </w:p>
        </w:tc>
      </w:tr>
      <w:tr w:rsidR="00EC481C" w:rsidRPr="00900C0B" w14:paraId="65A7F86C" w14:textId="77777777" w:rsidTr="00EC481C">
        <w:tc>
          <w:tcPr>
            <w:tcW w:w="2407" w:type="dxa"/>
          </w:tcPr>
          <w:p w14:paraId="091A0319" w14:textId="77777777" w:rsidR="00EC481C" w:rsidRPr="001928F0" w:rsidRDefault="00EC481C" w:rsidP="00EC481C">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65+</w:t>
            </w:r>
          </w:p>
        </w:tc>
        <w:tc>
          <w:tcPr>
            <w:tcW w:w="2463" w:type="dxa"/>
          </w:tcPr>
          <w:p w14:paraId="45F57F98"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105552</w:t>
            </w:r>
          </w:p>
        </w:tc>
        <w:tc>
          <w:tcPr>
            <w:tcW w:w="2470" w:type="dxa"/>
          </w:tcPr>
          <w:p w14:paraId="762CB5D2"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61747</w:t>
            </w:r>
          </w:p>
        </w:tc>
        <w:tc>
          <w:tcPr>
            <w:tcW w:w="2191" w:type="dxa"/>
          </w:tcPr>
          <w:p w14:paraId="2C481DB2" w14:textId="77777777" w:rsidR="00EC481C" w:rsidRPr="001928F0" w:rsidRDefault="00EC481C" w:rsidP="00EC481C">
            <w:pPr>
              <w:pBdr>
                <w:top w:val="nil"/>
                <w:left w:val="nil"/>
                <w:bottom w:val="nil"/>
                <w:right w:val="nil"/>
                <w:between w:val="nil"/>
              </w:pBdr>
              <w:ind w:firstLine="566"/>
              <w:jc w:val="center"/>
              <w:rPr>
                <w:rFonts w:ascii="Arial" w:eastAsia="Arial" w:hAnsi="Arial" w:cs="Arial"/>
                <w:color w:val="000000"/>
              </w:rPr>
            </w:pPr>
            <w:r w:rsidRPr="001928F0">
              <w:rPr>
                <w:rFonts w:ascii="Arial" w:eastAsia="Arial" w:hAnsi="Arial" w:cs="Arial"/>
                <w:color w:val="000000"/>
              </w:rPr>
              <w:t>167299</w:t>
            </w:r>
          </w:p>
        </w:tc>
      </w:tr>
      <w:tr w:rsidR="00EC481C" w14:paraId="0340F624" w14:textId="77777777" w:rsidTr="00EC481C">
        <w:tc>
          <w:tcPr>
            <w:tcW w:w="2407" w:type="dxa"/>
          </w:tcPr>
          <w:p w14:paraId="77F2415D" w14:textId="77777777" w:rsidR="00EC481C" w:rsidRPr="001928F0" w:rsidRDefault="00EC481C" w:rsidP="00EC481C">
            <w:pPr>
              <w:pBdr>
                <w:top w:val="nil"/>
                <w:left w:val="nil"/>
                <w:bottom w:val="nil"/>
                <w:right w:val="nil"/>
                <w:between w:val="nil"/>
              </w:pBdr>
              <w:ind w:firstLine="566"/>
              <w:jc w:val="both"/>
              <w:rPr>
                <w:rFonts w:ascii="Arial" w:eastAsia="Arial" w:hAnsi="Arial" w:cs="Arial"/>
                <w:b/>
                <w:color w:val="000000"/>
              </w:rPr>
            </w:pPr>
            <w:r w:rsidRPr="001928F0">
              <w:rPr>
                <w:rFonts w:ascii="Arial" w:eastAsia="Arial" w:hAnsi="Arial" w:cs="Arial"/>
                <w:b/>
                <w:color w:val="000000"/>
              </w:rPr>
              <w:t>Усього</w:t>
            </w:r>
          </w:p>
        </w:tc>
        <w:tc>
          <w:tcPr>
            <w:tcW w:w="2463" w:type="dxa"/>
          </w:tcPr>
          <w:p w14:paraId="23C28FD6" w14:textId="77777777" w:rsidR="00EC481C" w:rsidRPr="001928F0" w:rsidRDefault="00EC481C" w:rsidP="00EC481C">
            <w:pPr>
              <w:pBdr>
                <w:top w:val="nil"/>
                <w:left w:val="nil"/>
                <w:bottom w:val="nil"/>
                <w:right w:val="nil"/>
                <w:between w:val="nil"/>
              </w:pBdr>
              <w:ind w:firstLine="566"/>
              <w:jc w:val="center"/>
              <w:rPr>
                <w:rFonts w:ascii="Arial" w:eastAsia="Arial" w:hAnsi="Arial" w:cs="Arial"/>
                <w:b/>
                <w:color w:val="000000"/>
              </w:rPr>
            </w:pPr>
            <w:r w:rsidRPr="001928F0">
              <w:rPr>
                <w:rFonts w:ascii="Arial" w:eastAsia="Arial" w:hAnsi="Arial" w:cs="Arial"/>
                <w:b/>
                <w:color w:val="000000"/>
              </w:rPr>
              <w:t>610028</w:t>
            </w:r>
          </w:p>
        </w:tc>
        <w:tc>
          <w:tcPr>
            <w:tcW w:w="2470" w:type="dxa"/>
          </w:tcPr>
          <w:p w14:paraId="7A14D2BD" w14:textId="77777777" w:rsidR="00EC481C" w:rsidRPr="001928F0" w:rsidRDefault="00EC481C" w:rsidP="00EC481C">
            <w:pPr>
              <w:pBdr>
                <w:top w:val="nil"/>
                <w:left w:val="nil"/>
                <w:bottom w:val="nil"/>
                <w:right w:val="nil"/>
                <w:between w:val="nil"/>
              </w:pBdr>
              <w:ind w:firstLine="566"/>
              <w:jc w:val="center"/>
              <w:rPr>
                <w:rFonts w:ascii="Arial" w:eastAsia="Arial" w:hAnsi="Arial" w:cs="Arial"/>
                <w:b/>
                <w:color w:val="000000"/>
              </w:rPr>
            </w:pPr>
            <w:r w:rsidRPr="001928F0">
              <w:rPr>
                <w:rFonts w:ascii="Arial" w:eastAsia="Arial" w:hAnsi="Arial" w:cs="Arial"/>
                <w:b/>
                <w:color w:val="000000"/>
              </w:rPr>
              <w:t>531439</w:t>
            </w:r>
          </w:p>
        </w:tc>
        <w:tc>
          <w:tcPr>
            <w:tcW w:w="2191" w:type="dxa"/>
          </w:tcPr>
          <w:p w14:paraId="0BE5A03D" w14:textId="77777777" w:rsidR="00EC481C" w:rsidRPr="001928F0" w:rsidRDefault="00EC481C" w:rsidP="00EC481C">
            <w:pPr>
              <w:pBdr>
                <w:top w:val="nil"/>
                <w:left w:val="nil"/>
                <w:bottom w:val="nil"/>
                <w:right w:val="nil"/>
                <w:between w:val="nil"/>
              </w:pBdr>
              <w:ind w:firstLine="566"/>
              <w:jc w:val="center"/>
              <w:rPr>
                <w:rFonts w:ascii="Arial" w:eastAsia="Arial" w:hAnsi="Arial" w:cs="Arial"/>
                <w:b/>
                <w:color w:val="000000"/>
              </w:rPr>
            </w:pPr>
            <w:r w:rsidRPr="001928F0">
              <w:rPr>
                <w:rFonts w:ascii="Arial" w:eastAsia="Arial" w:hAnsi="Arial" w:cs="Arial"/>
                <w:b/>
                <w:color w:val="000000"/>
              </w:rPr>
              <w:t>1141467</w:t>
            </w:r>
          </w:p>
        </w:tc>
      </w:tr>
    </w:tbl>
    <w:p w14:paraId="6E2F7C79" w14:textId="77777777" w:rsidR="00EC481C" w:rsidRDefault="00EC481C" w:rsidP="00EC481C">
      <w:pPr>
        <w:pBdr>
          <w:top w:val="nil"/>
          <w:left w:val="nil"/>
          <w:bottom w:val="nil"/>
          <w:right w:val="nil"/>
          <w:between w:val="nil"/>
        </w:pBdr>
        <w:ind w:firstLine="566"/>
        <w:jc w:val="both"/>
        <w:rPr>
          <w:rFonts w:ascii="Arial" w:eastAsia="Arial" w:hAnsi="Arial" w:cs="Arial"/>
          <w:color w:val="1C4587"/>
        </w:rPr>
      </w:pPr>
      <w:r>
        <w:rPr>
          <w:rFonts w:ascii="Arial" w:eastAsia="Arial" w:hAnsi="Arial" w:cs="Arial"/>
          <w:color w:val="1C4587"/>
          <w:sz w:val="16"/>
          <w:szCs w:val="16"/>
        </w:rPr>
        <w:t>Джерело: дані НСЗУ</w:t>
      </w:r>
    </w:p>
    <w:p w14:paraId="2EC70D0B" w14:textId="77777777" w:rsidR="00EC481C" w:rsidRDefault="00EC481C" w:rsidP="00EC481C">
      <w:pPr>
        <w:ind w:firstLine="566"/>
        <w:jc w:val="both"/>
        <w:rPr>
          <w:rFonts w:ascii="Arial" w:eastAsia="Arial" w:hAnsi="Arial" w:cs="Arial"/>
        </w:rPr>
      </w:pPr>
    </w:p>
    <w:p w14:paraId="254C3CBC" w14:textId="77777777" w:rsidR="00EC481C" w:rsidRDefault="00EC481C" w:rsidP="00EC481C">
      <w:pPr>
        <w:ind w:firstLine="566"/>
        <w:jc w:val="both"/>
        <w:rPr>
          <w:rFonts w:ascii="Arial" w:eastAsia="Arial" w:hAnsi="Arial" w:cs="Arial"/>
        </w:rPr>
      </w:pPr>
      <w:r w:rsidRPr="001928F0">
        <w:rPr>
          <w:rFonts w:ascii="Arial" w:eastAsia="Arial" w:hAnsi="Arial" w:cs="Arial"/>
        </w:rPr>
        <w:t>Статево-віковий розподіл населення Закарпатської області за даними НСЗУ на 13.09.2024 року показав поглиблення гендерного дисбалансу, а саме кількість поданих декларацій про вибір лікаря ПМД жінками склав 53,4%, чоловіками – 46,6%.</w:t>
      </w:r>
    </w:p>
    <w:p w14:paraId="78C2B4B0" w14:textId="77777777" w:rsidR="00EC481C" w:rsidRDefault="00EC481C" w:rsidP="00680AE5">
      <w:pPr>
        <w:widowControl/>
        <w:shd w:val="clear" w:color="auto" w:fill="FFFFFF"/>
        <w:jc w:val="both"/>
        <w:rPr>
          <w:rFonts w:ascii="Arial" w:eastAsia="Arial" w:hAnsi="Arial" w:cs="Arial"/>
          <w:color w:val="000000"/>
        </w:rPr>
      </w:pPr>
    </w:p>
    <w:p w14:paraId="609AAD36" w14:textId="77777777" w:rsidR="000D4897" w:rsidRDefault="00DB42AD" w:rsidP="00FB6F66">
      <w:pPr>
        <w:pStyle w:val="5"/>
      </w:pPr>
      <w:bookmarkStart w:id="43" w:name="_Toc182991843"/>
      <w:r>
        <w:t>Питома вага Закарпатської області в структурі України</w:t>
      </w:r>
      <w:bookmarkEnd w:id="43"/>
    </w:p>
    <w:tbl>
      <w:tblPr>
        <w:tblStyle w:val="ae"/>
        <w:tblW w:w="954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5"/>
        <w:gridCol w:w="1033"/>
        <w:gridCol w:w="1173"/>
        <w:gridCol w:w="956"/>
        <w:gridCol w:w="851"/>
        <w:gridCol w:w="992"/>
        <w:gridCol w:w="850"/>
        <w:gridCol w:w="851"/>
      </w:tblGrid>
      <w:tr w:rsidR="000D4897" w14:paraId="1395A551" w14:textId="77777777">
        <w:trPr>
          <w:trHeight w:val="274"/>
        </w:trPr>
        <w:tc>
          <w:tcPr>
            <w:tcW w:w="2835" w:type="dxa"/>
            <w:shd w:val="clear" w:color="auto" w:fill="1C4587"/>
          </w:tcPr>
          <w:p w14:paraId="28F3D266" w14:textId="77777777" w:rsidR="000D4897" w:rsidRDefault="000D4897">
            <w:pPr>
              <w:ind w:firstLine="146"/>
              <w:rPr>
                <w:rFonts w:ascii="Arial" w:eastAsia="Arial" w:hAnsi="Arial" w:cs="Arial"/>
                <w:color w:val="FFFFFF"/>
              </w:rPr>
            </w:pPr>
          </w:p>
        </w:tc>
        <w:tc>
          <w:tcPr>
            <w:tcW w:w="1033" w:type="dxa"/>
            <w:shd w:val="clear" w:color="auto" w:fill="1C4587"/>
          </w:tcPr>
          <w:p w14:paraId="2CDB6E78" w14:textId="77777777" w:rsidR="000D4897" w:rsidRDefault="00DB42AD">
            <w:pPr>
              <w:ind w:firstLine="146"/>
              <w:jc w:val="center"/>
              <w:rPr>
                <w:rFonts w:ascii="Arial" w:eastAsia="Arial" w:hAnsi="Arial" w:cs="Arial"/>
                <w:b/>
                <w:color w:val="FFFFFF"/>
              </w:rPr>
            </w:pPr>
            <w:r>
              <w:rPr>
                <w:rFonts w:ascii="Arial" w:eastAsia="Arial" w:hAnsi="Arial" w:cs="Arial"/>
                <w:b/>
                <w:color w:val="FFFFFF"/>
              </w:rPr>
              <w:t>2000</w:t>
            </w:r>
          </w:p>
        </w:tc>
        <w:tc>
          <w:tcPr>
            <w:tcW w:w="1173" w:type="dxa"/>
            <w:shd w:val="clear" w:color="auto" w:fill="1C4587"/>
          </w:tcPr>
          <w:p w14:paraId="7929BC25" w14:textId="77777777" w:rsidR="000D4897" w:rsidRDefault="00DB42AD">
            <w:pPr>
              <w:ind w:firstLine="146"/>
              <w:jc w:val="center"/>
              <w:rPr>
                <w:rFonts w:ascii="Arial" w:eastAsia="Arial" w:hAnsi="Arial" w:cs="Arial"/>
                <w:b/>
                <w:color w:val="FFFFFF"/>
              </w:rPr>
            </w:pPr>
            <w:r>
              <w:rPr>
                <w:rFonts w:ascii="Arial" w:eastAsia="Arial" w:hAnsi="Arial" w:cs="Arial"/>
                <w:b/>
                <w:color w:val="FFFFFF"/>
              </w:rPr>
              <w:t>2005</w:t>
            </w:r>
          </w:p>
        </w:tc>
        <w:tc>
          <w:tcPr>
            <w:tcW w:w="956" w:type="dxa"/>
            <w:shd w:val="clear" w:color="auto" w:fill="1C4587"/>
          </w:tcPr>
          <w:p w14:paraId="5123CD61" w14:textId="77777777" w:rsidR="000D4897" w:rsidRDefault="00DB42AD">
            <w:pPr>
              <w:ind w:firstLine="146"/>
              <w:jc w:val="center"/>
              <w:rPr>
                <w:rFonts w:ascii="Arial" w:eastAsia="Arial" w:hAnsi="Arial" w:cs="Arial"/>
                <w:b/>
                <w:color w:val="FFFFFF"/>
              </w:rPr>
            </w:pPr>
            <w:r>
              <w:rPr>
                <w:rFonts w:ascii="Arial" w:eastAsia="Arial" w:hAnsi="Arial" w:cs="Arial"/>
                <w:b/>
                <w:color w:val="FFFFFF"/>
              </w:rPr>
              <w:t>2010</w:t>
            </w:r>
          </w:p>
        </w:tc>
        <w:tc>
          <w:tcPr>
            <w:tcW w:w="851" w:type="dxa"/>
            <w:shd w:val="clear" w:color="auto" w:fill="1C4587"/>
          </w:tcPr>
          <w:p w14:paraId="658AD87B" w14:textId="77777777" w:rsidR="000D4897" w:rsidRDefault="00DB42AD">
            <w:pPr>
              <w:ind w:firstLine="146"/>
              <w:jc w:val="center"/>
              <w:rPr>
                <w:rFonts w:ascii="Arial" w:eastAsia="Arial" w:hAnsi="Arial" w:cs="Arial"/>
                <w:b/>
                <w:color w:val="FFFFFF"/>
              </w:rPr>
            </w:pPr>
            <w:r>
              <w:rPr>
                <w:rFonts w:ascii="Arial" w:eastAsia="Arial" w:hAnsi="Arial" w:cs="Arial"/>
                <w:b/>
                <w:color w:val="FFFFFF"/>
              </w:rPr>
              <w:t>2015</w:t>
            </w:r>
          </w:p>
        </w:tc>
        <w:tc>
          <w:tcPr>
            <w:tcW w:w="992" w:type="dxa"/>
            <w:shd w:val="clear" w:color="auto" w:fill="1C4587"/>
          </w:tcPr>
          <w:p w14:paraId="1A9FC326" w14:textId="77777777" w:rsidR="000D4897" w:rsidRDefault="00DB42AD">
            <w:pPr>
              <w:ind w:firstLine="146"/>
              <w:jc w:val="center"/>
              <w:rPr>
                <w:rFonts w:ascii="Arial" w:eastAsia="Arial" w:hAnsi="Arial" w:cs="Arial"/>
                <w:b/>
                <w:color w:val="FFFFFF"/>
              </w:rPr>
            </w:pPr>
            <w:r>
              <w:rPr>
                <w:rFonts w:ascii="Arial" w:eastAsia="Arial" w:hAnsi="Arial" w:cs="Arial"/>
                <w:b/>
                <w:color w:val="FFFFFF"/>
              </w:rPr>
              <w:t>2019</w:t>
            </w:r>
          </w:p>
        </w:tc>
        <w:tc>
          <w:tcPr>
            <w:tcW w:w="850" w:type="dxa"/>
            <w:shd w:val="clear" w:color="auto" w:fill="1C4587"/>
          </w:tcPr>
          <w:p w14:paraId="7E0E41D2" w14:textId="77777777" w:rsidR="000D4897" w:rsidRDefault="00DB42AD">
            <w:pPr>
              <w:ind w:firstLine="146"/>
              <w:jc w:val="center"/>
              <w:rPr>
                <w:rFonts w:ascii="Arial" w:eastAsia="Arial" w:hAnsi="Arial" w:cs="Arial"/>
                <w:b/>
                <w:color w:val="FFFFFF"/>
              </w:rPr>
            </w:pPr>
            <w:r>
              <w:rPr>
                <w:rFonts w:ascii="Arial" w:eastAsia="Arial" w:hAnsi="Arial" w:cs="Arial"/>
                <w:b/>
                <w:color w:val="FFFFFF"/>
              </w:rPr>
              <w:t>2020</w:t>
            </w:r>
          </w:p>
        </w:tc>
        <w:tc>
          <w:tcPr>
            <w:tcW w:w="851" w:type="dxa"/>
            <w:shd w:val="clear" w:color="auto" w:fill="1C4587"/>
          </w:tcPr>
          <w:p w14:paraId="04001E43" w14:textId="77777777" w:rsidR="000D4897" w:rsidRDefault="00DB42AD">
            <w:pPr>
              <w:ind w:firstLine="146"/>
              <w:jc w:val="center"/>
              <w:rPr>
                <w:rFonts w:ascii="Arial" w:eastAsia="Arial" w:hAnsi="Arial" w:cs="Arial"/>
                <w:b/>
                <w:color w:val="FFFFFF"/>
              </w:rPr>
            </w:pPr>
            <w:r>
              <w:rPr>
                <w:rFonts w:ascii="Arial" w:eastAsia="Arial" w:hAnsi="Arial" w:cs="Arial"/>
                <w:b/>
                <w:color w:val="FFFFFF"/>
              </w:rPr>
              <w:t>2021</w:t>
            </w:r>
          </w:p>
        </w:tc>
      </w:tr>
      <w:tr w:rsidR="000D4897" w14:paraId="4F720342" w14:textId="77777777">
        <w:trPr>
          <w:trHeight w:val="274"/>
        </w:trPr>
        <w:tc>
          <w:tcPr>
            <w:tcW w:w="2835" w:type="dxa"/>
          </w:tcPr>
          <w:p w14:paraId="6EF3D802" w14:textId="77777777" w:rsidR="000D4897" w:rsidRDefault="00DB42AD">
            <w:pPr>
              <w:ind w:firstLine="146"/>
              <w:rPr>
                <w:rFonts w:ascii="Arial" w:eastAsia="Arial" w:hAnsi="Arial" w:cs="Arial"/>
              </w:rPr>
            </w:pPr>
            <w:r>
              <w:rPr>
                <w:rFonts w:ascii="Arial" w:eastAsia="Arial" w:hAnsi="Arial" w:cs="Arial"/>
              </w:rPr>
              <w:t>Територія</w:t>
            </w:r>
          </w:p>
        </w:tc>
        <w:tc>
          <w:tcPr>
            <w:tcW w:w="1033" w:type="dxa"/>
          </w:tcPr>
          <w:p w14:paraId="1BB2BECA" w14:textId="77777777" w:rsidR="000D4897" w:rsidRDefault="00DB42AD">
            <w:pPr>
              <w:ind w:firstLine="146"/>
              <w:jc w:val="center"/>
              <w:rPr>
                <w:rFonts w:ascii="Arial" w:eastAsia="Arial" w:hAnsi="Arial" w:cs="Arial"/>
              </w:rPr>
            </w:pPr>
            <w:r>
              <w:rPr>
                <w:rFonts w:ascii="Arial" w:eastAsia="Arial" w:hAnsi="Arial" w:cs="Arial"/>
              </w:rPr>
              <w:t>2,1</w:t>
            </w:r>
          </w:p>
        </w:tc>
        <w:tc>
          <w:tcPr>
            <w:tcW w:w="1173" w:type="dxa"/>
          </w:tcPr>
          <w:p w14:paraId="334DFAD0" w14:textId="77777777" w:rsidR="000D4897" w:rsidRDefault="00DB42AD">
            <w:pPr>
              <w:ind w:firstLine="146"/>
              <w:jc w:val="center"/>
              <w:rPr>
                <w:rFonts w:ascii="Arial" w:eastAsia="Arial" w:hAnsi="Arial" w:cs="Arial"/>
              </w:rPr>
            </w:pPr>
            <w:r>
              <w:rPr>
                <w:rFonts w:ascii="Arial" w:eastAsia="Arial" w:hAnsi="Arial" w:cs="Arial"/>
              </w:rPr>
              <w:t>2,1</w:t>
            </w:r>
          </w:p>
        </w:tc>
        <w:tc>
          <w:tcPr>
            <w:tcW w:w="956" w:type="dxa"/>
          </w:tcPr>
          <w:p w14:paraId="519BD694" w14:textId="77777777" w:rsidR="000D4897" w:rsidRDefault="00DB42AD">
            <w:pPr>
              <w:ind w:firstLine="146"/>
              <w:jc w:val="center"/>
              <w:rPr>
                <w:rFonts w:ascii="Arial" w:eastAsia="Arial" w:hAnsi="Arial" w:cs="Arial"/>
              </w:rPr>
            </w:pPr>
            <w:r>
              <w:rPr>
                <w:rFonts w:ascii="Arial" w:eastAsia="Arial" w:hAnsi="Arial" w:cs="Arial"/>
              </w:rPr>
              <w:t>2,1</w:t>
            </w:r>
          </w:p>
        </w:tc>
        <w:tc>
          <w:tcPr>
            <w:tcW w:w="851" w:type="dxa"/>
          </w:tcPr>
          <w:p w14:paraId="6283BD83" w14:textId="77777777" w:rsidR="000D4897" w:rsidRDefault="00DB42AD">
            <w:pPr>
              <w:ind w:firstLine="146"/>
              <w:jc w:val="center"/>
              <w:rPr>
                <w:rFonts w:ascii="Arial" w:eastAsia="Arial" w:hAnsi="Arial" w:cs="Arial"/>
              </w:rPr>
            </w:pPr>
            <w:r>
              <w:rPr>
                <w:rFonts w:ascii="Arial" w:eastAsia="Arial" w:hAnsi="Arial" w:cs="Arial"/>
              </w:rPr>
              <w:t>2,1</w:t>
            </w:r>
          </w:p>
        </w:tc>
        <w:tc>
          <w:tcPr>
            <w:tcW w:w="992" w:type="dxa"/>
          </w:tcPr>
          <w:p w14:paraId="730A2AF2" w14:textId="77777777" w:rsidR="000D4897" w:rsidRDefault="00DB42AD">
            <w:pPr>
              <w:ind w:firstLine="146"/>
              <w:jc w:val="center"/>
              <w:rPr>
                <w:rFonts w:ascii="Arial" w:eastAsia="Arial" w:hAnsi="Arial" w:cs="Arial"/>
              </w:rPr>
            </w:pPr>
            <w:r>
              <w:rPr>
                <w:rFonts w:ascii="Arial" w:eastAsia="Arial" w:hAnsi="Arial" w:cs="Arial"/>
              </w:rPr>
              <w:t>2,1</w:t>
            </w:r>
          </w:p>
        </w:tc>
        <w:tc>
          <w:tcPr>
            <w:tcW w:w="850" w:type="dxa"/>
          </w:tcPr>
          <w:p w14:paraId="681E7661" w14:textId="77777777" w:rsidR="000D4897" w:rsidRDefault="00DB42AD">
            <w:pPr>
              <w:ind w:firstLine="146"/>
              <w:jc w:val="center"/>
              <w:rPr>
                <w:rFonts w:ascii="Arial" w:eastAsia="Arial" w:hAnsi="Arial" w:cs="Arial"/>
              </w:rPr>
            </w:pPr>
            <w:r>
              <w:rPr>
                <w:rFonts w:ascii="Arial" w:eastAsia="Arial" w:hAnsi="Arial" w:cs="Arial"/>
              </w:rPr>
              <w:t>2,1</w:t>
            </w:r>
          </w:p>
        </w:tc>
        <w:tc>
          <w:tcPr>
            <w:tcW w:w="851" w:type="dxa"/>
          </w:tcPr>
          <w:p w14:paraId="73B059CD" w14:textId="77777777" w:rsidR="000D4897" w:rsidRDefault="00DB42AD">
            <w:pPr>
              <w:ind w:firstLine="146"/>
              <w:jc w:val="center"/>
              <w:rPr>
                <w:rFonts w:ascii="Arial" w:eastAsia="Arial" w:hAnsi="Arial" w:cs="Arial"/>
              </w:rPr>
            </w:pPr>
            <w:r>
              <w:rPr>
                <w:rFonts w:ascii="Arial" w:eastAsia="Arial" w:hAnsi="Arial" w:cs="Arial"/>
              </w:rPr>
              <w:t>2,1</w:t>
            </w:r>
          </w:p>
        </w:tc>
      </w:tr>
      <w:tr w:rsidR="000D4897" w14:paraId="363CC9F1" w14:textId="77777777">
        <w:trPr>
          <w:trHeight w:val="283"/>
        </w:trPr>
        <w:tc>
          <w:tcPr>
            <w:tcW w:w="2835" w:type="dxa"/>
          </w:tcPr>
          <w:p w14:paraId="63F3E97E" w14:textId="77777777" w:rsidR="000D4897" w:rsidRDefault="00DB42AD">
            <w:pPr>
              <w:ind w:firstLine="146"/>
              <w:rPr>
                <w:rFonts w:ascii="Arial" w:eastAsia="Arial" w:hAnsi="Arial" w:cs="Arial"/>
              </w:rPr>
            </w:pPr>
            <w:r>
              <w:rPr>
                <w:rFonts w:ascii="Arial" w:eastAsia="Arial" w:hAnsi="Arial" w:cs="Arial"/>
              </w:rPr>
              <w:t>Чисельність наявного населення</w:t>
            </w:r>
          </w:p>
          <w:p w14:paraId="1F5183E8" w14:textId="77777777" w:rsidR="000D4897" w:rsidRDefault="00DB42AD">
            <w:pPr>
              <w:ind w:firstLine="146"/>
              <w:rPr>
                <w:rFonts w:ascii="Arial" w:eastAsia="Arial" w:hAnsi="Arial" w:cs="Arial"/>
              </w:rPr>
            </w:pPr>
            <w:r>
              <w:rPr>
                <w:rFonts w:ascii="Arial" w:eastAsia="Arial" w:hAnsi="Arial" w:cs="Arial"/>
              </w:rPr>
              <w:t>(на кінець року)</w:t>
            </w:r>
          </w:p>
        </w:tc>
        <w:tc>
          <w:tcPr>
            <w:tcW w:w="1033" w:type="dxa"/>
          </w:tcPr>
          <w:p w14:paraId="153E1BCC" w14:textId="77777777" w:rsidR="000D4897" w:rsidRDefault="00DB42AD">
            <w:pPr>
              <w:ind w:firstLine="146"/>
              <w:jc w:val="center"/>
              <w:rPr>
                <w:rFonts w:ascii="Arial" w:eastAsia="Arial" w:hAnsi="Arial" w:cs="Arial"/>
              </w:rPr>
            </w:pPr>
            <w:r>
              <w:rPr>
                <w:rFonts w:ascii="Arial" w:eastAsia="Arial" w:hAnsi="Arial" w:cs="Arial"/>
              </w:rPr>
              <w:t>2,6</w:t>
            </w:r>
          </w:p>
        </w:tc>
        <w:tc>
          <w:tcPr>
            <w:tcW w:w="1173" w:type="dxa"/>
          </w:tcPr>
          <w:p w14:paraId="0ABD23A6" w14:textId="77777777" w:rsidR="000D4897" w:rsidRDefault="00DB42AD">
            <w:pPr>
              <w:ind w:firstLine="146"/>
              <w:jc w:val="center"/>
              <w:rPr>
                <w:rFonts w:ascii="Arial" w:eastAsia="Arial" w:hAnsi="Arial" w:cs="Arial"/>
              </w:rPr>
            </w:pPr>
            <w:r>
              <w:rPr>
                <w:rFonts w:ascii="Arial" w:eastAsia="Arial" w:hAnsi="Arial" w:cs="Arial"/>
              </w:rPr>
              <w:t>2,7</w:t>
            </w:r>
          </w:p>
        </w:tc>
        <w:tc>
          <w:tcPr>
            <w:tcW w:w="956" w:type="dxa"/>
          </w:tcPr>
          <w:p w14:paraId="150D562C" w14:textId="77777777" w:rsidR="000D4897" w:rsidRDefault="00DB42AD">
            <w:pPr>
              <w:ind w:firstLine="146"/>
              <w:jc w:val="center"/>
              <w:rPr>
                <w:rFonts w:ascii="Arial" w:eastAsia="Arial" w:hAnsi="Arial" w:cs="Arial"/>
              </w:rPr>
            </w:pPr>
            <w:r>
              <w:rPr>
                <w:rFonts w:ascii="Arial" w:eastAsia="Arial" w:hAnsi="Arial" w:cs="Arial"/>
              </w:rPr>
              <w:t>2,7</w:t>
            </w:r>
          </w:p>
        </w:tc>
        <w:tc>
          <w:tcPr>
            <w:tcW w:w="851" w:type="dxa"/>
          </w:tcPr>
          <w:p w14:paraId="3BAF98AC" w14:textId="77777777" w:rsidR="000D4897" w:rsidRDefault="00DB42AD">
            <w:pPr>
              <w:ind w:firstLine="146"/>
              <w:jc w:val="center"/>
              <w:rPr>
                <w:rFonts w:ascii="Arial" w:eastAsia="Arial" w:hAnsi="Arial" w:cs="Arial"/>
              </w:rPr>
            </w:pPr>
            <w:r>
              <w:rPr>
                <w:rFonts w:ascii="Arial" w:eastAsia="Arial" w:hAnsi="Arial" w:cs="Arial"/>
              </w:rPr>
              <w:t>2,9</w:t>
            </w:r>
          </w:p>
        </w:tc>
        <w:tc>
          <w:tcPr>
            <w:tcW w:w="992" w:type="dxa"/>
          </w:tcPr>
          <w:p w14:paraId="5A80CB49" w14:textId="77777777" w:rsidR="000D4897" w:rsidRDefault="00DB42AD">
            <w:pPr>
              <w:ind w:firstLine="146"/>
              <w:jc w:val="center"/>
              <w:rPr>
                <w:rFonts w:ascii="Arial" w:eastAsia="Arial" w:hAnsi="Arial" w:cs="Arial"/>
              </w:rPr>
            </w:pPr>
            <w:r>
              <w:rPr>
                <w:rFonts w:ascii="Arial" w:eastAsia="Arial" w:hAnsi="Arial" w:cs="Arial"/>
              </w:rPr>
              <w:t>3,0</w:t>
            </w:r>
          </w:p>
        </w:tc>
        <w:tc>
          <w:tcPr>
            <w:tcW w:w="850" w:type="dxa"/>
          </w:tcPr>
          <w:p w14:paraId="1A039054" w14:textId="77777777" w:rsidR="000D4897" w:rsidRDefault="00DB42AD">
            <w:pPr>
              <w:ind w:firstLine="146"/>
              <w:jc w:val="center"/>
              <w:rPr>
                <w:rFonts w:ascii="Arial" w:eastAsia="Arial" w:hAnsi="Arial" w:cs="Arial"/>
              </w:rPr>
            </w:pPr>
            <w:r>
              <w:rPr>
                <w:rFonts w:ascii="Arial" w:eastAsia="Arial" w:hAnsi="Arial" w:cs="Arial"/>
              </w:rPr>
              <w:t>3,0</w:t>
            </w:r>
          </w:p>
        </w:tc>
        <w:tc>
          <w:tcPr>
            <w:tcW w:w="851" w:type="dxa"/>
          </w:tcPr>
          <w:p w14:paraId="15C4B412" w14:textId="77777777" w:rsidR="000D4897" w:rsidRDefault="00DB42AD">
            <w:pPr>
              <w:ind w:firstLine="146"/>
              <w:jc w:val="center"/>
              <w:rPr>
                <w:rFonts w:ascii="Arial" w:eastAsia="Arial" w:hAnsi="Arial" w:cs="Arial"/>
              </w:rPr>
            </w:pPr>
            <w:r>
              <w:rPr>
                <w:rFonts w:ascii="Arial" w:eastAsia="Arial" w:hAnsi="Arial" w:cs="Arial"/>
              </w:rPr>
              <w:t>3,0</w:t>
            </w:r>
          </w:p>
        </w:tc>
      </w:tr>
      <w:tr w:rsidR="000D4897" w14:paraId="365BDC5B" w14:textId="77777777">
        <w:trPr>
          <w:trHeight w:val="283"/>
        </w:trPr>
        <w:tc>
          <w:tcPr>
            <w:tcW w:w="2835" w:type="dxa"/>
          </w:tcPr>
          <w:p w14:paraId="551BED41" w14:textId="70AAD71C" w:rsidR="000D4897" w:rsidRDefault="008265A5">
            <w:pPr>
              <w:ind w:firstLine="146"/>
              <w:rPr>
                <w:rFonts w:ascii="Arial" w:eastAsia="Arial" w:hAnsi="Arial" w:cs="Arial"/>
              </w:rPr>
            </w:pPr>
            <w:r>
              <w:rPr>
                <w:rFonts w:ascii="Arial" w:eastAsia="Arial" w:hAnsi="Arial" w:cs="Arial"/>
              </w:rPr>
              <w:t>м</w:t>
            </w:r>
            <w:r w:rsidR="00DB42AD">
              <w:rPr>
                <w:rFonts w:ascii="Arial" w:eastAsia="Arial" w:hAnsi="Arial" w:cs="Arial"/>
              </w:rPr>
              <w:t>іське</w:t>
            </w:r>
          </w:p>
        </w:tc>
        <w:tc>
          <w:tcPr>
            <w:tcW w:w="1033" w:type="dxa"/>
          </w:tcPr>
          <w:p w14:paraId="2B69B420" w14:textId="77777777" w:rsidR="000D4897" w:rsidRDefault="00DB42AD">
            <w:pPr>
              <w:ind w:firstLine="146"/>
              <w:jc w:val="center"/>
              <w:rPr>
                <w:rFonts w:ascii="Arial" w:eastAsia="Arial" w:hAnsi="Arial" w:cs="Arial"/>
              </w:rPr>
            </w:pPr>
            <w:r>
              <w:rPr>
                <w:rFonts w:ascii="Arial" w:eastAsia="Arial" w:hAnsi="Arial" w:cs="Arial"/>
              </w:rPr>
              <w:t>1,4</w:t>
            </w:r>
          </w:p>
        </w:tc>
        <w:tc>
          <w:tcPr>
            <w:tcW w:w="1173" w:type="dxa"/>
          </w:tcPr>
          <w:p w14:paraId="112FFD7B" w14:textId="77777777" w:rsidR="000D4897" w:rsidRDefault="00DB42AD">
            <w:pPr>
              <w:ind w:firstLine="146"/>
              <w:jc w:val="center"/>
              <w:rPr>
                <w:rFonts w:ascii="Arial" w:eastAsia="Arial" w:hAnsi="Arial" w:cs="Arial"/>
              </w:rPr>
            </w:pPr>
            <w:r>
              <w:rPr>
                <w:rFonts w:ascii="Arial" w:eastAsia="Arial" w:hAnsi="Arial" w:cs="Arial"/>
              </w:rPr>
              <w:t>1,4</w:t>
            </w:r>
          </w:p>
        </w:tc>
        <w:tc>
          <w:tcPr>
            <w:tcW w:w="956" w:type="dxa"/>
          </w:tcPr>
          <w:p w14:paraId="791C0097" w14:textId="77777777" w:rsidR="000D4897" w:rsidRDefault="00DB42AD">
            <w:pPr>
              <w:ind w:firstLine="146"/>
              <w:jc w:val="center"/>
              <w:rPr>
                <w:rFonts w:ascii="Arial" w:eastAsia="Arial" w:hAnsi="Arial" w:cs="Arial"/>
              </w:rPr>
            </w:pPr>
            <w:r>
              <w:rPr>
                <w:rFonts w:ascii="Arial" w:eastAsia="Arial" w:hAnsi="Arial" w:cs="Arial"/>
              </w:rPr>
              <w:t>1,5</w:t>
            </w:r>
          </w:p>
        </w:tc>
        <w:tc>
          <w:tcPr>
            <w:tcW w:w="851" w:type="dxa"/>
          </w:tcPr>
          <w:p w14:paraId="424FA7CD" w14:textId="77777777" w:rsidR="000D4897" w:rsidRDefault="00DB42AD">
            <w:pPr>
              <w:ind w:firstLine="146"/>
              <w:jc w:val="center"/>
              <w:rPr>
                <w:rFonts w:ascii="Arial" w:eastAsia="Arial" w:hAnsi="Arial" w:cs="Arial"/>
              </w:rPr>
            </w:pPr>
            <w:r>
              <w:rPr>
                <w:rFonts w:ascii="Arial" w:eastAsia="Arial" w:hAnsi="Arial" w:cs="Arial"/>
              </w:rPr>
              <w:t>1,6</w:t>
            </w:r>
          </w:p>
        </w:tc>
        <w:tc>
          <w:tcPr>
            <w:tcW w:w="992" w:type="dxa"/>
          </w:tcPr>
          <w:p w14:paraId="04E54290" w14:textId="77777777" w:rsidR="000D4897" w:rsidRDefault="00DB42AD">
            <w:pPr>
              <w:ind w:firstLine="146"/>
              <w:jc w:val="center"/>
              <w:rPr>
                <w:rFonts w:ascii="Arial" w:eastAsia="Arial" w:hAnsi="Arial" w:cs="Arial"/>
              </w:rPr>
            </w:pPr>
            <w:r>
              <w:rPr>
                <w:rFonts w:ascii="Arial" w:eastAsia="Arial" w:hAnsi="Arial" w:cs="Arial"/>
              </w:rPr>
              <w:t>1,6</w:t>
            </w:r>
          </w:p>
        </w:tc>
        <w:tc>
          <w:tcPr>
            <w:tcW w:w="850" w:type="dxa"/>
          </w:tcPr>
          <w:p w14:paraId="6A372EAE" w14:textId="77777777" w:rsidR="000D4897" w:rsidRDefault="00DB42AD">
            <w:pPr>
              <w:ind w:firstLine="146"/>
              <w:jc w:val="center"/>
              <w:rPr>
                <w:rFonts w:ascii="Arial" w:eastAsia="Arial" w:hAnsi="Arial" w:cs="Arial"/>
              </w:rPr>
            </w:pPr>
            <w:r>
              <w:rPr>
                <w:rFonts w:ascii="Arial" w:eastAsia="Arial" w:hAnsi="Arial" w:cs="Arial"/>
              </w:rPr>
              <w:t>1,6</w:t>
            </w:r>
          </w:p>
        </w:tc>
        <w:tc>
          <w:tcPr>
            <w:tcW w:w="851" w:type="dxa"/>
          </w:tcPr>
          <w:p w14:paraId="6206B508" w14:textId="77777777" w:rsidR="000D4897" w:rsidRDefault="00DB42AD">
            <w:pPr>
              <w:ind w:firstLine="146"/>
              <w:jc w:val="center"/>
              <w:rPr>
                <w:rFonts w:ascii="Arial" w:eastAsia="Arial" w:hAnsi="Arial" w:cs="Arial"/>
              </w:rPr>
            </w:pPr>
            <w:r>
              <w:rPr>
                <w:rFonts w:ascii="Arial" w:eastAsia="Arial" w:hAnsi="Arial" w:cs="Arial"/>
              </w:rPr>
              <w:t>1,6</w:t>
            </w:r>
          </w:p>
        </w:tc>
      </w:tr>
      <w:tr w:rsidR="000D4897" w14:paraId="3C4943D9" w14:textId="77777777">
        <w:trPr>
          <w:trHeight w:val="328"/>
        </w:trPr>
        <w:tc>
          <w:tcPr>
            <w:tcW w:w="2835" w:type="dxa"/>
          </w:tcPr>
          <w:p w14:paraId="7D2170D6" w14:textId="7AE6CD2D" w:rsidR="000D4897" w:rsidRDefault="008265A5">
            <w:pPr>
              <w:ind w:firstLine="146"/>
              <w:rPr>
                <w:rFonts w:ascii="Arial" w:eastAsia="Arial" w:hAnsi="Arial" w:cs="Arial"/>
              </w:rPr>
            </w:pPr>
            <w:r>
              <w:rPr>
                <w:rFonts w:ascii="Arial" w:eastAsia="Arial" w:hAnsi="Arial" w:cs="Arial"/>
              </w:rPr>
              <w:t>с</w:t>
            </w:r>
            <w:r w:rsidR="00DB42AD">
              <w:rPr>
                <w:rFonts w:ascii="Arial" w:eastAsia="Arial" w:hAnsi="Arial" w:cs="Arial"/>
              </w:rPr>
              <w:t>ільське</w:t>
            </w:r>
          </w:p>
        </w:tc>
        <w:tc>
          <w:tcPr>
            <w:tcW w:w="1033" w:type="dxa"/>
          </w:tcPr>
          <w:p w14:paraId="06F2C386" w14:textId="77777777" w:rsidR="000D4897" w:rsidRDefault="00DB42AD">
            <w:pPr>
              <w:ind w:firstLine="146"/>
              <w:jc w:val="center"/>
              <w:rPr>
                <w:rFonts w:ascii="Arial" w:eastAsia="Arial" w:hAnsi="Arial" w:cs="Arial"/>
              </w:rPr>
            </w:pPr>
            <w:r>
              <w:rPr>
                <w:rFonts w:ascii="Arial" w:eastAsia="Arial" w:hAnsi="Arial" w:cs="Arial"/>
              </w:rPr>
              <w:t>5,0</w:t>
            </w:r>
          </w:p>
        </w:tc>
        <w:tc>
          <w:tcPr>
            <w:tcW w:w="1173" w:type="dxa"/>
          </w:tcPr>
          <w:p w14:paraId="2A438FDF" w14:textId="77777777" w:rsidR="000D4897" w:rsidRDefault="00DB42AD">
            <w:pPr>
              <w:ind w:firstLine="146"/>
              <w:jc w:val="center"/>
              <w:rPr>
                <w:rFonts w:ascii="Arial" w:eastAsia="Arial" w:hAnsi="Arial" w:cs="Arial"/>
              </w:rPr>
            </w:pPr>
            <w:r>
              <w:rPr>
                <w:rFonts w:ascii="Arial" w:eastAsia="Arial" w:hAnsi="Arial" w:cs="Arial"/>
              </w:rPr>
              <w:t>5,2</w:t>
            </w:r>
          </w:p>
        </w:tc>
        <w:tc>
          <w:tcPr>
            <w:tcW w:w="956" w:type="dxa"/>
          </w:tcPr>
          <w:p w14:paraId="7CF32D95" w14:textId="77777777" w:rsidR="000D4897" w:rsidRDefault="00DB42AD">
            <w:pPr>
              <w:ind w:firstLine="146"/>
              <w:jc w:val="center"/>
              <w:rPr>
                <w:rFonts w:ascii="Arial" w:eastAsia="Arial" w:hAnsi="Arial" w:cs="Arial"/>
              </w:rPr>
            </w:pPr>
            <w:r>
              <w:rPr>
                <w:rFonts w:ascii="Arial" w:eastAsia="Arial" w:hAnsi="Arial" w:cs="Arial"/>
              </w:rPr>
              <w:t>5,5</w:t>
            </w:r>
          </w:p>
        </w:tc>
        <w:tc>
          <w:tcPr>
            <w:tcW w:w="851" w:type="dxa"/>
          </w:tcPr>
          <w:p w14:paraId="1828A996" w14:textId="77777777" w:rsidR="000D4897" w:rsidRDefault="00DB42AD">
            <w:pPr>
              <w:ind w:firstLine="146"/>
              <w:jc w:val="center"/>
              <w:rPr>
                <w:rFonts w:ascii="Arial" w:eastAsia="Arial" w:hAnsi="Arial" w:cs="Arial"/>
              </w:rPr>
            </w:pPr>
            <w:r>
              <w:rPr>
                <w:rFonts w:ascii="Arial" w:eastAsia="Arial" w:hAnsi="Arial" w:cs="Arial"/>
              </w:rPr>
              <w:t>6,0</w:t>
            </w:r>
          </w:p>
        </w:tc>
        <w:tc>
          <w:tcPr>
            <w:tcW w:w="992" w:type="dxa"/>
          </w:tcPr>
          <w:p w14:paraId="6AFEAE17" w14:textId="77777777" w:rsidR="000D4897" w:rsidRDefault="00DB42AD">
            <w:pPr>
              <w:ind w:firstLine="146"/>
              <w:jc w:val="center"/>
              <w:rPr>
                <w:rFonts w:ascii="Arial" w:eastAsia="Arial" w:hAnsi="Arial" w:cs="Arial"/>
              </w:rPr>
            </w:pPr>
            <w:r>
              <w:rPr>
                <w:rFonts w:ascii="Arial" w:eastAsia="Arial" w:hAnsi="Arial" w:cs="Arial"/>
              </w:rPr>
              <w:t>6,2</w:t>
            </w:r>
          </w:p>
        </w:tc>
        <w:tc>
          <w:tcPr>
            <w:tcW w:w="850" w:type="dxa"/>
          </w:tcPr>
          <w:p w14:paraId="476996F3" w14:textId="77777777" w:rsidR="000D4897" w:rsidRDefault="00DB42AD">
            <w:pPr>
              <w:ind w:firstLine="146"/>
              <w:jc w:val="center"/>
              <w:rPr>
                <w:rFonts w:ascii="Arial" w:eastAsia="Arial" w:hAnsi="Arial" w:cs="Arial"/>
              </w:rPr>
            </w:pPr>
            <w:r>
              <w:rPr>
                <w:rFonts w:ascii="Arial" w:eastAsia="Arial" w:hAnsi="Arial" w:cs="Arial"/>
              </w:rPr>
              <w:t>6,2</w:t>
            </w:r>
          </w:p>
        </w:tc>
        <w:tc>
          <w:tcPr>
            <w:tcW w:w="851" w:type="dxa"/>
          </w:tcPr>
          <w:p w14:paraId="38D0C603" w14:textId="77777777" w:rsidR="000D4897" w:rsidRDefault="00DB42AD">
            <w:pPr>
              <w:ind w:firstLine="146"/>
              <w:jc w:val="center"/>
              <w:rPr>
                <w:rFonts w:ascii="Arial" w:eastAsia="Arial" w:hAnsi="Arial" w:cs="Arial"/>
              </w:rPr>
            </w:pPr>
            <w:r>
              <w:rPr>
                <w:rFonts w:ascii="Arial" w:eastAsia="Arial" w:hAnsi="Arial" w:cs="Arial"/>
              </w:rPr>
              <w:t>6,2</w:t>
            </w:r>
          </w:p>
        </w:tc>
      </w:tr>
    </w:tbl>
    <w:p w14:paraId="61BC9EBE" w14:textId="77777777" w:rsidR="000D4897" w:rsidRDefault="00DB42AD">
      <w:pPr>
        <w:pBdr>
          <w:top w:val="nil"/>
          <w:left w:val="nil"/>
          <w:bottom w:val="nil"/>
          <w:right w:val="nil"/>
          <w:between w:val="nil"/>
        </w:pBdr>
        <w:ind w:firstLine="566"/>
        <w:jc w:val="both"/>
        <w:rPr>
          <w:rFonts w:ascii="Arial" w:eastAsia="Arial" w:hAnsi="Arial" w:cs="Arial"/>
          <w:color w:val="1C4587"/>
          <w:sz w:val="28"/>
          <w:szCs w:val="28"/>
        </w:rPr>
      </w:pPr>
      <w:r>
        <w:rPr>
          <w:rFonts w:ascii="Arial" w:eastAsia="Arial" w:hAnsi="Arial" w:cs="Arial"/>
          <w:color w:val="1C4587"/>
          <w:sz w:val="16"/>
          <w:szCs w:val="16"/>
        </w:rPr>
        <w:t xml:space="preserve">Джерело: дані </w:t>
      </w:r>
      <w:proofErr w:type="spellStart"/>
      <w:r>
        <w:rPr>
          <w:rFonts w:ascii="Arial" w:eastAsia="Arial" w:hAnsi="Arial" w:cs="Arial"/>
          <w:color w:val="1C4587"/>
          <w:sz w:val="16"/>
          <w:szCs w:val="16"/>
        </w:rPr>
        <w:t>держстату</w:t>
      </w:r>
      <w:proofErr w:type="spellEnd"/>
    </w:p>
    <w:p w14:paraId="1C22C0BC" w14:textId="77777777" w:rsidR="00E11C97" w:rsidRDefault="00E11C97">
      <w:pPr>
        <w:pBdr>
          <w:top w:val="nil"/>
          <w:left w:val="nil"/>
          <w:bottom w:val="nil"/>
          <w:right w:val="nil"/>
          <w:between w:val="nil"/>
        </w:pBdr>
        <w:ind w:firstLine="566"/>
        <w:jc w:val="both"/>
        <w:rPr>
          <w:rFonts w:ascii="Arial" w:eastAsia="Arial" w:hAnsi="Arial" w:cs="Arial"/>
          <w:color w:val="000000"/>
        </w:rPr>
      </w:pPr>
    </w:p>
    <w:p w14:paraId="7C489A60"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Питома вага населення Закарпатської області в структурі України складає 3%.</w:t>
      </w:r>
    </w:p>
    <w:p w14:paraId="085749EB" w14:textId="77636A24" w:rsidR="000D4897" w:rsidRDefault="000D4897">
      <w:pPr>
        <w:pBdr>
          <w:top w:val="nil"/>
          <w:left w:val="nil"/>
          <w:bottom w:val="nil"/>
          <w:right w:val="nil"/>
          <w:between w:val="nil"/>
        </w:pBdr>
        <w:ind w:firstLine="566"/>
        <w:jc w:val="both"/>
        <w:rPr>
          <w:rFonts w:ascii="Arial" w:eastAsia="Arial" w:hAnsi="Arial" w:cs="Arial"/>
          <w:color w:val="000000"/>
        </w:rPr>
      </w:pPr>
    </w:p>
    <w:p w14:paraId="3BEBE987" w14:textId="77777777" w:rsidR="00A066CC" w:rsidRDefault="00A066CC">
      <w:pPr>
        <w:pBdr>
          <w:top w:val="nil"/>
          <w:left w:val="nil"/>
          <w:bottom w:val="nil"/>
          <w:right w:val="nil"/>
          <w:between w:val="nil"/>
        </w:pBdr>
        <w:ind w:firstLine="566"/>
        <w:jc w:val="both"/>
        <w:rPr>
          <w:rFonts w:ascii="Arial" w:eastAsia="Arial" w:hAnsi="Arial" w:cs="Arial"/>
          <w:color w:val="000000"/>
        </w:rPr>
      </w:pPr>
    </w:p>
    <w:p w14:paraId="74A307B8" w14:textId="3CB87B47" w:rsidR="00FB6F66" w:rsidRDefault="00FB6F66">
      <w:pPr>
        <w:pBdr>
          <w:top w:val="nil"/>
          <w:left w:val="nil"/>
          <w:bottom w:val="nil"/>
          <w:right w:val="nil"/>
          <w:between w:val="nil"/>
        </w:pBdr>
        <w:ind w:firstLine="566"/>
        <w:jc w:val="both"/>
        <w:rPr>
          <w:rFonts w:ascii="Arial" w:eastAsia="Arial" w:hAnsi="Arial" w:cs="Arial"/>
          <w:color w:val="000000"/>
        </w:rPr>
      </w:pPr>
    </w:p>
    <w:p w14:paraId="0C5E39FA" w14:textId="6EA021B6" w:rsidR="00FB6F66" w:rsidRDefault="00FB6F66">
      <w:pPr>
        <w:pBdr>
          <w:top w:val="nil"/>
          <w:left w:val="nil"/>
          <w:bottom w:val="nil"/>
          <w:right w:val="nil"/>
          <w:between w:val="nil"/>
        </w:pBdr>
        <w:ind w:firstLine="566"/>
        <w:jc w:val="both"/>
        <w:rPr>
          <w:rFonts w:ascii="Arial" w:eastAsia="Arial" w:hAnsi="Arial" w:cs="Arial"/>
          <w:color w:val="000000"/>
        </w:rPr>
      </w:pPr>
    </w:p>
    <w:p w14:paraId="103A24E7" w14:textId="77777777" w:rsidR="00FB6F66" w:rsidRDefault="00FB6F66">
      <w:pPr>
        <w:pBdr>
          <w:top w:val="nil"/>
          <w:left w:val="nil"/>
          <w:bottom w:val="nil"/>
          <w:right w:val="nil"/>
          <w:between w:val="nil"/>
        </w:pBdr>
        <w:ind w:firstLine="566"/>
        <w:jc w:val="both"/>
        <w:rPr>
          <w:rFonts w:ascii="Arial" w:eastAsia="Arial" w:hAnsi="Arial" w:cs="Arial"/>
          <w:color w:val="000000"/>
        </w:rPr>
      </w:pPr>
    </w:p>
    <w:p w14:paraId="17BB655C" w14:textId="77777777" w:rsidR="000D4897" w:rsidRDefault="00DB42AD" w:rsidP="00FB6F66">
      <w:pPr>
        <w:pStyle w:val="5"/>
      </w:pPr>
      <w:bookmarkStart w:id="44" w:name="_Toc182991844"/>
      <w:r>
        <w:lastRenderedPageBreak/>
        <w:t>Природний приріст населення, Закарпатська область</w:t>
      </w:r>
      <w:bookmarkEnd w:id="44"/>
    </w:p>
    <w:tbl>
      <w:tblPr>
        <w:tblStyle w:val="af"/>
        <w:tblW w:w="978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1"/>
        <w:gridCol w:w="1134"/>
        <w:gridCol w:w="992"/>
        <w:gridCol w:w="1134"/>
        <w:gridCol w:w="993"/>
        <w:gridCol w:w="992"/>
        <w:gridCol w:w="992"/>
        <w:gridCol w:w="992"/>
      </w:tblGrid>
      <w:tr w:rsidR="000D4897" w14:paraId="785E38BF" w14:textId="77777777">
        <w:trPr>
          <w:trHeight w:val="321"/>
        </w:trPr>
        <w:tc>
          <w:tcPr>
            <w:tcW w:w="2551" w:type="dxa"/>
            <w:shd w:val="clear" w:color="auto" w:fill="1C4587"/>
          </w:tcPr>
          <w:p w14:paraId="0B2C3B9D" w14:textId="77777777" w:rsidR="000D4897" w:rsidRDefault="000D4897">
            <w:pPr>
              <w:pBdr>
                <w:top w:val="nil"/>
                <w:left w:val="nil"/>
                <w:bottom w:val="nil"/>
                <w:right w:val="nil"/>
                <w:between w:val="nil"/>
              </w:pBdr>
              <w:ind w:firstLine="4"/>
              <w:rPr>
                <w:rFonts w:ascii="Arial" w:eastAsia="Arial" w:hAnsi="Arial" w:cs="Arial"/>
                <w:color w:val="FFFFFF"/>
              </w:rPr>
            </w:pPr>
          </w:p>
        </w:tc>
        <w:tc>
          <w:tcPr>
            <w:tcW w:w="1134" w:type="dxa"/>
            <w:shd w:val="clear" w:color="auto" w:fill="1C4587"/>
          </w:tcPr>
          <w:p w14:paraId="3AF7AA8F"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2000</w:t>
            </w:r>
          </w:p>
        </w:tc>
        <w:tc>
          <w:tcPr>
            <w:tcW w:w="992" w:type="dxa"/>
            <w:shd w:val="clear" w:color="auto" w:fill="1C4587"/>
          </w:tcPr>
          <w:p w14:paraId="4A571673"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2005</w:t>
            </w:r>
          </w:p>
        </w:tc>
        <w:tc>
          <w:tcPr>
            <w:tcW w:w="1134" w:type="dxa"/>
            <w:shd w:val="clear" w:color="auto" w:fill="1C4587"/>
          </w:tcPr>
          <w:p w14:paraId="0A052634"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2010</w:t>
            </w:r>
          </w:p>
        </w:tc>
        <w:tc>
          <w:tcPr>
            <w:tcW w:w="993" w:type="dxa"/>
            <w:shd w:val="clear" w:color="auto" w:fill="1C4587"/>
          </w:tcPr>
          <w:p w14:paraId="02974600"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2015</w:t>
            </w:r>
          </w:p>
        </w:tc>
        <w:tc>
          <w:tcPr>
            <w:tcW w:w="992" w:type="dxa"/>
            <w:shd w:val="clear" w:color="auto" w:fill="1C4587"/>
          </w:tcPr>
          <w:p w14:paraId="00652ED1"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2019</w:t>
            </w:r>
          </w:p>
        </w:tc>
        <w:tc>
          <w:tcPr>
            <w:tcW w:w="992" w:type="dxa"/>
            <w:shd w:val="clear" w:color="auto" w:fill="1C4587"/>
          </w:tcPr>
          <w:p w14:paraId="44C1BFF9"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2020</w:t>
            </w:r>
          </w:p>
        </w:tc>
        <w:tc>
          <w:tcPr>
            <w:tcW w:w="992" w:type="dxa"/>
            <w:shd w:val="clear" w:color="auto" w:fill="1C4587"/>
          </w:tcPr>
          <w:p w14:paraId="57EE9F32"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2021</w:t>
            </w:r>
          </w:p>
        </w:tc>
      </w:tr>
      <w:tr w:rsidR="000D4897" w14:paraId="753BC7C8" w14:textId="77777777">
        <w:trPr>
          <w:trHeight w:val="419"/>
        </w:trPr>
        <w:tc>
          <w:tcPr>
            <w:tcW w:w="2551" w:type="dxa"/>
          </w:tcPr>
          <w:p w14:paraId="51B3F3B1" w14:textId="3382B70B" w:rsidR="000D4897" w:rsidRDefault="008265A5">
            <w:pPr>
              <w:pBdr>
                <w:top w:val="nil"/>
                <w:left w:val="nil"/>
                <w:bottom w:val="nil"/>
                <w:right w:val="nil"/>
                <w:between w:val="nil"/>
              </w:pBdr>
              <w:ind w:firstLine="4"/>
              <w:rPr>
                <w:rFonts w:ascii="Arial" w:eastAsia="Arial" w:hAnsi="Arial" w:cs="Arial"/>
                <w:color w:val="000000"/>
              </w:rPr>
            </w:pPr>
            <w:r>
              <w:rPr>
                <w:rFonts w:ascii="Arial" w:eastAsia="Arial" w:hAnsi="Arial" w:cs="Arial"/>
                <w:color w:val="000000"/>
              </w:rPr>
              <w:t>к</w:t>
            </w:r>
            <w:r w:rsidR="00DB42AD">
              <w:rPr>
                <w:rFonts w:ascii="Arial" w:eastAsia="Arial" w:hAnsi="Arial" w:cs="Arial"/>
                <w:color w:val="000000"/>
              </w:rPr>
              <w:t>ількість живонароджених, осіб</w:t>
            </w:r>
          </w:p>
        </w:tc>
        <w:tc>
          <w:tcPr>
            <w:tcW w:w="1134" w:type="dxa"/>
          </w:tcPr>
          <w:p w14:paraId="7F98B453"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14481</w:t>
            </w:r>
          </w:p>
        </w:tc>
        <w:tc>
          <w:tcPr>
            <w:tcW w:w="992" w:type="dxa"/>
          </w:tcPr>
          <w:p w14:paraId="204ACAF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15750</w:t>
            </w:r>
          </w:p>
        </w:tc>
        <w:tc>
          <w:tcPr>
            <w:tcW w:w="1134" w:type="dxa"/>
          </w:tcPr>
          <w:p w14:paraId="705A290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18301</w:t>
            </w:r>
          </w:p>
        </w:tc>
        <w:tc>
          <w:tcPr>
            <w:tcW w:w="993" w:type="dxa"/>
          </w:tcPr>
          <w:p w14:paraId="4DE582B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16788</w:t>
            </w:r>
          </w:p>
        </w:tc>
        <w:tc>
          <w:tcPr>
            <w:tcW w:w="992" w:type="dxa"/>
          </w:tcPr>
          <w:p w14:paraId="78D523F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13016</w:t>
            </w:r>
          </w:p>
        </w:tc>
        <w:tc>
          <w:tcPr>
            <w:tcW w:w="992" w:type="dxa"/>
          </w:tcPr>
          <w:p w14:paraId="23D1810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13503</w:t>
            </w:r>
          </w:p>
        </w:tc>
        <w:tc>
          <w:tcPr>
            <w:tcW w:w="992" w:type="dxa"/>
          </w:tcPr>
          <w:p w14:paraId="374F389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12631</w:t>
            </w:r>
          </w:p>
        </w:tc>
      </w:tr>
      <w:tr w:rsidR="000D4897" w14:paraId="0005413E" w14:textId="77777777">
        <w:trPr>
          <w:trHeight w:val="374"/>
        </w:trPr>
        <w:tc>
          <w:tcPr>
            <w:tcW w:w="2551" w:type="dxa"/>
          </w:tcPr>
          <w:p w14:paraId="116C4150" w14:textId="0E9AFCDD" w:rsidR="000D4897" w:rsidRDefault="008265A5">
            <w:pPr>
              <w:pBdr>
                <w:top w:val="nil"/>
                <w:left w:val="nil"/>
                <w:bottom w:val="nil"/>
                <w:right w:val="nil"/>
                <w:between w:val="nil"/>
              </w:pBdr>
              <w:ind w:firstLine="4"/>
              <w:rPr>
                <w:rFonts w:ascii="Arial" w:eastAsia="Arial" w:hAnsi="Arial" w:cs="Arial"/>
                <w:color w:val="000000"/>
              </w:rPr>
            </w:pPr>
            <w:r>
              <w:rPr>
                <w:rFonts w:ascii="Arial" w:eastAsia="Arial" w:hAnsi="Arial" w:cs="Arial"/>
                <w:color w:val="000000"/>
              </w:rPr>
              <w:t>к</w:t>
            </w:r>
            <w:r w:rsidR="00DB42AD">
              <w:rPr>
                <w:rFonts w:ascii="Arial" w:eastAsia="Arial" w:hAnsi="Arial" w:cs="Arial"/>
                <w:color w:val="000000"/>
              </w:rPr>
              <w:t>ількість померлих</w:t>
            </w:r>
          </w:p>
        </w:tc>
        <w:tc>
          <w:tcPr>
            <w:tcW w:w="1134" w:type="dxa"/>
          </w:tcPr>
          <w:p w14:paraId="01126512"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13984</w:t>
            </w:r>
          </w:p>
        </w:tc>
        <w:tc>
          <w:tcPr>
            <w:tcW w:w="992" w:type="dxa"/>
          </w:tcPr>
          <w:p w14:paraId="39BC1032"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16456</w:t>
            </w:r>
          </w:p>
        </w:tc>
        <w:tc>
          <w:tcPr>
            <w:tcW w:w="1134" w:type="dxa"/>
          </w:tcPr>
          <w:p w14:paraId="7EC631E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14947</w:t>
            </w:r>
          </w:p>
        </w:tc>
        <w:tc>
          <w:tcPr>
            <w:tcW w:w="993" w:type="dxa"/>
          </w:tcPr>
          <w:p w14:paraId="1474FA6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15549</w:t>
            </w:r>
          </w:p>
        </w:tc>
        <w:tc>
          <w:tcPr>
            <w:tcW w:w="992" w:type="dxa"/>
          </w:tcPr>
          <w:p w14:paraId="66B81883"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15527</w:t>
            </w:r>
          </w:p>
        </w:tc>
        <w:tc>
          <w:tcPr>
            <w:tcW w:w="992" w:type="dxa"/>
          </w:tcPr>
          <w:p w14:paraId="3F914F87"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16756</w:t>
            </w:r>
          </w:p>
        </w:tc>
        <w:tc>
          <w:tcPr>
            <w:tcW w:w="992" w:type="dxa"/>
          </w:tcPr>
          <w:p w14:paraId="44A4C423"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18448</w:t>
            </w:r>
          </w:p>
        </w:tc>
      </w:tr>
      <w:tr w:rsidR="000D4897" w14:paraId="741C46CC" w14:textId="77777777">
        <w:trPr>
          <w:trHeight w:val="736"/>
        </w:trPr>
        <w:tc>
          <w:tcPr>
            <w:tcW w:w="2551" w:type="dxa"/>
          </w:tcPr>
          <w:p w14:paraId="64A4A8C9" w14:textId="2E23C3F0" w:rsidR="000D4897" w:rsidRDefault="008265A5">
            <w:pPr>
              <w:pBdr>
                <w:top w:val="nil"/>
                <w:left w:val="nil"/>
                <w:bottom w:val="nil"/>
                <w:right w:val="nil"/>
                <w:between w:val="nil"/>
              </w:pBdr>
              <w:ind w:firstLine="4"/>
              <w:rPr>
                <w:rFonts w:ascii="Arial" w:eastAsia="Arial" w:hAnsi="Arial" w:cs="Arial"/>
                <w:color w:val="000000"/>
              </w:rPr>
            </w:pPr>
            <w:r>
              <w:rPr>
                <w:rFonts w:ascii="Arial" w:eastAsia="Arial" w:hAnsi="Arial" w:cs="Arial"/>
                <w:color w:val="000000"/>
              </w:rPr>
              <w:t>п</w:t>
            </w:r>
            <w:r w:rsidR="00DB42AD">
              <w:rPr>
                <w:rFonts w:ascii="Arial" w:eastAsia="Arial" w:hAnsi="Arial" w:cs="Arial"/>
                <w:color w:val="000000"/>
              </w:rPr>
              <w:t>риродний приріст (+/-)</w:t>
            </w:r>
          </w:p>
        </w:tc>
        <w:tc>
          <w:tcPr>
            <w:tcW w:w="1134" w:type="dxa"/>
          </w:tcPr>
          <w:p w14:paraId="1BEC08E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497</w:t>
            </w:r>
          </w:p>
        </w:tc>
        <w:tc>
          <w:tcPr>
            <w:tcW w:w="992" w:type="dxa"/>
          </w:tcPr>
          <w:p w14:paraId="491D699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-706</w:t>
            </w:r>
          </w:p>
        </w:tc>
        <w:tc>
          <w:tcPr>
            <w:tcW w:w="1134" w:type="dxa"/>
          </w:tcPr>
          <w:p w14:paraId="0869AFFD"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3354</w:t>
            </w:r>
          </w:p>
        </w:tc>
        <w:tc>
          <w:tcPr>
            <w:tcW w:w="993" w:type="dxa"/>
          </w:tcPr>
          <w:p w14:paraId="59912B5D"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1239</w:t>
            </w:r>
          </w:p>
        </w:tc>
        <w:tc>
          <w:tcPr>
            <w:tcW w:w="992" w:type="dxa"/>
          </w:tcPr>
          <w:p w14:paraId="3139804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-2511</w:t>
            </w:r>
          </w:p>
        </w:tc>
        <w:tc>
          <w:tcPr>
            <w:tcW w:w="992" w:type="dxa"/>
            <w:tcBorders>
              <w:top w:val="single" w:sz="4" w:space="0" w:color="000000"/>
              <w:left w:val="single" w:sz="4" w:space="0" w:color="000000"/>
              <w:bottom w:val="single" w:sz="4" w:space="0" w:color="000000"/>
              <w:right w:val="single" w:sz="4" w:space="0" w:color="000000"/>
            </w:tcBorders>
          </w:tcPr>
          <w:p w14:paraId="05FBEAEF" w14:textId="77777777" w:rsidR="000D4897" w:rsidRDefault="00DB42AD">
            <w:pPr>
              <w:tabs>
                <w:tab w:val="left" w:pos="0"/>
              </w:tabs>
              <w:ind w:firstLine="4"/>
              <w:jc w:val="center"/>
              <w:rPr>
                <w:rFonts w:ascii="Arial" w:eastAsia="Arial" w:hAnsi="Arial" w:cs="Arial"/>
              </w:rPr>
            </w:pPr>
            <w:r>
              <w:rPr>
                <w:rFonts w:ascii="Arial" w:eastAsia="Arial" w:hAnsi="Arial" w:cs="Arial"/>
              </w:rPr>
              <w:t>-3253</w:t>
            </w:r>
          </w:p>
        </w:tc>
        <w:tc>
          <w:tcPr>
            <w:tcW w:w="992" w:type="dxa"/>
            <w:tcBorders>
              <w:top w:val="single" w:sz="4" w:space="0" w:color="000000"/>
              <w:left w:val="single" w:sz="4" w:space="0" w:color="000000"/>
              <w:bottom w:val="single" w:sz="4" w:space="0" w:color="000000"/>
              <w:right w:val="single" w:sz="4" w:space="0" w:color="000000"/>
            </w:tcBorders>
          </w:tcPr>
          <w:p w14:paraId="2C7087F3" w14:textId="77777777" w:rsidR="000D4897" w:rsidRDefault="00DB42AD">
            <w:pPr>
              <w:ind w:firstLine="4"/>
              <w:rPr>
                <w:rFonts w:ascii="Arial" w:eastAsia="Arial" w:hAnsi="Arial" w:cs="Arial"/>
              </w:rPr>
            </w:pPr>
            <w:r>
              <w:rPr>
                <w:rFonts w:ascii="Arial" w:eastAsia="Arial" w:hAnsi="Arial" w:cs="Arial"/>
              </w:rPr>
              <w:t xml:space="preserve">  -5817</w:t>
            </w:r>
          </w:p>
        </w:tc>
      </w:tr>
    </w:tbl>
    <w:p w14:paraId="7BD4F1EC" w14:textId="3AA16343" w:rsidR="000D4897" w:rsidRDefault="00DB42AD">
      <w:pPr>
        <w:ind w:firstLine="566"/>
        <w:rPr>
          <w:rFonts w:ascii="Arial" w:eastAsia="Arial" w:hAnsi="Arial" w:cs="Arial"/>
          <w:b/>
          <w:sz w:val="28"/>
          <w:szCs w:val="28"/>
        </w:rPr>
      </w:pPr>
      <w:r>
        <w:rPr>
          <w:rFonts w:ascii="Arial" w:eastAsia="Arial" w:hAnsi="Arial" w:cs="Arial"/>
          <w:color w:val="4472C4"/>
          <w:sz w:val="16"/>
          <w:szCs w:val="16"/>
        </w:rPr>
        <w:t xml:space="preserve">   </w:t>
      </w:r>
      <w:r>
        <w:rPr>
          <w:rFonts w:ascii="Arial" w:eastAsia="Arial" w:hAnsi="Arial" w:cs="Arial"/>
          <w:b/>
          <w:color w:val="4472C4"/>
          <w:sz w:val="16"/>
          <w:szCs w:val="16"/>
        </w:rPr>
        <w:t xml:space="preserve">Джерело: дані </w:t>
      </w:r>
      <w:r w:rsidR="00117CB4">
        <w:rPr>
          <w:rFonts w:ascii="Arial" w:eastAsia="Arial" w:hAnsi="Arial" w:cs="Arial"/>
          <w:b/>
          <w:color w:val="4472C4"/>
          <w:sz w:val="16"/>
          <w:szCs w:val="16"/>
        </w:rPr>
        <w:t>Д</w:t>
      </w:r>
      <w:r>
        <w:rPr>
          <w:rFonts w:ascii="Arial" w:eastAsia="Arial" w:hAnsi="Arial" w:cs="Arial"/>
          <w:b/>
          <w:color w:val="4472C4"/>
          <w:sz w:val="16"/>
          <w:szCs w:val="16"/>
        </w:rPr>
        <w:t>ержстату</w:t>
      </w:r>
    </w:p>
    <w:p w14:paraId="3351E7A4" w14:textId="77777777" w:rsidR="000D4897" w:rsidRDefault="000D4897">
      <w:pPr>
        <w:ind w:firstLine="566"/>
        <w:jc w:val="center"/>
        <w:rPr>
          <w:rFonts w:ascii="Arial" w:eastAsia="Arial" w:hAnsi="Arial" w:cs="Arial"/>
          <w:sz w:val="28"/>
          <w:szCs w:val="28"/>
        </w:rPr>
      </w:pPr>
    </w:p>
    <w:p w14:paraId="6830509F" w14:textId="77777777" w:rsidR="000D4897" w:rsidRDefault="00DB42AD" w:rsidP="00FB6F66">
      <w:pPr>
        <w:pStyle w:val="5"/>
      </w:pPr>
      <w:bookmarkStart w:id="45" w:name="_Toc182991845"/>
      <w:r>
        <w:t>Міграційний приріст, осіб</w:t>
      </w:r>
      <w:bookmarkEnd w:id="45"/>
    </w:p>
    <w:tbl>
      <w:tblPr>
        <w:tblStyle w:val="af0"/>
        <w:tblW w:w="984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78"/>
        <w:gridCol w:w="1156"/>
        <w:gridCol w:w="1206"/>
        <w:gridCol w:w="1764"/>
        <w:gridCol w:w="1418"/>
        <w:gridCol w:w="1417"/>
        <w:gridCol w:w="1701"/>
      </w:tblGrid>
      <w:tr w:rsidR="000D4897" w14:paraId="3CE80CAE" w14:textId="77777777">
        <w:trPr>
          <w:trHeight w:val="297"/>
        </w:trPr>
        <w:tc>
          <w:tcPr>
            <w:tcW w:w="1178" w:type="dxa"/>
            <w:vMerge w:val="restart"/>
            <w:shd w:val="clear" w:color="auto" w:fill="1C4587"/>
          </w:tcPr>
          <w:p w14:paraId="2091DFFF" w14:textId="77777777" w:rsidR="000D4897" w:rsidRDefault="000D4897">
            <w:pPr>
              <w:ind w:firstLine="566"/>
              <w:rPr>
                <w:rFonts w:ascii="Arial" w:eastAsia="Arial" w:hAnsi="Arial" w:cs="Arial"/>
                <w:color w:val="FFFFFF"/>
              </w:rPr>
            </w:pPr>
          </w:p>
        </w:tc>
        <w:tc>
          <w:tcPr>
            <w:tcW w:w="4126" w:type="dxa"/>
            <w:gridSpan w:val="3"/>
            <w:shd w:val="clear" w:color="auto" w:fill="1C4587"/>
          </w:tcPr>
          <w:p w14:paraId="174AF342" w14:textId="77777777" w:rsidR="000D4897" w:rsidRDefault="00DB42AD">
            <w:pPr>
              <w:ind w:firstLine="103"/>
              <w:jc w:val="center"/>
              <w:rPr>
                <w:rFonts w:ascii="Arial" w:eastAsia="Arial" w:hAnsi="Arial" w:cs="Arial"/>
                <w:b/>
                <w:color w:val="FFFFFF"/>
                <w:sz w:val="20"/>
                <w:szCs w:val="20"/>
              </w:rPr>
            </w:pPr>
            <w:r>
              <w:rPr>
                <w:rFonts w:ascii="Arial" w:eastAsia="Arial" w:hAnsi="Arial" w:cs="Arial"/>
                <w:b/>
                <w:color w:val="FFFFFF"/>
                <w:sz w:val="20"/>
                <w:szCs w:val="20"/>
              </w:rPr>
              <w:t>Усі потоки</w:t>
            </w:r>
          </w:p>
        </w:tc>
        <w:tc>
          <w:tcPr>
            <w:tcW w:w="4536" w:type="dxa"/>
            <w:gridSpan w:val="3"/>
            <w:shd w:val="clear" w:color="auto" w:fill="1C4587"/>
          </w:tcPr>
          <w:p w14:paraId="3162F89A" w14:textId="77777777" w:rsidR="000D4897" w:rsidRDefault="00DB42AD">
            <w:pPr>
              <w:ind w:firstLine="103"/>
              <w:rPr>
                <w:rFonts w:ascii="Arial" w:eastAsia="Arial" w:hAnsi="Arial" w:cs="Arial"/>
                <w:b/>
                <w:color w:val="FFFFFF"/>
                <w:sz w:val="20"/>
                <w:szCs w:val="20"/>
              </w:rPr>
            </w:pPr>
            <w:r>
              <w:rPr>
                <w:rFonts w:ascii="Arial" w:eastAsia="Arial" w:hAnsi="Arial" w:cs="Arial"/>
                <w:b/>
                <w:color w:val="FFFFFF"/>
                <w:sz w:val="20"/>
                <w:szCs w:val="20"/>
              </w:rPr>
              <w:t>У т. ч. міждержавна міграція</w:t>
            </w:r>
          </w:p>
        </w:tc>
      </w:tr>
      <w:tr w:rsidR="000D4897" w14:paraId="1C1B953D" w14:textId="77777777">
        <w:trPr>
          <w:trHeight w:val="815"/>
        </w:trPr>
        <w:tc>
          <w:tcPr>
            <w:tcW w:w="1178" w:type="dxa"/>
            <w:vMerge/>
            <w:shd w:val="clear" w:color="auto" w:fill="1C4587"/>
          </w:tcPr>
          <w:p w14:paraId="2D3B35CB" w14:textId="77777777" w:rsidR="000D4897" w:rsidRDefault="000D4897">
            <w:pPr>
              <w:pBdr>
                <w:top w:val="nil"/>
                <w:left w:val="nil"/>
                <w:bottom w:val="nil"/>
                <w:right w:val="nil"/>
                <w:between w:val="nil"/>
              </w:pBdr>
              <w:spacing w:line="276" w:lineRule="auto"/>
              <w:rPr>
                <w:rFonts w:ascii="Arial" w:eastAsia="Arial" w:hAnsi="Arial" w:cs="Arial"/>
                <w:b/>
                <w:color w:val="FFFFFF"/>
                <w:sz w:val="20"/>
                <w:szCs w:val="20"/>
              </w:rPr>
            </w:pPr>
          </w:p>
        </w:tc>
        <w:tc>
          <w:tcPr>
            <w:tcW w:w="1156" w:type="dxa"/>
            <w:shd w:val="clear" w:color="auto" w:fill="1C4587"/>
          </w:tcPr>
          <w:p w14:paraId="538B8AA1" w14:textId="77777777" w:rsidR="000D4897" w:rsidRDefault="00DB42AD">
            <w:pPr>
              <w:ind w:firstLine="103"/>
              <w:rPr>
                <w:rFonts w:ascii="Arial" w:eastAsia="Arial" w:hAnsi="Arial" w:cs="Arial"/>
                <w:b/>
                <w:color w:val="FFFFFF"/>
                <w:sz w:val="20"/>
                <w:szCs w:val="20"/>
              </w:rPr>
            </w:pPr>
            <w:r>
              <w:rPr>
                <w:rFonts w:ascii="Arial" w:eastAsia="Arial" w:hAnsi="Arial" w:cs="Arial"/>
                <w:b/>
                <w:color w:val="FFFFFF"/>
                <w:sz w:val="20"/>
                <w:szCs w:val="20"/>
              </w:rPr>
              <w:t>кількість прибулих</w:t>
            </w:r>
          </w:p>
        </w:tc>
        <w:tc>
          <w:tcPr>
            <w:tcW w:w="1206" w:type="dxa"/>
            <w:shd w:val="clear" w:color="auto" w:fill="1C4587"/>
          </w:tcPr>
          <w:p w14:paraId="2B52332F" w14:textId="77777777" w:rsidR="000D4897" w:rsidRDefault="00DB42AD">
            <w:pPr>
              <w:ind w:firstLine="103"/>
              <w:rPr>
                <w:rFonts w:ascii="Arial" w:eastAsia="Arial" w:hAnsi="Arial" w:cs="Arial"/>
                <w:b/>
                <w:color w:val="FFFFFF"/>
                <w:sz w:val="20"/>
                <w:szCs w:val="20"/>
              </w:rPr>
            </w:pPr>
            <w:r>
              <w:rPr>
                <w:rFonts w:ascii="Arial" w:eastAsia="Arial" w:hAnsi="Arial" w:cs="Arial"/>
                <w:b/>
                <w:color w:val="FFFFFF"/>
                <w:sz w:val="20"/>
                <w:szCs w:val="20"/>
              </w:rPr>
              <w:t>кількість вибулих</w:t>
            </w:r>
          </w:p>
        </w:tc>
        <w:tc>
          <w:tcPr>
            <w:tcW w:w="1764" w:type="dxa"/>
            <w:shd w:val="clear" w:color="auto" w:fill="1C4587"/>
          </w:tcPr>
          <w:p w14:paraId="0B824CBF" w14:textId="77777777" w:rsidR="000D4897" w:rsidRDefault="00DB42AD">
            <w:pPr>
              <w:ind w:firstLine="103"/>
              <w:jc w:val="center"/>
              <w:rPr>
                <w:rFonts w:ascii="Arial" w:eastAsia="Arial" w:hAnsi="Arial" w:cs="Arial"/>
                <w:b/>
                <w:color w:val="FFFFFF"/>
                <w:sz w:val="20"/>
                <w:szCs w:val="20"/>
              </w:rPr>
            </w:pPr>
            <w:r>
              <w:rPr>
                <w:rFonts w:ascii="Arial" w:eastAsia="Arial" w:hAnsi="Arial" w:cs="Arial"/>
                <w:b/>
                <w:color w:val="FFFFFF"/>
                <w:sz w:val="20"/>
                <w:szCs w:val="20"/>
              </w:rPr>
              <w:t>міграційний приріст, скорочення (-)</w:t>
            </w:r>
          </w:p>
        </w:tc>
        <w:tc>
          <w:tcPr>
            <w:tcW w:w="1418" w:type="dxa"/>
            <w:shd w:val="clear" w:color="auto" w:fill="1C4587"/>
          </w:tcPr>
          <w:p w14:paraId="20C6F77B" w14:textId="77777777" w:rsidR="000D4897" w:rsidRDefault="00DB42AD">
            <w:pPr>
              <w:ind w:firstLine="103"/>
              <w:rPr>
                <w:rFonts w:ascii="Arial" w:eastAsia="Arial" w:hAnsi="Arial" w:cs="Arial"/>
                <w:b/>
                <w:color w:val="FFFFFF"/>
                <w:sz w:val="20"/>
                <w:szCs w:val="20"/>
              </w:rPr>
            </w:pPr>
            <w:r>
              <w:rPr>
                <w:rFonts w:ascii="Arial" w:eastAsia="Arial" w:hAnsi="Arial" w:cs="Arial"/>
                <w:b/>
                <w:color w:val="FFFFFF"/>
                <w:sz w:val="20"/>
                <w:szCs w:val="20"/>
              </w:rPr>
              <w:t>кількість прибулих</w:t>
            </w:r>
          </w:p>
        </w:tc>
        <w:tc>
          <w:tcPr>
            <w:tcW w:w="1417" w:type="dxa"/>
            <w:shd w:val="clear" w:color="auto" w:fill="1C4587"/>
          </w:tcPr>
          <w:p w14:paraId="0C10F717" w14:textId="77777777" w:rsidR="000D4897" w:rsidRDefault="00DB42AD">
            <w:pPr>
              <w:ind w:firstLine="103"/>
              <w:rPr>
                <w:rFonts w:ascii="Arial" w:eastAsia="Arial" w:hAnsi="Arial" w:cs="Arial"/>
                <w:b/>
                <w:color w:val="FFFFFF"/>
                <w:sz w:val="20"/>
                <w:szCs w:val="20"/>
              </w:rPr>
            </w:pPr>
            <w:r>
              <w:rPr>
                <w:rFonts w:ascii="Arial" w:eastAsia="Arial" w:hAnsi="Arial" w:cs="Arial"/>
                <w:b/>
                <w:color w:val="FFFFFF"/>
                <w:sz w:val="20"/>
                <w:szCs w:val="20"/>
              </w:rPr>
              <w:t>кількість вибулих</w:t>
            </w:r>
          </w:p>
        </w:tc>
        <w:tc>
          <w:tcPr>
            <w:tcW w:w="1701" w:type="dxa"/>
            <w:shd w:val="clear" w:color="auto" w:fill="1C4587"/>
          </w:tcPr>
          <w:p w14:paraId="01E3D2D3" w14:textId="77777777" w:rsidR="000D4897" w:rsidRDefault="00DB42AD">
            <w:pPr>
              <w:ind w:firstLine="103"/>
              <w:jc w:val="center"/>
              <w:rPr>
                <w:rFonts w:ascii="Arial" w:eastAsia="Arial" w:hAnsi="Arial" w:cs="Arial"/>
                <w:b/>
                <w:color w:val="FFFFFF"/>
                <w:sz w:val="20"/>
                <w:szCs w:val="20"/>
              </w:rPr>
            </w:pPr>
            <w:r>
              <w:rPr>
                <w:rFonts w:ascii="Arial" w:eastAsia="Arial" w:hAnsi="Arial" w:cs="Arial"/>
                <w:b/>
                <w:color w:val="FFFFFF"/>
                <w:sz w:val="20"/>
                <w:szCs w:val="20"/>
              </w:rPr>
              <w:t>міграційний приріст, скорочення (-)</w:t>
            </w:r>
          </w:p>
        </w:tc>
      </w:tr>
      <w:tr w:rsidR="000D4897" w14:paraId="061CA746" w14:textId="77777777">
        <w:trPr>
          <w:trHeight w:val="198"/>
        </w:trPr>
        <w:tc>
          <w:tcPr>
            <w:tcW w:w="1178" w:type="dxa"/>
          </w:tcPr>
          <w:p w14:paraId="6938FB8F" w14:textId="77777777" w:rsidR="000D4897" w:rsidRDefault="00DB42AD">
            <w:pPr>
              <w:ind w:firstLine="566"/>
              <w:jc w:val="center"/>
              <w:rPr>
                <w:rFonts w:ascii="Arial" w:eastAsia="Arial" w:hAnsi="Arial" w:cs="Arial"/>
              </w:rPr>
            </w:pPr>
            <w:r>
              <w:rPr>
                <w:rFonts w:ascii="Arial" w:eastAsia="Arial" w:hAnsi="Arial" w:cs="Arial"/>
              </w:rPr>
              <w:t>2002</w:t>
            </w:r>
          </w:p>
        </w:tc>
        <w:tc>
          <w:tcPr>
            <w:tcW w:w="1156" w:type="dxa"/>
          </w:tcPr>
          <w:p w14:paraId="4A1788D8" w14:textId="77777777" w:rsidR="000D4897" w:rsidRDefault="00DB42AD">
            <w:pPr>
              <w:ind w:firstLine="566"/>
              <w:jc w:val="center"/>
              <w:rPr>
                <w:rFonts w:ascii="Arial" w:eastAsia="Arial" w:hAnsi="Arial" w:cs="Arial"/>
              </w:rPr>
            </w:pPr>
            <w:r>
              <w:rPr>
                <w:rFonts w:ascii="Arial" w:eastAsia="Arial" w:hAnsi="Arial" w:cs="Arial"/>
              </w:rPr>
              <w:t>8893</w:t>
            </w:r>
          </w:p>
        </w:tc>
        <w:tc>
          <w:tcPr>
            <w:tcW w:w="1206" w:type="dxa"/>
          </w:tcPr>
          <w:p w14:paraId="03E9B5E4" w14:textId="77777777" w:rsidR="000D4897" w:rsidRDefault="00DB42AD">
            <w:pPr>
              <w:ind w:firstLine="566"/>
              <w:jc w:val="center"/>
              <w:rPr>
                <w:rFonts w:ascii="Arial" w:eastAsia="Arial" w:hAnsi="Arial" w:cs="Arial"/>
              </w:rPr>
            </w:pPr>
            <w:r>
              <w:rPr>
                <w:rFonts w:ascii="Arial" w:eastAsia="Arial" w:hAnsi="Arial" w:cs="Arial"/>
              </w:rPr>
              <w:t>11351</w:t>
            </w:r>
          </w:p>
        </w:tc>
        <w:tc>
          <w:tcPr>
            <w:tcW w:w="1764" w:type="dxa"/>
          </w:tcPr>
          <w:p w14:paraId="37F3A320" w14:textId="77777777" w:rsidR="000D4897" w:rsidRDefault="00DB42AD">
            <w:pPr>
              <w:ind w:firstLine="566"/>
              <w:jc w:val="center"/>
              <w:rPr>
                <w:rFonts w:ascii="Arial" w:eastAsia="Arial" w:hAnsi="Arial" w:cs="Arial"/>
              </w:rPr>
            </w:pPr>
            <w:r>
              <w:rPr>
                <w:rFonts w:ascii="Arial" w:eastAsia="Arial" w:hAnsi="Arial" w:cs="Arial"/>
              </w:rPr>
              <w:t>-2458</w:t>
            </w:r>
          </w:p>
        </w:tc>
        <w:tc>
          <w:tcPr>
            <w:tcW w:w="1418" w:type="dxa"/>
          </w:tcPr>
          <w:p w14:paraId="18C5DE6A" w14:textId="77777777" w:rsidR="000D4897" w:rsidRDefault="00DB42AD">
            <w:pPr>
              <w:ind w:firstLine="566"/>
              <w:jc w:val="center"/>
              <w:rPr>
                <w:rFonts w:ascii="Arial" w:eastAsia="Arial" w:hAnsi="Arial" w:cs="Arial"/>
              </w:rPr>
            </w:pPr>
            <w:r>
              <w:rPr>
                <w:rFonts w:ascii="Arial" w:eastAsia="Arial" w:hAnsi="Arial" w:cs="Arial"/>
              </w:rPr>
              <w:t>323</w:t>
            </w:r>
          </w:p>
        </w:tc>
        <w:tc>
          <w:tcPr>
            <w:tcW w:w="1417" w:type="dxa"/>
          </w:tcPr>
          <w:p w14:paraId="79F24F89" w14:textId="77777777" w:rsidR="000D4897" w:rsidRDefault="00DB42AD">
            <w:pPr>
              <w:ind w:firstLine="566"/>
              <w:jc w:val="center"/>
              <w:rPr>
                <w:rFonts w:ascii="Arial" w:eastAsia="Arial" w:hAnsi="Arial" w:cs="Arial"/>
              </w:rPr>
            </w:pPr>
            <w:r>
              <w:rPr>
                <w:rFonts w:ascii="Arial" w:eastAsia="Arial" w:hAnsi="Arial" w:cs="Arial"/>
              </w:rPr>
              <w:t>1594</w:t>
            </w:r>
          </w:p>
        </w:tc>
        <w:tc>
          <w:tcPr>
            <w:tcW w:w="1701" w:type="dxa"/>
          </w:tcPr>
          <w:p w14:paraId="5FE24277" w14:textId="77777777" w:rsidR="000D4897" w:rsidRDefault="00DB42AD">
            <w:pPr>
              <w:ind w:firstLine="566"/>
              <w:jc w:val="center"/>
              <w:rPr>
                <w:rFonts w:ascii="Arial" w:eastAsia="Arial" w:hAnsi="Arial" w:cs="Arial"/>
              </w:rPr>
            </w:pPr>
            <w:r>
              <w:rPr>
                <w:rFonts w:ascii="Arial" w:eastAsia="Arial" w:hAnsi="Arial" w:cs="Arial"/>
              </w:rPr>
              <w:t>-1271</w:t>
            </w:r>
          </w:p>
        </w:tc>
      </w:tr>
      <w:tr w:rsidR="000D4897" w14:paraId="2144BD99" w14:textId="77777777">
        <w:trPr>
          <w:trHeight w:val="259"/>
        </w:trPr>
        <w:tc>
          <w:tcPr>
            <w:tcW w:w="1178" w:type="dxa"/>
          </w:tcPr>
          <w:p w14:paraId="1449EC51" w14:textId="77777777" w:rsidR="000D4897" w:rsidRDefault="00DB42AD">
            <w:pPr>
              <w:ind w:firstLine="566"/>
              <w:jc w:val="center"/>
              <w:rPr>
                <w:rFonts w:ascii="Arial" w:eastAsia="Arial" w:hAnsi="Arial" w:cs="Arial"/>
              </w:rPr>
            </w:pPr>
            <w:r>
              <w:rPr>
                <w:rFonts w:ascii="Arial" w:eastAsia="Arial" w:hAnsi="Arial" w:cs="Arial"/>
              </w:rPr>
              <w:t>2003</w:t>
            </w:r>
          </w:p>
        </w:tc>
        <w:tc>
          <w:tcPr>
            <w:tcW w:w="1156" w:type="dxa"/>
          </w:tcPr>
          <w:p w14:paraId="72FBA8A1" w14:textId="77777777" w:rsidR="000D4897" w:rsidRDefault="00DB42AD">
            <w:pPr>
              <w:ind w:firstLine="566"/>
              <w:jc w:val="center"/>
              <w:rPr>
                <w:rFonts w:ascii="Arial" w:eastAsia="Arial" w:hAnsi="Arial" w:cs="Arial"/>
              </w:rPr>
            </w:pPr>
            <w:r>
              <w:rPr>
                <w:rFonts w:ascii="Arial" w:eastAsia="Arial" w:hAnsi="Arial" w:cs="Arial"/>
              </w:rPr>
              <w:t>8896</w:t>
            </w:r>
          </w:p>
        </w:tc>
        <w:tc>
          <w:tcPr>
            <w:tcW w:w="1206" w:type="dxa"/>
          </w:tcPr>
          <w:p w14:paraId="3B811416" w14:textId="77777777" w:rsidR="000D4897" w:rsidRDefault="00DB42AD">
            <w:pPr>
              <w:ind w:firstLine="566"/>
              <w:jc w:val="center"/>
              <w:rPr>
                <w:rFonts w:ascii="Arial" w:eastAsia="Arial" w:hAnsi="Arial" w:cs="Arial"/>
              </w:rPr>
            </w:pPr>
            <w:r>
              <w:rPr>
                <w:rFonts w:ascii="Arial" w:eastAsia="Arial" w:hAnsi="Arial" w:cs="Arial"/>
              </w:rPr>
              <w:t>11438</w:t>
            </w:r>
          </w:p>
        </w:tc>
        <w:tc>
          <w:tcPr>
            <w:tcW w:w="1764" w:type="dxa"/>
          </w:tcPr>
          <w:p w14:paraId="61EC6389" w14:textId="77777777" w:rsidR="000D4897" w:rsidRDefault="00DB42AD">
            <w:pPr>
              <w:ind w:firstLine="566"/>
              <w:jc w:val="center"/>
              <w:rPr>
                <w:rFonts w:ascii="Arial" w:eastAsia="Arial" w:hAnsi="Arial" w:cs="Arial"/>
              </w:rPr>
            </w:pPr>
            <w:r>
              <w:rPr>
                <w:rFonts w:ascii="Arial" w:eastAsia="Arial" w:hAnsi="Arial" w:cs="Arial"/>
              </w:rPr>
              <w:t>-2542</w:t>
            </w:r>
          </w:p>
        </w:tc>
        <w:tc>
          <w:tcPr>
            <w:tcW w:w="1418" w:type="dxa"/>
          </w:tcPr>
          <w:p w14:paraId="44B36CEA" w14:textId="77777777" w:rsidR="000D4897" w:rsidRDefault="00DB42AD">
            <w:pPr>
              <w:ind w:firstLine="566"/>
              <w:jc w:val="center"/>
              <w:rPr>
                <w:rFonts w:ascii="Arial" w:eastAsia="Arial" w:hAnsi="Arial" w:cs="Arial"/>
              </w:rPr>
            </w:pPr>
            <w:r>
              <w:rPr>
                <w:rFonts w:ascii="Arial" w:eastAsia="Arial" w:hAnsi="Arial" w:cs="Arial"/>
              </w:rPr>
              <w:t>353</w:t>
            </w:r>
          </w:p>
        </w:tc>
        <w:tc>
          <w:tcPr>
            <w:tcW w:w="1417" w:type="dxa"/>
          </w:tcPr>
          <w:p w14:paraId="3266274C" w14:textId="77777777" w:rsidR="000D4897" w:rsidRDefault="00DB42AD">
            <w:pPr>
              <w:ind w:firstLine="566"/>
              <w:jc w:val="center"/>
              <w:rPr>
                <w:rFonts w:ascii="Arial" w:eastAsia="Arial" w:hAnsi="Arial" w:cs="Arial"/>
              </w:rPr>
            </w:pPr>
            <w:r>
              <w:rPr>
                <w:rFonts w:ascii="Arial" w:eastAsia="Arial" w:hAnsi="Arial" w:cs="Arial"/>
              </w:rPr>
              <w:t>1381</w:t>
            </w:r>
          </w:p>
        </w:tc>
        <w:tc>
          <w:tcPr>
            <w:tcW w:w="1701" w:type="dxa"/>
          </w:tcPr>
          <w:p w14:paraId="13FE63BB" w14:textId="77777777" w:rsidR="000D4897" w:rsidRDefault="00DB42AD">
            <w:pPr>
              <w:ind w:firstLine="566"/>
              <w:jc w:val="center"/>
              <w:rPr>
                <w:rFonts w:ascii="Arial" w:eastAsia="Arial" w:hAnsi="Arial" w:cs="Arial"/>
              </w:rPr>
            </w:pPr>
            <w:r>
              <w:rPr>
                <w:rFonts w:ascii="Arial" w:eastAsia="Arial" w:hAnsi="Arial" w:cs="Arial"/>
              </w:rPr>
              <w:t>-1028</w:t>
            </w:r>
          </w:p>
        </w:tc>
      </w:tr>
      <w:tr w:rsidR="000D4897" w14:paraId="1A782AC0" w14:textId="77777777">
        <w:trPr>
          <w:trHeight w:val="280"/>
        </w:trPr>
        <w:tc>
          <w:tcPr>
            <w:tcW w:w="1178" w:type="dxa"/>
          </w:tcPr>
          <w:p w14:paraId="652A670E" w14:textId="77777777" w:rsidR="000D4897" w:rsidRDefault="00DB42AD">
            <w:pPr>
              <w:ind w:firstLine="566"/>
              <w:jc w:val="center"/>
              <w:rPr>
                <w:rFonts w:ascii="Arial" w:eastAsia="Arial" w:hAnsi="Arial" w:cs="Arial"/>
              </w:rPr>
            </w:pPr>
            <w:r>
              <w:rPr>
                <w:rFonts w:ascii="Arial" w:eastAsia="Arial" w:hAnsi="Arial" w:cs="Arial"/>
              </w:rPr>
              <w:t>2004</w:t>
            </w:r>
          </w:p>
        </w:tc>
        <w:tc>
          <w:tcPr>
            <w:tcW w:w="1156" w:type="dxa"/>
          </w:tcPr>
          <w:p w14:paraId="26C06113" w14:textId="77777777" w:rsidR="000D4897" w:rsidRDefault="00DB42AD">
            <w:pPr>
              <w:ind w:firstLine="566"/>
              <w:jc w:val="center"/>
              <w:rPr>
                <w:rFonts w:ascii="Arial" w:eastAsia="Arial" w:hAnsi="Arial" w:cs="Arial"/>
              </w:rPr>
            </w:pPr>
            <w:r>
              <w:rPr>
                <w:rFonts w:ascii="Arial" w:eastAsia="Arial" w:hAnsi="Arial" w:cs="Arial"/>
              </w:rPr>
              <w:t>9584</w:t>
            </w:r>
          </w:p>
        </w:tc>
        <w:tc>
          <w:tcPr>
            <w:tcW w:w="1206" w:type="dxa"/>
          </w:tcPr>
          <w:p w14:paraId="3D58D957" w14:textId="77777777" w:rsidR="000D4897" w:rsidRDefault="00DB42AD">
            <w:pPr>
              <w:ind w:firstLine="566"/>
              <w:jc w:val="center"/>
              <w:rPr>
                <w:rFonts w:ascii="Arial" w:eastAsia="Arial" w:hAnsi="Arial" w:cs="Arial"/>
              </w:rPr>
            </w:pPr>
            <w:r>
              <w:rPr>
                <w:rFonts w:ascii="Arial" w:eastAsia="Arial" w:hAnsi="Arial" w:cs="Arial"/>
              </w:rPr>
              <w:t>12169</w:t>
            </w:r>
          </w:p>
        </w:tc>
        <w:tc>
          <w:tcPr>
            <w:tcW w:w="1764" w:type="dxa"/>
          </w:tcPr>
          <w:p w14:paraId="1496A45E" w14:textId="77777777" w:rsidR="000D4897" w:rsidRDefault="00DB42AD">
            <w:pPr>
              <w:ind w:firstLine="566"/>
              <w:jc w:val="center"/>
              <w:rPr>
                <w:rFonts w:ascii="Arial" w:eastAsia="Arial" w:hAnsi="Arial" w:cs="Arial"/>
              </w:rPr>
            </w:pPr>
            <w:r>
              <w:rPr>
                <w:rFonts w:ascii="Arial" w:eastAsia="Arial" w:hAnsi="Arial" w:cs="Arial"/>
              </w:rPr>
              <w:t>-2585</w:t>
            </w:r>
          </w:p>
        </w:tc>
        <w:tc>
          <w:tcPr>
            <w:tcW w:w="1418" w:type="dxa"/>
          </w:tcPr>
          <w:p w14:paraId="722C61BE" w14:textId="77777777" w:rsidR="000D4897" w:rsidRDefault="00DB42AD">
            <w:pPr>
              <w:ind w:firstLine="566"/>
              <w:jc w:val="center"/>
              <w:rPr>
                <w:rFonts w:ascii="Arial" w:eastAsia="Arial" w:hAnsi="Arial" w:cs="Arial"/>
              </w:rPr>
            </w:pPr>
            <w:r>
              <w:rPr>
                <w:rFonts w:ascii="Arial" w:eastAsia="Arial" w:hAnsi="Arial" w:cs="Arial"/>
              </w:rPr>
              <w:t>218</w:t>
            </w:r>
          </w:p>
        </w:tc>
        <w:tc>
          <w:tcPr>
            <w:tcW w:w="1417" w:type="dxa"/>
          </w:tcPr>
          <w:p w14:paraId="2BAEADAF" w14:textId="77777777" w:rsidR="000D4897" w:rsidRDefault="00DB42AD">
            <w:pPr>
              <w:ind w:firstLine="566"/>
              <w:jc w:val="center"/>
              <w:rPr>
                <w:rFonts w:ascii="Arial" w:eastAsia="Arial" w:hAnsi="Arial" w:cs="Arial"/>
              </w:rPr>
            </w:pPr>
            <w:r>
              <w:rPr>
                <w:rFonts w:ascii="Arial" w:eastAsia="Arial" w:hAnsi="Arial" w:cs="Arial"/>
              </w:rPr>
              <w:t>1379</w:t>
            </w:r>
          </w:p>
        </w:tc>
        <w:tc>
          <w:tcPr>
            <w:tcW w:w="1701" w:type="dxa"/>
          </w:tcPr>
          <w:p w14:paraId="6749EF8F" w14:textId="77777777" w:rsidR="000D4897" w:rsidRDefault="00DB42AD">
            <w:pPr>
              <w:ind w:firstLine="566"/>
              <w:jc w:val="center"/>
              <w:rPr>
                <w:rFonts w:ascii="Arial" w:eastAsia="Arial" w:hAnsi="Arial" w:cs="Arial"/>
              </w:rPr>
            </w:pPr>
            <w:r>
              <w:rPr>
                <w:rFonts w:ascii="Arial" w:eastAsia="Arial" w:hAnsi="Arial" w:cs="Arial"/>
              </w:rPr>
              <w:t>-1161</w:t>
            </w:r>
          </w:p>
        </w:tc>
      </w:tr>
      <w:tr w:rsidR="000D4897" w14:paraId="7FA067F8" w14:textId="77777777">
        <w:trPr>
          <w:trHeight w:val="272"/>
        </w:trPr>
        <w:tc>
          <w:tcPr>
            <w:tcW w:w="1178" w:type="dxa"/>
          </w:tcPr>
          <w:p w14:paraId="0F0CCD83" w14:textId="77777777" w:rsidR="000D4897" w:rsidRDefault="00DB42AD">
            <w:pPr>
              <w:ind w:firstLine="566"/>
              <w:jc w:val="center"/>
              <w:rPr>
                <w:rFonts w:ascii="Arial" w:eastAsia="Arial" w:hAnsi="Arial" w:cs="Arial"/>
              </w:rPr>
            </w:pPr>
            <w:r>
              <w:rPr>
                <w:rFonts w:ascii="Arial" w:eastAsia="Arial" w:hAnsi="Arial" w:cs="Arial"/>
              </w:rPr>
              <w:t>2005</w:t>
            </w:r>
          </w:p>
        </w:tc>
        <w:tc>
          <w:tcPr>
            <w:tcW w:w="1156" w:type="dxa"/>
          </w:tcPr>
          <w:p w14:paraId="7934D22F" w14:textId="77777777" w:rsidR="000D4897" w:rsidRDefault="00DB42AD">
            <w:pPr>
              <w:ind w:firstLine="566"/>
              <w:jc w:val="center"/>
              <w:rPr>
                <w:rFonts w:ascii="Arial" w:eastAsia="Arial" w:hAnsi="Arial" w:cs="Arial"/>
              </w:rPr>
            </w:pPr>
            <w:r>
              <w:rPr>
                <w:rFonts w:ascii="Arial" w:eastAsia="Arial" w:hAnsi="Arial" w:cs="Arial"/>
              </w:rPr>
              <w:t>9302</w:t>
            </w:r>
          </w:p>
        </w:tc>
        <w:tc>
          <w:tcPr>
            <w:tcW w:w="1206" w:type="dxa"/>
          </w:tcPr>
          <w:p w14:paraId="7A704CBB" w14:textId="77777777" w:rsidR="000D4897" w:rsidRDefault="00DB42AD">
            <w:pPr>
              <w:ind w:firstLine="566"/>
              <w:jc w:val="center"/>
              <w:rPr>
                <w:rFonts w:ascii="Arial" w:eastAsia="Arial" w:hAnsi="Arial" w:cs="Arial"/>
              </w:rPr>
            </w:pPr>
            <w:r>
              <w:rPr>
                <w:rFonts w:ascii="Arial" w:eastAsia="Arial" w:hAnsi="Arial" w:cs="Arial"/>
              </w:rPr>
              <w:t>11635</w:t>
            </w:r>
          </w:p>
        </w:tc>
        <w:tc>
          <w:tcPr>
            <w:tcW w:w="1764" w:type="dxa"/>
          </w:tcPr>
          <w:p w14:paraId="413CA548" w14:textId="77777777" w:rsidR="000D4897" w:rsidRDefault="00DB42AD">
            <w:pPr>
              <w:ind w:firstLine="566"/>
              <w:jc w:val="center"/>
              <w:rPr>
                <w:rFonts w:ascii="Arial" w:eastAsia="Arial" w:hAnsi="Arial" w:cs="Arial"/>
              </w:rPr>
            </w:pPr>
            <w:r>
              <w:rPr>
                <w:rFonts w:ascii="Arial" w:eastAsia="Arial" w:hAnsi="Arial" w:cs="Arial"/>
              </w:rPr>
              <w:t>-2333</w:t>
            </w:r>
          </w:p>
        </w:tc>
        <w:tc>
          <w:tcPr>
            <w:tcW w:w="1418" w:type="dxa"/>
          </w:tcPr>
          <w:p w14:paraId="4E9DA508" w14:textId="77777777" w:rsidR="000D4897" w:rsidRDefault="00DB42AD">
            <w:pPr>
              <w:ind w:firstLine="566"/>
              <w:jc w:val="center"/>
              <w:rPr>
                <w:rFonts w:ascii="Arial" w:eastAsia="Arial" w:hAnsi="Arial" w:cs="Arial"/>
              </w:rPr>
            </w:pPr>
            <w:r>
              <w:rPr>
                <w:rFonts w:ascii="Arial" w:eastAsia="Arial" w:hAnsi="Arial" w:cs="Arial"/>
              </w:rPr>
              <w:t>222</w:t>
            </w:r>
          </w:p>
        </w:tc>
        <w:tc>
          <w:tcPr>
            <w:tcW w:w="1417" w:type="dxa"/>
          </w:tcPr>
          <w:p w14:paraId="10D0F0A3" w14:textId="77777777" w:rsidR="000D4897" w:rsidRDefault="00DB42AD">
            <w:pPr>
              <w:ind w:firstLine="566"/>
              <w:jc w:val="center"/>
              <w:rPr>
                <w:rFonts w:ascii="Arial" w:eastAsia="Arial" w:hAnsi="Arial" w:cs="Arial"/>
              </w:rPr>
            </w:pPr>
            <w:r>
              <w:rPr>
                <w:rFonts w:ascii="Arial" w:eastAsia="Arial" w:hAnsi="Arial" w:cs="Arial"/>
              </w:rPr>
              <w:t>1027</w:t>
            </w:r>
          </w:p>
        </w:tc>
        <w:tc>
          <w:tcPr>
            <w:tcW w:w="1701" w:type="dxa"/>
          </w:tcPr>
          <w:p w14:paraId="3AAC50B1" w14:textId="77777777" w:rsidR="000D4897" w:rsidRDefault="00DB42AD">
            <w:pPr>
              <w:ind w:firstLine="566"/>
              <w:jc w:val="center"/>
              <w:rPr>
                <w:rFonts w:ascii="Arial" w:eastAsia="Arial" w:hAnsi="Arial" w:cs="Arial"/>
              </w:rPr>
            </w:pPr>
            <w:r>
              <w:rPr>
                <w:rFonts w:ascii="Arial" w:eastAsia="Arial" w:hAnsi="Arial" w:cs="Arial"/>
              </w:rPr>
              <w:t>-805</w:t>
            </w:r>
          </w:p>
        </w:tc>
      </w:tr>
      <w:tr w:rsidR="000D4897" w14:paraId="61276709" w14:textId="77777777">
        <w:trPr>
          <w:trHeight w:val="272"/>
        </w:trPr>
        <w:tc>
          <w:tcPr>
            <w:tcW w:w="1178" w:type="dxa"/>
            <w:tcBorders>
              <w:bottom w:val="single" w:sz="4" w:space="0" w:color="000000"/>
            </w:tcBorders>
          </w:tcPr>
          <w:p w14:paraId="47C194D9" w14:textId="77777777" w:rsidR="000D4897" w:rsidRDefault="00DB42AD">
            <w:pPr>
              <w:ind w:firstLine="566"/>
              <w:jc w:val="center"/>
              <w:rPr>
                <w:rFonts w:ascii="Arial" w:eastAsia="Arial" w:hAnsi="Arial" w:cs="Arial"/>
              </w:rPr>
            </w:pPr>
            <w:r>
              <w:rPr>
                <w:rFonts w:ascii="Arial" w:eastAsia="Arial" w:hAnsi="Arial" w:cs="Arial"/>
              </w:rPr>
              <w:t>2006</w:t>
            </w:r>
          </w:p>
        </w:tc>
        <w:tc>
          <w:tcPr>
            <w:tcW w:w="1156" w:type="dxa"/>
            <w:tcBorders>
              <w:bottom w:val="single" w:sz="4" w:space="0" w:color="000000"/>
            </w:tcBorders>
          </w:tcPr>
          <w:p w14:paraId="68781721" w14:textId="77777777" w:rsidR="000D4897" w:rsidRDefault="00DB42AD">
            <w:pPr>
              <w:ind w:firstLine="566"/>
              <w:jc w:val="center"/>
              <w:rPr>
                <w:rFonts w:ascii="Arial" w:eastAsia="Arial" w:hAnsi="Arial" w:cs="Arial"/>
              </w:rPr>
            </w:pPr>
            <w:r>
              <w:rPr>
                <w:rFonts w:ascii="Arial" w:eastAsia="Arial" w:hAnsi="Arial" w:cs="Arial"/>
              </w:rPr>
              <w:t>9710</w:t>
            </w:r>
          </w:p>
        </w:tc>
        <w:tc>
          <w:tcPr>
            <w:tcW w:w="1206" w:type="dxa"/>
            <w:tcBorders>
              <w:bottom w:val="single" w:sz="4" w:space="0" w:color="000000"/>
            </w:tcBorders>
          </w:tcPr>
          <w:p w14:paraId="621C4612" w14:textId="77777777" w:rsidR="000D4897" w:rsidRDefault="00DB42AD">
            <w:pPr>
              <w:ind w:firstLine="566"/>
              <w:jc w:val="center"/>
              <w:rPr>
                <w:rFonts w:ascii="Arial" w:eastAsia="Arial" w:hAnsi="Arial" w:cs="Arial"/>
              </w:rPr>
            </w:pPr>
            <w:r>
              <w:rPr>
                <w:rFonts w:ascii="Arial" w:eastAsia="Arial" w:hAnsi="Arial" w:cs="Arial"/>
              </w:rPr>
              <w:t>11962</w:t>
            </w:r>
          </w:p>
        </w:tc>
        <w:tc>
          <w:tcPr>
            <w:tcW w:w="1764" w:type="dxa"/>
            <w:tcBorders>
              <w:bottom w:val="single" w:sz="4" w:space="0" w:color="000000"/>
            </w:tcBorders>
          </w:tcPr>
          <w:p w14:paraId="71B90EC2" w14:textId="77777777" w:rsidR="000D4897" w:rsidRDefault="00DB42AD">
            <w:pPr>
              <w:ind w:firstLine="566"/>
              <w:jc w:val="center"/>
              <w:rPr>
                <w:rFonts w:ascii="Arial" w:eastAsia="Arial" w:hAnsi="Arial" w:cs="Arial"/>
              </w:rPr>
            </w:pPr>
            <w:r>
              <w:rPr>
                <w:rFonts w:ascii="Arial" w:eastAsia="Arial" w:hAnsi="Arial" w:cs="Arial"/>
              </w:rPr>
              <w:t>-2252</w:t>
            </w:r>
          </w:p>
        </w:tc>
        <w:tc>
          <w:tcPr>
            <w:tcW w:w="1418" w:type="dxa"/>
            <w:tcBorders>
              <w:bottom w:val="single" w:sz="4" w:space="0" w:color="000000"/>
            </w:tcBorders>
          </w:tcPr>
          <w:p w14:paraId="637809BB" w14:textId="77777777" w:rsidR="000D4897" w:rsidRDefault="00DB42AD">
            <w:pPr>
              <w:ind w:firstLine="566"/>
              <w:jc w:val="center"/>
              <w:rPr>
                <w:rFonts w:ascii="Arial" w:eastAsia="Arial" w:hAnsi="Arial" w:cs="Arial"/>
              </w:rPr>
            </w:pPr>
            <w:r>
              <w:rPr>
                <w:rFonts w:ascii="Arial" w:eastAsia="Arial" w:hAnsi="Arial" w:cs="Arial"/>
              </w:rPr>
              <w:t>268</w:t>
            </w:r>
          </w:p>
        </w:tc>
        <w:tc>
          <w:tcPr>
            <w:tcW w:w="1417" w:type="dxa"/>
            <w:tcBorders>
              <w:bottom w:val="single" w:sz="4" w:space="0" w:color="000000"/>
            </w:tcBorders>
          </w:tcPr>
          <w:p w14:paraId="0F1A4273" w14:textId="77777777" w:rsidR="000D4897" w:rsidRDefault="00DB42AD">
            <w:pPr>
              <w:ind w:firstLine="566"/>
              <w:jc w:val="center"/>
              <w:rPr>
                <w:rFonts w:ascii="Arial" w:eastAsia="Arial" w:hAnsi="Arial" w:cs="Arial"/>
              </w:rPr>
            </w:pPr>
            <w:r>
              <w:rPr>
                <w:rFonts w:ascii="Arial" w:eastAsia="Arial" w:hAnsi="Arial" w:cs="Arial"/>
              </w:rPr>
              <w:t>987</w:t>
            </w:r>
          </w:p>
        </w:tc>
        <w:tc>
          <w:tcPr>
            <w:tcW w:w="1701" w:type="dxa"/>
            <w:tcBorders>
              <w:bottom w:val="single" w:sz="4" w:space="0" w:color="000000"/>
            </w:tcBorders>
          </w:tcPr>
          <w:p w14:paraId="7D73DE63" w14:textId="77777777" w:rsidR="000D4897" w:rsidRDefault="00DB42AD">
            <w:pPr>
              <w:ind w:firstLine="566"/>
              <w:jc w:val="center"/>
              <w:rPr>
                <w:rFonts w:ascii="Arial" w:eastAsia="Arial" w:hAnsi="Arial" w:cs="Arial"/>
              </w:rPr>
            </w:pPr>
            <w:r>
              <w:rPr>
                <w:rFonts w:ascii="Arial" w:eastAsia="Arial" w:hAnsi="Arial" w:cs="Arial"/>
              </w:rPr>
              <w:t>-719</w:t>
            </w:r>
          </w:p>
        </w:tc>
      </w:tr>
      <w:tr w:rsidR="000D4897" w14:paraId="2D51AD67" w14:textId="77777777">
        <w:trPr>
          <w:trHeight w:val="272"/>
        </w:trPr>
        <w:tc>
          <w:tcPr>
            <w:tcW w:w="1178" w:type="dxa"/>
            <w:tcBorders>
              <w:top w:val="single" w:sz="4" w:space="0" w:color="000000"/>
              <w:left w:val="single" w:sz="4" w:space="0" w:color="000000"/>
              <w:bottom w:val="single" w:sz="4" w:space="0" w:color="000000"/>
              <w:right w:val="single" w:sz="4" w:space="0" w:color="000000"/>
            </w:tcBorders>
          </w:tcPr>
          <w:p w14:paraId="3FA8B3D7" w14:textId="77777777" w:rsidR="000D4897" w:rsidRDefault="00DB42AD">
            <w:pPr>
              <w:ind w:firstLine="566"/>
              <w:jc w:val="center"/>
              <w:rPr>
                <w:rFonts w:ascii="Arial" w:eastAsia="Arial" w:hAnsi="Arial" w:cs="Arial"/>
              </w:rPr>
            </w:pPr>
            <w:r>
              <w:rPr>
                <w:rFonts w:ascii="Arial" w:eastAsia="Arial" w:hAnsi="Arial" w:cs="Arial"/>
              </w:rPr>
              <w:t>2007</w:t>
            </w:r>
          </w:p>
        </w:tc>
        <w:tc>
          <w:tcPr>
            <w:tcW w:w="1156" w:type="dxa"/>
            <w:tcBorders>
              <w:top w:val="single" w:sz="4" w:space="0" w:color="000000"/>
              <w:left w:val="single" w:sz="4" w:space="0" w:color="000000"/>
              <w:bottom w:val="single" w:sz="4" w:space="0" w:color="000000"/>
              <w:right w:val="single" w:sz="4" w:space="0" w:color="000000"/>
            </w:tcBorders>
          </w:tcPr>
          <w:p w14:paraId="46080457" w14:textId="77777777" w:rsidR="000D4897" w:rsidRDefault="00DB42AD">
            <w:pPr>
              <w:ind w:firstLine="566"/>
              <w:jc w:val="center"/>
              <w:rPr>
                <w:rFonts w:ascii="Arial" w:eastAsia="Arial" w:hAnsi="Arial" w:cs="Arial"/>
              </w:rPr>
            </w:pPr>
            <w:r>
              <w:rPr>
                <w:rFonts w:ascii="Arial" w:eastAsia="Arial" w:hAnsi="Arial" w:cs="Arial"/>
              </w:rPr>
              <w:t>9622</w:t>
            </w:r>
          </w:p>
        </w:tc>
        <w:tc>
          <w:tcPr>
            <w:tcW w:w="1206" w:type="dxa"/>
            <w:tcBorders>
              <w:top w:val="single" w:sz="4" w:space="0" w:color="000000"/>
              <w:left w:val="single" w:sz="4" w:space="0" w:color="000000"/>
              <w:bottom w:val="single" w:sz="4" w:space="0" w:color="000000"/>
              <w:right w:val="single" w:sz="4" w:space="0" w:color="000000"/>
            </w:tcBorders>
          </w:tcPr>
          <w:p w14:paraId="3C9B5127" w14:textId="77777777" w:rsidR="000D4897" w:rsidRDefault="00DB42AD">
            <w:pPr>
              <w:ind w:firstLine="566"/>
              <w:jc w:val="center"/>
              <w:rPr>
                <w:rFonts w:ascii="Arial" w:eastAsia="Arial" w:hAnsi="Arial" w:cs="Arial"/>
              </w:rPr>
            </w:pPr>
            <w:r>
              <w:rPr>
                <w:rFonts w:ascii="Arial" w:eastAsia="Arial" w:hAnsi="Arial" w:cs="Arial"/>
              </w:rPr>
              <w:t>11187</w:t>
            </w:r>
          </w:p>
        </w:tc>
        <w:tc>
          <w:tcPr>
            <w:tcW w:w="1764" w:type="dxa"/>
            <w:tcBorders>
              <w:top w:val="single" w:sz="4" w:space="0" w:color="000000"/>
              <w:left w:val="single" w:sz="4" w:space="0" w:color="000000"/>
              <w:bottom w:val="single" w:sz="4" w:space="0" w:color="000000"/>
              <w:right w:val="single" w:sz="4" w:space="0" w:color="000000"/>
            </w:tcBorders>
          </w:tcPr>
          <w:p w14:paraId="2D850CF3" w14:textId="77777777" w:rsidR="000D4897" w:rsidRDefault="00DB42AD">
            <w:pPr>
              <w:ind w:firstLine="566"/>
              <w:jc w:val="center"/>
              <w:rPr>
                <w:rFonts w:ascii="Arial" w:eastAsia="Arial" w:hAnsi="Arial" w:cs="Arial"/>
              </w:rPr>
            </w:pPr>
            <w:r>
              <w:rPr>
                <w:rFonts w:ascii="Arial" w:eastAsia="Arial" w:hAnsi="Arial" w:cs="Arial"/>
              </w:rPr>
              <w:t>-1565</w:t>
            </w:r>
          </w:p>
        </w:tc>
        <w:tc>
          <w:tcPr>
            <w:tcW w:w="1418" w:type="dxa"/>
            <w:tcBorders>
              <w:top w:val="single" w:sz="4" w:space="0" w:color="000000"/>
              <w:left w:val="single" w:sz="4" w:space="0" w:color="000000"/>
              <w:bottom w:val="single" w:sz="4" w:space="0" w:color="000000"/>
              <w:right w:val="single" w:sz="4" w:space="0" w:color="000000"/>
            </w:tcBorders>
          </w:tcPr>
          <w:p w14:paraId="644EA090" w14:textId="77777777" w:rsidR="000D4897" w:rsidRDefault="00DB42AD">
            <w:pPr>
              <w:ind w:firstLine="566"/>
              <w:jc w:val="center"/>
              <w:rPr>
                <w:rFonts w:ascii="Arial" w:eastAsia="Arial" w:hAnsi="Arial" w:cs="Arial"/>
              </w:rPr>
            </w:pPr>
            <w:r>
              <w:rPr>
                <w:rFonts w:ascii="Arial" w:eastAsia="Arial" w:hAnsi="Arial" w:cs="Arial"/>
              </w:rPr>
              <w:t>302</w:t>
            </w:r>
          </w:p>
        </w:tc>
        <w:tc>
          <w:tcPr>
            <w:tcW w:w="1417" w:type="dxa"/>
            <w:tcBorders>
              <w:top w:val="single" w:sz="4" w:space="0" w:color="000000"/>
              <w:left w:val="single" w:sz="4" w:space="0" w:color="000000"/>
              <w:bottom w:val="single" w:sz="4" w:space="0" w:color="000000"/>
              <w:right w:val="single" w:sz="4" w:space="0" w:color="000000"/>
            </w:tcBorders>
          </w:tcPr>
          <w:p w14:paraId="3772AFCC" w14:textId="77777777" w:rsidR="000D4897" w:rsidRDefault="00DB42AD">
            <w:pPr>
              <w:ind w:firstLine="566"/>
              <w:jc w:val="center"/>
              <w:rPr>
                <w:rFonts w:ascii="Arial" w:eastAsia="Arial" w:hAnsi="Arial" w:cs="Arial"/>
              </w:rPr>
            </w:pPr>
            <w:r>
              <w:rPr>
                <w:rFonts w:ascii="Arial" w:eastAsia="Arial" w:hAnsi="Arial" w:cs="Arial"/>
              </w:rPr>
              <w:t>795</w:t>
            </w:r>
          </w:p>
        </w:tc>
        <w:tc>
          <w:tcPr>
            <w:tcW w:w="1701" w:type="dxa"/>
            <w:tcBorders>
              <w:top w:val="single" w:sz="4" w:space="0" w:color="000000"/>
              <w:left w:val="single" w:sz="4" w:space="0" w:color="000000"/>
              <w:bottom w:val="single" w:sz="4" w:space="0" w:color="000000"/>
              <w:right w:val="single" w:sz="4" w:space="0" w:color="000000"/>
            </w:tcBorders>
          </w:tcPr>
          <w:p w14:paraId="45CEE5C6" w14:textId="77777777" w:rsidR="000D4897" w:rsidRDefault="00DB42AD">
            <w:pPr>
              <w:ind w:firstLine="566"/>
              <w:jc w:val="center"/>
              <w:rPr>
                <w:rFonts w:ascii="Arial" w:eastAsia="Arial" w:hAnsi="Arial" w:cs="Arial"/>
              </w:rPr>
            </w:pPr>
            <w:r>
              <w:rPr>
                <w:rFonts w:ascii="Arial" w:eastAsia="Arial" w:hAnsi="Arial" w:cs="Arial"/>
              </w:rPr>
              <w:t>-493</w:t>
            </w:r>
          </w:p>
        </w:tc>
      </w:tr>
      <w:tr w:rsidR="000D4897" w14:paraId="4F0C237B" w14:textId="77777777">
        <w:trPr>
          <w:trHeight w:val="272"/>
        </w:trPr>
        <w:tc>
          <w:tcPr>
            <w:tcW w:w="1178" w:type="dxa"/>
            <w:tcBorders>
              <w:top w:val="single" w:sz="4" w:space="0" w:color="000000"/>
              <w:left w:val="single" w:sz="4" w:space="0" w:color="000000"/>
              <w:bottom w:val="single" w:sz="4" w:space="0" w:color="000000"/>
              <w:right w:val="single" w:sz="4" w:space="0" w:color="000000"/>
            </w:tcBorders>
          </w:tcPr>
          <w:p w14:paraId="31762568" w14:textId="77777777" w:rsidR="000D4897" w:rsidRDefault="00DB42AD">
            <w:pPr>
              <w:ind w:firstLine="566"/>
              <w:jc w:val="center"/>
              <w:rPr>
                <w:rFonts w:ascii="Arial" w:eastAsia="Arial" w:hAnsi="Arial" w:cs="Arial"/>
              </w:rPr>
            </w:pPr>
            <w:r>
              <w:rPr>
                <w:rFonts w:ascii="Arial" w:eastAsia="Arial" w:hAnsi="Arial" w:cs="Arial"/>
              </w:rPr>
              <w:t>2008</w:t>
            </w:r>
          </w:p>
        </w:tc>
        <w:tc>
          <w:tcPr>
            <w:tcW w:w="1156" w:type="dxa"/>
            <w:tcBorders>
              <w:top w:val="single" w:sz="4" w:space="0" w:color="000000"/>
              <w:left w:val="single" w:sz="4" w:space="0" w:color="000000"/>
              <w:bottom w:val="single" w:sz="4" w:space="0" w:color="000000"/>
              <w:right w:val="single" w:sz="4" w:space="0" w:color="000000"/>
            </w:tcBorders>
          </w:tcPr>
          <w:p w14:paraId="1C85CA38" w14:textId="77777777" w:rsidR="000D4897" w:rsidRDefault="00DB42AD">
            <w:pPr>
              <w:ind w:firstLine="566"/>
              <w:jc w:val="center"/>
              <w:rPr>
                <w:rFonts w:ascii="Arial" w:eastAsia="Arial" w:hAnsi="Arial" w:cs="Arial"/>
              </w:rPr>
            </w:pPr>
            <w:r>
              <w:rPr>
                <w:rFonts w:ascii="Arial" w:eastAsia="Arial" w:hAnsi="Arial" w:cs="Arial"/>
              </w:rPr>
              <w:t>9392</w:t>
            </w:r>
          </w:p>
        </w:tc>
        <w:tc>
          <w:tcPr>
            <w:tcW w:w="1206" w:type="dxa"/>
            <w:tcBorders>
              <w:top w:val="single" w:sz="4" w:space="0" w:color="000000"/>
              <w:left w:val="single" w:sz="4" w:space="0" w:color="000000"/>
              <w:bottom w:val="single" w:sz="4" w:space="0" w:color="000000"/>
              <w:right w:val="single" w:sz="4" w:space="0" w:color="000000"/>
            </w:tcBorders>
          </w:tcPr>
          <w:p w14:paraId="53AB8C1A" w14:textId="77777777" w:rsidR="000D4897" w:rsidRDefault="00DB42AD">
            <w:pPr>
              <w:ind w:firstLine="566"/>
              <w:jc w:val="center"/>
              <w:rPr>
                <w:rFonts w:ascii="Arial" w:eastAsia="Arial" w:hAnsi="Arial" w:cs="Arial"/>
              </w:rPr>
            </w:pPr>
            <w:r>
              <w:rPr>
                <w:rFonts w:ascii="Arial" w:eastAsia="Arial" w:hAnsi="Arial" w:cs="Arial"/>
              </w:rPr>
              <w:t>10772</w:t>
            </w:r>
          </w:p>
        </w:tc>
        <w:tc>
          <w:tcPr>
            <w:tcW w:w="1764" w:type="dxa"/>
            <w:tcBorders>
              <w:top w:val="single" w:sz="4" w:space="0" w:color="000000"/>
              <w:left w:val="single" w:sz="4" w:space="0" w:color="000000"/>
              <w:bottom w:val="single" w:sz="4" w:space="0" w:color="000000"/>
              <w:right w:val="single" w:sz="4" w:space="0" w:color="000000"/>
            </w:tcBorders>
          </w:tcPr>
          <w:p w14:paraId="772A9F67" w14:textId="77777777" w:rsidR="000D4897" w:rsidRDefault="00DB42AD">
            <w:pPr>
              <w:ind w:firstLine="566"/>
              <w:jc w:val="center"/>
              <w:rPr>
                <w:rFonts w:ascii="Arial" w:eastAsia="Arial" w:hAnsi="Arial" w:cs="Arial"/>
              </w:rPr>
            </w:pPr>
            <w:r>
              <w:rPr>
                <w:rFonts w:ascii="Arial" w:eastAsia="Arial" w:hAnsi="Arial" w:cs="Arial"/>
              </w:rPr>
              <w:t>-1380</w:t>
            </w:r>
          </w:p>
        </w:tc>
        <w:tc>
          <w:tcPr>
            <w:tcW w:w="1418" w:type="dxa"/>
            <w:tcBorders>
              <w:top w:val="single" w:sz="4" w:space="0" w:color="000000"/>
              <w:left w:val="single" w:sz="4" w:space="0" w:color="000000"/>
              <w:bottom w:val="single" w:sz="4" w:space="0" w:color="000000"/>
              <w:right w:val="single" w:sz="4" w:space="0" w:color="000000"/>
            </w:tcBorders>
          </w:tcPr>
          <w:p w14:paraId="39322A14" w14:textId="77777777" w:rsidR="000D4897" w:rsidRDefault="00DB42AD">
            <w:pPr>
              <w:ind w:firstLine="566"/>
              <w:jc w:val="center"/>
              <w:rPr>
                <w:rFonts w:ascii="Arial" w:eastAsia="Arial" w:hAnsi="Arial" w:cs="Arial"/>
              </w:rPr>
            </w:pPr>
            <w:r>
              <w:rPr>
                <w:rFonts w:ascii="Arial" w:eastAsia="Arial" w:hAnsi="Arial" w:cs="Arial"/>
              </w:rPr>
              <w:t>295</w:t>
            </w:r>
          </w:p>
        </w:tc>
        <w:tc>
          <w:tcPr>
            <w:tcW w:w="1417" w:type="dxa"/>
            <w:tcBorders>
              <w:top w:val="single" w:sz="4" w:space="0" w:color="000000"/>
              <w:left w:val="single" w:sz="4" w:space="0" w:color="000000"/>
              <w:bottom w:val="single" w:sz="4" w:space="0" w:color="000000"/>
              <w:right w:val="single" w:sz="4" w:space="0" w:color="000000"/>
            </w:tcBorders>
          </w:tcPr>
          <w:p w14:paraId="54851E40" w14:textId="77777777" w:rsidR="000D4897" w:rsidRDefault="00DB42AD">
            <w:pPr>
              <w:ind w:firstLine="566"/>
              <w:jc w:val="center"/>
              <w:rPr>
                <w:rFonts w:ascii="Arial" w:eastAsia="Arial" w:hAnsi="Arial" w:cs="Arial"/>
              </w:rPr>
            </w:pPr>
            <w:r>
              <w:rPr>
                <w:rFonts w:ascii="Arial" w:eastAsia="Arial" w:hAnsi="Arial" w:cs="Arial"/>
              </w:rPr>
              <w:t>652</w:t>
            </w:r>
          </w:p>
        </w:tc>
        <w:tc>
          <w:tcPr>
            <w:tcW w:w="1701" w:type="dxa"/>
            <w:tcBorders>
              <w:top w:val="single" w:sz="4" w:space="0" w:color="000000"/>
              <w:left w:val="single" w:sz="4" w:space="0" w:color="000000"/>
              <w:bottom w:val="single" w:sz="4" w:space="0" w:color="000000"/>
              <w:right w:val="single" w:sz="4" w:space="0" w:color="000000"/>
            </w:tcBorders>
          </w:tcPr>
          <w:p w14:paraId="11E6670D" w14:textId="77777777" w:rsidR="000D4897" w:rsidRDefault="00DB42AD">
            <w:pPr>
              <w:ind w:firstLine="566"/>
              <w:jc w:val="center"/>
              <w:rPr>
                <w:rFonts w:ascii="Arial" w:eastAsia="Arial" w:hAnsi="Arial" w:cs="Arial"/>
              </w:rPr>
            </w:pPr>
            <w:r>
              <w:rPr>
                <w:rFonts w:ascii="Arial" w:eastAsia="Arial" w:hAnsi="Arial" w:cs="Arial"/>
              </w:rPr>
              <w:t>-357</w:t>
            </w:r>
          </w:p>
        </w:tc>
      </w:tr>
      <w:tr w:rsidR="000D4897" w14:paraId="336AA42B" w14:textId="77777777">
        <w:trPr>
          <w:trHeight w:val="272"/>
        </w:trPr>
        <w:tc>
          <w:tcPr>
            <w:tcW w:w="1178" w:type="dxa"/>
            <w:tcBorders>
              <w:top w:val="single" w:sz="4" w:space="0" w:color="000000"/>
              <w:left w:val="single" w:sz="4" w:space="0" w:color="000000"/>
              <w:bottom w:val="single" w:sz="4" w:space="0" w:color="000000"/>
              <w:right w:val="single" w:sz="4" w:space="0" w:color="000000"/>
            </w:tcBorders>
          </w:tcPr>
          <w:p w14:paraId="1FBA03A5" w14:textId="77777777" w:rsidR="000D4897" w:rsidRDefault="00DB42AD">
            <w:pPr>
              <w:ind w:firstLine="566"/>
              <w:jc w:val="center"/>
              <w:rPr>
                <w:rFonts w:ascii="Arial" w:eastAsia="Arial" w:hAnsi="Arial" w:cs="Arial"/>
              </w:rPr>
            </w:pPr>
            <w:r>
              <w:rPr>
                <w:rFonts w:ascii="Arial" w:eastAsia="Arial" w:hAnsi="Arial" w:cs="Arial"/>
              </w:rPr>
              <w:t>2009</w:t>
            </w:r>
          </w:p>
        </w:tc>
        <w:tc>
          <w:tcPr>
            <w:tcW w:w="1156" w:type="dxa"/>
            <w:tcBorders>
              <w:top w:val="single" w:sz="4" w:space="0" w:color="000000"/>
              <w:left w:val="single" w:sz="4" w:space="0" w:color="000000"/>
              <w:bottom w:val="single" w:sz="4" w:space="0" w:color="000000"/>
              <w:right w:val="single" w:sz="4" w:space="0" w:color="000000"/>
            </w:tcBorders>
          </w:tcPr>
          <w:p w14:paraId="3E2AA23D" w14:textId="77777777" w:rsidR="000D4897" w:rsidRDefault="00DB42AD">
            <w:pPr>
              <w:ind w:firstLine="566"/>
              <w:jc w:val="center"/>
              <w:rPr>
                <w:rFonts w:ascii="Arial" w:eastAsia="Arial" w:hAnsi="Arial" w:cs="Arial"/>
              </w:rPr>
            </w:pPr>
            <w:r>
              <w:rPr>
                <w:rFonts w:ascii="Arial" w:eastAsia="Arial" w:hAnsi="Arial" w:cs="Arial"/>
              </w:rPr>
              <w:t>7890</w:t>
            </w:r>
          </w:p>
        </w:tc>
        <w:tc>
          <w:tcPr>
            <w:tcW w:w="1206" w:type="dxa"/>
            <w:tcBorders>
              <w:top w:val="single" w:sz="4" w:space="0" w:color="000000"/>
              <w:left w:val="single" w:sz="4" w:space="0" w:color="000000"/>
              <w:bottom w:val="single" w:sz="4" w:space="0" w:color="000000"/>
              <w:right w:val="single" w:sz="4" w:space="0" w:color="000000"/>
            </w:tcBorders>
          </w:tcPr>
          <w:p w14:paraId="049EDB13" w14:textId="77777777" w:rsidR="000D4897" w:rsidRDefault="00DB42AD">
            <w:pPr>
              <w:ind w:firstLine="566"/>
              <w:jc w:val="center"/>
              <w:rPr>
                <w:rFonts w:ascii="Arial" w:eastAsia="Arial" w:hAnsi="Arial" w:cs="Arial"/>
              </w:rPr>
            </w:pPr>
            <w:r>
              <w:rPr>
                <w:rFonts w:ascii="Arial" w:eastAsia="Arial" w:hAnsi="Arial" w:cs="Arial"/>
              </w:rPr>
              <w:t>9057</w:t>
            </w:r>
          </w:p>
        </w:tc>
        <w:tc>
          <w:tcPr>
            <w:tcW w:w="1764" w:type="dxa"/>
            <w:tcBorders>
              <w:top w:val="single" w:sz="4" w:space="0" w:color="000000"/>
              <w:left w:val="single" w:sz="4" w:space="0" w:color="000000"/>
              <w:bottom w:val="single" w:sz="4" w:space="0" w:color="000000"/>
              <w:right w:val="single" w:sz="4" w:space="0" w:color="000000"/>
            </w:tcBorders>
          </w:tcPr>
          <w:p w14:paraId="5D47245E" w14:textId="77777777" w:rsidR="000D4897" w:rsidRDefault="00DB42AD">
            <w:pPr>
              <w:ind w:firstLine="566"/>
              <w:jc w:val="center"/>
              <w:rPr>
                <w:rFonts w:ascii="Arial" w:eastAsia="Arial" w:hAnsi="Arial" w:cs="Arial"/>
              </w:rPr>
            </w:pPr>
            <w:r>
              <w:rPr>
                <w:rFonts w:ascii="Arial" w:eastAsia="Arial" w:hAnsi="Arial" w:cs="Arial"/>
              </w:rPr>
              <w:t>-1167</w:t>
            </w:r>
          </w:p>
        </w:tc>
        <w:tc>
          <w:tcPr>
            <w:tcW w:w="1418" w:type="dxa"/>
            <w:tcBorders>
              <w:top w:val="single" w:sz="4" w:space="0" w:color="000000"/>
              <w:left w:val="single" w:sz="4" w:space="0" w:color="000000"/>
              <w:bottom w:val="single" w:sz="4" w:space="0" w:color="000000"/>
              <w:right w:val="single" w:sz="4" w:space="0" w:color="000000"/>
            </w:tcBorders>
          </w:tcPr>
          <w:p w14:paraId="0D4B1A65" w14:textId="77777777" w:rsidR="000D4897" w:rsidRDefault="00DB42AD">
            <w:pPr>
              <w:ind w:firstLine="566"/>
              <w:jc w:val="center"/>
              <w:rPr>
                <w:rFonts w:ascii="Arial" w:eastAsia="Arial" w:hAnsi="Arial" w:cs="Arial"/>
              </w:rPr>
            </w:pPr>
            <w:r>
              <w:rPr>
                <w:rFonts w:ascii="Arial" w:eastAsia="Arial" w:hAnsi="Arial" w:cs="Arial"/>
              </w:rPr>
              <w:t>251</w:t>
            </w:r>
          </w:p>
        </w:tc>
        <w:tc>
          <w:tcPr>
            <w:tcW w:w="1417" w:type="dxa"/>
            <w:tcBorders>
              <w:top w:val="single" w:sz="4" w:space="0" w:color="000000"/>
              <w:left w:val="single" w:sz="4" w:space="0" w:color="000000"/>
              <w:bottom w:val="single" w:sz="4" w:space="0" w:color="000000"/>
              <w:right w:val="single" w:sz="4" w:space="0" w:color="000000"/>
            </w:tcBorders>
          </w:tcPr>
          <w:p w14:paraId="15404BEB" w14:textId="77777777" w:rsidR="000D4897" w:rsidRDefault="00DB42AD">
            <w:pPr>
              <w:ind w:firstLine="566"/>
              <w:jc w:val="center"/>
              <w:rPr>
                <w:rFonts w:ascii="Arial" w:eastAsia="Arial" w:hAnsi="Arial" w:cs="Arial"/>
              </w:rPr>
            </w:pPr>
            <w:r>
              <w:rPr>
                <w:rFonts w:ascii="Arial" w:eastAsia="Arial" w:hAnsi="Arial" w:cs="Arial"/>
              </w:rPr>
              <w:t>480</w:t>
            </w:r>
          </w:p>
        </w:tc>
        <w:tc>
          <w:tcPr>
            <w:tcW w:w="1701" w:type="dxa"/>
            <w:tcBorders>
              <w:top w:val="single" w:sz="4" w:space="0" w:color="000000"/>
              <w:left w:val="single" w:sz="4" w:space="0" w:color="000000"/>
              <w:bottom w:val="single" w:sz="4" w:space="0" w:color="000000"/>
              <w:right w:val="single" w:sz="4" w:space="0" w:color="000000"/>
            </w:tcBorders>
          </w:tcPr>
          <w:p w14:paraId="5EAD24D3" w14:textId="77777777" w:rsidR="000D4897" w:rsidRDefault="00DB42AD">
            <w:pPr>
              <w:ind w:firstLine="566"/>
              <w:jc w:val="center"/>
              <w:rPr>
                <w:rFonts w:ascii="Arial" w:eastAsia="Arial" w:hAnsi="Arial" w:cs="Arial"/>
              </w:rPr>
            </w:pPr>
            <w:r>
              <w:rPr>
                <w:rFonts w:ascii="Arial" w:eastAsia="Arial" w:hAnsi="Arial" w:cs="Arial"/>
              </w:rPr>
              <w:t>-229</w:t>
            </w:r>
          </w:p>
        </w:tc>
      </w:tr>
      <w:tr w:rsidR="000D4897" w14:paraId="571117C7" w14:textId="77777777">
        <w:trPr>
          <w:trHeight w:val="272"/>
        </w:trPr>
        <w:tc>
          <w:tcPr>
            <w:tcW w:w="1178" w:type="dxa"/>
            <w:tcBorders>
              <w:top w:val="single" w:sz="4" w:space="0" w:color="000000"/>
            </w:tcBorders>
          </w:tcPr>
          <w:p w14:paraId="1D28E695" w14:textId="77777777" w:rsidR="000D4897" w:rsidRDefault="00DB42AD">
            <w:pPr>
              <w:ind w:firstLine="566"/>
              <w:jc w:val="center"/>
              <w:rPr>
                <w:rFonts w:ascii="Arial" w:eastAsia="Arial" w:hAnsi="Arial" w:cs="Arial"/>
              </w:rPr>
            </w:pPr>
            <w:r>
              <w:rPr>
                <w:rFonts w:ascii="Arial" w:eastAsia="Arial" w:hAnsi="Arial" w:cs="Arial"/>
              </w:rPr>
              <w:t>2010</w:t>
            </w:r>
          </w:p>
        </w:tc>
        <w:tc>
          <w:tcPr>
            <w:tcW w:w="1156" w:type="dxa"/>
            <w:tcBorders>
              <w:top w:val="single" w:sz="4" w:space="0" w:color="000000"/>
            </w:tcBorders>
          </w:tcPr>
          <w:p w14:paraId="45229741" w14:textId="77777777" w:rsidR="000D4897" w:rsidRDefault="00DB42AD">
            <w:pPr>
              <w:ind w:firstLine="566"/>
              <w:jc w:val="center"/>
              <w:rPr>
                <w:rFonts w:ascii="Arial" w:eastAsia="Arial" w:hAnsi="Arial" w:cs="Arial"/>
              </w:rPr>
            </w:pPr>
            <w:r>
              <w:rPr>
                <w:rFonts w:ascii="Arial" w:eastAsia="Arial" w:hAnsi="Arial" w:cs="Arial"/>
              </w:rPr>
              <w:t>8456</w:t>
            </w:r>
          </w:p>
        </w:tc>
        <w:tc>
          <w:tcPr>
            <w:tcW w:w="1206" w:type="dxa"/>
            <w:tcBorders>
              <w:top w:val="single" w:sz="4" w:space="0" w:color="000000"/>
            </w:tcBorders>
          </w:tcPr>
          <w:p w14:paraId="5B116A22" w14:textId="77777777" w:rsidR="000D4897" w:rsidRDefault="00DB42AD">
            <w:pPr>
              <w:ind w:firstLine="566"/>
              <w:jc w:val="center"/>
              <w:rPr>
                <w:rFonts w:ascii="Arial" w:eastAsia="Arial" w:hAnsi="Arial" w:cs="Arial"/>
              </w:rPr>
            </w:pPr>
            <w:r>
              <w:rPr>
                <w:rFonts w:ascii="Arial" w:eastAsia="Arial" w:hAnsi="Arial" w:cs="Arial"/>
              </w:rPr>
              <w:t>9288</w:t>
            </w:r>
          </w:p>
        </w:tc>
        <w:tc>
          <w:tcPr>
            <w:tcW w:w="1764" w:type="dxa"/>
            <w:tcBorders>
              <w:top w:val="single" w:sz="4" w:space="0" w:color="000000"/>
            </w:tcBorders>
          </w:tcPr>
          <w:p w14:paraId="46218C2B" w14:textId="77777777" w:rsidR="000D4897" w:rsidRDefault="00DB42AD">
            <w:pPr>
              <w:ind w:firstLine="566"/>
              <w:jc w:val="center"/>
              <w:rPr>
                <w:rFonts w:ascii="Arial" w:eastAsia="Arial" w:hAnsi="Arial" w:cs="Arial"/>
              </w:rPr>
            </w:pPr>
            <w:r>
              <w:rPr>
                <w:rFonts w:ascii="Arial" w:eastAsia="Arial" w:hAnsi="Arial" w:cs="Arial"/>
              </w:rPr>
              <w:t>-832</w:t>
            </w:r>
          </w:p>
        </w:tc>
        <w:tc>
          <w:tcPr>
            <w:tcW w:w="1418" w:type="dxa"/>
            <w:tcBorders>
              <w:top w:val="single" w:sz="4" w:space="0" w:color="000000"/>
            </w:tcBorders>
          </w:tcPr>
          <w:p w14:paraId="100B2417" w14:textId="77777777" w:rsidR="000D4897" w:rsidRDefault="00DB42AD">
            <w:pPr>
              <w:ind w:firstLine="566"/>
              <w:jc w:val="center"/>
              <w:rPr>
                <w:rFonts w:ascii="Arial" w:eastAsia="Arial" w:hAnsi="Arial" w:cs="Arial"/>
              </w:rPr>
            </w:pPr>
            <w:r>
              <w:rPr>
                <w:rFonts w:ascii="Arial" w:eastAsia="Arial" w:hAnsi="Arial" w:cs="Arial"/>
              </w:rPr>
              <w:t>302</w:t>
            </w:r>
          </w:p>
        </w:tc>
        <w:tc>
          <w:tcPr>
            <w:tcW w:w="1417" w:type="dxa"/>
            <w:tcBorders>
              <w:top w:val="single" w:sz="4" w:space="0" w:color="000000"/>
            </w:tcBorders>
          </w:tcPr>
          <w:p w14:paraId="1674515D" w14:textId="77777777" w:rsidR="000D4897" w:rsidRDefault="00DB42AD">
            <w:pPr>
              <w:ind w:firstLine="566"/>
              <w:jc w:val="center"/>
              <w:rPr>
                <w:rFonts w:ascii="Arial" w:eastAsia="Arial" w:hAnsi="Arial" w:cs="Arial"/>
              </w:rPr>
            </w:pPr>
            <w:r>
              <w:rPr>
                <w:rFonts w:ascii="Arial" w:eastAsia="Arial" w:hAnsi="Arial" w:cs="Arial"/>
              </w:rPr>
              <w:t>362</w:t>
            </w:r>
          </w:p>
        </w:tc>
        <w:tc>
          <w:tcPr>
            <w:tcW w:w="1701" w:type="dxa"/>
            <w:tcBorders>
              <w:top w:val="single" w:sz="4" w:space="0" w:color="000000"/>
            </w:tcBorders>
          </w:tcPr>
          <w:p w14:paraId="07620972" w14:textId="77777777" w:rsidR="000D4897" w:rsidRDefault="00DB42AD">
            <w:pPr>
              <w:ind w:firstLine="566"/>
              <w:jc w:val="center"/>
              <w:rPr>
                <w:rFonts w:ascii="Arial" w:eastAsia="Arial" w:hAnsi="Arial" w:cs="Arial"/>
              </w:rPr>
            </w:pPr>
            <w:r>
              <w:rPr>
                <w:rFonts w:ascii="Arial" w:eastAsia="Arial" w:hAnsi="Arial" w:cs="Arial"/>
              </w:rPr>
              <w:t>-60</w:t>
            </w:r>
          </w:p>
        </w:tc>
      </w:tr>
      <w:tr w:rsidR="000D4897" w14:paraId="13A75E22" w14:textId="77777777">
        <w:trPr>
          <w:trHeight w:val="272"/>
        </w:trPr>
        <w:tc>
          <w:tcPr>
            <w:tcW w:w="1178" w:type="dxa"/>
          </w:tcPr>
          <w:p w14:paraId="45CA246E" w14:textId="77777777" w:rsidR="000D4897" w:rsidRDefault="00DB42AD">
            <w:pPr>
              <w:ind w:firstLine="566"/>
              <w:jc w:val="center"/>
              <w:rPr>
                <w:rFonts w:ascii="Arial" w:eastAsia="Arial" w:hAnsi="Arial" w:cs="Arial"/>
              </w:rPr>
            </w:pPr>
            <w:r>
              <w:rPr>
                <w:rFonts w:ascii="Arial" w:eastAsia="Arial" w:hAnsi="Arial" w:cs="Arial"/>
              </w:rPr>
              <w:t>2011</w:t>
            </w:r>
          </w:p>
        </w:tc>
        <w:tc>
          <w:tcPr>
            <w:tcW w:w="1156" w:type="dxa"/>
          </w:tcPr>
          <w:p w14:paraId="76E46274" w14:textId="77777777" w:rsidR="000D4897" w:rsidRDefault="00DB42AD">
            <w:pPr>
              <w:ind w:firstLine="566"/>
              <w:jc w:val="center"/>
              <w:rPr>
                <w:rFonts w:ascii="Arial" w:eastAsia="Arial" w:hAnsi="Arial" w:cs="Arial"/>
              </w:rPr>
            </w:pPr>
            <w:r>
              <w:rPr>
                <w:rFonts w:ascii="Arial" w:eastAsia="Arial" w:hAnsi="Arial" w:cs="Arial"/>
              </w:rPr>
              <w:t>8502</w:t>
            </w:r>
          </w:p>
        </w:tc>
        <w:tc>
          <w:tcPr>
            <w:tcW w:w="1206" w:type="dxa"/>
          </w:tcPr>
          <w:p w14:paraId="32A1FBD2" w14:textId="77777777" w:rsidR="000D4897" w:rsidRDefault="00DB42AD">
            <w:pPr>
              <w:ind w:firstLine="566"/>
              <w:jc w:val="center"/>
              <w:rPr>
                <w:rFonts w:ascii="Arial" w:eastAsia="Arial" w:hAnsi="Arial" w:cs="Arial"/>
              </w:rPr>
            </w:pPr>
            <w:r>
              <w:rPr>
                <w:rFonts w:ascii="Arial" w:eastAsia="Arial" w:hAnsi="Arial" w:cs="Arial"/>
              </w:rPr>
              <w:t>8965</w:t>
            </w:r>
          </w:p>
        </w:tc>
        <w:tc>
          <w:tcPr>
            <w:tcW w:w="1764" w:type="dxa"/>
          </w:tcPr>
          <w:p w14:paraId="0B466E8D" w14:textId="77777777" w:rsidR="000D4897" w:rsidRDefault="00DB42AD">
            <w:pPr>
              <w:ind w:firstLine="566"/>
              <w:jc w:val="center"/>
              <w:rPr>
                <w:rFonts w:ascii="Arial" w:eastAsia="Arial" w:hAnsi="Arial" w:cs="Arial"/>
              </w:rPr>
            </w:pPr>
            <w:r>
              <w:rPr>
                <w:rFonts w:ascii="Arial" w:eastAsia="Arial" w:hAnsi="Arial" w:cs="Arial"/>
              </w:rPr>
              <w:t>-463</w:t>
            </w:r>
          </w:p>
        </w:tc>
        <w:tc>
          <w:tcPr>
            <w:tcW w:w="1418" w:type="dxa"/>
          </w:tcPr>
          <w:p w14:paraId="280BC0BC" w14:textId="77777777" w:rsidR="000D4897" w:rsidRDefault="00DB42AD">
            <w:pPr>
              <w:ind w:firstLine="566"/>
              <w:jc w:val="center"/>
              <w:rPr>
                <w:rFonts w:ascii="Arial" w:eastAsia="Arial" w:hAnsi="Arial" w:cs="Arial"/>
              </w:rPr>
            </w:pPr>
            <w:r>
              <w:rPr>
                <w:rFonts w:ascii="Arial" w:eastAsia="Arial" w:hAnsi="Arial" w:cs="Arial"/>
              </w:rPr>
              <w:t>290</w:t>
            </w:r>
          </w:p>
        </w:tc>
        <w:tc>
          <w:tcPr>
            <w:tcW w:w="1417" w:type="dxa"/>
          </w:tcPr>
          <w:p w14:paraId="65EDB7E6" w14:textId="77777777" w:rsidR="000D4897" w:rsidRDefault="00DB42AD">
            <w:pPr>
              <w:ind w:firstLine="566"/>
              <w:jc w:val="center"/>
              <w:rPr>
                <w:rFonts w:ascii="Arial" w:eastAsia="Arial" w:hAnsi="Arial" w:cs="Arial"/>
              </w:rPr>
            </w:pPr>
            <w:r>
              <w:rPr>
                <w:rFonts w:ascii="Arial" w:eastAsia="Arial" w:hAnsi="Arial" w:cs="Arial"/>
              </w:rPr>
              <w:t>360</w:t>
            </w:r>
          </w:p>
        </w:tc>
        <w:tc>
          <w:tcPr>
            <w:tcW w:w="1701" w:type="dxa"/>
          </w:tcPr>
          <w:p w14:paraId="6BB4D6F5" w14:textId="77777777" w:rsidR="000D4897" w:rsidRDefault="00DB42AD">
            <w:pPr>
              <w:ind w:firstLine="566"/>
              <w:jc w:val="center"/>
              <w:rPr>
                <w:rFonts w:ascii="Arial" w:eastAsia="Arial" w:hAnsi="Arial" w:cs="Arial"/>
              </w:rPr>
            </w:pPr>
            <w:r>
              <w:rPr>
                <w:rFonts w:ascii="Arial" w:eastAsia="Arial" w:hAnsi="Arial" w:cs="Arial"/>
              </w:rPr>
              <w:t>-70</w:t>
            </w:r>
          </w:p>
        </w:tc>
      </w:tr>
      <w:tr w:rsidR="000D4897" w14:paraId="3AF86606" w14:textId="77777777">
        <w:trPr>
          <w:trHeight w:val="272"/>
        </w:trPr>
        <w:tc>
          <w:tcPr>
            <w:tcW w:w="1178" w:type="dxa"/>
          </w:tcPr>
          <w:p w14:paraId="16D2EBD6" w14:textId="77777777" w:rsidR="000D4897" w:rsidRDefault="00DB42AD">
            <w:pPr>
              <w:ind w:firstLine="566"/>
              <w:jc w:val="center"/>
              <w:rPr>
                <w:rFonts w:ascii="Arial" w:eastAsia="Arial" w:hAnsi="Arial" w:cs="Arial"/>
              </w:rPr>
            </w:pPr>
            <w:r>
              <w:rPr>
                <w:rFonts w:ascii="Arial" w:eastAsia="Arial" w:hAnsi="Arial" w:cs="Arial"/>
              </w:rPr>
              <w:t>2012</w:t>
            </w:r>
          </w:p>
        </w:tc>
        <w:tc>
          <w:tcPr>
            <w:tcW w:w="1156" w:type="dxa"/>
          </w:tcPr>
          <w:p w14:paraId="34AE2E09" w14:textId="77777777" w:rsidR="000D4897" w:rsidRDefault="00DB42AD">
            <w:pPr>
              <w:ind w:firstLine="566"/>
              <w:jc w:val="center"/>
              <w:rPr>
                <w:rFonts w:ascii="Arial" w:eastAsia="Arial" w:hAnsi="Arial" w:cs="Arial"/>
              </w:rPr>
            </w:pPr>
            <w:r>
              <w:rPr>
                <w:rFonts w:ascii="Arial" w:eastAsia="Arial" w:hAnsi="Arial" w:cs="Arial"/>
              </w:rPr>
              <w:t>8466</w:t>
            </w:r>
          </w:p>
        </w:tc>
        <w:tc>
          <w:tcPr>
            <w:tcW w:w="1206" w:type="dxa"/>
          </w:tcPr>
          <w:p w14:paraId="1928D914" w14:textId="77777777" w:rsidR="000D4897" w:rsidRDefault="00DB42AD">
            <w:pPr>
              <w:ind w:firstLine="566"/>
              <w:jc w:val="center"/>
              <w:rPr>
                <w:rFonts w:ascii="Arial" w:eastAsia="Arial" w:hAnsi="Arial" w:cs="Arial"/>
              </w:rPr>
            </w:pPr>
            <w:r>
              <w:rPr>
                <w:rFonts w:ascii="Arial" w:eastAsia="Arial" w:hAnsi="Arial" w:cs="Arial"/>
              </w:rPr>
              <w:t>8987</w:t>
            </w:r>
          </w:p>
        </w:tc>
        <w:tc>
          <w:tcPr>
            <w:tcW w:w="1764" w:type="dxa"/>
          </w:tcPr>
          <w:p w14:paraId="4F1C8485" w14:textId="77777777" w:rsidR="000D4897" w:rsidRDefault="00DB42AD">
            <w:pPr>
              <w:ind w:firstLine="566"/>
              <w:jc w:val="center"/>
              <w:rPr>
                <w:rFonts w:ascii="Arial" w:eastAsia="Arial" w:hAnsi="Arial" w:cs="Arial"/>
              </w:rPr>
            </w:pPr>
            <w:r>
              <w:rPr>
                <w:rFonts w:ascii="Arial" w:eastAsia="Arial" w:hAnsi="Arial" w:cs="Arial"/>
              </w:rPr>
              <w:t>-521</w:t>
            </w:r>
          </w:p>
        </w:tc>
        <w:tc>
          <w:tcPr>
            <w:tcW w:w="1418" w:type="dxa"/>
          </w:tcPr>
          <w:p w14:paraId="1414BB42" w14:textId="77777777" w:rsidR="000D4897" w:rsidRDefault="00DB42AD">
            <w:pPr>
              <w:ind w:firstLine="566"/>
              <w:jc w:val="center"/>
              <w:rPr>
                <w:rFonts w:ascii="Arial" w:eastAsia="Arial" w:hAnsi="Arial" w:cs="Arial"/>
              </w:rPr>
            </w:pPr>
            <w:r>
              <w:rPr>
                <w:rFonts w:ascii="Arial" w:eastAsia="Arial" w:hAnsi="Arial" w:cs="Arial"/>
              </w:rPr>
              <w:t>324</w:t>
            </w:r>
          </w:p>
        </w:tc>
        <w:tc>
          <w:tcPr>
            <w:tcW w:w="1417" w:type="dxa"/>
          </w:tcPr>
          <w:p w14:paraId="7A609DC0" w14:textId="77777777" w:rsidR="000D4897" w:rsidRDefault="00DB42AD">
            <w:pPr>
              <w:ind w:firstLine="566"/>
              <w:jc w:val="center"/>
              <w:rPr>
                <w:rFonts w:ascii="Arial" w:eastAsia="Arial" w:hAnsi="Arial" w:cs="Arial"/>
              </w:rPr>
            </w:pPr>
            <w:r>
              <w:rPr>
                <w:rFonts w:ascii="Arial" w:eastAsia="Arial" w:hAnsi="Arial" w:cs="Arial"/>
              </w:rPr>
              <w:t>475</w:t>
            </w:r>
          </w:p>
        </w:tc>
        <w:tc>
          <w:tcPr>
            <w:tcW w:w="1701" w:type="dxa"/>
          </w:tcPr>
          <w:p w14:paraId="6790D997" w14:textId="77777777" w:rsidR="000D4897" w:rsidRDefault="00DB42AD">
            <w:pPr>
              <w:ind w:firstLine="566"/>
              <w:jc w:val="center"/>
              <w:rPr>
                <w:rFonts w:ascii="Arial" w:eastAsia="Arial" w:hAnsi="Arial" w:cs="Arial"/>
              </w:rPr>
            </w:pPr>
            <w:r>
              <w:rPr>
                <w:rFonts w:ascii="Arial" w:eastAsia="Arial" w:hAnsi="Arial" w:cs="Arial"/>
              </w:rPr>
              <w:t>-151</w:t>
            </w:r>
          </w:p>
        </w:tc>
      </w:tr>
      <w:tr w:rsidR="000D4897" w14:paraId="267B72FF" w14:textId="77777777">
        <w:trPr>
          <w:trHeight w:val="272"/>
        </w:trPr>
        <w:tc>
          <w:tcPr>
            <w:tcW w:w="1178" w:type="dxa"/>
          </w:tcPr>
          <w:p w14:paraId="666ECACB" w14:textId="77777777" w:rsidR="000D4897" w:rsidRDefault="00DB42AD">
            <w:pPr>
              <w:ind w:firstLine="566"/>
              <w:jc w:val="center"/>
              <w:rPr>
                <w:rFonts w:ascii="Arial" w:eastAsia="Arial" w:hAnsi="Arial" w:cs="Arial"/>
              </w:rPr>
            </w:pPr>
            <w:r>
              <w:rPr>
                <w:rFonts w:ascii="Arial" w:eastAsia="Arial" w:hAnsi="Arial" w:cs="Arial"/>
              </w:rPr>
              <w:t>2013</w:t>
            </w:r>
          </w:p>
        </w:tc>
        <w:tc>
          <w:tcPr>
            <w:tcW w:w="1156" w:type="dxa"/>
          </w:tcPr>
          <w:p w14:paraId="4366CD0D" w14:textId="77777777" w:rsidR="000D4897" w:rsidRDefault="00DB42AD">
            <w:pPr>
              <w:ind w:firstLine="566"/>
              <w:jc w:val="center"/>
              <w:rPr>
                <w:rFonts w:ascii="Arial" w:eastAsia="Arial" w:hAnsi="Arial" w:cs="Arial"/>
              </w:rPr>
            </w:pPr>
            <w:r>
              <w:rPr>
                <w:rFonts w:ascii="Arial" w:eastAsia="Arial" w:hAnsi="Arial" w:cs="Arial"/>
              </w:rPr>
              <w:t>6837</w:t>
            </w:r>
          </w:p>
        </w:tc>
        <w:tc>
          <w:tcPr>
            <w:tcW w:w="1206" w:type="dxa"/>
          </w:tcPr>
          <w:p w14:paraId="59D53680" w14:textId="77777777" w:rsidR="000D4897" w:rsidRDefault="00DB42AD">
            <w:pPr>
              <w:ind w:firstLine="566"/>
              <w:jc w:val="center"/>
              <w:rPr>
                <w:rFonts w:ascii="Arial" w:eastAsia="Arial" w:hAnsi="Arial" w:cs="Arial"/>
              </w:rPr>
            </w:pPr>
            <w:r>
              <w:rPr>
                <w:rFonts w:ascii="Arial" w:eastAsia="Arial" w:hAnsi="Arial" w:cs="Arial"/>
              </w:rPr>
              <w:t>8070</w:t>
            </w:r>
          </w:p>
        </w:tc>
        <w:tc>
          <w:tcPr>
            <w:tcW w:w="1764" w:type="dxa"/>
          </w:tcPr>
          <w:p w14:paraId="6398B0FA" w14:textId="77777777" w:rsidR="000D4897" w:rsidRDefault="00DB42AD">
            <w:pPr>
              <w:ind w:firstLine="566"/>
              <w:jc w:val="center"/>
              <w:rPr>
                <w:rFonts w:ascii="Arial" w:eastAsia="Arial" w:hAnsi="Arial" w:cs="Arial"/>
              </w:rPr>
            </w:pPr>
            <w:r>
              <w:rPr>
                <w:rFonts w:ascii="Arial" w:eastAsia="Arial" w:hAnsi="Arial" w:cs="Arial"/>
              </w:rPr>
              <w:t>-1233</w:t>
            </w:r>
          </w:p>
        </w:tc>
        <w:tc>
          <w:tcPr>
            <w:tcW w:w="1418" w:type="dxa"/>
          </w:tcPr>
          <w:p w14:paraId="73CA56E9" w14:textId="77777777" w:rsidR="000D4897" w:rsidRDefault="00DB42AD">
            <w:pPr>
              <w:ind w:firstLine="566"/>
              <w:jc w:val="center"/>
              <w:rPr>
                <w:rFonts w:ascii="Arial" w:eastAsia="Arial" w:hAnsi="Arial" w:cs="Arial"/>
              </w:rPr>
            </w:pPr>
            <w:r>
              <w:rPr>
                <w:rFonts w:ascii="Arial" w:eastAsia="Arial" w:hAnsi="Arial" w:cs="Arial"/>
              </w:rPr>
              <w:t>276</w:t>
            </w:r>
          </w:p>
        </w:tc>
        <w:tc>
          <w:tcPr>
            <w:tcW w:w="1417" w:type="dxa"/>
          </w:tcPr>
          <w:p w14:paraId="34751EA8" w14:textId="77777777" w:rsidR="000D4897" w:rsidRDefault="00DB42AD">
            <w:pPr>
              <w:ind w:firstLine="566"/>
              <w:jc w:val="center"/>
              <w:rPr>
                <w:rFonts w:ascii="Arial" w:eastAsia="Arial" w:hAnsi="Arial" w:cs="Arial"/>
              </w:rPr>
            </w:pPr>
            <w:r>
              <w:rPr>
                <w:rFonts w:ascii="Arial" w:eastAsia="Arial" w:hAnsi="Arial" w:cs="Arial"/>
              </w:rPr>
              <w:t>604</w:t>
            </w:r>
          </w:p>
        </w:tc>
        <w:tc>
          <w:tcPr>
            <w:tcW w:w="1701" w:type="dxa"/>
          </w:tcPr>
          <w:p w14:paraId="0C25F02C" w14:textId="77777777" w:rsidR="000D4897" w:rsidRDefault="00DB42AD">
            <w:pPr>
              <w:ind w:firstLine="566"/>
              <w:jc w:val="center"/>
              <w:rPr>
                <w:rFonts w:ascii="Arial" w:eastAsia="Arial" w:hAnsi="Arial" w:cs="Arial"/>
              </w:rPr>
            </w:pPr>
            <w:r>
              <w:rPr>
                <w:rFonts w:ascii="Arial" w:eastAsia="Arial" w:hAnsi="Arial" w:cs="Arial"/>
              </w:rPr>
              <w:t>-328</w:t>
            </w:r>
          </w:p>
        </w:tc>
      </w:tr>
      <w:tr w:rsidR="000D4897" w14:paraId="4D8461D9" w14:textId="77777777">
        <w:trPr>
          <w:trHeight w:val="272"/>
        </w:trPr>
        <w:tc>
          <w:tcPr>
            <w:tcW w:w="1178" w:type="dxa"/>
          </w:tcPr>
          <w:p w14:paraId="68F75E27" w14:textId="77777777" w:rsidR="000D4897" w:rsidRDefault="00DB42AD">
            <w:pPr>
              <w:ind w:firstLine="566"/>
              <w:jc w:val="center"/>
              <w:rPr>
                <w:rFonts w:ascii="Arial" w:eastAsia="Arial" w:hAnsi="Arial" w:cs="Arial"/>
              </w:rPr>
            </w:pPr>
            <w:r>
              <w:rPr>
                <w:rFonts w:ascii="Arial" w:eastAsia="Arial" w:hAnsi="Arial" w:cs="Arial"/>
              </w:rPr>
              <w:t>2014</w:t>
            </w:r>
          </w:p>
        </w:tc>
        <w:tc>
          <w:tcPr>
            <w:tcW w:w="1156" w:type="dxa"/>
          </w:tcPr>
          <w:p w14:paraId="74E3DCE0" w14:textId="77777777" w:rsidR="000D4897" w:rsidRDefault="00DB42AD">
            <w:pPr>
              <w:ind w:firstLine="566"/>
              <w:jc w:val="center"/>
              <w:rPr>
                <w:rFonts w:ascii="Arial" w:eastAsia="Arial" w:hAnsi="Arial" w:cs="Arial"/>
              </w:rPr>
            </w:pPr>
            <w:r>
              <w:rPr>
                <w:rFonts w:ascii="Arial" w:eastAsia="Arial" w:hAnsi="Arial" w:cs="Arial"/>
              </w:rPr>
              <w:t>6592</w:t>
            </w:r>
          </w:p>
        </w:tc>
        <w:tc>
          <w:tcPr>
            <w:tcW w:w="1206" w:type="dxa"/>
          </w:tcPr>
          <w:p w14:paraId="649D6DFE" w14:textId="77777777" w:rsidR="000D4897" w:rsidRDefault="00DB42AD">
            <w:pPr>
              <w:ind w:firstLine="566"/>
              <w:jc w:val="center"/>
              <w:rPr>
                <w:rFonts w:ascii="Arial" w:eastAsia="Arial" w:hAnsi="Arial" w:cs="Arial"/>
              </w:rPr>
            </w:pPr>
            <w:r>
              <w:rPr>
                <w:rFonts w:ascii="Arial" w:eastAsia="Arial" w:hAnsi="Arial" w:cs="Arial"/>
              </w:rPr>
              <w:t>7441</w:t>
            </w:r>
          </w:p>
        </w:tc>
        <w:tc>
          <w:tcPr>
            <w:tcW w:w="1764" w:type="dxa"/>
          </w:tcPr>
          <w:p w14:paraId="0691836A" w14:textId="77777777" w:rsidR="000D4897" w:rsidRDefault="00DB42AD">
            <w:pPr>
              <w:ind w:firstLine="566"/>
              <w:jc w:val="center"/>
              <w:rPr>
                <w:rFonts w:ascii="Arial" w:eastAsia="Arial" w:hAnsi="Arial" w:cs="Arial"/>
              </w:rPr>
            </w:pPr>
            <w:r>
              <w:rPr>
                <w:rFonts w:ascii="Arial" w:eastAsia="Arial" w:hAnsi="Arial" w:cs="Arial"/>
              </w:rPr>
              <w:t>-849</w:t>
            </w:r>
          </w:p>
        </w:tc>
        <w:tc>
          <w:tcPr>
            <w:tcW w:w="1418" w:type="dxa"/>
          </w:tcPr>
          <w:p w14:paraId="176B40B1" w14:textId="77777777" w:rsidR="000D4897" w:rsidRDefault="00DB42AD">
            <w:pPr>
              <w:ind w:firstLine="566"/>
              <w:jc w:val="center"/>
              <w:rPr>
                <w:rFonts w:ascii="Arial" w:eastAsia="Arial" w:hAnsi="Arial" w:cs="Arial"/>
              </w:rPr>
            </w:pPr>
            <w:r>
              <w:rPr>
                <w:rFonts w:ascii="Arial" w:eastAsia="Arial" w:hAnsi="Arial" w:cs="Arial"/>
              </w:rPr>
              <w:t>243</w:t>
            </w:r>
          </w:p>
        </w:tc>
        <w:tc>
          <w:tcPr>
            <w:tcW w:w="1417" w:type="dxa"/>
          </w:tcPr>
          <w:p w14:paraId="089D8F36" w14:textId="77777777" w:rsidR="000D4897" w:rsidRDefault="00DB42AD">
            <w:pPr>
              <w:ind w:firstLine="566"/>
              <w:jc w:val="center"/>
              <w:rPr>
                <w:rFonts w:ascii="Arial" w:eastAsia="Arial" w:hAnsi="Arial" w:cs="Arial"/>
              </w:rPr>
            </w:pPr>
            <w:r>
              <w:rPr>
                <w:rFonts w:ascii="Arial" w:eastAsia="Arial" w:hAnsi="Arial" w:cs="Arial"/>
              </w:rPr>
              <w:t>959</w:t>
            </w:r>
          </w:p>
        </w:tc>
        <w:tc>
          <w:tcPr>
            <w:tcW w:w="1701" w:type="dxa"/>
          </w:tcPr>
          <w:p w14:paraId="1F8BB3FB" w14:textId="77777777" w:rsidR="000D4897" w:rsidRDefault="00DB42AD">
            <w:pPr>
              <w:ind w:firstLine="566"/>
              <w:jc w:val="center"/>
              <w:rPr>
                <w:rFonts w:ascii="Arial" w:eastAsia="Arial" w:hAnsi="Arial" w:cs="Arial"/>
              </w:rPr>
            </w:pPr>
            <w:r>
              <w:rPr>
                <w:rFonts w:ascii="Arial" w:eastAsia="Arial" w:hAnsi="Arial" w:cs="Arial"/>
              </w:rPr>
              <w:t>-716</w:t>
            </w:r>
          </w:p>
        </w:tc>
      </w:tr>
      <w:tr w:rsidR="000D4897" w14:paraId="3A579237" w14:textId="77777777">
        <w:trPr>
          <w:trHeight w:val="272"/>
        </w:trPr>
        <w:tc>
          <w:tcPr>
            <w:tcW w:w="1178" w:type="dxa"/>
          </w:tcPr>
          <w:p w14:paraId="6AAAAE7A" w14:textId="77777777" w:rsidR="000D4897" w:rsidRDefault="00DB42AD">
            <w:pPr>
              <w:ind w:firstLine="566"/>
              <w:jc w:val="center"/>
              <w:rPr>
                <w:rFonts w:ascii="Arial" w:eastAsia="Arial" w:hAnsi="Arial" w:cs="Arial"/>
              </w:rPr>
            </w:pPr>
            <w:r>
              <w:rPr>
                <w:rFonts w:ascii="Arial" w:eastAsia="Arial" w:hAnsi="Arial" w:cs="Arial"/>
              </w:rPr>
              <w:t>2015</w:t>
            </w:r>
          </w:p>
        </w:tc>
        <w:tc>
          <w:tcPr>
            <w:tcW w:w="1156" w:type="dxa"/>
          </w:tcPr>
          <w:p w14:paraId="30F466B2" w14:textId="77777777" w:rsidR="000D4897" w:rsidRDefault="00DB42AD">
            <w:pPr>
              <w:ind w:firstLine="566"/>
              <w:jc w:val="center"/>
              <w:rPr>
                <w:rFonts w:ascii="Arial" w:eastAsia="Arial" w:hAnsi="Arial" w:cs="Arial"/>
              </w:rPr>
            </w:pPr>
            <w:r>
              <w:rPr>
                <w:rFonts w:ascii="Arial" w:eastAsia="Arial" w:hAnsi="Arial" w:cs="Arial"/>
              </w:rPr>
              <w:t>6103</w:t>
            </w:r>
          </w:p>
        </w:tc>
        <w:tc>
          <w:tcPr>
            <w:tcW w:w="1206" w:type="dxa"/>
          </w:tcPr>
          <w:p w14:paraId="2B14957B" w14:textId="77777777" w:rsidR="000D4897" w:rsidRDefault="00DB42AD">
            <w:pPr>
              <w:ind w:firstLine="566"/>
              <w:jc w:val="center"/>
              <w:rPr>
                <w:rFonts w:ascii="Arial" w:eastAsia="Arial" w:hAnsi="Arial" w:cs="Arial"/>
              </w:rPr>
            </w:pPr>
            <w:r>
              <w:rPr>
                <w:rFonts w:ascii="Arial" w:eastAsia="Arial" w:hAnsi="Arial" w:cs="Arial"/>
              </w:rPr>
              <w:t>7754</w:t>
            </w:r>
          </w:p>
        </w:tc>
        <w:tc>
          <w:tcPr>
            <w:tcW w:w="1764" w:type="dxa"/>
          </w:tcPr>
          <w:p w14:paraId="4FB748DA" w14:textId="77777777" w:rsidR="000D4897" w:rsidRDefault="00DB42AD">
            <w:pPr>
              <w:ind w:firstLine="566"/>
              <w:jc w:val="center"/>
              <w:rPr>
                <w:rFonts w:ascii="Arial" w:eastAsia="Arial" w:hAnsi="Arial" w:cs="Arial"/>
              </w:rPr>
            </w:pPr>
            <w:r>
              <w:rPr>
                <w:rFonts w:ascii="Arial" w:eastAsia="Arial" w:hAnsi="Arial" w:cs="Arial"/>
              </w:rPr>
              <w:t>-1651</w:t>
            </w:r>
          </w:p>
        </w:tc>
        <w:tc>
          <w:tcPr>
            <w:tcW w:w="1418" w:type="dxa"/>
          </w:tcPr>
          <w:p w14:paraId="4572C3BD" w14:textId="77777777" w:rsidR="000D4897" w:rsidRDefault="00DB42AD">
            <w:pPr>
              <w:ind w:firstLine="566"/>
              <w:jc w:val="center"/>
              <w:rPr>
                <w:rFonts w:ascii="Arial" w:eastAsia="Arial" w:hAnsi="Arial" w:cs="Arial"/>
              </w:rPr>
            </w:pPr>
            <w:r>
              <w:rPr>
                <w:rFonts w:ascii="Arial" w:eastAsia="Arial" w:hAnsi="Arial" w:cs="Arial"/>
              </w:rPr>
              <w:t>266</w:t>
            </w:r>
          </w:p>
        </w:tc>
        <w:tc>
          <w:tcPr>
            <w:tcW w:w="1417" w:type="dxa"/>
          </w:tcPr>
          <w:p w14:paraId="5ECBFCC1" w14:textId="77777777" w:rsidR="000D4897" w:rsidRDefault="00DB42AD">
            <w:pPr>
              <w:ind w:firstLine="566"/>
              <w:jc w:val="center"/>
              <w:rPr>
                <w:rFonts w:ascii="Arial" w:eastAsia="Arial" w:hAnsi="Arial" w:cs="Arial"/>
              </w:rPr>
            </w:pPr>
            <w:r>
              <w:rPr>
                <w:rFonts w:ascii="Arial" w:eastAsia="Arial" w:hAnsi="Arial" w:cs="Arial"/>
              </w:rPr>
              <w:t>1519</w:t>
            </w:r>
          </w:p>
        </w:tc>
        <w:tc>
          <w:tcPr>
            <w:tcW w:w="1701" w:type="dxa"/>
          </w:tcPr>
          <w:p w14:paraId="52AC62CF" w14:textId="77777777" w:rsidR="000D4897" w:rsidRDefault="00DB42AD">
            <w:pPr>
              <w:ind w:firstLine="566"/>
              <w:jc w:val="center"/>
              <w:rPr>
                <w:rFonts w:ascii="Arial" w:eastAsia="Arial" w:hAnsi="Arial" w:cs="Arial"/>
              </w:rPr>
            </w:pPr>
            <w:r>
              <w:rPr>
                <w:rFonts w:ascii="Arial" w:eastAsia="Arial" w:hAnsi="Arial" w:cs="Arial"/>
              </w:rPr>
              <w:t>-1253</w:t>
            </w:r>
          </w:p>
        </w:tc>
      </w:tr>
      <w:tr w:rsidR="000D4897" w14:paraId="3198CFA8" w14:textId="77777777">
        <w:trPr>
          <w:trHeight w:val="272"/>
        </w:trPr>
        <w:tc>
          <w:tcPr>
            <w:tcW w:w="1178" w:type="dxa"/>
          </w:tcPr>
          <w:p w14:paraId="4C911ADA" w14:textId="77777777" w:rsidR="000D4897" w:rsidRDefault="00DB42AD">
            <w:pPr>
              <w:ind w:firstLine="566"/>
              <w:jc w:val="center"/>
              <w:rPr>
                <w:rFonts w:ascii="Arial" w:eastAsia="Arial" w:hAnsi="Arial" w:cs="Arial"/>
              </w:rPr>
            </w:pPr>
            <w:r>
              <w:rPr>
                <w:rFonts w:ascii="Arial" w:eastAsia="Arial" w:hAnsi="Arial" w:cs="Arial"/>
              </w:rPr>
              <w:t>2016</w:t>
            </w:r>
          </w:p>
        </w:tc>
        <w:tc>
          <w:tcPr>
            <w:tcW w:w="1156" w:type="dxa"/>
          </w:tcPr>
          <w:p w14:paraId="75BFF2FC" w14:textId="77777777" w:rsidR="000D4897" w:rsidRDefault="00DB42AD">
            <w:pPr>
              <w:ind w:firstLine="566"/>
              <w:jc w:val="center"/>
              <w:rPr>
                <w:rFonts w:ascii="Arial" w:eastAsia="Arial" w:hAnsi="Arial" w:cs="Arial"/>
              </w:rPr>
            </w:pPr>
            <w:r>
              <w:rPr>
                <w:rFonts w:ascii="Arial" w:eastAsia="Arial" w:hAnsi="Arial" w:cs="Arial"/>
              </w:rPr>
              <w:t>3311</w:t>
            </w:r>
          </w:p>
        </w:tc>
        <w:tc>
          <w:tcPr>
            <w:tcW w:w="1206" w:type="dxa"/>
          </w:tcPr>
          <w:p w14:paraId="5FD9ACEC" w14:textId="77777777" w:rsidR="000D4897" w:rsidRDefault="00DB42AD">
            <w:pPr>
              <w:ind w:firstLine="566"/>
              <w:jc w:val="center"/>
              <w:rPr>
                <w:rFonts w:ascii="Arial" w:eastAsia="Arial" w:hAnsi="Arial" w:cs="Arial"/>
              </w:rPr>
            </w:pPr>
            <w:r>
              <w:rPr>
                <w:rFonts w:ascii="Arial" w:eastAsia="Arial" w:hAnsi="Arial" w:cs="Arial"/>
              </w:rPr>
              <w:t>4293</w:t>
            </w:r>
          </w:p>
        </w:tc>
        <w:tc>
          <w:tcPr>
            <w:tcW w:w="1764" w:type="dxa"/>
          </w:tcPr>
          <w:p w14:paraId="3CCBD1D8" w14:textId="77777777" w:rsidR="000D4897" w:rsidRDefault="00DB42AD">
            <w:pPr>
              <w:ind w:firstLine="566"/>
              <w:jc w:val="center"/>
              <w:rPr>
                <w:rFonts w:ascii="Arial" w:eastAsia="Arial" w:hAnsi="Arial" w:cs="Arial"/>
              </w:rPr>
            </w:pPr>
            <w:r>
              <w:rPr>
                <w:rFonts w:ascii="Arial" w:eastAsia="Arial" w:hAnsi="Arial" w:cs="Arial"/>
              </w:rPr>
              <w:t>-982</w:t>
            </w:r>
          </w:p>
        </w:tc>
        <w:tc>
          <w:tcPr>
            <w:tcW w:w="1418" w:type="dxa"/>
          </w:tcPr>
          <w:p w14:paraId="723E2BD3" w14:textId="77777777" w:rsidR="000D4897" w:rsidRDefault="00DB42AD">
            <w:pPr>
              <w:ind w:firstLine="566"/>
              <w:jc w:val="center"/>
              <w:rPr>
                <w:rFonts w:ascii="Arial" w:eastAsia="Arial" w:hAnsi="Arial" w:cs="Arial"/>
              </w:rPr>
            </w:pPr>
            <w:r>
              <w:rPr>
                <w:rFonts w:ascii="Arial" w:eastAsia="Arial" w:hAnsi="Arial" w:cs="Arial"/>
              </w:rPr>
              <w:t>100</w:t>
            </w:r>
          </w:p>
        </w:tc>
        <w:tc>
          <w:tcPr>
            <w:tcW w:w="1417" w:type="dxa"/>
          </w:tcPr>
          <w:p w14:paraId="56242E1E" w14:textId="77777777" w:rsidR="000D4897" w:rsidRDefault="00DB42AD">
            <w:pPr>
              <w:ind w:firstLine="566"/>
              <w:jc w:val="center"/>
              <w:rPr>
                <w:rFonts w:ascii="Arial" w:eastAsia="Arial" w:hAnsi="Arial" w:cs="Arial"/>
              </w:rPr>
            </w:pPr>
            <w:r>
              <w:rPr>
                <w:rFonts w:ascii="Arial" w:eastAsia="Arial" w:hAnsi="Arial" w:cs="Arial"/>
              </w:rPr>
              <w:t>489</w:t>
            </w:r>
          </w:p>
        </w:tc>
        <w:tc>
          <w:tcPr>
            <w:tcW w:w="1701" w:type="dxa"/>
          </w:tcPr>
          <w:p w14:paraId="450A2777" w14:textId="77777777" w:rsidR="000D4897" w:rsidRDefault="00DB42AD">
            <w:pPr>
              <w:ind w:firstLine="566"/>
              <w:jc w:val="center"/>
              <w:rPr>
                <w:rFonts w:ascii="Arial" w:eastAsia="Arial" w:hAnsi="Arial" w:cs="Arial"/>
              </w:rPr>
            </w:pPr>
            <w:r>
              <w:rPr>
                <w:rFonts w:ascii="Arial" w:eastAsia="Arial" w:hAnsi="Arial" w:cs="Arial"/>
              </w:rPr>
              <w:t>-389</w:t>
            </w:r>
          </w:p>
        </w:tc>
      </w:tr>
      <w:tr w:rsidR="000D4897" w14:paraId="196D6747" w14:textId="77777777">
        <w:trPr>
          <w:trHeight w:val="272"/>
        </w:trPr>
        <w:tc>
          <w:tcPr>
            <w:tcW w:w="1178" w:type="dxa"/>
          </w:tcPr>
          <w:p w14:paraId="4E632830" w14:textId="77777777" w:rsidR="000D4897" w:rsidRDefault="00DB42AD">
            <w:pPr>
              <w:ind w:firstLine="566"/>
              <w:jc w:val="center"/>
              <w:rPr>
                <w:rFonts w:ascii="Arial" w:eastAsia="Arial" w:hAnsi="Arial" w:cs="Arial"/>
              </w:rPr>
            </w:pPr>
            <w:r>
              <w:rPr>
                <w:rFonts w:ascii="Arial" w:eastAsia="Arial" w:hAnsi="Arial" w:cs="Arial"/>
              </w:rPr>
              <w:t>2017</w:t>
            </w:r>
          </w:p>
        </w:tc>
        <w:tc>
          <w:tcPr>
            <w:tcW w:w="1156" w:type="dxa"/>
          </w:tcPr>
          <w:p w14:paraId="4D099034" w14:textId="77777777" w:rsidR="000D4897" w:rsidRDefault="00DB42AD">
            <w:pPr>
              <w:ind w:firstLine="566"/>
              <w:jc w:val="center"/>
              <w:rPr>
                <w:rFonts w:ascii="Arial" w:eastAsia="Arial" w:hAnsi="Arial" w:cs="Arial"/>
              </w:rPr>
            </w:pPr>
            <w:r>
              <w:rPr>
                <w:rFonts w:ascii="Arial" w:eastAsia="Arial" w:hAnsi="Arial" w:cs="Arial"/>
              </w:rPr>
              <w:t>6013</w:t>
            </w:r>
          </w:p>
        </w:tc>
        <w:tc>
          <w:tcPr>
            <w:tcW w:w="1206" w:type="dxa"/>
          </w:tcPr>
          <w:p w14:paraId="02EE01C5" w14:textId="77777777" w:rsidR="000D4897" w:rsidRDefault="00DB42AD">
            <w:pPr>
              <w:ind w:firstLine="566"/>
              <w:jc w:val="center"/>
              <w:rPr>
                <w:rFonts w:ascii="Arial" w:eastAsia="Arial" w:hAnsi="Arial" w:cs="Arial"/>
              </w:rPr>
            </w:pPr>
            <w:r>
              <w:rPr>
                <w:rFonts w:ascii="Arial" w:eastAsia="Arial" w:hAnsi="Arial" w:cs="Arial"/>
              </w:rPr>
              <w:t>6110</w:t>
            </w:r>
          </w:p>
        </w:tc>
        <w:tc>
          <w:tcPr>
            <w:tcW w:w="1764" w:type="dxa"/>
          </w:tcPr>
          <w:p w14:paraId="7FC6A519" w14:textId="77777777" w:rsidR="000D4897" w:rsidRDefault="00DB42AD">
            <w:pPr>
              <w:ind w:firstLine="566"/>
              <w:jc w:val="center"/>
              <w:rPr>
                <w:rFonts w:ascii="Arial" w:eastAsia="Arial" w:hAnsi="Arial" w:cs="Arial"/>
              </w:rPr>
            </w:pPr>
            <w:r>
              <w:rPr>
                <w:rFonts w:ascii="Arial" w:eastAsia="Arial" w:hAnsi="Arial" w:cs="Arial"/>
              </w:rPr>
              <w:t>-97</w:t>
            </w:r>
          </w:p>
        </w:tc>
        <w:tc>
          <w:tcPr>
            <w:tcW w:w="1418" w:type="dxa"/>
          </w:tcPr>
          <w:p w14:paraId="02B8BBAE" w14:textId="77777777" w:rsidR="000D4897" w:rsidRDefault="00DB42AD">
            <w:pPr>
              <w:ind w:firstLine="566"/>
              <w:jc w:val="center"/>
              <w:rPr>
                <w:rFonts w:ascii="Arial" w:eastAsia="Arial" w:hAnsi="Arial" w:cs="Arial"/>
              </w:rPr>
            </w:pPr>
            <w:r>
              <w:rPr>
                <w:rFonts w:ascii="Arial" w:eastAsia="Arial" w:hAnsi="Arial" w:cs="Arial"/>
              </w:rPr>
              <w:t>537</w:t>
            </w:r>
          </w:p>
        </w:tc>
        <w:tc>
          <w:tcPr>
            <w:tcW w:w="1417" w:type="dxa"/>
          </w:tcPr>
          <w:p w14:paraId="0404B58A" w14:textId="77777777" w:rsidR="000D4897" w:rsidRDefault="00DB42AD">
            <w:pPr>
              <w:ind w:firstLine="566"/>
              <w:jc w:val="center"/>
              <w:rPr>
                <w:rFonts w:ascii="Arial" w:eastAsia="Arial" w:hAnsi="Arial" w:cs="Arial"/>
              </w:rPr>
            </w:pPr>
            <w:r>
              <w:rPr>
                <w:rFonts w:ascii="Arial" w:eastAsia="Arial" w:hAnsi="Arial" w:cs="Arial"/>
              </w:rPr>
              <w:t>471</w:t>
            </w:r>
          </w:p>
        </w:tc>
        <w:tc>
          <w:tcPr>
            <w:tcW w:w="1701" w:type="dxa"/>
          </w:tcPr>
          <w:p w14:paraId="43B532DF" w14:textId="77777777" w:rsidR="000D4897" w:rsidRDefault="00DB42AD">
            <w:pPr>
              <w:ind w:firstLine="566"/>
              <w:jc w:val="center"/>
              <w:rPr>
                <w:rFonts w:ascii="Arial" w:eastAsia="Arial" w:hAnsi="Arial" w:cs="Arial"/>
              </w:rPr>
            </w:pPr>
            <w:r>
              <w:rPr>
                <w:rFonts w:ascii="Arial" w:eastAsia="Arial" w:hAnsi="Arial" w:cs="Arial"/>
              </w:rPr>
              <w:t>66</w:t>
            </w:r>
          </w:p>
        </w:tc>
      </w:tr>
      <w:tr w:rsidR="000D4897" w14:paraId="0BF81BBF" w14:textId="77777777">
        <w:trPr>
          <w:trHeight w:val="272"/>
        </w:trPr>
        <w:tc>
          <w:tcPr>
            <w:tcW w:w="1178" w:type="dxa"/>
          </w:tcPr>
          <w:p w14:paraId="151FC3EC" w14:textId="77777777" w:rsidR="000D4897" w:rsidRDefault="00DB42AD">
            <w:pPr>
              <w:ind w:firstLine="566"/>
              <w:jc w:val="center"/>
              <w:rPr>
                <w:rFonts w:ascii="Arial" w:eastAsia="Arial" w:hAnsi="Arial" w:cs="Arial"/>
              </w:rPr>
            </w:pPr>
            <w:r>
              <w:rPr>
                <w:rFonts w:ascii="Arial" w:eastAsia="Arial" w:hAnsi="Arial" w:cs="Arial"/>
              </w:rPr>
              <w:t>2018</w:t>
            </w:r>
          </w:p>
        </w:tc>
        <w:tc>
          <w:tcPr>
            <w:tcW w:w="1156" w:type="dxa"/>
          </w:tcPr>
          <w:p w14:paraId="7EABDFE4" w14:textId="77777777" w:rsidR="000D4897" w:rsidRDefault="00DB42AD">
            <w:pPr>
              <w:ind w:firstLine="566"/>
              <w:jc w:val="center"/>
              <w:rPr>
                <w:rFonts w:ascii="Arial" w:eastAsia="Arial" w:hAnsi="Arial" w:cs="Arial"/>
              </w:rPr>
            </w:pPr>
            <w:r>
              <w:rPr>
                <w:rFonts w:ascii="Arial" w:eastAsia="Arial" w:hAnsi="Arial" w:cs="Arial"/>
              </w:rPr>
              <w:t>8317</w:t>
            </w:r>
          </w:p>
        </w:tc>
        <w:tc>
          <w:tcPr>
            <w:tcW w:w="1206" w:type="dxa"/>
          </w:tcPr>
          <w:p w14:paraId="22B91FA5" w14:textId="77777777" w:rsidR="000D4897" w:rsidRDefault="00DB42AD">
            <w:pPr>
              <w:ind w:firstLine="566"/>
              <w:jc w:val="center"/>
              <w:rPr>
                <w:rFonts w:ascii="Arial" w:eastAsia="Arial" w:hAnsi="Arial" w:cs="Arial"/>
              </w:rPr>
            </w:pPr>
            <w:r>
              <w:rPr>
                <w:rFonts w:ascii="Arial" w:eastAsia="Arial" w:hAnsi="Arial" w:cs="Arial"/>
              </w:rPr>
              <w:t>8233</w:t>
            </w:r>
          </w:p>
        </w:tc>
        <w:tc>
          <w:tcPr>
            <w:tcW w:w="1764" w:type="dxa"/>
          </w:tcPr>
          <w:p w14:paraId="32FFD37C" w14:textId="77777777" w:rsidR="000D4897" w:rsidRDefault="00DB42AD">
            <w:pPr>
              <w:ind w:firstLine="566"/>
              <w:jc w:val="center"/>
              <w:rPr>
                <w:rFonts w:ascii="Arial" w:eastAsia="Arial" w:hAnsi="Arial" w:cs="Arial"/>
              </w:rPr>
            </w:pPr>
            <w:r>
              <w:rPr>
                <w:rFonts w:ascii="Arial" w:eastAsia="Arial" w:hAnsi="Arial" w:cs="Arial"/>
              </w:rPr>
              <w:t>84</w:t>
            </w:r>
          </w:p>
        </w:tc>
        <w:tc>
          <w:tcPr>
            <w:tcW w:w="1418" w:type="dxa"/>
          </w:tcPr>
          <w:p w14:paraId="1B610E05" w14:textId="77777777" w:rsidR="000D4897" w:rsidRDefault="00DB42AD">
            <w:pPr>
              <w:ind w:firstLine="566"/>
              <w:jc w:val="center"/>
              <w:rPr>
                <w:rFonts w:ascii="Arial" w:eastAsia="Arial" w:hAnsi="Arial" w:cs="Arial"/>
              </w:rPr>
            </w:pPr>
            <w:r>
              <w:rPr>
                <w:rFonts w:ascii="Arial" w:eastAsia="Arial" w:hAnsi="Arial" w:cs="Arial"/>
              </w:rPr>
              <w:t>769</w:t>
            </w:r>
          </w:p>
        </w:tc>
        <w:tc>
          <w:tcPr>
            <w:tcW w:w="1417" w:type="dxa"/>
          </w:tcPr>
          <w:p w14:paraId="7563A4B7" w14:textId="77777777" w:rsidR="000D4897" w:rsidRDefault="00DB42AD">
            <w:pPr>
              <w:ind w:firstLine="566"/>
              <w:jc w:val="center"/>
              <w:rPr>
                <w:rFonts w:ascii="Arial" w:eastAsia="Arial" w:hAnsi="Arial" w:cs="Arial"/>
              </w:rPr>
            </w:pPr>
            <w:r>
              <w:rPr>
                <w:rFonts w:ascii="Arial" w:eastAsia="Arial" w:hAnsi="Arial" w:cs="Arial"/>
              </w:rPr>
              <w:t>615</w:t>
            </w:r>
          </w:p>
        </w:tc>
        <w:tc>
          <w:tcPr>
            <w:tcW w:w="1701" w:type="dxa"/>
          </w:tcPr>
          <w:p w14:paraId="0AB2E497" w14:textId="77777777" w:rsidR="000D4897" w:rsidRDefault="00DB42AD">
            <w:pPr>
              <w:ind w:firstLine="566"/>
              <w:jc w:val="center"/>
              <w:rPr>
                <w:rFonts w:ascii="Arial" w:eastAsia="Arial" w:hAnsi="Arial" w:cs="Arial"/>
              </w:rPr>
            </w:pPr>
            <w:r>
              <w:rPr>
                <w:rFonts w:ascii="Arial" w:eastAsia="Arial" w:hAnsi="Arial" w:cs="Arial"/>
              </w:rPr>
              <w:t>154</w:t>
            </w:r>
          </w:p>
        </w:tc>
      </w:tr>
      <w:tr w:rsidR="000D4897" w14:paraId="49F28A06" w14:textId="77777777">
        <w:trPr>
          <w:trHeight w:val="272"/>
        </w:trPr>
        <w:tc>
          <w:tcPr>
            <w:tcW w:w="1178" w:type="dxa"/>
          </w:tcPr>
          <w:p w14:paraId="484D2C47" w14:textId="77777777" w:rsidR="000D4897" w:rsidRDefault="00DB42AD">
            <w:pPr>
              <w:ind w:firstLine="566"/>
              <w:jc w:val="center"/>
              <w:rPr>
                <w:rFonts w:ascii="Arial" w:eastAsia="Arial" w:hAnsi="Arial" w:cs="Arial"/>
              </w:rPr>
            </w:pPr>
            <w:r>
              <w:rPr>
                <w:rFonts w:ascii="Arial" w:eastAsia="Arial" w:hAnsi="Arial" w:cs="Arial"/>
              </w:rPr>
              <w:t>2019</w:t>
            </w:r>
          </w:p>
        </w:tc>
        <w:tc>
          <w:tcPr>
            <w:tcW w:w="1156" w:type="dxa"/>
          </w:tcPr>
          <w:p w14:paraId="53A87AFB" w14:textId="77777777" w:rsidR="000D4897" w:rsidRDefault="00DB42AD">
            <w:pPr>
              <w:ind w:firstLine="566"/>
              <w:jc w:val="center"/>
              <w:rPr>
                <w:rFonts w:ascii="Arial" w:eastAsia="Arial" w:hAnsi="Arial" w:cs="Arial"/>
              </w:rPr>
            </w:pPr>
            <w:r>
              <w:rPr>
                <w:rFonts w:ascii="Arial" w:eastAsia="Arial" w:hAnsi="Arial" w:cs="Arial"/>
              </w:rPr>
              <w:t>7247</w:t>
            </w:r>
          </w:p>
        </w:tc>
        <w:tc>
          <w:tcPr>
            <w:tcW w:w="1206" w:type="dxa"/>
          </w:tcPr>
          <w:p w14:paraId="0182CB33" w14:textId="77777777" w:rsidR="000D4897" w:rsidRDefault="00DB42AD">
            <w:pPr>
              <w:ind w:firstLine="566"/>
              <w:jc w:val="center"/>
              <w:rPr>
                <w:rFonts w:ascii="Arial" w:eastAsia="Arial" w:hAnsi="Arial" w:cs="Arial"/>
              </w:rPr>
            </w:pPr>
            <w:r>
              <w:rPr>
                <w:rFonts w:ascii="Arial" w:eastAsia="Arial" w:hAnsi="Arial" w:cs="Arial"/>
              </w:rPr>
              <w:t>7747</w:t>
            </w:r>
          </w:p>
        </w:tc>
        <w:tc>
          <w:tcPr>
            <w:tcW w:w="1764" w:type="dxa"/>
          </w:tcPr>
          <w:p w14:paraId="11BA191B" w14:textId="77777777" w:rsidR="000D4897" w:rsidRDefault="00DB42AD">
            <w:pPr>
              <w:ind w:firstLine="566"/>
              <w:jc w:val="center"/>
              <w:rPr>
                <w:rFonts w:ascii="Arial" w:eastAsia="Arial" w:hAnsi="Arial" w:cs="Arial"/>
              </w:rPr>
            </w:pPr>
            <w:r>
              <w:rPr>
                <w:rFonts w:ascii="Arial" w:eastAsia="Arial" w:hAnsi="Arial" w:cs="Arial"/>
              </w:rPr>
              <w:t>-500</w:t>
            </w:r>
          </w:p>
        </w:tc>
        <w:tc>
          <w:tcPr>
            <w:tcW w:w="1418" w:type="dxa"/>
          </w:tcPr>
          <w:p w14:paraId="2B61CF6B" w14:textId="77777777" w:rsidR="000D4897" w:rsidRDefault="00DB42AD">
            <w:pPr>
              <w:ind w:firstLine="566"/>
              <w:jc w:val="center"/>
              <w:rPr>
                <w:rFonts w:ascii="Arial" w:eastAsia="Arial" w:hAnsi="Arial" w:cs="Arial"/>
              </w:rPr>
            </w:pPr>
            <w:r>
              <w:rPr>
                <w:rFonts w:ascii="Arial" w:eastAsia="Arial" w:hAnsi="Arial" w:cs="Arial"/>
              </w:rPr>
              <w:t>676</w:t>
            </w:r>
          </w:p>
        </w:tc>
        <w:tc>
          <w:tcPr>
            <w:tcW w:w="1417" w:type="dxa"/>
          </w:tcPr>
          <w:p w14:paraId="625EFA19" w14:textId="77777777" w:rsidR="000D4897" w:rsidRDefault="00DB42AD">
            <w:pPr>
              <w:ind w:firstLine="566"/>
              <w:jc w:val="center"/>
              <w:rPr>
                <w:rFonts w:ascii="Arial" w:eastAsia="Arial" w:hAnsi="Arial" w:cs="Arial"/>
              </w:rPr>
            </w:pPr>
            <w:r>
              <w:rPr>
                <w:rFonts w:ascii="Arial" w:eastAsia="Arial" w:hAnsi="Arial" w:cs="Arial"/>
              </w:rPr>
              <w:t>923</w:t>
            </w:r>
          </w:p>
        </w:tc>
        <w:tc>
          <w:tcPr>
            <w:tcW w:w="1701" w:type="dxa"/>
          </w:tcPr>
          <w:p w14:paraId="70AD7871" w14:textId="77777777" w:rsidR="000D4897" w:rsidRDefault="00DB42AD">
            <w:pPr>
              <w:ind w:firstLine="566"/>
              <w:jc w:val="center"/>
              <w:rPr>
                <w:rFonts w:ascii="Arial" w:eastAsia="Arial" w:hAnsi="Arial" w:cs="Arial"/>
              </w:rPr>
            </w:pPr>
            <w:r>
              <w:rPr>
                <w:rFonts w:ascii="Arial" w:eastAsia="Arial" w:hAnsi="Arial" w:cs="Arial"/>
              </w:rPr>
              <w:t>-247</w:t>
            </w:r>
          </w:p>
        </w:tc>
      </w:tr>
      <w:tr w:rsidR="000D4897" w14:paraId="0C8368A4" w14:textId="77777777">
        <w:trPr>
          <w:trHeight w:val="272"/>
        </w:trPr>
        <w:tc>
          <w:tcPr>
            <w:tcW w:w="1178" w:type="dxa"/>
          </w:tcPr>
          <w:p w14:paraId="78A5F57F" w14:textId="77777777" w:rsidR="000D4897" w:rsidRDefault="00DB42AD">
            <w:pPr>
              <w:ind w:firstLine="566"/>
              <w:jc w:val="center"/>
              <w:rPr>
                <w:rFonts w:ascii="Arial" w:eastAsia="Arial" w:hAnsi="Arial" w:cs="Arial"/>
              </w:rPr>
            </w:pPr>
            <w:r>
              <w:rPr>
                <w:rFonts w:ascii="Arial" w:eastAsia="Arial" w:hAnsi="Arial" w:cs="Arial"/>
              </w:rPr>
              <w:t>2020</w:t>
            </w:r>
          </w:p>
        </w:tc>
        <w:tc>
          <w:tcPr>
            <w:tcW w:w="1156" w:type="dxa"/>
          </w:tcPr>
          <w:p w14:paraId="11C809DE" w14:textId="77777777" w:rsidR="000D4897" w:rsidRDefault="00DB42AD">
            <w:pPr>
              <w:ind w:firstLine="566"/>
              <w:jc w:val="center"/>
              <w:rPr>
                <w:rFonts w:ascii="Arial" w:eastAsia="Arial" w:hAnsi="Arial" w:cs="Arial"/>
              </w:rPr>
            </w:pPr>
            <w:r>
              <w:rPr>
                <w:rFonts w:ascii="Arial" w:eastAsia="Arial" w:hAnsi="Arial" w:cs="Arial"/>
              </w:rPr>
              <w:t>5468</w:t>
            </w:r>
          </w:p>
        </w:tc>
        <w:tc>
          <w:tcPr>
            <w:tcW w:w="1206" w:type="dxa"/>
          </w:tcPr>
          <w:p w14:paraId="422F3F86" w14:textId="77777777" w:rsidR="000D4897" w:rsidRDefault="00DB42AD">
            <w:pPr>
              <w:ind w:firstLine="566"/>
              <w:jc w:val="center"/>
              <w:rPr>
                <w:rFonts w:ascii="Arial" w:eastAsia="Arial" w:hAnsi="Arial" w:cs="Arial"/>
              </w:rPr>
            </w:pPr>
            <w:r>
              <w:rPr>
                <w:rFonts w:ascii="Arial" w:eastAsia="Arial" w:hAnsi="Arial" w:cs="Arial"/>
              </w:rPr>
              <w:t>5877</w:t>
            </w:r>
          </w:p>
        </w:tc>
        <w:tc>
          <w:tcPr>
            <w:tcW w:w="1764" w:type="dxa"/>
          </w:tcPr>
          <w:p w14:paraId="29A4C229" w14:textId="77777777" w:rsidR="000D4897" w:rsidRDefault="00DB42AD">
            <w:pPr>
              <w:ind w:firstLine="566"/>
              <w:jc w:val="center"/>
              <w:rPr>
                <w:rFonts w:ascii="Arial" w:eastAsia="Arial" w:hAnsi="Arial" w:cs="Arial"/>
              </w:rPr>
            </w:pPr>
            <w:r>
              <w:rPr>
                <w:rFonts w:ascii="Arial" w:eastAsia="Arial" w:hAnsi="Arial" w:cs="Arial"/>
              </w:rPr>
              <w:t>-409</w:t>
            </w:r>
          </w:p>
        </w:tc>
        <w:tc>
          <w:tcPr>
            <w:tcW w:w="1418" w:type="dxa"/>
          </w:tcPr>
          <w:p w14:paraId="30B96780" w14:textId="77777777" w:rsidR="000D4897" w:rsidRDefault="00DB42AD">
            <w:pPr>
              <w:ind w:firstLine="566"/>
              <w:jc w:val="center"/>
              <w:rPr>
                <w:rFonts w:ascii="Arial" w:eastAsia="Arial" w:hAnsi="Arial" w:cs="Arial"/>
              </w:rPr>
            </w:pPr>
            <w:r>
              <w:rPr>
                <w:rFonts w:ascii="Arial" w:eastAsia="Arial" w:hAnsi="Arial" w:cs="Arial"/>
              </w:rPr>
              <w:t>365</w:t>
            </w:r>
          </w:p>
        </w:tc>
        <w:tc>
          <w:tcPr>
            <w:tcW w:w="1417" w:type="dxa"/>
          </w:tcPr>
          <w:p w14:paraId="53C473B6" w14:textId="77777777" w:rsidR="000D4897" w:rsidRDefault="00DB42AD">
            <w:pPr>
              <w:ind w:firstLine="566"/>
              <w:jc w:val="center"/>
              <w:rPr>
                <w:rFonts w:ascii="Arial" w:eastAsia="Arial" w:hAnsi="Arial" w:cs="Arial"/>
              </w:rPr>
            </w:pPr>
            <w:r>
              <w:rPr>
                <w:rFonts w:ascii="Arial" w:eastAsia="Arial" w:hAnsi="Arial" w:cs="Arial"/>
              </w:rPr>
              <w:t>397</w:t>
            </w:r>
          </w:p>
        </w:tc>
        <w:tc>
          <w:tcPr>
            <w:tcW w:w="1701" w:type="dxa"/>
          </w:tcPr>
          <w:p w14:paraId="329801A2" w14:textId="77777777" w:rsidR="000D4897" w:rsidRDefault="00DB42AD">
            <w:pPr>
              <w:ind w:firstLine="566"/>
              <w:jc w:val="center"/>
              <w:rPr>
                <w:rFonts w:ascii="Arial" w:eastAsia="Arial" w:hAnsi="Arial" w:cs="Arial"/>
              </w:rPr>
            </w:pPr>
            <w:r>
              <w:rPr>
                <w:rFonts w:ascii="Arial" w:eastAsia="Arial" w:hAnsi="Arial" w:cs="Arial"/>
              </w:rPr>
              <w:t>-32</w:t>
            </w:r>
          </w:p>
        </w:tc>
      </w:tr>
      <w:tr w:rsidR="000D4897" w14:paraId="28FBC2EC" w14:textId="77777777">
        <w:trPr>
          <w:trHeight w:val="272"/>
        </w:trPr>
        <w:tc>
          <w:tcPr>
            <w:tcW w:w="1178" w:type="dxa"/>
          </w:tcPr>
          <w:p w14:paraId="28520551" w14:textId="77777777" w:rsidR="000D4897" w:rsidRDefault="00DB42AD">
            <w:pPr>
              <w:ind w:firstLine="566"/>
              <w:jc w:val="center"/>
              <w:rPr>
                <w:rFonts w:ascii="Arial" w:eastAsia="Arial" w:hAnsi="Arial" w:cs="Arial"/>
              </w:rPr>
            </w:pPr>
            <w:r>
              <w:rPr>
                <w:rFonts w:ascii="Arial" w:eastAsia="Arial" w:hAnsi="Arial" w:cs="Arial"/>
              </w:rPr>
              <w:t>2021</w:t>
            </w:r>
          </w:p>
        </w:tc>
        <w:tc>
          <w:tcPr>
            <w:tcW w:w="1156" w:type="dxa"/>
          </w:tcPr>
          <w:p w14:paraId="6DA2AE91" w14:textId="77777777" w:rsidR="000D4897" w:rsidRDefault="00DB42AD">
            <w:pPr>
              <w:ind w:firstLine="566"/>
              <w:jc w:val="center"/>
              <w:rPr>
                <w:rFonts w:ascii="Arial" w:eastAsia="Arial" w:hAnsi="Arial" w:cs="Arial"/>
              </w:rPr>
            </w:pPr>
            <w:r>
              <w:rPr>
                <w:rFonts w:ascii="Arial" w:eastAsia="Arial" w:hAnsi="Arial" w:cs="Arial"/>
              </w:rPr>
              <w:t>6700</w:t>
            </w:r>
          </w:p>
        </w:tc>
        <w:tc>
          <w:tcPr>
            <w:tcW w:w="1206" w:type="dxa"/>
          </w:tcPr>
          <w:p w14:paraId="150FEF15" w14:textId="77777777" w:rsidR="000D4897" w:rsidRDefault="00DB42AD">
            <w:pPr>
              <w:ind w:firstLine="566"/>
              <w:jc w:val="center"/>
              <w:rPr>
                <w:rFonts w:ascii="Arial" w:eastAsia="Arial" w:hAnsi="Arial" w:cs="Arial"/>
              </w:rPr>
            </w:pPr>
            <w:r>
              <w:rPr>
                <w:rFonts w:ascii="Arial" w:eastAsia="Arial" w:hAnsi="Arial" w:cs="Arial"/>
              </w:rPr>
              <w:t>6536</w:t>
            </w:r>
          </w:p>
        </w:tc>
        <w:tc>
          <w:tcPr>
            <w:tcW w:w="1764" w:type="dxa"/>
          </w:tcPr>
          <w:p w14:paraId="1F53BC97" w14:textId="77777777" w:rsidR="000D4897" w:rsidRDefault="00DB42AD">
            <w:pPr>
              <w:ind w:firstLine="566"/>
              <w:jc w:val="center"/>
              <w:rPr>
                <w:rFonts w:ascii="Arial" w:eastAsia="Arial" w:hAnsi="Arial" w:cs="Arial"/>
              </w:rPr>
            </w:pPr>
            <w:r>
              <w:rPr>
                <w:rFonts w:ascii="Arial" w:eastAsia="Arial" w:hAnsi="Arial" w:cs="Arial"/>
              </w:rPr>
              <w:t>164</w:t>
            </w:r>
          </w:p>
        </w:tc>
        <w:tc>
          <w:tcPr>
            <w:tcW w:w="1418" w:type="dxa"/>
          </w:tcPr>
          <w:p w14:paraId="6A76BD07" w14:textId="77777777" w:rsidR="000D4897" w:rsidRDefault="00DB42AD">
            <w:pPr>
              <w:ind w:firstLine="566"/>
              <w:jc w:val="center"/>
              <w:rPr>
                <w:rFonts w:ascii="Arial" w:eastAsia="Arial" w:hAnsi="Arial" w:cs="Arial"/>
              </w:rPr>
            </w:pPr>
            <w:r>
              <w:rPr>
                <w:rFonts w:ascii="Arial" w:eastAsia="Arial" w:hAnsi="Arial" w:cs="Arial"/>
              </w:rPr>
              <w:t>918</w:t>
            </w:r>
          </w:p>
        </w:tc>
        <w:tc>
          <w:tcPr>
            <w:tcW w:w="1417" w:type="dxa"/>
          </w:tcPr>
          <w:p w14:paraId="683E9D04" w14:textId="77777777" w:rsidR="000D4897" w:rsidRDefault="00DB42AD">
            <w:pPr>
              <w:ind w:firstLine="566"/>
              <w:jc w:val="center"/>
              <w:rPr>
                <w:rFonts w:ascii="Arial" w:eastAsia="Arial" w:hAnsi="Arial" w:cs="Arial"/>
              </w:rPr>
            </w:pPr>
            <w:r>
              <w:rPr>
                <w:rFonts w:ascii="Arial" w:eastAsia="Arial" w:hAnsi="Arial" w:cs="Arial"/>
              </w:rPr>
              <w:t>559</w:t>
            </w:r>
          </w:p>
        </w:tc>
        <w:tc>
          <w:tcPr>
            <w:tcW w:w="1701" w:type="dxa"/>
          </w:tcPr>
          <w:p w14:paraId="451A9CBC" w14:textId="77777777" w:rsidR="000D4897" w:rsidRDefault="00DB42AD">
            <w:pPr>
              <w:ind w:firstLine="566"/>
              <w:jc w:val="center"/>
              <w:rPr>
                <w:rFonts w:ascii="Arial" w:eastAsia="Arial" w:hAnsi="Arial" w:cs="Arial"/>
              </w:rPr>
            </w:pPr>
            <w:r>
              <w:rPr>
                <w:rFonts w:ascii="Arial" w:eastAsia="Arial" w:hAnsi="Arial" w:cs="Arial"/>
              </w:rPr>
              <w:t>359</w:t>
            </w:r>
          </w:p>
        </w:tc>
      </w:tr>
    </w:tbl>
    <w:p w14:paraId="5D719D6B" w14:textId="653AF7AC" w:rsidR="000D4897" w:rsidRDefault="00DB42AD">
      <w:pPr>
        <w:pBdr>
          <w:top w:val="nil"/>
          <w:left w:val="nil"/>
          <w:bottom w:val="nil"/>
          <w:right w:val="nil"/>
          <w:between w:val="nil"/>
        </w:pBdr>
        <w:ind w:firstLine="566"/>
        <w:rPr>
          <w:rFonts w:ascii="Arial" w:eastAsia="Arial" w:hAnsi="Arial" w:cs="Arial"/>
          <w:color w:val="1C4587"/>
          <w:sz w:val="28"/>
          <w:szCs w:val="28"/>
        </w:rPr>
      </w:pPr>
      <w:r>
        <w:rPr>
          <w:rFonts w:ascii="Arial" w:eastAsia="Arial" w:hAnsi="Arial" w:cs="Arial"/>
          <w:color w:val="1C4587"/>
          <w:sz w:val="16"/>
          <w:szCs w:val="16"/>
        </w:rPr>
        <w:t xml:space="preserve">Джерело: дані </w:t>
      </w:r>
      <w:r w:rsidR="00117CB4">
        <w:rPr>
          <w:rFonts w:ascii="Arial" w:eastAsia="Arial" w:hAnsi="Arial" w:cs="Arial"/>
          <w:color w:val="1C4587"/>
          <w:sz w:val="16"/>
          <w:szCs w:val="16"/>
        </w:rPr>
        <w:t>Д</w:t>
      </w:r>
      <w:r>
        <w:rPr>
          <w:rFonts w:ascii="Arial" w:eastAsia="Arial" w:hAnsi="Arial" w:cs="Arial"/>
          <w:color w:val="1C4587"/>
          <w:sz w:val="16"/>
          <w:szCs w:val="16"/>
        </w:rPr>
        <w:t>ержстату</w:t>
      </w:r>
    </w:p>
    <w:p w14:paraId="6AB0E8DC" w14:textId="77777777" w:rsidR="000D4897" w:rsidRDefault="000D4897">
      <w:pPr>
        <w:pBdr>
          <w:top w:val="nil"/>
          <w:left w:val="nil"/>
          <w:bottom w:val="nil"/>
          <w:right w:val="nil"/>
          <w:between w:val="nil"/>
        </w:pBdr>
        <w:ind w:firstLine="566"/>
        <w:jc w:val="both"/>
        <w:rPr>
          <w:rFonts w:ascii="Arial" w:eastAsia="Arial" w:hAnsi="Arial" w:cs="Arial"/>
          <w:color w:val="000000"/>
        </w:rPr>
      </w:pPr>
    </w:p>
    <w:p w14:paraId="1FE23BB5"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Міграційний приріст значною мірою залишався негативним довгий час, починаючи із 2002 року. Тільки за 2021 рік міграційний приріст отримав позитивне значення (164).</w:t>
      </w:r>
    </w:p>
    <w:p w14:paraId="451944ED" w14:textId="77777777" w:rsidR="000D4897" w:rsidRDefault="000D4897">
      <w:pPr>
        <w:pBdr>
          <w:top w:val="nil"/>
          <w:left w:val="nil"/>
          <w:bottom w:val="nil"/>
          <w:right w:val="nil"/>
          <w:between w:val="nil"/>
        </w:pBdr>
        <w:ind w:firstLine="566"/>
        <w:jc w:val="both"/>
        <w:rPr>
          <w:rFonts w:ascii="Arial" w:eastAsia="Arial" w:hAnsi="Arial" w:cs="Arial"/>
          <w:color w:val="000000"/>
          <w:sz w:val="24"/>
          <w:szCs w:val="24"/>
        </w:rPr>
      </w:pPr>
    </w:p>
    <w:p w14:paraId="75761E72" w14:textId="77777777" w:rsidR="000D4897" w:rsidRDefault="00DB42AD">
      <w:pPr>
        <w:pBdr>
          <w:top w:val="nil"/>
          <w:left w:val="nil"/>
          <w:bottom w:val="nil"/>
          <w:right w:val="nil"/>
          <w:between w:val="nil"/>
        </w:pBdr>
        <w:ind w:firstLine="566"/>
        <w:rPr>
          <w:rFonts w:ascii="Arial" w:eastAsia="Arial" w:hAnsi="Arial" w:cs="Arial"/>
          <w:color w:val="0070C0"/>
          <w:sz w:val="28"/>
          <w:szCs w:val="28"/>
        </w:rPr>
      </w:pPr>
      <w:r>
        <w:rPr>
          <w:rFonts w:ascii="Arial" w:eastAsia="Arial" w:hAnsi="Arial" w:cs="Arial"/>
          <w:noProof/>
          <w:color w:val="000000"/>
          <w:sz w:val="28"/>
          <w:szCs w:val="28"/>
        </w:rPr>
        <w:lastRenderedPageBreak/>
        <w:drawing>
          <wp:inline distT="0" distB="0" distL="0" distR="0" wp14:anchorId="775B9DE4" wp14:editId="10C52247">
            <wp:extent cx="5486400" cy="3200400"/>
            <wp:effectExtent l="0" t="0" r="0" b="0"/>
            <wp:docPr id="241" name="image230.png"/>
            <wp:cNvGraphicFramePr/>
            <a:graphic xmlns:a="http://schemas.openxmlformats.org/drawingml/2006/main">
              <a:graphicData uri="http://schemas.openxmlformats.org/drawingml/2006/picture">
                <pic:pic xmlns:pic="http://schemas.openxmlformats.org/drawingml/2006/picture">
                  <pic:nvPicPr>
                    <pic:cNvPr id="0" name="image230.png"/>
                    <pic:cNvPicPr preferRelativeResize="0"/>
                  </pic:nvPicPr>
                  <pic:blipFill>
                    <a:blip r:embed="rId48"/>
                    <a:srcRect/>
                    <a:stretch>
                      <a:fillRect/>
                    </a:stretch>
                  </pic:blipFill>
                  <pic:spPr>
                    <a:xfrm>
                      <a:off x="0" y="0"/>
                      <a:ext cx="5486400" cy="3200400"/>
                    </a:xfrm>
                    <a:prstGeom prst="rect">
                      <a:avLst/>
                    </a:prstGeom>
                    <a:ln/>
                  </pic:spPr>
                </pic:pic>
              </a:graphicData>
            </a:graphic>
          </wp:inline>
        </w:drawing>
      </w:r>
    </w:p>
    <w:p w14:paraId="4F7B0043" w14:textId="77777777" w:rsidR="000D4897" w:rsidRDefault="00DB42AD" w:rsidP="00FB6F66">
      <w:pPr>
        <w:pStyle w:val="1"/>
      </w:pPr>
      <w:bookmarkStart w:id="46" w:name="_Toc182835519"/>
      <w:r>
        <w:t>Природний та міграційний приріст населення, осіб</w:t>
      </w:r>
      <w:bookmarkEnd w:id="46"/>
    </w:p>
    <w:p w14:paraId="3CC5E621" w14:textId="77777777" w:rsidR="000D4897" w:rsidRDefault="000D4897">
      <w:pPr>
        <w:pBdr>
          <w:top w:val="nil"/>
          <w:left w:val="nil"/>
          <w:bottom w:val="nil"/>
          <w:right w:val="nil"/>
          <w:between w:val="nil"/>
        </w:pBdr>
        <w:ind w:firstLine="566"/>
        <w:rPr>
          <w:rFonts w:ascii="Arial" w:eastAsia="Arial" w:hAnsi="Arial" w:cs="Arial"/>
          <w:color w:val="000000"/>
          <w:sz w:val="28"/>
          <w:szCs w:val="28"/>
        </w:rPr>
      </w:pPr>
    </w:p>
    <w:p w14:paraId="0F1A4706"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 xml:space="preserve">За районами населення </w:t>
      </w:r>
      <w:proofErr w:type="spellStart"/>
      <w:r>
        <w:rPr>
          <w:rFonts w:ascii="Arial" w:eastAsia="Arial" w:hAnsi="Arial" w:cs="Arial"/>
          <w:color w:val="000000"/>
        </w:rPr>
        <w:t>розподілено</w:t>
      </w:r>
      <w:proofErr w:type="spellEnd"/>
      <w:r>
        <w:rPr>
          <w:rFonts w:ascii="Arial" w:eastAsia="Arial" w:hAnsi="Arial" w:cs="Arial"/>
          <w:color w:val="000000"/>
        </w:rPr>
        <w:t xml:space="preserve"> нерівномірно та змінюється в сторону збільшення від гірської частини до низовинної.</w:t>
      </w:r>
    </w:p>
    <w:p w14:paraId="2FF8C5C6" w14:textId="62F5C99E" w:rsidR="00680AE5" w:rsidRPr="00FE2E4E" w:rsidRDefault="00766256" w:rsidP="00680AE5">
      <w:pPr>
        <w:ind w:firstLine="566"/>
        <w:jc w:val="both"/>
        <w:rPr>
          <w:rFonts w:ascii="Arial" w:eastAsia="Arial" w:hAnsi="Arial" w:cs="Arial"/>
          <w:highlight w:val="yellow"/>
        </w:rPr>
      </w:pPr>
      <w:r w:rsidRPr="001928F0">
        <w:rPr>
          <w:rFonts w:ascii="Arial" w:eastAsia="Arial" w:hAnsi="Arial" w:cs="Arial"/>
        </w:rPr>
        <w:t>Станом н</w:t>
      </w:r>
      <w:r w:rsidR="00680AE5" w:rsidRPr="001928F0">
        <w:rPr>
          <w:rFonts w:ascii="Arial" w:eastAsia="Arial" w:hAnsi="Arial" w:cs="Arial"/>
        </w:rPr>
        <w:t>а 01.01.2022 Закарпатська область втратила 2% населення у порівнянні із 01.01.202</w:t>
      </w:r>
      <w:r w:rsidR="00680AE5" w:rsidRPr="00117CB4">
        <w:rPr>
          <w:rFonts w:ascii="Arial" w:eastAsia="Arial" w:hAnsi="Arial" w:cs="Arial"/>
        </w:rPr>
        <w:t>1</w:t>
      </w:r>
      <w:r w:rsidR="008265A5" w:rsidRPr="00117CB4">
        <w:rPr>
          <w:rFonts w:ascii="Arial" w:eastAsia="Arial" w:hAnsi="Arial" w:cs="Arial"/>
        </w:rPr>
        <w:t>.</w:t>
      </w:r>
    </w:p>
    <w:p w14:paraId="75C7F9FE" w14:textId="77777777" w:rsidR="00680AE5" w:rsidRDefault="00680AE5" w:rsidP="00680AE5">
      <w:pPr>
        <w:ind w:firstLine="566"/>
        <w:rPr>
          <w:rFonts w:ascii="Arial" w:eastAsia="Arial" w:hAnsi="Arial" w:cs="Arial"/>
        </w:rPr>
      </w:pPr>
    </w:p>
    <w:p w14:paraId="13CE86E7" w14:textId="77777777" w:rsidR="00680AE5" w:rsidRDefault="00680AE5" w:rsidP="00680AE5">
      <w:pPr>
        <w:rPr>
          <w:rFonts w:ascii="Arial" w:eastAsia="Arial" w:hAnsi="Arial" w:cs="Arial"/>
        </w:rPr>
      </w:pPr>
      <w:r>
        <w:rPr>
          <w:noProof/>
        </w:rPr>
        <w:drawing>
          <wp:anchor distT="0" distB="0" distL="114300" distR="114300" simplePos="0" relativeHeight="251825152" behindDoc="0" locked="0" layoutInCell="1" allowOverlap="1" wp14:anchorId="75C0A760" wp14:editId="7AE206CE">
            <wp:simplePos x="0" y="0"/>
            <wp:positionH relativeFrom="column">
              <wp:posOffset>4472305</wp:posOffset>
            </wp:positionH>
            <wp:positionV relativeFrom="paragraph">
              <wp:posOffset>8255</wp:posOffset>
            </wp:positionV>
            <wp:extent cx="1466850" cy="1647825"/>
            <wp:effectExtent l="0" t="0" r="0" b="9525"/>
            <wp:wrapNone/>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28A0092B-C50C-407E-A947-70E740481C1C}">
                          <a14:useLocalDpi xmlns:a14="http://schemas.microsoft.com/office/drawing/2010/main" val="0"/>
                        </a:ext>
                      </a:extLst>
                    </a:blip>
                    <a:srcRect l="1556" t="30985" r="74489" b="21155"/>
                    <a:stretch/>
                  </pic:blipFill>
                  <pic:spPr bwMode="auto">
                    <a:xfrm>
                      <a:off x="0" y="0"/>
                      <a:ext cx="1466850" cy="164782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inline distT="0" distB="0" distL="0" distR="0" wp14:anchorId="4C2C13A2" wp14:editId="51F9FF00">
            <wp:extent cx="5952472" cy="3611245"/>
            <wp:effectExtent l="0" t="0" r="0" b="8255"/>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1778" t="31261" r="28290" b="11472"/>
                    <a:stretch/>
                  </pic:blipFill>
                  <pic:spPr bwMode="auto">
                    <a:xfrm>
                      <a:off x="0" y="0"/>
                      <a:ext cx="5981804" cy="3629040"/>
                    </a:xfrm>
                    <a:prstGeom prst="rect">
                      <a:avLst/>
                    </a:prstGeom>
                    <a:ln>
                      <a:noFill/>
                    </a:ln>
                    <a:extLst>
                      <a:ext uri="{53640926-AAD7-44D8-BBD7-CCE9431645EC}">
                        <a14:shadowObscured xmlns:a14="http://schemas.microsoft.com/office/drawing/2010/main"/>
                      </a:ext>
                    </a:extLst>
                  </pic:spPr>
                </pic:pic>
              </a:graphicData>
            </a:graphic>
          </wp:inline>
        </w:drawing>
      </w:r>
    </w:p>
    <w:p w14:paraId="751A08AF" w14:textId="77777777" w:rsidR="00680AE5" w:rsidRPr="001928F0" w:rsidRDefault="00680AE5" w:rsidP="00FB6F66">
      <w:pPr>
        <w:pStyle w:val="1"/>
      </w:pPr>
      <w:bookmarkStart w:id="47" w:name="_Toc182835520"/>
      <w:r w:rsidRPr="001928F0">
        <w:rPr>
          <w:noProof/>
        </w:rPr>
        <w:t>Приріст населення в громадах Закарпатської області, %</w:t>
      </w:r>
      <w:r w:rsidRPr="001928F0">
        <w:rPr>
          <w:rStyle w:val="affffff4"/>
          <w:b w:val="0"/>
          <w:noProof/>
        </w:rPr>
        <w:footnoteReference w:id="7"/>
      </w:r>
      <w:bookmarkEnd w:id="47"/>
    </w:p>
    <w:p w14:paraId="02CC0755" w14:textId="77777777" w:rsidR="00680AE5" w:rsidRPr="001928F0" w:rsidRDefault="00680AE5" w:rsidP="00680AE5">
      <w:pPr>
        <w:ind w:firstLine="566"/>
        <w:rPr>
          <w:rFonts w:ascii="Arial" w:eastAsia="Arial" w:hAnsi="Arial" w:cs="Arial"/>
        </w:rPr>
      </w:pPr>
    </w:p>
    <w:p w14:paraId="6841EEC4" w14:textId="22553FA7" w:rsidR="00680AE5" w:rsidRPr="00340EDC" w:rsidRDefault="00680AE5" w:rsidP="00680AE5">
      <w:pPr>
        <w:ind w:firstLine="566"/>
        <w:jc w:val="both"/>
        <w:rPr>
          <w:rFonts w:asciiTheme="minorHAnsi" w:eastAsia="Arial" w:hAnsiTheme="minorHAnsi" w:cs="Arial"/>
        </w:rPr>
      </w:pPr>
      <w:r w:rsidRPr="001928F0">
        <w:rPr>
          <w:rFonts w:ascii="Arial" w:eastAsia="Arial" w:hAnsi="Arial" w:cs="Arial"/>
        </w:rPr>
        <w:t xml:space="preserve">Найбільші втрати населення на 01.01.2022 рік </w:t>
      </w:r>
      <w:r w:rsidR="009B3680">
        <w:rPr>
          <w:rFonts w:ascii="Arial" w:eastAsia="Arial" w:hAnsi="Arial" w:cs="Arial"/>
        </w:rPr>
        <w:t>в</w:t>
      </w:r>
      <w:r w:rsidRPr="001928F0">
        <w:rPr>
          <w:rFonts w:ascii="Arial" w:eastAsia="Arial" w:hAnsi="Arial" w:cs="Arial"/>
        </w:rPr>
        <w:t xml:space="preserve"> порівнянні </w:t>
      </w:r>
      <w:r w:rsidR="009B3680">
        <w:rPr>
          <w:rFonts w:ascii="Arial" w:eastAsia="Arial" w:hAnsi="Arial" w:cs="Arial"/>
        </w:rPr>
        <w:t>з</w:t>
      </w:r>
      <w:r w:rsidRPr="001928F0">
        <w:rPr>
          <w:rFonts w:ascii="Arial" w:eastAsia="Arial" w:hAnsi="Arial" w:cs="Arial"/>
        </w:rPr>
        <w:t xml:space="preserve"> 01.01.2021 роком відбулись в Костринській сільс</w:t>
      </w:r>
      <w:r w:rsidR="00117CB4">
        <w:rPr>
          <w:rFonts w:ascii="Arial" w:eastAsia="Arial" w:hAnsi="Arial" w:cs="Arial"/>
        </w:rPr>
        <w:t>ь</w:t>
      </w:r>
      <w:r w:rsidRPr="001928F0">
        <w:rPr>
          <w:rFonts w:ascii="Arial" w:eastAsia="Arial" w:hAnsi="Arial" w:cs="Arial"/>
        </w:rPr>
        <w:t xml:space="preserve">кій громаді–20,02%, Ставненській сільській громаді –18,74%, Керецківській сільській громаді –12,87%, Берегівській міській громаді-12,83%,Нижньоворітській </w:t>
      </w:r>
      <w:r w:rsidR="008265A5" w:rsidRPr="001928F0">
        <w:rPr>
          <w:rFonts w:ascii="Arial" w:eastAsia="Arial" w:hAnsi="Arial" w:cs="Arial"/>
        </w:rPr>
        <w:t>сільській</w:t>
      </w:r>
      <w:r w:rsidRPr="001928F0">
        <w:rPr>
          <w:rFonts w:ascii="Arial" w:eastAsia="Arial" w:hAnsi="Arial" w:cs="Arial"/>
        </w:rPr>
        <w:t xml:space="preserve"> громаді-10,52%,</w:t>
      </w:r>
      <w:r w:rsidR="00766256" w:rsidRPr="001928F0">
        <w:rPr>
          <w:rFonts w:ascii="Arial" w:eastAsia="Arial" w:hAnsi="Arial" w:cs="Arial"/>
        </w:rPr>
        <w:t xml:space="preserve"> </w:t>
      </w:r>
      <w:r w:rsidRPr="001928F0">
        <w:rPr>
          <w:rFonts w:ascii="Arial" w:eastAsia="Arial" w:hAnsi="Arial" w:cs="Arial"/>
        </w:rPr>
        <w:t xml:space="preserve">Дубриницько-Малоберезнянській сільській громаді–10,35% до </w:t>
      </w:r>
      <w:r w:rsidRPr="001928F0">
        <w:rPr>
          <w:rFonts w:ascii="Arial" w:eastAsia="Arial" w:hAnsi="Arial" w:cs="Arial"/>
        </w:rPr>
        <w:lastRenderedPageBreak/>
        <w:t>загальної чисельності населення.</w:t>
      </w:r>
    </w:p>
    <w:p w14:paraId="4471B976" w14:textId="77777777" w:rsidR="000D4897" w:rsidRDefault="000D4897">
      <w:pPr>
        <w:pBdr>
          <w:top w:val="nil"/>
          <w:left w:val="nil"/>
          <w:bottom w:val="nil"/>
          <w:right w:val="nil"/>
          <w:between w:val="nil"/>
        </w:pBdr>
        <w:ind w:firstLine="566"/>
        <w:rPr>
          <w:rFonts w:ascii="Arial" w:eastAsia="Arial" w:hAnsi="Arial" w:cs="Arial"/>
          <w:color w:val="1C4587"/>
          <w:sz w:val="28"/>
          <w:szCs w:val="28"/>
        </w:rPr>
      </w:pPr>
    </w:p>
    <w:p w14:paraId="59E4AFB2" w14:textId="77777777" w:rsidR="000D4897" w:rsidRDefault="00DB42AD" w:rsidP="00FB6F66">
      <w:pPr>
        <w:pStyle w:val="5"/>
      </w:pPr>
      <w:bookmarkStart w:id="48" w:name="_Toc182991846"/>
      <w:r>
        <w:t>Чисельність наявного населення по районах</w:t>
      </w:r>
      <w:bookmarkEnd w:id="48"/>
    </w:p>
    <w:tbl>
      <w:tblPr>
        <w:tblStyle w:val="af1"/>
        <w:tblW w:w="9557" w:type="dxa"/>
        <w:tblInd w:w="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60"/>
        <w:gridCol w:w="1027"/>
        <w:gridCol w:w="1116"/>
        <w:gridCol w:w="1110"/>
        <w:gridCol w:w="1134"/>
        <w:gridCol w:w="1134"/>
        <w:gridCol w:w="1276"/>
      </w:tblGrid>
      <w:tr w:rsidR="000D4897" w14:paraId="3E09B077" w14:textId="77777777">
        <w:trPr>
          <w:trHeight w:val="258"/>
        </w:trPr>
        <w:tc>
          <w:tcPr>
            <w:tcW w:w="2760" w:type="dxa"/>
            <w:vMerge w:val="restart"/>
            <w:shd w:val="clear" w:color="auto" w:fill="1C4587"/>
          </w:tcPr>
          <w:p w14:paraId="3535129C" w14:textId="77777777" w:rsidR="000D4897" w:rsidRDefault="000D4897">
            <w:pPr>
              <w:ind w:firstLine="207"/>
              <w:rPr>
                <w:rFonts w:ascii="Arial" w:eastAsia="Arial" w:hAnsi="Arial" w:cs="Arial"/>
                <w:color w:val="FFFFFF"/>
              </w:rPr>
            </w:pPr>
          </w:p>
        </w:tc>
        <w:tc>
          <w:tcPr>
            <w:tcW w:w="3253" w:type="dxa"/>
            <w:gridSpan w:val="3"/>
            <w:shd w:val="clear" w:color="auto" w:fill="1C4587"/>
          </w:tcPr>
          <w:p w14:paraId="5017C76F"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На 1 січня 2022 року</w:t>
            </w:r>
          </w:p>
        </w:tc>
        <w:tc>
          <w:tcPr>
            <w:tcW w:w="3544" w:type="dxa"/>
            <w:gridSpan w:val="3"/>
            <w:shd w:val="clear" w:color="auto" w:fill="1C4587"/>
          </w:tcPr>
          <w:p w14:paraId="3B4AC238"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Середня у 2021 році</w:t>
            </w:r>
          </w:p>
        </w:tc>
      </w:tr>
      <w:tr w:rsidR="000D4897" w14:paraId="3F7DE4ED" w14:textId="77777777">
        <w:trPr>
          <w:trHeight w:val="258"/>
        </w:trPr>
        <w:tc>
          <w:tcPr>
            <w:tcW w:w="2760" w:type="dxa"/>
            <w:vMerge/>
            <w:shd w:val="clear" w:color="auto" w:fill="1C4587"/>
          </w:tcPr>
          <w:p w14:paraId="14C3A212" w14:textId="77777777" w:rsidR="000D4897" w:rsidRDefault="000D4897">
            <w:pPr>
              <w:pBdr>
                <w:top w:val="nil"/>
                <w:left w:val="nil"/>
                <w:bottom w:val="nil"/>
                <w:right w:val="nil"/>
                <w:between w:val="nil"/>
              </w:pBdr>
              <w:spacing w:line="276" w:lineRule="auto"/>
              <w:rPr>
                <w:rFonts w:ascii="Arial" w:eastAsia="Arial" w:hAnsi="Arial" w:cs="Arial"/>
                <w:b/>
                <w:color w:val="FFFFFF"/>
                <w:sz w:val="20"/>
                <w:szCs w:val="20"/>
              </w:rPr>
            </w:pPr>
          </w:p>
        </w:tc>
        <w:tc>
          <w:tcPr>
            <w:tcW w:w="1027" w:type="dxa"/>
            <w:vMerge w:val="restart"/>
            <w:shd w:val="clear" w:color="auto" w:fill="1C4587"/>
          </w:tcPr>
          <w:p w14:paraId="302D420A" w14:textId="77777777" w:rsidR="000D4897" w:rsidRDefault="00DB42AD">
            <w:pPr>
              <w:ind w:firstLine="207"/>
              <w:rPr>
                <w:rFonts w:ascii="Arial" w:eastAsia="Arial" w:hAnsi="Arial" w:cs="Arial"/>
                <w:b/>
                <w:color w:val="FFFFFF"/>
              </w:rPr>
            </w:pPr>
            <w:r>
              <w:rPr>
                <w:rFonts w:ascii="Arial" w:eastAsia="Arial" w:hAnsi="Arial" w:cs="Arial"/>
                <w:b/>
                <w:color w:val="FFFFFF"/>
              </w:rPr>
              <w:t>усього</w:t>
            </w:r>
          </w:p>
        </w:tc>
        <w:tc>
          <w:tcPr>
            <w:tcW w:w="2226" w:type="dxa"/>
            <w:gridSpan w:val="2"/>
            <w:shd w:val="clear" w:color="auto" w:fill="1C4587"/>
          </w:tcPr>
          <w:p w14:paraId="534B47A2"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у тому числі</w:t>
            </w:r>
          </w:p>
        </w:tc>
        <w:tc>
          <w:tcPr>
            <w:tcW w:w="1134" w:type="dxa"/>
            <w:vMerge w:val="restart"/>
            <w:shd w:val="clear" w:color="auto" w:fill="1C4587"/>
          </w:tcPr>
          <w:p w14:paraId="0A07EF11"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усього</w:t>
            </w:r>
          </w:p>
        </w:tc>
        <w:tc>
          <w:tcPr>
            <w:tcW w:w="2410" w:type="dxa"/>
            <w:gridSpan w:val="2"/>
            <w:shd w:val="clear" w:color="auto" w:fill="1C4587"/>
          </w:tcPr>
          <w:p w14:paraId="6D6B1127"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у тому числі</w:t>
            </w:r>
          </w:p>
        </w:tc>
      </w:tr>
      <w:tr w:rsidR="000D4897" w14:paraId="70D9F88E" w14:textId="77777777">
        <w:trPr>
          <w:trHeight w:val="297"/>
        </w:trPr>
        <w:tc>
          <w:tcPr>
            <w:tcW w:w="2760" w:type="dxa"/>
            <w:vMerge/>
            <w:shd w:val="clear" w:color="auto" w:fill="1C4587"/>
          </w:tcPr>
          <w:p w14:paraId="5BC43755" w14:textId="77777777" w:rsidR="000D4897" w:rsidRDefault="000D4897">
            <w:pPr>
              <w:pBdr>
                <w:top w:val="nil"/>
                <w:left w:val="nil"/>
                <w:bottom w:val="nil"/>
                <w:right w:val="nil"/>
                <w:between w:val="nil"/>
              </w:pBdr>
              <w:spacing w:line="276" w:lineRule="auto"/>
              <w:rPr>
                <w:rFonts w:ascii="Arial" w:eastAsia="Arial" w:hAnsi="Arial" w:cs="Arial"/>
                <w:b/>
                <w:color w:val="FFFFFF"/>
                <w:sz w:val="20"/>
                <w:szCs w:val="20"/>
              </w:rPr>
            </w:pPr>
          </w:p>
        </w:tc>
        <w:tc>
          <w:tcPr>
            <w:tcW w:w="1027" w:type="dxa"/>
            <w:vMerge/>
            <w:shd w:val="clear" w:color="auto" w:fill="1C4587"/>
          </w:tcPr>
          <w:p w14:paraId="118B8C8D" w14:textId="77777777" w:rsidR="000D4897" w:rsidRDefault="000D4897">
            <w:pPr>
              <w:pBdr>
                <w:top w:val="nil"/>
                <w:left w:val="nil"/>
                <w:bottom w:val="nil"/>
                <w:right w:val="nil"/>
                <w:between w:val="nil"/>
              </w:pBdr>
              <w:spacing w:line="276" w:lineRule="auto"/>
              <w:rPr>
                <w:rFonts w:ascii="Arial" w:eastAsia="Arial" w:hAnsi="Arial" w:cs="Arial"/>
                <w:b/>
                <w:color w:val="FFFFFF"/>
                <w:sz w:val="20"/>
                <w:szCs w:val="20"/>
              </w:rPr>
            </w:pPr>
          </w:p>
        </w:tc>
        <w:tc>
          <w:tcPr>
            <w:tcW w:w="1116" w:type="dxa"/>
            <w:shd w:val="clear" w:color="auto" w:fill="1C4587"/>
          </w:tcPr>
          <w:p w14:paraId="319BBA71"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міське</w:t>
            </w:r>
          </w:p>
        </w:tc>
        <w:tc>
          <w:tcPr>
            <w:tcW w:w="1110" w:type="dxa"/>
            <w:shd w:val="clear" w:color="auto" w:fill="1C4587"/>
          </w:tcPr>
          <w:p w14:paraId="3E4C43E3"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сільське</w:t>
            </w:r>
          </w:p>
        </w:tc>
        <w:tc>
          <w:tcPr>
            <w:tcW w:w="1134" w:type="dxa"/>
            <w:vMerge/>
            <w:shd w:val="clear" w:color="auto" w:fill="1C4587"/>
          </w:tcPr>
          <w:p w14:paraId="0ED53635" w14:textId="77777777" w:rsidR="000D4897" w:rsidRDefault="000D4897">
            <w:pPr>
              <w:pBdr>
                <w:top w:val="nil"/>
                <w:left w:val="nil"/>
                <w:bottom w:val="nil"/>
                <w:right w:val="nil"/>
                <w:between w:val="nil"/>
              </w:pBdr>
              <w:spacing w:line="276" w:lineRule="auto"/>
              <w:rPr>
                <w:rFonts w:ascii="Arial" w:eastAsia="Arial" w:hAnsi="Arial" w:cs="Arial"/>
                <w:b/>
                <w:color w:val="FFFFFF"/>
                <w:sz w:val="20"/>
                <w:szCs w:val="20"/>
              </w:rPr>
            </w:pPr>
          </w:p>
        </w:tc>
        <w:tc>
          <w:tcPr>
            <w:tcW w:w="1134" w:type="dxa"/>
            <w:shd w:val="clear" w:color="auto" w:fill="1C4587"/>
          </w:tcPr>
          <w:p w14:paraId="248D4175"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міське</w:t>
            </w:r>
          </w:p>
        </w:tc>
        <w:tc>
          <w:tcPr>
            <w:tcW w:w="1276" w:type="dxa"/>
            <w:shd w:val="clear" w:color="auto" w:fill="1C4587"/>
          </w:tcPr>
          <w:p w14:paraId="5A14F3CD" w14:textId="77777777" w:rsidR="000D4897" w:rsidRDefault="00DB42AD">
            <w:pPr>
              <w:ind w:firstLine="207"/>
              <w:rPr>
                <w:rFonts w:ascii="Arial" w:eastAsia="Arial" w:hAnsi="Arial" w:cs="Arial"/>
                <w:b/>
                <w:color w:val="FFFFFF"/>
                <w:sz w:val="20"/>
                <w:szCs w:val="20"/>
              </w:rPr>
            </w:pPr>
            <w:r>
              <w:rPr>
                <w:rFonts w:ascii="Arial" w:eastAsia="Arial" w:hAnsi="Arial" w:cs="Arial"/>
                <w:b/>
                <w:color w:val="FFFFFF"/>
                <w:sz w:val="20"/>
                <w:szCs w:val="20"/>
              </w:rPr>
              <w:t>сільське</w:t>
            </w:r>
          </w:p>
        </w:tc>
      </w:tr>
      <w:tr w:rsidR="000D4897" w14:paraId="5AE44ECA" w14:textId="77777777">
        <w:trPr>
          <w:trHeight w:val="297"/>
        </w:trPr>
        <w:tc>
          <w:tcPr>
            <w:tcW w:w="2760" w:type="dxa"/>
          </w:tcPr>
          <w:p w14:paraId="75214DCD" w14:textId="77777777" w:rsidR="000D4897" w:rsidRDefault="00DB42AD">
            <w:pPr>
              <w:ind w:firstLine="207"/>
              <w:rPr>
                <w:rFonts w:ascii="Arial" w:eastAsia="Arial" w:hAnsi="Arial" w:cs="Arial"/>
                <w:b/>
              </w:rPr>
            </w:pPr>
            <w:r>
              <w:rPr>
                <w:rFonts w:ascii="Arial" w:eastAsia="Arial" w:hAnsi="Arial" w:cs="Arial"/>
                <w:b/>
              </w:rPr>
              <w:t>По області</w:t>
            </w:r>
          </w:p>
        </w:tc>
        <w:tc>
          <w:tcPr>
            <w:tcW w:w="1027" w:type="dxa"/>
          </w:tcPr>
          <w:p w14:paraId="19B2B92C" w14:textId="77777777" w:rsidR="000D4897" w:rsidRDefault="00DB42AD">
            <w:pPr>
              <w:ind w:firstLine="207"/>
              <w:jc w:val="center"/>
              <w:rPr>
                <w:rFonts w:ascii="Arial" w:eastAsia="Arial" w:hAnsi="Arial" w:cs="Arial"/>
                <w:b/>
              </w:rPr>
            </w:pPr>
            <w:r>
              <w:rPr>
                <w:rFonts w:ascii="Arial" w:eastAsia="Arial" w:hAnsi="Arial" w:cs="Arial"/>
                <w:b/>
              </w:rPr>
              <w:t>1244,5</w:t>
            </w:r>
          </w:p>
        </w:tc>
        <w:tc>
          <w:tcPr>
            <w:tcW w:w="1116" w:type="dxa"/>
          </w:tcPr>
          <w:p w14:paraId="78767EA9" w14:textId="77777777" w:rsidR="000D4897" w:rsidRDefault="00DB42AD">
            <w:pPr>
              <w:ind w:firstLine="207"/>
              <w:jc w:val="center"/>
              <w:rPr>
                <w:rFonts w:ascii="Arial" w:eastAsia="Arial" w:hAnsi="Arial" w:cs="Arial"/>
                <w:b/>
              </w:rPr>
            </w:pPr>
            <w:r>
              <w:rPr>
                <w:rFonts w:ascii="Arial" w:eastAsia="Arial" w:hAnsi="Arial" w:cs="Arial"/>
                <w:b/>
              </w:rPr>
              <w:t>463,4</w:t>
            </w:r>
          </w:p>
        </w:tc>
        <w:tc>
          <w:tcPr>
            <w:tcW w:w="1110" w:type="dxa"/>
          </w:tcPr>
          <w:p w14:paraId="74E603A4" w14:textId="77777777" w:rsidR="000D4897" w:rsidRDefault="00DB42AD">
            <w:pPr>
              <w:ind w:firstLine="207"/>
              <w:jc w:val="center"/>
              <w:rPr>
                <w:rFonts w:ascii="Arial" w:eastAsia="Arial" w:hAnsi="Arial" w:cs="Arial"/>
                <w:b/>
              </w:rPr>
            </w:pPr>
            <w:r>
              <w:rPr>
                <w:rFonts w:ascii="Arial" w:eastAsia="Arial" w:hAnsi="Arial" w:cs="Arial"/>
                <w:b/>
              </w:rPr>
              <w:t>781,1</w:t>
            </w:r>
          </w:p>
        </w:tc>
        <w:tc>
          <w:tcPr>
            <w:tcW w:w="1134" w:type="dxa"/>
          </w:tcPr>
          <w:p w14:paraId="37269A4C" w14:textId="77777777" w:rsidR="000D4897" w:rsidRDefault="00DB42AD">
            <w:pPr>
              <w:ind w:firstLine="207"/>
              <w:jc w:val="center"/>
              <w:rPr>
                <w:rFonts w:ascii="Arial" w:eastAsia="Arial" w:hAnsi="Arial" w:cs="Arial"/>
                <w:b/>
              </w:rPr>
            </w:pPr>
            <w:r>
              <w:rPr>
                <w:rFonts w:ascii="Arial" w:eastAsia="Arial" w:hAnsi="Arial" w:cs="Arial"/>
                <w:b/>
              </w:rPr>
              <w:t>1247,3</w:t>
            </w:r>
          </w:p>
        </w:tc>
        <w:tc>
          <w:tcPr>
            <w:tcW w:w="1134" w:type="dxa"/>
          </w:tcPr>
          <w:p w14:paraId="5EFA28DA" w14:textId="77777777" w:rsidR="000D4897" w:rsidRDefault="00DB42AD">
            <w:pPr>
              <w:ind w:firstLine="207"/>
              <w:jc w:val="center"/>
              <w:rPr>
                <w:rFonts w:ascii="Arial" w:eastAsia="Arial" w:hAnsi="Arial" w:cs="Arial"/>
                <w:b/>
              </w:rPr>
            </w:pPr>
            <w:r>
              <w:rPr>
                <w:rFonts w:ascii="Arial" w:eastAsia="Arial" w:hAnsi="Arial" w:cs="Arial"/>
                <w:b/>
              </w:rPr>
              <w:t>464,3</w:t>
            </w:r>
          </w:p>
        </w:tc>
        <w:tc>
          <w:tcPr>
            <w:tcW w:w="1276" w:type="dxa"/>
          </w:tcPr>
          <w:p w14:paraId="3DFE2BD5" w14:textId="77777777" w:rsidR="000D4897" w:rsidRDefault="00DB42AD">
            <w:pPr>
              <w:ind w:firstLine="207"/>
              <w:jc w:val="center"/>
              <w:rPr>
                <w:rFonts w:ascii="Arial" w:eastAsia="Arial" w:hAnsi="Arial" w:cs="Arial"/>
                <w:b/>
              </w:rPr>
            </w:pPr>
            <w:r>
              <w:rPr>
                <w:rFonts w:ascii="Arial" w:eastAsia="Arial" w:hAnsi="Arial" w:cs="Arial"/>
                <w:b/>
              </w:rPr>
              <w:t>783,0</w:t>
            </w:r>
          </w:p>
        </w:tc>
      </w:tr>
      <w:tr w:rsidR="000D4897" w14:paraId="412E0034" w14:textId="77777777">
        <w:trPr>
          <w:trHeight w:val="297"/>
        </w:trPr>
        <w:tc>
          <w:tcPr>
            <w:tcW w:w="2760" w:type="dxa"/>
          </w:tcPr>
          <w:p w14:paraId="03AF6F02" w14:textId="77777777" w:rsidR="000D4897" w:rsidRDefault="00DB42AD">
            <w:pPr>
              <w:ind w:firstLine="207"/>
              <w:rPr>
                <w:rFonts w:ascii="Arial" w:eastAsia="Arial" w:hAnsi="Arial" w:cs="Arial"/>
              </w:rPr>
            </w:pPr>
            <w:r>
              <w:rPr>
                <w:rFonts w:ascii="Arial" w:eastAsia="Arial" w:hAnsi="Arial" w:cs="Arial"/>
              </w:rPr>
              <w:t>Берегівський</w:t>
            </w:r>
          </w:p>
        </w:tc>
        <w:tc>
          <w:tcPr>
            <w:tcW w:w="1027" w:type="dxa"/>
          </w:tcPr>
          <w:p w14:paraId="7C42481C" w14:textId="77777777" w:rsidR="000D4897" w:rsidRDefault="00DB42AD">
            <w:pPr>
              <w:ind w:firstLine="207"/>
              <w:jc w:val="center"/>
              <w:rPr>
                <w:rFonts w:ascii="Arial" w:eastAsia="Arial" w:hAnsi="Arial" w:cs="Arial"/>
              </w:rPr>
            </w:pPr>
            <w:r>
              <w:rPr>
                <w:rFonts w:ascii="Arial" w:eastAsia="Arial" w:hAnsi="Arial" w:cs="Arial"/>
              </w:rPr>
              <w:t>206,7</w:t>
            </w:r>
          </w:p>
        </w:tc>
        <w:tc>
          <w:tcPr>
            <w:tcW w:w="1116" w:type="dxa"/>
          </w:tcPr>
          <w:p w14:paraId="15D556B5" w14:textId="77777777" w:rsidR="000D4897" w:rsidRDefault="00DB42AD">
            <w:pPr>
              <w:ind w:firstLine="207"/>
              <w:jc w:val="center"/>
              <w:rPr>
                <w:rFonts w:ascii="Arial" w:eastAsia="Arial" w:hAnsi="Arial" w:cs="Arial"/>
              </w:rPr>
            </w:pPr>
            <w:r>
              <w:rPr>
                <w:rFonts w:ascii="Arial" w:eastAsia="Arial" w:hAnsi="Arial" w:cs="Arial"/>
              </w:rPr>
              <w:t>65,1</w:t>
            </w:r>
          </w:p>
        </w:tc>
        <w:tc>
          <w:tcPr>
            <w:tcW w:w="1110" w:type="dxa"/>
          </w:tcPr>
          <w:p w14:paraId="346C0D09" w14:textId="77777777" w:rsidR="000D4897" w:rsidRDefault="00DB42AD">
            <w:pPr>
              <w:ind w:firstLine="207"/>
              <w:jc w:val="center"/>
              <w:rPr>
                <w:rFonts w:ascii="Arial" w:eastAsia="Arial" w:hAnsi="Arial" w:cs="Arial"/>
              </w:rPr>
            </w:pPr>
            <w:r>
              <w:rPr>
                <w:rFonts w:ascii="Arial" w:eastAsia="Arial" w:hAnsi="Arial" w:cs="Arial"/>
              </w:rPr>
              <w:t>141,6</w:t>
            </w:r>
          </w:p>
        </w:tc>
        <w:tc>
          <w:tcPr>
            <w:tcW w:w="1134" w:type="dxa"/>
          </w:tcPr>
          <w:p w14:paraId="303CDD59" w14:textId="77777777" w:rsidR="000D4897" w:rsidRDefault="00DB42AD">
            <w:pPr>
              <w:ind w:firstLine="207"/>
              <w:jc w:val="center"/>
              <w:rPr>
                <w:rFonts w:ascii="Arial" w:eastAsia="Arial" w:hAnsi="Arial" w:cs="Arial"/>
              </w:rPr>
            </w:pPr>
            <w:r>
              <w:rPr>
                <w:rFonts w:ascii="Arial" w:eastAsia="Arial" w:hAnsi="Arial" w:cs="Arial"/>
              </w:rPr>
              <w:t>207,2</w:t>
            </w:r>
          </w:p>
        </w:tc>
        <w:tc>
          <w:tcPr>
            <w:tcW w:w="1134" w:type="dxa"/>
          </w:tcPr>
          <w:p w14:paraId="2A047953" w14:textId="77777777" w:rsidR="000D4897" w:rsidRDefault="00DB42AD">
            <w:pPr>
              <w:ind w:firstLine="207"/>
              <w:jc w:val="center"/>
              <w:rPr>
                <w:rFonts w:ascii="Arial" w:eastAsia="Arial" w:hAnsi="Arial" w:cs="Arial"/>
              </w:rPr>
            </w:pPr>
            <w:r>
              <w:rPr>
                <w:rFonts w:ascii="Arial" w:eastAsia="Arial" w:hAnsi="Arial" w:cs="Arial"/>
              </w:rPr>
              <w:t>65,2</w:t>
            </w:r>
          </w:p>
        </w:tc>
        <w:tc>
          <w:tcPr>
            <w:tcW w:w="1276" w:type="dxa"/>
          </w:tcPr>
          <w:p w14:paraId="08AF1E67" w14:textId="77777777" w:rsidR="000D4897" w:rsidRDefault="00DB42AD">
            <w:pPr>
              <w:ind w:firstLine="207"/>
              <w:jc w:val="center"/>
              <w:rPr>
                <w:rFonts w:ascii="Arial" w:eastAsia="Arial" w:hAnsi="Arial" w:cs="Arial"/>
              </w:rPr>
            </w:pPr>
            <w:r>
              <w:rPr>
                <w:rFonts w:ascii="Arial" w:eastAsia="Arial" w:hAnsi="Arial" w:cs="Arial"/>
              </w:rPr>
              <w:t>142,0</w:t>
            </w:r>
          </w:p>
        </w:tc>
      </w:tr>
      <w:tr w:rsidR="000D4897" w14:paraId="0C0473E6" w14:textId="77777777">
        <w:trPr>
          <w:trHeight w:val="297"/>
        </w:trPr>
        <w:tc>
          <w:tcPr>
            <w:tcW w:w="2760" w:type="dxa"/>
          </w:tcPr>
          <w:p w14:paraId="1CCA99DE" w14:textId="77777777" w:rsidR="000D4897" w:rsidRDefault="00DB42AD">
            <w:pPr>
              <w:ind w:firstLine="207"/>
              <w:rPr>
                <w:rFonts w:ascii="Arial" w:eastAsia="Arial" w:hAnsi="Arial" w:cs="Arial"/>
              </w:rPr>
            </w:pPr>
            <w:r>
              <w:rPr>
                <w:rFonts w:ascii="Arial" w:eastAsia="Arial" w:hAnsi="Arial" w:cs="Arial"/>
              </w:rPr>
              <w:t>Мукачівський</w:t>
            </w:r>
          </w:p>
        </w:tc>
        <w:tc>
          <w:tcPr>
            <w:tcW w:w="1027" w:type="dxa"/>
          </w:tcPr>
          <w:p w14:paraId="237D9E5C" w14:textId="77777777" w:rsidR="000D4897" w:rsidRDefault="00DB42AD">
            <w:pPr>
              <w:ind w:firstLine="207"/>
              <w:jc w:val="center"/>
              <w:rPr>
                <w:rFonts w:ascii="Arial" w:eastAsia="Arial" w:hAnsi="Arial" w:cs="Arial"/>
              </w:rPr>
            </w:pPr>
            <w:r>
              <w:rPr>
                <w:rFonts w:ascii="Arial" w:eastAsia="Arial" w:hAnsi="Arial" w:cs="Arial"/>
              </w:rPr>
              <w:t>251,1</w:t>
            </w:r>
          </w:p>
        </w:tc>
        <w:tc>
          <w:tcPr>
            <w:tcW w:w="1116" w:type="dxa"/>
          </w:tcPr>
          <w:p w14:paraId="2530F88E" w14:textId="77777777" w:rsidR="000D4897" w:rsidRDefault="00DB42AD">
            <w:pPr>
              <w:ind w:firstLine="207"/>
              <w:jc w:val="center"/>
              <w:rPr>
                <w:rFonts w:ascii="Arial" w:eastAsia="Arial" w:hAnsi="Arial" w:cs="Arial"/>
              </w:rPr>
            </w:pPr>
            <w:r>
              <w:rPr>
                <w:rFonts w:ascii="Arial" w:eastAsia="Arial" w:hAnsi="Arial" w:cs="Arial"/>
              </w:rPr>
              <w:t>119,5</w:t>
            </w:r>
          </w:p>
        </w:tc>
        <w:tc>
          <w:tcPr>
            <w:tcW w:w="1110" w:type="dxa"/>
          </w:tcPr>
          <w:p w14:paraId="62BC1DD9" w14:textId="77777777" w:rsidR="000D4897" w:rsidRDefault="00DB42AD">
            <w:pPr>
              <w:ind w:firstLine="207"/>
              <w:jc w:val="center"/>
              <w:rPr>
                <w:rFonts w:ascii="Arial" w:eastAsia="Arial" w:hAnsi="Arial" w:cs="Arial"/>
              </w:rPr>
            </w:pPr>
            <w:r>
              <w:rPr>
                <w:rFonts w:ascii="Arial" w:eastAsia="Arial" w:hAnsi="Arial" w:cs="Arial"/>
              </w:rPr>
              <w:t>131,6</w:t>
            </w:r>
          </w:p>
        </w:tc>
        <w:tc>
          <w:tcPr>
            <w:tcW w:w="1134" w:type="dxa"/>
          </w:tcPr>
          <w:p w14:paraId="65D20BDC" w14:textId="77777777" w:rsidR="000D4897" w:rsidRDefault="00DB42AD">
            <w:pPr>
              <w:ind w:firstLine="207"/>
              <w:jc w:val="center"/>
              <w:rPr>
                <w:rFonts w:ascii="Arial" w:eastAsia="Arial" w:hAnsi="Arial" w:cs="Arial"/>
              </w:rPr>
            </w:pPr>
            <w:r>
              <w:rPr>
                <w:rFonts w:ascii="Arial" w:eastAsia="Arial" w:hAnsi="Arial" w:cs="Arial"/>
              </w:rPr>
              <w:t>251,9</w:t>
            </w:r>
          </w:p>
        </w:tc>
        <w:tc>
          <w:tcPr>
            <w:tcW w:w="1134" w:type="dxa"/>
          </w:tcPr>
          <w:p w14:paraId="461DE4B1" w14:textId="77777777" w:rsidR="000D4897" w:rsidRDefault="00DB42AD">
            <w:pPr>
              <w:ind w:firstLine="207"/>
              <w:jc w:val="center"/>
              <w:rPr>
                <w:rFonts w:ascii="Arial" w:eastAsia="Arial" w:hAnsi="Arial" w:cs="Arial"/>
              </w:rPr>
            </w:pPr>
            <w:r>
              <w:rPr>
                <w:rFonts w:ascii="Arial" w:eastAsia="Arial" w:hAnsi="Arial" w:cs="Arial"/>
              </w:rPr>
              <w:t>119,9</w:t>
            </w:r>
          </w:p>
        </w:tc>
        <w:tc>
          <w:tcPr>
            <w:tcW w:w="1276" w:type="dxa"/>
          </w:tcPr>
          <w:p w14:paraId="03DB381D" w14:textId="77777777" w:rsidR="000D4897" w:rsidRDefault="00DB42AD">
            <w:pPr>
              <w:ind w:firstLine="207"/>
              <w:jc w:val="center"/>
              <w:rPr>
                <w:rFonts w:ascii="Arial" w:eastAsia="Arial" w:hAnsi="Arial" w:cs="Arial"/>
              </w:rPr>
            </w:pPr>
            <w:r>
              <w:rPr>
                <w:rFonts w:ascii="Arial" w:eastAsia="Arial" w:hAnsi="Arial" w:cs="Arial"/>
              </w:rPr>
              <w:t>132,0</w:t>
            </w:r>
          </w:p>
        </w:tc>
      </w:tr>
      <w:tr w:rsidR="000D4897" w14:paraId="62F41797" w14:textId="77777777">
        <w:trPr>
          <w:trHeight w:val="97"/>
        </w:trPr>
        <w:tc>
          <w:tcPr>
            <w:tcW w:w="2760" w:type="dxa"/>
          </w:tcPr>
          <w:p w14:paraId="21DEFD59" w14:textId="77777777" w:rsidR="000D4897" w:rsidRDefault="00DB42AD">
            <w:pPr>
              <w:ind w:firstLine="207"/>
              <w:rPr>
                <w:rFonts w:ascii="Arial" w:eastAsia="Arial" w:hAnsi="Arial" w:cs="Arial"/>
              </w:rPr>
            </w:pPr>
            <w:r>
              <w:rPr>
                <w:rFonts w:ascii="Arial" w:eastAsia="Arial" w:hAnsi="Arial" w:cs="Arial"/>
              </w:rPr>
              <w:t>Рахівський</w:t>
            </w:r>
          </w:p>
        </w:tc>
        <w:tc>
          <w:tcPr>
            <w:tcW w:w="1027" w:type="dxa"/>
          </w:tcPr>
          <w:p w14:paraId="02A9FB0E" w14:textId="77777777" w:rsidR="000D4897" w:rsidRDefault="00DB42AD">
            <w:pPr>
              <w:ind w:firstLine="207"/>
              <w:jc w:val="center"/>
              <w:rPr>
                <w:rFonts w:ascii="Arial" w:eastAsia="Arial" w:hAnsi="Arial" w:cs="Arial"/>
              </w:rPr>
            </w:pPr>
            <w:r>
              <w:rPr>
                <w:rFonts w:ascii="Arial" w:eastAsia="Arial" w:hAnsi="Arial" w:cs="Arial"/>
              </w:rPr>
              <w:t>82,0</w:t>
            </w:r>
          </w:p>
        </w:tc>
        <w:tc>
          <w:tcPr>
            <w:tcW w:w="1116" w:type="dxa"/>
          </w:tcPr>
          <w:p w14:paraId="4E10F2A5" w14:textId="77777777" w:rsidR="000D4897" w:rsidRDefault="00DB42AD">
            <w:pPr>
              <w:ind w:firstLine="207"/>
              <w:jc w:val="center"/>
              <w:rPr>
                <w:rFonts w:ascii="Arial" w:eastAsia="Arial" w:hAnsi="Arial" w:cs="Arial"/>
              </w:rPr>
            </w:pPr>
            <w:r>
              <w:rPr>
                <w:rFonts w:ascii="Arial" w:eastAsia="Arial" w:hAnsi="Arial" w:cs="Arial"/>
              </w:rPr>
              <w:t>36,7</w:t>
            </w:r>
          </w:p>
        </w:tc>
        <w:tc>
          <w:tcPr>
            <w:tcW w:w="1110" w:type="dxa"/>
          </w:tcPr>
          <w:p w14:paraId="7B398460" w14:textId="77777777" w:rsidR="000D4897" w:rsidRDefault="00DB42AD">
            <w:pPr>
              <w:ind w:firstLine="207"/>
              <w:jc w:val="center"/>
              <w:rPr>
                <w:rFonts w:ascii="Arial" w:eastAsia="Arial" w:hAnsi="Arial" w:cs="Arial"/>
              </w:rPr>
            </w:pPr>
            <w:r>
              <w:rPr>
                <w:rFonts w:ascii="Arial" w:eastAsia="Arial" w:hAnsi="Arial" w:cs="Arial"/>
              </w:rPr>
              <w:t>45,3</w:t>
            </w:r>
          </w:p>
        </w:tc>
        <w:tc>
          <w:tcPr>
            <w:tcW w:w="1134" w:type="dxa"/>
          </w:tcPr>
          <w:p w14:paraId="68983EF3" w14:textId="77777777" w:rsidR="000D4897" w:rsidRDefault="00DB42AD">
            <w:pPr>
              <w:ind w:firstLine="207"/>
              <w:jc w:val="center"/>
              <w:rPr>
                <w:rFonts w:ascii="Arial" w:eastAsia="Arial" w:hAnsi="Arial" w:cs="Arial"/>
              </w:rPr>
            </w:pPr>
            <w:r>
              <w:rPr>
                <w:rFonts w:ascii="Arial" w:eastAsia="Arial" w:hAnsi="Arial" w:cs="Arial"/>
              </w:rPr>
              <w:t>82,2</w:t>
            </w:r>
          </w:p>
        </w:tc>
        <w:tc>
          <w:tcPr>
            <w:tcW w:w="1134" w:type="dxa"/>
          </w:tcPr>
          <w:p w14:paraId="33B3D5A8" w14:textId="77777777" w:rsidR="000D4897" w:rsidRDefault="00DB42AD">
            <w:pPr>
              <w:ind w:firstLine="207"/>
              <w:jc w:val="center"/>
              <w:rPr>
                <w:rFonts w:ascii="Arial" w:eastAsia="Arial" w:hAnsi="Arial" w:cs="Arial"/>
              </w:rPr>
            </w:pPr>
            <w:r>
              <w:rPr>
                <w:rFonts w:ascii="Arial" w:eastAsia="Arial" w:hAnsi="Arial" w:cs="Arial"/>
              </w:rPr>
              <w:t>36,7</w:t>
            </w:r>
          </w:p>
        </w:tc>
        <w:tc>
          <w:tcPr>
            <w:tcW w:w="1276" w:type="dxa"/>
          </w:tcPr>
          <w:p w14:paraId="15185EA8" w14:textId="77777777" w:rsidR="000D4897" w:rsidRDefault="00DB42AD">
            <w:pPr>
              <w:ind w:firstLine="207"/>
              <w:jc w:val="center"/>
              <w:rPr>
                <w:rFonts w:ascii="Arial" w:eastAsia="Arial" w:hAnsi="Arial" w:cs="Arial"/>
              </w:rPr>
            </w:pPr>
            <w:r>
              <w:rPr>
                <w:rFonts w:ascii="Arial" w:eastAsia="Arial" w:hAnsi="Arial" w:cs="Arial"/>
              </w:rPr>
              <w:t>45,5</w:t>
            </w:r>
          </w:p>
        </w:tc>
      </w:tr>
      <w:tr w:rsidR="000D4897" w14:paraId="42EF3616" w14:textId="77777777">
        <w:trPr>
          <w:trHeight w:val="297"/>
        </w:trPr>
        <w:tc>
          <w:tcPr>
            <w:tcW w:w="2760" w:type="dxa"/>
          </w:tcPr>
          <w:p w14:paraId="4939DD69" w14:textId="77777777" w:rsidR="000D4897" w:rsidRDefault="00DB42AD">
            <w:pPr>
              <w:ind w:firstLine="207"/>
              <w:rPr>
                <w:rFonts w:ascii="Arial" w:eastAsia="Arial" w:hAnsi="Arial" w:cs="Arial"/>
              </w:rPr>
            </w:pPr>
            <w:r>
              <w:rPr>
                <w:rFonts w:ascii="Arial" w:eastAsia="Arial" w:hAnsi="Arial" w:cs="Arial"/>
              </w:rPr>
              <w:t>Тячівський</w:t>
            </w:r>
          </w:p>
        </w:tc>
        <w:tc>
          <w:tcPr>
            <w:tcW w:w="1027" w:type="dxa"/>
          </w:tcPr>
          <w:p w14:paraId="4BEFF204" w14:textId="77777777" w:rsidR="000D4897" w:rsidRDefault="00DB42AD">
            <w:pPr>
              <w:ind w:firstLine="207"/>
              <w:jc w:val="center"/>
              <w:rPr>
                <w:rFonts w:ascii="Arial" w:eastAsia="Arial" w:hAnsi="Arial" w:cs="Arial"/>
              </w:rPr>
            </w:pPr>
            <w:r>
              <w:rPr>
                <w:rFonts w:ascii="Arial" w:eastAsia="Arial" w:hAnsi="Arial" w:cs="Arial"/>
              </w:rPr>
              <w:t>183,8</w:t>
            </w:r>
          </w:p>
        </w:tc>
        <w:tc>
          <w:tcPr>
            <w:tcW w:w="1116" w:type="dxa"/>
          </w:tcPr>
          <w:p w14:paraId="4F245A5F" w14:textId="77777777" w:rsidR="000D4897" w:rsidRDefault="00DB42AD">
            <w:pPr>
              <w:ind w:firstLine="207"/>
              <w:jc w:val="center"/>
              <w:rPr>
                <w:rFonts w:ascii="Arial" w:eastAsia="Arial" w:hAnsi="Arial" w:cs="Arial"/>
              </w:rPr>
            </w:pPr>
            <w:r>
              <w:rPr>
                <w:rFonts w:ascii="Arial" w:eastAsia="Arial" w:hAnsi="Arial" w:cs="Arial"/>
              </w:rPr>
              <w:t>44,6</w:t>
            </w:r>
          </w:p>
        </w:tc>
        <w:tc>
          <w:tcPr>
            <w:tcW w:w="1110" w:type="dxa"/>
          </w:tcPr>
          <w:p w14:paraId="40ABBCF6" w14:textId="77777777" w:rsidR="000D4897" w:rsidRDefault="00DB42AD">
            <w:pPr>
              <w:ind w:firstLine="207"/>
              <w:jc w:val="center"/>
              <w:rPr>
                <w:rFonts w:ascii="Arial" w:eastAsia="Arial" w:hAnsi="Arial" w:cs="Arial"/>
              </w:rPr>
            </w:pPr>
            <w:r>
              <w:rPr>
                <w:rFonts w:ascii="Arial" w:eastAsia="Arial" w:hAnsi="Arial" w:cs="Arial"/>
              </w:rPr>
              <w:t>139,2</w:t>
            </w:r>
          </w:p>
        </w:tc>
        <w:tc>
          <w:tcPr>
            <w:tcW w:w="1134" w:type="dxa"/>
          </w:tcPr>
          <w:p w14:paraId="177D0A07" w14:textId="77777777" w:rsidR="000D4897" w:rsidRDefault="00DB42AD">
            <w:pPr>
              <w:ind w:firstLine="207"/>
              <w:jc w:val="center"/>
              <w:rPr>
                <w:rFonts w:ascii="Arial" w:eastAsia="Arial" w:hAnsi="Arial" w:cs="Arial"/>
              </w:rPr>
            </w:pPr>
            <w:r>
              <w:rPr>
                <w:rFonts w:ascii="Arial" w:eastAsia="Arial" w:hAnsi="Arial" w:cs="Arial"/>
              </w:rPr>
              <w:t>184,1</w:t>
            </w:r>
          </w:p>
        </w:tc>
        <w:tc>
          <w:tcPr>
            <w:tcW w:w="1134" w:type="dxa"/>
          </w:tcPr>
          <w:p w14:paraId="32F66E29" w14:textId="77777777" w:rsidR="000D4897" w:rsidRDefault="00DB42AD">
            <w:pPr>
              <w:ind w:firstLine="207"/>
              <w:jc w:val="center"/>
              <w:rPr>
                <w:rFonts w:ascii="Arial" w:eastAsia="Arial" w:hAnsi="Arial" w:cs="Arial"/>
              </w:rPr>
            </w:pPr>
            <w:r>
              <w:rPr>
                <w:rFonts w:ascii="Arial" w:eastAsia="Arial" w:hAnsi="Arial" w:cs="Arial"/>
              </w:rPr>
              <w:t>44,7</w:t>
            </w:r>
          </w:p>
        </w:tc>
        <w:tc>
          <w:tcPr>
            <w:tcW w:w="1276" w:type="dxa"/>
          </w:tcPr>
          <w:p w14:paraId="32ECD68A" w14:textId="77777777" w:rsidR="000D4897" w:rsidRDefault="00DB42AD">
            <w:pPr>
              <w:ind w:firstLine="207"/>
              <w:jc w:val="center"/>
              <w:rPr>
                <w:rFonts w:ascii="Arial" w:eastAsia="Arial" w:hAnsi="Arial" w:cs="Arial"/>
              </w:rPr>
            </w:pPr>
            <w:r>
              <w:rPr>
                <w:rFonts w:ascii="Arial" w:eastAsia="Arial" w:hAnsi="Arial" w:cs="Arial"/>
              </w:rPr>
              <w:t>139,4</w:t>
            </w:r>
          </w:p>
        </w:tc>
      </w:tr>
      <w:tr w:rsidR="000D4897" w14:paraId="7F98D3DC" w14:textId="77777777">
        <w:trPr>
          <w:trHeight w:val="297"/>
        </w:trPr>
        <w:tc>
          <w:tcPr>
            <w:tcW w:w="2760" w:type="dxa"/>
          </w:tcPr>
          <w:p w14:paraId="6DFACE8B" w14:textId="77777777" w:rsidR="000D4897" w:rsidRDefault="00DB42AD">
            <w:pPr>
              <w:ind w:firstLine="207"/>
              <w:rPr>
                <w:rFonts w:ascii="Arial" w:eastAsia="Arial" w:hAnsi="Arial" w:cs="Arial"/>
              </w:rPr>
            </w:pPr>
            <w:r>
              <w:rPr>
                <w:rFonts w:ascii="Arial" w:eastAsia="Arial" w:hAnsi="Arial" w:cs="Arial"/>
              </w:rPr>
              <w:t>Ужгородський</w:t>
            </w:r>
          </w:p>
        </w:tc>
        <w:tc>
          <w:tcPr>
            <w:tcW w:w="1027" w:type="dxa"/>
          </w:tcPr>
          <w:p w14:paraId="49D2A18F" w14:textId="77777777" w:rsidR="000D4897" w:rsidRDefault="00DB42AD">
            <w:pPr>
              <w:ind w:firstLine="207"/>
              <w:jc w:val="center"/>
              <w:rPr>
                <w:rFonts w:ascii="Arial" w:eastAsia="Arial" w:hAnsi="Arial" w:cs="Arial"/>
              </w:rPr>
            </w:pPr>
            <w:r>
              <w:rPr>
                <w:rFonts w:ascii="Arial" w:eastAsia="Arial" w:hAnsi="Arial" w:cs="Arial"/>
              </w:rPr>
              <w:t>255,0</w:t>
            </w:r>
          </w:p>
        </w:tc>
        <w:tc>
          <w:tcPr>
            <w:tcW w:w="1116" w:type="dxa"/>
          </w:tcPr>
          <w:p w14:paraId="308CB68E" w14:textId="77777777" w:rsidR="000D4897" w:rsidRDefault="00DB42AD">
            <w:pPr>
              <w:ind w:firstLine="207"/>
              <w:jc w:val="center"/>
              <w:rPr>
                <w:rFonts w:ascii="Arial" w:eastAsia="Arial" w:hAnsi="Arial" w:cs="Arial"/>
              </w:rPr>
            </w:pPr>
            <w:r>
              <w:rPr>
                <w:rFonts w:ascii="Arial" w:eastAsia="Arial" w:hAnsi="Arial" w:cs="Arial"/>
              </w:rPr>
              <w:t>142,6</w:t>
            </w:r>
          </w:p>
        </w:tc>
        <w:tc>
          <w:tcPr>
            <w:tcW w:w="1110" w:type="dxa"/>
          </w:tcPr>
          <w:p w14:paraId="214423A1" w14:textId="77777777" w:rsidR="000D4897" w:rsidRDefault="00DB42AD">
            <w:pPr>
              <w:ind w:firstLine="207"/>
              <w:jc w:val="center"/>
              <w:rPr>
                <w:rFonts w:ascii="Arial" w:eastAsia="Arial" w:hAnsi="Arial" w:cs="Arial"/>
              </w:rPr>
            </w:pPr>
            <w:r>
              <w:rPr>
                <w:rFonts w:ascii="Arial" w:eastAsia="Arial" w:hAnsi="Arial" w:cs="Arial"/>
              </w:rPr>
              <w:t>112,4</w:t>
            </w:r>
          </w:p>
        </w:tc>
        <w:tc>
          <w:tcPr>
            <w:tcW w:w="1134" w:type="dxa"/>
          </w:tcPr>
          <w:p w14:paraId="4E179A40" w14:textId="77777777" w:rsidR="000D4897" w:rsidRDefault="00DB42AD">
            <w:pPr>
              <w:ind w:firstLine="207"/>
              <w:jc w:val="center"/>
              <w:rPr>
                <w:rFonts w:ascii="Arial" w:eastAsia="Arial" w:hAnsi="Arial" w:cs="Arial"/>
              </w:rPr>
            </w:pPr>
            <w:r>
              <w:rPr>
                <w:rFonts w:ascii="Arial" w:eastAsia="Arial" w:hAnsi="Arial" w:cs="Arial"/>
              </w:rPr>
              <w:t>255,3</w:t>
            </w:r>
          </w:p>
        </w:tc>
        <w:tc>
          <w:tcPr>
            <w:tcW w:w="1134" w:type="dxa"/>
          </w:tcPr>
          <w:p w14:paraId="7A855D04" w14:textId="77777777" w:rsidR="000D4897" w:rsidRDefault="00DB42AD">
            <w:pPr>
              <w:ind w:firstLine="207"/>
              <w:jc w:val="center"/>
              <w:rPr>
                <w:rFonts w:ascii="Arial" w:eastAsia="Arial" w:hAnsi="Arial" w:cs="Arial"/>
              </w:rPr>
            </w:pPr>
            <w:r>
              <w:rPr>
                <w:rFonts w:ascii="Arial" w:eastAsia="Arial" w:hAnsi="Arial" w:cs="Arial"/>
              </w:rPr>
              <w:t>142,8</w:t>
            </w:r>
          </w:p>
        </w:tc>
        <w:tc>
          <w:tcPr>
            <w:tcW w:w="1276" w:type="dxa"/>
          </w:tcPr>
          <w:p w14:paraId="694E6580" w14:textId="77777777" w:rsidR="000D4897" w:rsidRDefault="00DB42AD">
            <w:pPr>
              <w:ind w:firstLine="207"/>
              <w:jc w:val="center"/>
              <w:rPr>
                <w:rFonts w:ascii="Arial" w:eastAsia="Arial" w:hAnsi="Arial" w:cs="Arial"/>
              </w:rPr>
            </w:pPr>
            <w:r>
              <w:rPr>
                <w:rFonts w:ascii="Arial" w:eastAsia="Arial" w:hAnsi="Arial" w:cs="Arial"/>
              </w:rPr>
              <w:t>112,5</w:t>
            </w:r>
          </w:p>
        </w:tc>
      </w:tr>
      <w:tr w:rsidR="000D4897" w14:paraId="322D8092" w14:textId="77777777">
        <w:trPr>
          <w:trHeight w:val="297"/>
        </w:trPr>
        <w:tc>
          <w:tcPr>
            <w:tcW w:w="2760" w:type="dxa"/>
          </w:tcPr>
          <w:p w14:paraId="2504A27F" w14:textId="77777777" w:rsidR="000D4897" w:rsidRDefault="00DB42AD">
            <w:pPr>
              <w:ind w:firstLine="207"/>
              <w:rPr>
                <w:rFonts w:ascii="Arial" w:eastAsia="Arial" w:hAnsi="Arial" w:cs="Arial"/>
              </w:rPr>
            </w:pPr>
            <w:r>
              <w:rPr>
                <w:rFonts w:ascii="Arial" w:eastAsia="Arial" w:hAnsi="Arial" w:cs="Arial"/>
              </w:rPr>
              <w:t>Хустський</w:t>
            </w:r>
          </w:p>
        </w:tc>
        <w:tc>
          <w:tcPr>
            <w:tcW w:w="1027" w:type="dxa"/>
          </w:tcPr>
          <w:p w14:paraId="3DDABA7A" w14:textId="77777777" w:rsidR="000D4897" w:rsidRDefault="00DB42AD">
            <w:pPr>
              <w:ind w:firstLine="207"/>
              <w:jc w:val="center"/>
              <w:rPr>
                <w:rFonts w:ascii="Arial" w:eastAsia="Arial" w:hAnsi="Arial" w:cs="Arial"/>
              </w:rPr>
            </w:pPr>
            <w:r>
              <w:rPr>
                <w:rFonts w:ascii="Arial" w:eastAsia="Arial" w:hAnsi="Arial" w:cs="Arial"/>
              </w:rPr>
              <w:t>265,9</w:t>
            </w:r>
          </w:p>
        </w:tc>
        <w:tc>
          <w:tcPr>
            <w:tcW w:w="1116" w:type="dxa"/>
          </w:tcPr>
          <w:p w14:paraId="0B30BA15" w14:textId="77777777" w:rsidR="000D4897" w:rsidRDefault="00DB42AD">
            <w:pPr>
              <w:ind w:firstLine="207"/>
              <w:jc w:val="center"/>
              <w:rPr>
                <w:rFonts w:ascii="Arial" w:eastAsia="Arial" w:hAnsi="Arial" w:cs="Arial"/>
              </w:rPr>
            </w:pPr>
            <w:r>
              <w:rPr>
                <w:rFonts w:ascii="Arial" w:eastAsia="Arial" w:hAnsi="Arial" w:cs="Arial"/>
              </w:rPr>
              <w:t>54,9</w:t>
            </w:r>
          </w:p>
        </w:tc>
        <w:tc>
          <w:tcPr>
            <w:tcW w:w="1110" w:type="dxa"/>
          </w:tcPr>
          <w:p w14:paraId="675F7059" w14:textId="77777777" w:rsidR="000D4897" w:rsidRDefault="00DB42AD">
            <w:pPr>
              <w:ind w:firstLine="207"/>
              <w:jc w:val="center"/>
              <w:rPr>
                <w:rFonts w:ascii="Arial" w:eastAsia="Arial" w:hAnsi="Arial" w:cs="Arial"/>
              </w:rPr>
            </w:pPr>
            <w:r>
              <w:rPr>
                <w:rFonts w:ascii="Arial" w:eastAsia="Arial" w:hAnsi="Arial" w:cs="Arial"/>
              </w:rPr>
              <w:t>211,0</w:t>
            </w:r>
          </w:p>
        </w:tc>
        <w:tc>
          <w:tcPr>
            <w:tcW w:w="1134" w:type="dxa"/>
          </w:tcPr>
          <w:p w14:paraId="5365F36D" w14:textId="77777777" w:rsidR="000D4897" w:rsidRDefault="00DB42AD">
            <w:pPr>
              <w:ind w:firstLine="207"/>
              <w:jc w:val="center"/>
              <w:rPr>
                <w:rFonts w:ascii="Arial" w:eastAsia="Arial" w:hAnsi="Arial" w:cs="Arial"/>
              </w:rPr>
            </w:pPr>
            <w:r>
              <w:rPr>
                <w:rFonts w:ascii="Arial" w:eastAsia="Arial" w:hAnsi="Arial" w:cs="Arial"/>
              </w:rPr>
              <w:t>266,6</w:t>
            </w:r>
          </w:p>
        </w:tc>
        <w:tc>
          <w:tcPr>
            <w:tcW w:w="1134" w:type="dxa"/>
          </w:tcPr>
          <w:p w14:paraId="0938886C" w14:textId="77777777" w:rsidR="000D4897" w:rsidRDefault="00DB42AD">
            <w:pPr>
              <w:ind w:firstLine="207"/>
              <w:jc w:val="center"/>
              <w:rPr>
                <w:rFonts w:ascii="Arial" w:eastAsia="Arial" w:hAnsi="Arial" w:cs="Arial"/>
              </w:rPr>
            </w:pPr>
            <w:r>
              <w:rPr>
                <w:rFonts w:ascii="Arial" w:eastAsia="Arial" w:hAnsi="Arial" w:cs="Arial"/>
              </w:rPr>
              <w:t>55,0</w:t>
            </w:r>
          </w:p>
        </w:tc>
        <w:tc>
          <w:tcPr>
            <w:tcW w:w="1276" w:type="dxa"/>
          </w:tcPr>
          <w:p w14:paraId="58D65952" w14:textId="77777777" w:rsidR="000D4897" w:rsidRDefault="00DB42AD">
            <w:pPr>
              <w:ind w:firstLine="207"/>
              <w:jc w:val="center"/>
              <w:rPr>
                <w:rFonts w:ascii="Arial" w:eastAsia="Arial" w:hAnsi="Arial" w:cs="Arial"/>
              </w:rPr>
            </w:pPr>
            <w:r>
              <w:rPr>
                <w:rFonts w:ascii="Arial" w:eastAsia="Arial" w:hAnsi="Arial" w:cs="Arial"/>
              </w:rPr>
              <w:t>211,6</w:t>
            </w:r>
          </w:p>
        </w:tc>
      </w:tr>
    </w:tbl>
    <w:p w14:paraId="16AA3C74" w14:textId="7FADB55A" w:rsidR="000D4897" w:rsidRDefault="00DB42AD">
      <w:pPr>
        <w:pBdr>
          <w:top w:val="nil"/>
          <w:left w:val="nil"/>
          <w:bottom w:val="nil"/>
          <w:right w:val="nil"/>
          <w:between w:val="nil"/>
        </w:pBdr>
        <w:ind w:firstLine="566"/>
        <w:jc w:val="both"/>
        <w:rPr>
          <w:rFonts w:ascii="Arial" w:eastAsia="Arial" w:hAnsi="Arial" w:cs="Arial"/>
          <w:color w:val="4472C4"/>
          <w:sz w:val="16"/>
          <w:szCs w:val="16"/>
        </w:rPr>
      </w:pPr>
      <w:r>
        <w:rPr>
          <w:rFonts w:ascii="Arial" w:eastAsia="Arial" w:hAnsi="Arial" w:cs="Arial"/>
          <w:color w:val="4472C4"/>
          <w:sz w:val="16"/>
          <w:szCs w:val="16"/>
        </w:rPr>
        <w:t xml:space="preserve">Джерело: дані </w:t>
      </w:r>
      <w:r w:rsidR="00117CB4">
        <w:rPr>
          <w:rFonts w:ascii="Arial" w:eastAsia="Arial" w:hAnsi="Arial" w:cs="Arial"/>
          <w:color w:val="4472C4"/>
          <w:sz w:val="16"/>
          <w:szCs w:val="16"/>
        </w:rPr>
        <w:t>Д</w:t>
      </w:r>
      <w:r>
        <w:rPr>
          <w:rFonts w:ascii="Arial" w:eastAsia="Arial" w:hAnsi="Arial" w:cs="Arial"/>
          <w:color w:val="4472C4"/>
          <w:sz w:val="16"/>
          <w:szCs w:val="16"/>
        </w:rPr>
        <w:t>ержстату</w:t>
      </w:r>
    </w:p>
    <w:p w14:paraId="1BDDF8B2" w14:textId="77777777" w:rsidR="00A053F5" w:rsidRDefault="00A053F5">
      <w:pPr>
        <w:pBdr>
          <w:top w:val="nil"/>
          <w:left w:val="nil"/>
          <w:bottom w:val="nil"/>
          <w:right w:val="nil"/>
          <w:between w:val="nil"/>
        </w:pBdr>
        <w:ind w:firstLine="566"/>
        <w:jc w:val="both"/>
        <w:rPr>
          <w:rFonts w:ascii="Arial" w:eastAsia="Arial" w:hAnsi="Arial" w:cs="Arial"/>
          <w:color w:val="4472C4"/>
          <w:sz w:val="16"/>
          <w:szCs w:val="16"/>
        </w:rPr>
      </w:pPr>
    </w:p>
    <w:p w14:paraId="2D9A943D" w14:textId="69EC2DE4"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b/>
          <w:i/>
          <w:color w:val="000000"/>
        </w:rPr>
        <w:t>Нацменшини.</w:t>
      </w:r>
      <w:r>
        <w:rPr>
          <w:rFonts w:ascii="Arial" w:eastAsia="Arial" w:hAnsi="Arial" w:cs="Arial"/>
          <w:i/>
          <w:color w:val="000000"/>
        </w:rPr>
        <w:t xml:space="preserve">    </w:t>
      </w:r>
      <w:r>
        <w:rPr>
          <w:rFonts w:ascii="Arial" w:eastAsia="Arial" w:hAnsi="Arial" w:cs="Arial"/>
          <w:color w:val="000000"/>
        </w:rPr>
        <w:t xml:space="preserve">В    області     </w:t>
      </w:r>
      <w:r w:rsidR="009B3680">
        <w:rPr>
          <w:rFonts w:ascii="Arial" w:eastAsia="Arial" w:hAnsi="Arial" w:cs="Arial"/>
          <w:color w:val="000000"/>
        </w:rPr>
        <w:t>дружньо</w:t>
      </w:r>
      <w:r>
        <w:rPr>
          <w:rFonts w:ascii="Arial" w:eastAsia="Arial" w:hAnsi="Arial" w:cs="Arial"/>
          <w:color w:val="000000"/>
        </w:rPr>
        <w:t xml:space="preserve">   проживають     представники     понад 100 національностей та народностей, які цінують і розвивають самобутність культур, релігій, традицій, звичаїв та обрядів. Населення має широкий доступ до державних, приватних, комерційних, партійних, зарубіжних джерел масової інформації. Зовнішньоекономічні зв’язки, демократизація суспільства сприяють поглибленню його інтеграції до міжнародної спільноти.</w:t>
      </w:r>
    </w:p>
    <w:p w14:paraId="1E35BE41"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b/>
          <w:i/>
          <w:color w:val="000000"/>
        </w:rPr>
        <w:t>Релігії і спільноти.</w:t>
      </w:r>
      <w:r>
        <w:rPr>
          <w:rFonts w:ascii="Arial" w:eastAsia="Arial" w:hAnsi="Arial" w:cs="Arial"/>
          <w:i/>
          <w:color w:val="000000"/>
        </w:rPr>
        <w:t xml:space="preserve"> </w:t>
      </w:r>
      <w:r>
        <w:rPr>
          <w:rFonts w:ascii="Arial" w:eastAsia="Arial" w:hAnsi="Arial" w:cs="Arial"/>
          <w:color w:val="000000"/>
        </w:rPr>
        <w:t>Згідно з офіційними статистичними даними, в області зареєстровано 1511 релігійних організацій.</w:t>
      </w:r>
    </w:p>
    <w:p w14:paraId="7B15EF85" w14:textId="77777777" w:rsidR="00F11EE5" w:rsidRDefault="00F11EE5">
      <w:pPr>
        <w:pBdr>
          <w:top w:val="nil"/>
          <w:left w:val="nil"/>
          <w:bottom w:val="nil"/>
          <w:right w:val="nil"/>
          <w:between w:val="nil"/>
        </w:pBdr>
        <w:ind w:firstLine="566"/>
        <w:jc w:val="both"/>
        <w:rPr>
          <w:rFonts w:ascii="Arial" w:eastAsia="Arial" w:hAnsi="Arial" w:cs="Arial"/>
          <w:b/>
          <w:i/>
          <w:color w:val="000000"/>
        </w:rPr>
      </w:pPr>
    </w:p>
    <w:p w14:paraId="07A53D6D" w14:textId="108FE376" w:rsidR="00EC481C" w:rsidRPr="00EC481C" w:rsidRDefault="00EC481C">
      <w:pPr>
        <w:pBdr>
          <w:top w:val="nil"/>
          <w:left w:val="nil"/>
          <w:bottom w:val="nil"/>
          <w:right w:val="nil"/>
          <w:between w:val="nil"/>
        </w:pBdr>
        <w:ind w:firstLine="566"/>
        <w:jc w:val="both"/>
        <w:rPr>
          <w:rFonts w:ascii="Arial" w:eastAsia="Arial" w:hAnsi="Arial" w:cs="Arial"/>
          <w:b/>
          <w:i/>
          <w:color w:val="000000"/>
        </w:rPr>
      </w:pPr>
      <w:r>
        <w:rPr>
          <w:rFonts w:ascii="Arial" w:eastAsia="Arial" w:hAnsi="Arial" w:cs="Arial"/>
          <w:b/>
          <w:i/>
          <w:color w:val="000000"/>
        </w:rPr>
        <w:t>Віковий розріз населення</w:t>
      </w:r>
    </w:p>
    <w:p w14:paraId="6932464D" w14:textId="07F53709" w:rsidR="000D4897" w:rsidRPr="00EC481C" w:rsidRDefault="00EC481C" w:rsidP="008265A5">
      <w:pPr>
        <w:pBdr>
          <w:top w:val="nil"/>
          <w:left w:val="nil"/>
          <w:bottom w:val="nil"/>
          <w:right w:val="nil"/>
          <w:between w:val="nil"/>
        </w:pBdr>
        <w:ind w:firstLine="566"/>
        <w:jc w:val="both"/>
        <w:rPr>
          <w:rFonts w:ascii="Arial" w:eastAsia="Arial" w:hAnsi="Arial" w:cs="Arial"/>
          <w:color w:val="000000"/>
        </w:rPr>
      </w:pPr>
      <w:r w:rsidRPr="001928F0">
        <w:rPr>
          <w:rFonts w:ascii="Arial" w:eastAsia="Arial" w:hAnsi="Arial" w:cs="Arial"/>
          <w:color w:val="000000"/>
        </w:rPr>
        <w:t>Станом н</w:t>
      </w:r>
      <w:r w:rsidR="007C74FD" w:rsidRPr="001928F0">
        <w:rPr>
          <w:rFonts w:ascii="Arial" w:eastAsia="Arial" w:hAnsi="Arial" w:cs="Arial"/>
          <w:color w:val="000000"/>
        </w:rPr>
        <w:t>а 01.01.2022 рік по Закарпатськ</w:t>
      </w:r>
      <w:r w:rsidRPr="001928F0">
        <w:rPr>
          <w:rFonts w:ascii="Arial" w:eastAsia="Arial" w:hAnsi="Arial" w:cs="Arial"/>
          <w:color w:val="000000"/>
        </w:rPr>
        <w:t xml:space="preserve">ій </w:t>
      </w:r>
      <w:r w:rsidR="007C74FD" w:rsidRPr="001928F0">
        <w:rPr>
          <w:rFonts w:ascii="Arial" w:eastAsia="Arial" w:hAnsi="Arial" w:cs="Arial"/>
          <w:color w:val="000000"/>
        </w:rPr>
        <w:t xml:space="preserve">області працездатне населення склало </w:t>
      </w:r>
      <w:r w:rsidR="008265A5" w:rsidRPr="001928F0">
        <w:rPr>
          <w:rFonts w:ascii="Arial" w:eastAsia="Arial" w:hAnsi="Arial" w:cs="Arial"/>
          <w:color w:val="000000"/>
        </w:rPr>
        <w:t xml:space="preserve">         </w:t>
      </w:r>
      <w:r w:rsidR="007C74FD" w:rsidRPr="001928F0">
        <w:rPr>
          <w:rFonts w:ascii="Arial" w:eastAsia="Arial" w:hAnsi="Arial" w:cs="Arial"/>
          <w:color w:val="000000"/>
        </w:rPr>
        <w:t>760 036 осіб до загальної кількості населення 1244 тис</w:t>
      </w:r>
      <w:r w:rsidR="008265A5" w:rsidRPr="001928F0">
        <w:rPr>
          <w:rFonts w:ascii="Arial" w:eastAsia="Arial" w:hAnsi="Arial" w:cs="Arial"/>
          <w:color w:val="000000"/>
        </w:rPr>
        <w:t xml:space="preserve"> </w:t>
      </w:r>
      <w:r w:rsidR="007C74FD" w:rsidRPr="001928F0">
        <w:rPr>
          <w:rFonts w:ascii="Arial" w:eastAsia="Arial" w:hAnsi="Arial" w:cs="Arial"/>
          <w:color w:val="000000"/>
        </w:rPr>
        <w:t>осіб, що складає 61,1%,</w:t>
      </w:r>
      <w:r w:rsidR="008265A5" w:rsidRPr="001928F0">
        <w:rPr>
          <w:rFonts w:ascii="Arial" w:eastAsia="Arial" w:hAnsi="Arial" w:cs="Arial"/>
          <w:color w:val="000000"/>
        </w:rPr>
        <w:t xml:space="preserve"> </w:t>
      </w:r>
      <w:r w:rsidR="007C74FD" w:rsidRPr="001928F0">
        <w:rPr>
          <w:rFonts w:ascii="Arial" w:eastAsia="Arial" w:hAnsi="Arial" w:cs="Arial"/>
          <w:color w:val="000000"/>
        </w:rPr>
        <w:t>середнє по громадам – 60,6%.</w:t>
      </w:r>
    </w:p>
    <w:p w14:paraId="48BFF1A8" w14:textId="77777777" w:rsidR="00EC481C" w:rsidRDefault="00EC481C" w:rsidP="00EC481C">
      <w:pPr>
        <w:pBdr>
          <w:top w:val="nil"/>
          <w:left w:val="nil"/>
          <w:bottom w:val="nil"/>
          <w:right w:val="nil"/>
          <w:between w:val="nil"/>
        </w:pBdr>
        <w:rPr>
          <w:rFonts w:ascii="Arial" w:eastAsia="Arial" w:hAnsi="Arial" w:cs="Arial"/>
          <w:i/>
          <w:color w:val="000000"/>
          <w:sz w:val="28"/>
          <w:szCs w:val="28"/>
        </w:rPr>
      </w:pPr>
      <w:r>
        <w:rPr>
          <w:noProof/>
        </w:rPr>
        <w:drawing>
          <wp:anchor distT="0" distB="0" distL="114300" distR="114300" simplePos="0" relativeHeight="251830272" behindDoc="0" locked="0" layoutInCell="1" allowOverlap="1" wp14:anchorId="6D5485C7" wp14:editId="5E9D21D8">
            <wp:simplePos x="0" y="0"/>
            <wp:positionH relativeFrom="margin">
              <wp:align>right</wp:align>
            </wp:positionH>
            <wp:positionV relativeFrom="paragraph">
              <wp:posOffset>272415</wp:posOffset>
            </wp:positionV>
            <wp:extent cx="6332220" cy="2752725"/>
            <wp:effectExtent l="0" t="0" r="0" b="9525"/>
            <wp:wrapThrough wrapText="bothSides">
              <wp:wrapPolygon edited="0">
                <wp:start x="0" y="0"/>
                <wp:lineTo x="0" y="21525"/>
                <wp:lineTo x="21509" y="21525"/>
                <wp:lineTo x="21509" y="0"/>
                <wp:lineTo x="0" y="0"/>
              </wp:wrapPolygon>
            </wp:wrapThrough>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extLst>
                        <a:ext uri="{28A0092B-C50C-407E-A947-70E740481C1C}">
                          <a14:useLocalDpi xmlns:a14="http://schemas.microsoft.com/office/drawing/2010/main" val="0"/>
                        </a:ext>
                      </a:extLst>
                    </a:blip>
                    <a:srcRect l="26444" t="32646" r="4490" b="13961"/>
                    <a:stretch/>
                  </pic:blipFill>
                  <pic:spPr bwMode="auto">
                    <a:xfrm>
                      <a:off x="0" y="0"/>
                      <a:ext cx="6332220" cy="2752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A69346" w14:textId="77777777" w:rsidR="00EC481C" w:rsidRPr="00EC481C" w:rsidRDefault="00EC481C" w:rsidP="00FB6F66">
      <w:pPr>
        <w:pStyle w:val="1"/>
        <w:rPr>
          <w:sz w:val="24"/>
          <w:szCs w:val="24"/>
        </w:rPr>
      </w:pPr>
      <w:bookmarkStart w:id="49" w:name="_Toc182835521"/>
      <w:r w:rsidRPr="001928F0">
        <w:t>Працездатне населення Закарпатської області в розрізі громад</w:t>
      </w:r>
      <w:r w:rsidRPr="001928F0">
        <w:rPr>
          <w:sz w:val="24"/>
          <w:szCs w:val="24"/>
        </w:rPr>
        <w:t>,</w:t>
      </w:r>
      <w:r w:rsidRPr="00EC481C">
        <w:rPr>
          <w:sz w:val="24"/>
          <w:szCs w:val="24"/>
        </w:rPr>
        <w:t xml:space="preserve"> </w:t>
      </w:r>
      <w:r w:rsidR="007C74FD">
        <w:rPr>
          <w:sz w:val="24"/>
          <w:szCs w:val="24"/>
        </w:rPr>
        <w:t>01.01.2022</w:t>
      </w:r>
      <w:r w:rsidR="007C74FD">
        <w:rPr>
          <w:rStyle w:val="affffff4"/>
          <w:b w:val="0"/>
          <w:i/>
          <w:sz w:val="24"/>
          <w:szCs w:val="24"/>
        </w:rPr>
        <w:footnoteReference w:id="8"/>
      </w:r>
      <w:bookmarkEnd w:id="49"/>
    </w:p>
    <w:p w14:paraId="3F6CA4B8" w14:textId="76800D1B" w:rsidR="00EC481C" w:rsidRDefault="00EC481C">
      <w:pPr>
        <w:pBdr>
          <w:top w:val="nil"/>
          <w:left w:val="nil"/>
          <w:bottom w:val="nil"/>
          <w:right w:val="nil"/>
          <w:between w:val="nil"/>
        </w:pBdr>
        <w:ind w:firstLine="566"/>
        <w:rPr>
          <w:rFonts w:ascii="Arial" w:eastAsia="Arial" w:hAnsi="Arial" w:cs="Arial"/>
          <w:i/>
          <w:color w:val="000000"/>
          <w:sz w:val="28"/>
          <w:szCs w:val="28"/>
        </w:rPr>
      </w:pPr>
    </w:p>
    <w:p w14:paraId="2983B8E0" w14:textId="5DFCC9E4" w:rsidR="00DE6414" w:rsidRDefault="00DE6414">
      <w:pPr>
        <w:pBdr>
          <w:top w:val="nil"/>
          <w:left w:val="nil"/>
          <w:bottom w:val="nil"/>
          <w:right w:val="nil"/>
          <w:between w:val="nil"/>
        </w:pBdr>
        <w:ind w:firstLine="566"/>
        <w:rPr>
          <w:rFonts w:ascii="Arial" w:eastAsia="Arial" w:hAnsi="Arial" w:cs="Arial"/>
          <w:i/>
          <w:color w:val="000000"/>
          <w:sz w:val="28"/>
          <w:szCs w:val="28"/>
        </w:rPr>
      </w:pPr>
    </w:p>
    <w:p w14:paraId="45DA1774" w14:textId="65C7A93F" w:rsidR="007E5103" w:rsidRDefault="007E5103">
      <w:pPr>
        <w:pBdr>
          <w:top w:val="nil"/>
          <w:left w:val="nil"/>
          <w:bottom w:val="nil"/>
          <w:right w:val="nil"/>
          <w:between w:val="nil"/>
        </w:pBdr>
        <w:ind w:firstLine="566"/>
        <w:rPr>
          <w:rFonts w:ascii="Arial" w:eastAsia="Arial" w:hAnsi="Arial" w:cs="Arial"/>
          <w:i/>
          <w:color w:val="000000"/>
          <w:sz w:val="28"/>
          <w:szCs w:val="28"/>
        </w:rPr>
      </w:pPr>
    </w:p>
    <w:p w14:paraId="37B4CC33" w14:textId="2E0A931A" w:rsidR="007E5103" w:rsidRDefault="007E5103">
      <w:pPr>
        <w:pBdr>
          <w:top w:val="nil"/>
          <w:left w:val="nil"/>
          <w:bottom w:val="nil"/>
          <w:right w:val="nil"/>
          <w:between w:val="nil"/>
        </w:pBdr>
        <w:ind w:firstLine="566"/>
        <w:rPr>
          <w:rFonts w:ascii="Arial" w:eastAsia="Arial" w:hAnsi="Arial" w:cs="Arial"/>
          <w:i/>
          <w:color w:val="000000"/>
          <w:sz w:val="28"/>
          <w:szCs w:val="28"/>
        </w:rPr>
      </w:pPr>
    </w:p>
    <w:p w14:paraId="389FD8CF" w14:textId="77777777" w:rsidR="00DE6414" w:rsidRDefault="00DE6414">
      <w:pPr>
        <w:pBdr>
          <w:top w:val="nil"/>
          <w:left w:val="nil"/>
          <w:bottom w:val="nil"/>
          <w:right w:val="nil"/>
          <w:between w:val="nil"/>
        </w:pBdr>
        <w:ind w:firstLine="566"/>
        <w:rPr>
          <w:rFonts w:ascii="Arial" w:eastAsia="Arial" w:hAnsi="Arial" w:cs="Arial"/>
          <w:i/>
          <w:color w:val="000000"/>
          <w:sz w:val="28"/>
          <w:szCs w:val="28"/>
        </w:rPr>
      </w:pPr>
    </w:p>
    <w:p w14:paraId="45F7FAD7" w14:textId="77777777" w:rsidR="00FB69AC" w:rsidRDefault="00BD07C6" w:rsidP="00FB6F66">
      <w:pPr>
        <w:pStyle w:val="5"/>
      </w:pPr>
      <w:bookmarkStart w:id="50" w:name="_Toc182991847"/>
      <w:r w:rsidRPr="00BD07C6">
        <w:t>Вікова структура населення на 01.01.2022 рік</w:t>
      </w:r>
      <w:bookmarkEnd w:id="50"/>
    </w:p>
    <w:tbl>
      <w:tblPr>
        <w:tblStyle w:val="affffff7"/>
        <w:tblW w:w="0" w:type="auto"/>
        <w:tblLook w:val="04A0" w:firstRow="1" w:lastRow="0" w:firstColumn="1" w:lastColumn="0" w:noHBand="0" w:noVBand="1"/>
      </w:tblPr>
      <w:tblGrid>
        <w:gridCol w:w="2408"/>
        <w:gridCol w:w="1200"/>
        <w:gridCol w:w="1208"/>
        <w:gridCol w:w="1260"/>
        <w:gridCol w:w="1148"/>
        <w:gridCol w:w="1155"/>
        <w:gridCol w:w="1254"/>
      </w:tblGrid>
      <w:tr w:rsidR="00FB69AC" w:rsidRPr="00FB69AC" w14:paraId="1B3EB851" w14:textId="77777777" w:rsidTr="00FB69AC">
        <w:tc>
          <w:tcPr>
            <w:tcW w:w="2408" w:type="dxa"/>
            <w:shd w:val="clear" w:color="auto" w:fill="0070C0"/>
          </w:tcPr>
          <w:p w14:paraId="555ED555" w14:textId="77777777" w:rsidR="00FB69AC" w:rsidRPr="00FB69AC" w:rsidRDefault="00FB69AC">
            <w:pPr>
              <w:rPr>
                <w:rFonts w:ascii="Arial" w:eastAsia="Arial" w:hAnsi="Arial" w:cs="Arial"/>
                <w:i/>
                <w:color w:val="FFFFFF" w:themeColor="background1"/>
                <w:sz w:val="28"/>
                <w:szCs w:val="28"/>
              </w:rPr>
            </w:pPr>
          </w:p>
        </w:tc>
        <w:tc>
          <w:tcPr>
            <w:tcW w:w="2408" w:type="dxa"/>
            <w:gridSpan w:val="2"/>
            <w:shd w:val="clear" w:color="auto" w:fill="0070C0"/>
          </w:tcPr>
          <w:p w14:paraId="322B05CE" w14:textId="77777777" w:rsidR="00FB69AC" w:rsidRPr="00FB69AC" w:rsidRDefault="00FB69AC" w:rsidP="00D909A5">
            <w:pPr>
              <w:jc w:val="center"/>
              <w:rPr>
                <w:rFonts w:ascii="Arial" w:eastAsia="Arial" w:hAnsi="Arial" w:cs="Arial"/>
                <w:b/>
                <w:color w:val="FFFFFF" w:themeColor="background1"/>
              </w:rPr>
            </w:pPr>
            <w:r w:rsidRPr="00FB69AC">
              <w:rPr>
                <w:rFonts w:ascii="Arial" w:eastAsia="Arial" w:hAnsi="Arial" w:cs="Arial"/>
                <w:b/>
                <w:color w:val="FFFFFF" w:themeColor="background1"/>
              </w:rPr>
              <w:t>Закарпатська</w:t>
            </w:r>
          </w:p>
        </w:tc>
        <w:tc>
          <w:tcPr>
            <w:tcW w:w="2408" w:type="dxa"/>
            <w:gridSpan w:val="2"/>
            <w:shd w:val="clear" w:color="auto" w:fill="0070C0"/>
          </w:tcPr>
          <w:p w14:paraId="378A8734" w14:textId="77777777" w:rsidR="00FB69AC" w:rsidRPr="00FB69AC" w:rsidRDefault="00FB69AC" w:rsidP="00D909A5">
            <w:pPr>
              <w:jc w:val="center"/>
              <w:rPr>
                <w:rFonts w:ascii="Arial" w:eastAsia="Arial" w:hAnsi="Arial" w:cs="Arial"/>
                <w:b/>
                <w:color w:val="FFFFFF" w:themeColor="background1"/>
              </w:rPr>
            </w:pPr>
            <w:r w:rsidRPr="00FB69AC">
              <w:rPr>
                <w:rFonts w:ascii="Arial" w:eastAsia="Arial" w:hAnsi="Arial" w:cs="Arial"/>
                <w:b/>
                <w:color w:val="FFFFFF" w:themeColor="background1"/>
              </w:rPr>
              <w:t>Львівська</w:t>
            </w:r>
          </w:p>
        </w:tc>
        <w:tc>
          <w:tcPr>
            <w:tcW w:w="2409" w:type="dxa"/>
            <w:gridSpan w:val="2"/>
            <w:shd w:val="clear" w:color="auto" w:fill="0070C0"/>
          </w:tcPr>
          <w:p w14:paraId="5871A7C9" w14:textId="77777777" w:rsidR="00FB69AC" w:rsidRPr="00FB69AC" w:rsidRDefault="00FB69AC" w:rsidP="00D909A5">
            <w:pPr>
              <w:jc w:val="center"/>
              <w:rPr>
                <w:rFonts w:ascii="Arial" w:eastAsia="Arial" w:hAnsi="Arial" w:cs="Arial"/>
                <w:b/>
                <w:color w:val="FFFFFF" w:themeColor="background1"/>
              </w:rPr>
            </w:pPr>
            <w:r w:rsidRPr="00FB69AC">
              <w:rPr>
                <w:rFonts w:ascii="Arial" w:eastAsia="Arial" w:hAnsi="Arial" w:cs="Arial"/>
                <w:b/>
                <w:color w:val="FFFFFF" w:themeColor="background1"/>
              </w:rPr>
              <w:t>Івано-Франківська</w:t>
            </w:r>
          </w:p>
        </w:tc>
      </w:tr>
      <w:tr w:rsidR="00FB69AC" w:rsidRPr="004A0444" w14:paraId="07449123" w14:textId="77777777" w:rsidTr="00FB69AC">
        <w:tc>
          <w:tcPr>
            <w:tcW w:w="2408" w:type="dxa"/>
          </w:tcPr>
          <w:p w14:paraId="5031BD49" w14:textId="55858F33" w:rsidR="00FB69AC" w:rsidRPr="001928F0" w:rsidRDefault="00FB69AC" w:rsidP="00FB69AC">
            <w:pPr>
              <w:rPr>
                <w:rFonts w:ascii="Arial" w:eastAsia="Arial" w:hAnsi="Arial" w:cs="Arial"/>
                <w:b/>
                <w:color w:val="000000"/>
              </w:rPr>
            </w:pPr>
            <w:r w:rsidRPr="001928F0">
              <w:rPr>
                <w:rFonts w:ascii="Arial" w:eastAsia="Arial" w:hAnsi="Arial" w:cs="Arial"/>
                <w:b/>
                <w:color w:val="000000"/>
              </w:rPr>
              <w:t>Населення області, 01.01.2022</w:t>
            </w:r>
            <w:r w:rsidR="00CE74D1" w:rsidRPr="001928F0">
              <w:rPr>
                <w:rFonts w:ascii="Arial" w:eastAsia="Arial" w:hAnsi="Arial" w:cs="Arial"/>
                <w:b/>
                <w:color w:val="000000"/>
              </w:rPr>
              <w:t>, тис</w:t>
            </w:r>
            <w:r w:rsidR="008265A5" w:rsidRPr="001928F0">
              <w:rPr>
                <w:rFonts w:ascii="Arial" w:eastAsia="Arial" w:hAnsi="Arial" w:cs="Arial"/>
                <w:b/>
                <w:color w:val="000000"/>
              </w:rPr>
              <w:t xml:space="preserve"> </w:t>
            </w:r>
            <w:r w:rsidR="00CE74D1" w:rsidRPr="001928F0">
              <w:rPr>
                <w:rFonts w:ascii="Arial" w:eastAsia="Arial" w:hAnsi="Arial" w:cs="Arial"/>
                <w:b/>
                <w:color w:val="000000"/>
              </w:rPr>
              <w:t>осіб</w:t>
            </w:r>
          </w:p>
        </w:tc>
        <w:tc>
          <w:tcPr>
            <w:tcW w:w="2408" w:type="dxa"/>
            <w:gridSpan w:val="2"/>
          </w:tcPr>
          <w:p w14:paraId="1F378CC3" w14:textId="77777777" w:rsidR="00FB69AC" w:rsidRPr="001928F0" w:rsidRDefault="00CE74D1" w:rsidP="00CE74D1">
            <w:pPr>
              <w:jc w:val="center"/>
              <w:rPr>
                <w:rFonts w:ascii="Arial" w:eastAsia="Arial" w:hAnsi="Arial" w:cs="Arial"/>
                <w:b/>
                <w:color w:val="000000"/>
              </w:rPr>
            </w:pPr>
            <w:r w:rsidRPr="001928F0">
              <w:rPr>
                <w:rFonts w:ascii="Arial" w:eastAsia="Arial" w:hAnsi="Arial" w:cs="Arial"/>
                <w:b/>
                <w:color w:val="000000"/>
              </w:rPr>
              <w:t>1244</w:t>
            </w:r>
          </w:p>
        </w:tc>
        <w:tc>
          <w:tcPr>
            <w:tcW w:w="2408" w:type="dxa"/>
            <w:gridSpan w:val="2"/>
          </w:tcPr>
          <w:p w14:paraId="311FD641" w14:textId="77777777" w:rsidR="00FB69AC" w:rsidRPr="001928F0" w:rsidRDefault="00D909A5" w:rsidP="00CE74D1">
            <w:pPr>
              <w:jc w:val="center"/>
              <w:rPr>
                <w:rFonts w:ascii="Arial" w:eastAsia="Arial" w:hAnsi="Arial" w:cs="Arial"/>
                <w:b/>
                <w:color w:val="000000"/>
              </w:rPr>
            </w:pPr>
            <w:r w:rsidRPr="001928F0">
              <w:rPr>
                <w:rFonts w:ascii="Arial" w:eastAsia="Arial" w:hAnsi="Arial" w:cs="Arial"/>
                <w:b/>
                <w:color w:val="000000"/>
              </w:rPr>
              <w:t>2478</w:t>
            </w:r>
          </w:p>
        </w:tc>
        <w:tc>
          <w:tcPr>
            <w:tcW w:w="2409" w:type="dxa"/>
            <w:gridSpan w:val="2"/>
          </w:tcPr>
          <w:p w14:paraId="2D6B450B" w14:textId="77777777" w:rsidR="00FB69AC" w:rsidRPr="001928F0" w:rsidRDefault="00D909A5" w:rsidP="00CE74D1">
            <w:pPr>
              <w:jc w:val="center"/>
              <w:rPr>
                <w:rFonts w:ascii="Arial" w:eastAsia="Arial" w:hAnsi="Arial" w:cs="Arial"/>
                <w:b/>
                <w:color w:val="000000"/>
              </w:rPr>
            </w:pPr>
            <w:r w:rsidRPr="001928F0">
              <w:rPr>
                <w:rFonts w:ascii="Arial" w:eastAsia="Arial" w:hAnsi="Arial" w:cs="Arial"/>
                <w:b/>
                <w:color w:val="000000"/>
              </w:rPr>
              <w:t>1352</w:t>
            </w:r>
          </w:p>
        </w:tc>
      </w:tr>
      <w:tr w:rsidR="00D909A5" w:rsidRPr="004A0444" w14:paraId="30B38E61" w14:textId="77777777" w:rsidTr="00D909A5">
        <w:tc>
          <w:tcPr>
            <w:tcW w:w="2408" w:type="dxa"/>
          </w:tcPr>
          <w:p w14:paraId="6C80B2E5" w14:textId="6D0A3C52" w:rsidR="00D909A5" w:rsidRPr="001928F0" w:rsidRDefault="008265A5" w:rsidP="008265A5">
            <w:pPr>
              <w:jc w:val="both"/>
              <w:rPr>
                <w:rFonts w:ascii="Arial" w:eastAsia="Arial" w:hAnsi="Arial" w:cs="Arial"/>
                <w:color w:val="000000"/>
              </w:rPr>
            </w:pPr>
            <w:r w:rsidRPr="001928F0">
              <w:rPr>
                <w:rFonts w:ascii="Arial" w:eastAsia="Arial" w:hAnsi="Arial" w:cs="Arial"/>
                <w:color w:val="000000"/>
              </w:rPr>
              <w:t>п</w:t>
            </w:r>
            <w:r w:rsidR="00D909A5" w:rsidRPr="001928F0">
              <w:rPr>
                <w:rFonts w:ascii="Arial" w:eastAsia="Arial" w:hAnsi="Arial" w:cs="Arial"/>
                <w:color w:val="000000"/>
              </w:rPr>
              <w:t>рацездатне населення</w:t>
            </w:r>
            <w:r w:rsidR="00D909A5" w:rsidRPr="001928F0">
              <w:rPr>
                <w:rStyle w:val="affffff4"/>
                <w:rFonts w:ascii="Arial" w:eastAsia="Arial" w:hAnsi="Arial" w:cs="Arial"/>
                <w:color w:val="000000"/>
              </w:rPr>
              <w:footnoteReference w:id="9"/>
            </w:r>
            <w:r w:rsidR="00D909A5" w:rsidRPr="001928F0">
              <w:rPr>
                <w:rFonts w:ascii="Arial" w:eastAsia="Arial" w:hAnsi="Arial" w:cs="Arial"/>
                <w:color w:val="000000"/>
              </w:rPr>
              <w:t>, 01.01.2022/відсоток до населення області</w:t>
            </w:r>
          </w:p>
        </w:tc>
        <w:tc>
          <w:tcPr>
            <w:tcW w:w="1200" w:type="dxa"/>
          </w:tcPr>
          <w:p w14:paraId="205BEA76"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760 036</w:t>
            </w:r>
          </w:p>
        </w:tc>
        <w:tc>
          <w:tcPr>
            <w:tcW w:w="1208" w:type="dxa"/>
          </w:tcPr>
          <w:p w14:paraId="013E80AC" w14:textId="77777777" w:rsidR="00D909A5" w:rsidRPr="001928F0" w:rsidRDefault="00D909A5" w:rsidP="00CE74D1">
            <w:pPr>
              <w:jc w:val="center"/>
              <w:rPr>
                <w:rFonts w:ascii="Arial" w:eastAsia="Arial" w:hAnsi="Arial" w:cs="Arial"/>
                <w:b/>
                <w:color w:val="000000"/>
              </w:rPr>
            </w:pPr>
            <w:r w:rsidRPr="001928F0">
              <w:rPr>
                <w:rFonts w:ascii="Arial" w:eastAsia="Arial" w:hAnsi="Arial" w:cs="Arial"/>
                <w:b/>
                <w:color w:val="000000"/>
              </w:rPr>
              <w:t>61,1%</w:t>
            </w:r>
          </w:p>
        </w:tc>
        <w:tc>
          <w:tcPr>
            <w:tcW w:w="1260" w:type="dxa"/>
          </w:tcPr>
          <w:p w14:paraId="55DAE4C1"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1 518 673</w:t>
            </w:r>
          </w:p>
        </w:tc>
        <w:tc>
          <w:tcPr>
            <w:tcW w:w="1148" w:type="dxa"/>
          </w:tcPr>
          <w:p w14:paraId="4986A8A4" w14:textId="77777777" w:rsidR="00D909A5" w:rsidRPr="001928F0" w:rsidRDefault="00D909A5" w:rsidP="00CE74D1">
            <w:pPr>
              <w:jc w:val="center"/>
              <w:rPr>
                <w:rFonts w:ascii="Arial" w:eastAsia="Arial" w:hAnsi="Arial" w:cs="Arial"/>
                <w:b/>
                <w:color w:val="000000"/>
              </w:rPr>
            </w:pPr>
            <w:r w:rsidRPr="001928F0">
              <w:rPr>
                <w:rFonts w:ascii="Arial" w:eastAsia="Arial" w:hAnsi="Arial" w:cs="Arial"/>
                <w:b/>
                <w:color w:val="000000"/>
              </w:rPr>
              <w:t>61</w:t>
            </w:r>
            <w:r w:rsidR="00BD07C6" w:rsidRPr="001928F0">
              <w:rPr>
                <w:rFonts w:ascii="Arial" w:eastAsia="Arial" w:hAnsi="Arial" w:cs="Arial"/>
                <w:b/>
                <w:color w:val="000000"/>
              </w:rPr>
              <w:t>,</w:t>
            </w:r>
            <w:r w:rsidRPr="001928F0">
              <w:rPr>
                <w:rFonts w:ascii="Arial" w:eastAsia="Arial" w:hAnsi="Arial" w:cs="Arial"/>
                <w:b/>
                <w:color w:val="000000"/>
              </w:rPr>
              <w:t>3%</w:t>
            </w:r>
          </w:p>
        </w:tc>
        <w:tc>
          <w:tcPr>
            <w:tcW w:w="1155" w:type="dxa"/>
          </w:tcPr>
          <w:p w14:paraId="4E00696E"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825 233</w:t>
            </w:r>
          </w:p>
        </w:tc>
        <w:tc>
          <w:tcPr>
            <w:tcW w:w="1254" w:type="dxa"/>
          </w:tcPr>
          <w:p w14:paraId="00D9703D" w14:textId="77777777" w:rsidR="00D909A5" w:rsidRPr="001928F0" w:rsidRDefault="00BD07C6" w:rsidP="00CE74D1">
            <w:pPr>
              <w:jc w:val="center"/>
              <w:rPr>
                <w:rFonts w:ascii="Arial" w:eastAsia="Arial" w:hAnsi="Arial" w:cs="Arial"/>
                <w:b/>
                <w:color w:val="000000"/>
              </w:rPr>
            </w:pPr>
            <w:r w:rsidRPr="001928F0">
              <w:rPr>
                <w:rFonts w:ascii="Arial" w:eastAsia="Arial" w:hAnsi="Arial" w:cs="Arial"/>
                <w:b/>
                <w:color w:val="000000"/>
              </w:rPr>
              <w:t>61%</w:t>
            </w:r>
          </w:p>
        </w:tc>
      </w:tr>
      <w:tr w:rsidR="00D909A5" w:rsidRPr="004A0444" w14:paraId="3842FFCF" w14:textId="77777777" w:rsidTr="00D909A5">
        <w:tc>
          <w:tcPr>
            <w:tcW w:w="2408" w:type="dxa"/>
          </w:tcPr>
          <w:p w14:paraId="7369FE3F" w14:textId="1F0FB6C1" w:rsidR="00D909A5" w:rsidRPr="001928F0" w:rsidRDefault="008265A5" w:rsidP="008265A5">
            <w:pPr>
              <w:jc w:val="both"/>
              <w:rPr>
                <w:rFonts w:ascii="Arial" w:eastAsia="Arial" w:hAnsi="Arial" w:cs="Arial"/>
                <w:color w:val="000000"/>
              </w:rPr>
            </w:pPr>
            <w:r w:rsidRPr="001928F0">
              <w:rPr>
                <w:rFonts w:ascii="Arial" w:eastAsia="Arial" w:hAnsi="Arial" w:cs="Arial"/>
                <w:color w:val="000000"/>
              </w:rPr>
              <w:t>н</w:t>
            </w:r>
            <w:r w:rsidR="00D909A5" w:rsidRPr="001928F0">
              <w:rPr>
                <w:rFonts w:ascii="Arial" w:eastAsia="Arial" w:hAnsi="Arial" w:cs="Arial"/>
                <w:color w:val="000000"/>
              </w:rPr>
              <w:t>аселення молодше працездатного віку</w:t>
            </w:r>
            <w:r w:rsidR="00D909A5" w:rsidRPr="001928F0">
              <w:rPr>
                <w:rStyle w:val="affffff4"/>
                <w:rFonts w:ascii="Arial" w:eastAsia="Arial" w:hAnsi="Arial" w:cs="Arial"/>
                <w:color w:val="000000"/>
              </w:rPr>
              <w:footnoteReference w:id="10"/>
            </w:r>
            <w:r w:rsidR="00D909A5" w:rsidRPr="001928F0">
              <w:rPr>
                <w:rFonts w:ascii="Arial" w:eastAsia="Arial" w:hAnsi="Arial" w:cs="Arial"/>
                <w:color w:val="000000"/>
              </w:rPr>
              <w:t>, 01.01.2022/відсоток до населення області</w:t>
            </w:r>
          </w:p>
        </w:tc>
        <w:tc>
          <w:tcPr>
            <w:tcW w:w="1200" w:type="dxa"/>
          </w:tcPr>
          <w:p w14:paraId="444BA884"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265 013</w:t>
            </w:r>
          </w:p>
        </w:tc>
        <w:tc>
          <w:tcPr>
            <w:tcW w:w="1208" w:type="dxa"/>
          </w:tcPr>
          <w:p w14:paraId="258CA84C" w14:textId="77777777" w:rsidR="00D909A5" w:rsidRPr="001928F0" w:rsidRDefault="00D909A5" w:rsidP="00CE74D1">
            <w:pPr>
              <w:jc w:val="center"/>
              <w:rPr>
                <w:rFonts w:ascii="Arial" w:eastAsia="Arial" w:hAnsi="Arial" w:cs="Arial"/>
                <w:b/>
                <w:color w:val="000000"/>
              </w:rPr>
            </w:pPr>
            <w:r w:rsidRPr="001928F0">
              <w:rPr>
                <w:rFonts w:ascii="Arial" w:eastAsia="Arial" w:hAnsi="Arial" w:cs="Arial"/>
                <w:b/>
                <w:color w:val="000000"/>
              </w:rPr>
              <w:t>21,3%</w:t>
            </w:r>
          </w:p>
        </w:tc>
        <w:tc>
          <w:tcPr>
            <w:tcW w:w="1260" w:type="dxa"/>
          </w:tcPr>
          <w:p w14:paraId="20212502"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435 768</w:t>
            </w:r>
          </w:p>
        </w:tc>
        <w:tc>
          <w:tcPr>
            <w:tcW w:w="1148" w:type="dxa"/>
          </w:tcPr>
          <w:p w14:paraId="32957673" w14:textId="77777777" w:rsidR="00D909A5" w:rsidRPr="001928F0" w:rsidRDefault="00D909A5" w:rsidP="00BD07C6">
            <w:pPr>
              <w:jc w:val="center"/>
              <w:rPr>
                <w:rFonts w:ascii="Arial" w:eastAsia="Arial" w:hAnsi="Arial" w:cs="Arial"/>
                <w:b/>
                <w:color w:val="000000"/>
              </w:rPr>
            </w:pPr>
            <w:r w:rsidRPr="001928F0">
              <w:rPr>
                <w:rFonts w:ascii="Arial" w:eastAsia="Arial" w:hAnsi="Arial" w:cs="Arial"/>
                <w:b/>
                <w:color w:val="000000"/>
              </w:rPr>
              <w:t>17</w:t>
            </w:r>
            <w:r w:rsidR="00BD07C6" w:rsidRPr="001928F0">
              <w:rPr>
                <w:rFonts w:ascii="Arial" w:eastAsia="Arial" w:hAnsi="Arial" w:cs="Arial"/>
                <w:b/>
                <w:color w:val="000000"/>
              </w:rPr>
              <w:t>,5</w:t>
            </w:r>
            <w:r w:rsidRPr="001928F0">
              <w:rPr>
                <w:rFonts w:ascii="Arial" w:eastAsia="Arial" w:hAnsi="Arial" w:cs="Arial"/>
                <w:b/>
                <w:color w:val="000000"/>
              </w:rPr>
              <w:t>%</w:t>
            </w:r>
          </w:p>
        </w:tc>
        <w:tc>
          <w:tcPr>
            <w:tcW w:w="1155" w:type="dxa"/>
          </w:tcPr>
          <w:p w14:paraId="2AEDE083"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248 693</w:t>
            </w:r>
          </w:p>
        </w:tc>
        <w:tc>
          <w:tcPr>
            <w:tcW w:w="1254" w:type="dxa"/>
          </w:tcPr>
          <w:p w14:paraId="02CAC70D" w14:textId="77777777" w:rsidR="00D909A5" w:rsidRPr="001928F0" w:rsidRDefault="00BD07C6" w:rsidP="00CE74D1">
            <w:pPr>
              <w:jc w:val="center"/>
              <w:rPr>
                <w:rFonts w:ascii="Arial" w:eastAsia="Arial" w:hAnsi="Arial" w:cs="Arial"/>
                <w:b/>
                <w:color w:val="000000"/>
              </w:rPr>
            </w:pPr>
            <w:r w:rsidRPr="001928F0">
              <w:rPr>
                <w:rFonts w:ascii="Arial" w:eastAsia="Arial" w:hAnsi="Arial" w:cs="Arial"/>
                <w:b/>
                <w:color w:val="000000"/>
              </w:rPr>
              <w:t>18,4%</w:t>
            </w:r>
          </w:p>
        </w:tc>
      </w:tr>
      <w:tr w:rsidR="00D909A5" w:rsidRPr="004A0444" w14:paraId="4B06DACE" w14:textId="77777777" w:rsidTr="00D909A5">
        <w:tc>
          <w:tcPr>
            <w:tcW w:w="2408" w:type="dxa"/>
          </w:tcPr>
          <w:p w14:paraId="7D5C89FB" w14:textId="585825F2" w:rsidR="00D909A5" w:rsidRPr="001928F0" w:rsidRDefault="008265A5" w:rsidP="008265A5">
            <w:pPr>
              <w:jc w:val="both"/>
              <w:rPr>
                <w:rFonts w:ascii="Arial" w:eastAsia="Arial" w:hAnsi="Arial" w:cs="Arial"/>
                <w:color w:val="000000"/>
              </w:rPr>
            </w:pPr>
            <w:r w:rsidRPr="001928F0">
              <w:rPr>
                <w:rFonts w:ascii="Arial" w:eastAsia="Arial" w:hAnsi="Arial" w:cs="Arial"/>
                <w:color w:val="000000"/>
              </w:rPr>
              <w:t>н</w:t>
            </w:r>
            <w:r w:rsidR="00D909A5" w:rsidRPr="001928F0">
              <w:rPr>
                <w:rFonts w:ascii="Arial" w:eastAsia="Arial" w:hAnsi="Arial" w:cs="Arial"/>
                <w:color w:val="000000"/>
              </w:rPr>
              <w:t>аселення старше працездатного віку</w:t>
            </w:r>
            <w:r w:rsidR="00D909A5" w:rsidRPr="001928F0">
              <w:rPr>
                <w:rStyle w:val="affffff4"/>
                <w:rFonts w:ascii="Arial" w:eastAsia="Arial" w:hAnsi="Arial" w:cs="Arial"/>
                <w:color w:val="000000"/>
              </w:rPr>
              <w:footnoteReference w:id="11"/>
            </w:r>
            <w:r w:rsidR="00D909A5" w:rsidRPr="001928F0">
              <w:rPr>
                <w:rFonts w:ascii="Arial" w:eastAsia="Arial" w:hAnsi="Arial" w:cs="Arial"/>
                <w:color w:val="000000"/>
              </w:rPr>
              <w:t>, 01.01.2022/відсоток до населення області</w:t>
            </w:r>
          </w:p>
        </w:tc>
        <w:tc>
          <w:tcPr>
            <w:tcW w:w="1200" w:type="dxa"/>
          </w:tcPr>
          <w:p w14:paraId="62265499"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219 427</w:t>
            </w:r>
          </w:p>
        </w:tc>
        <w:tc>
          <w:tcPr>
            <w:tcW w:w="1208" w:type="dxa"/>
          </w:tcPr>
          <w:p w14:paraId="73885981" w14:textId="77777777" w:rsidR="00D909A5" w:rsidRPr="001928F0" w:rsidRDefault="00D909A5" w:rsidP="00CE74D1">
            <w:pPr>
              <w:jc w:val="center"/>
              <w:rPr>
                <w:rFonts w:ascii="Arial" w:eastAsia="Arial" w:hAnsi="Arial" w:cs="Arial"/>
                <w:b/>
                <w:color w:val="000000"/>
              </w:rPr>
            </w:pPr>
            <w:r w:rsidRPr="001928F0">
              <w:rPr>
                <w:rFonts w:ascii="Arial" w:eastAsia="Arial" w:hAnsi="Arial" w:cs="Arial"/>
                <w:b/>
                <w:color w:val="000000"/>
              </w:rPr>
              <w:t>17,6%</w:t>
            </w:r>
          </w:p>
        </w:tc>
        <w:tc>
          <w:tcPr>
            <w:tcW w:w="1260" w:type="dxa"/>
          </w:tcPr>
          <w:p w14:paraId="50DEA798"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527 001</w:t>
            </w:r>
          </w:p>
        </w:tc>
        <w:tc>
          <w:tcPr>
            <w:tcW w:w="1148" w:type="dxa"/>
          </w:tcPr>
          <w:p w14:paraId="08D04445" w14:textId="77777777" w:rsidR="00D909A5" w:rsidRPr="001928F0" w:rsidRDefault="00D909A5" w:rsidP="00CE74D1">
            <w:pPr>
              <w:jc w:val="center"/>
              <w:rPr>
                <w:rFonts w:ascii="Arial" w:eastAsia="Arial" w:hAnsi="Arial" w:cs="Arial"/>
                <w:b/>
                <w:color w:val="000000"/>
              </w:rPr>
            </w:pPr>
            <w:r w:rsidRPr="001928F0">
              <w:rPr>
                <w:rFonts w:ascii="Arial" w:eastAsia="Arial" w:hAnsi="Arial" w:cs="Arial"/>
                <w:b/>
                <w:color w:val="000000"/>
              </w:rPr>
              <w:t>21,</w:t>
            </w:r>
            <w:r w:rsidR="00BD07C6" w:rsidRPr="001928F0">
              <w:rPr>
                <w:rFonts w:ascii="Arial" w:eastAsia="Arial" w:hAnsi="Arial" w:cs="Arial"/>
                <w:b/>
                <w:color w:val="000000"/>
              </w:rPr>
              <w:t>2</w:t>
            </w:r>
            <w:r w:rsidRPr="001928F0">
              <w:rPr>
                <w:rFonts w:ascii="Arial" w:eastAsia="Arial" w:hAnsi="Arial" w:cs="Arial"/>
                <w:b/>
                <w:color w:val="000000"/>
              </w:rPr>
              <w:t>%</w:t>
            </w:r>
          </w:p>
        </w:tc>
        <w:tc>
          <w:tcPr>
            <w:tcW w:w="1155" w:type="dxa"/>
          </w:tcPr>
          <w:p w14:paraId="38D7BA92" w14:textId="77777777" w:rsidR="00D909A5" w:rsidRPr="001928F0" w:rsidRDefault="00D909A5" w:rsidP="00CE74D1">
            <w:pPr>
              <w:jc w:val="center"/>
              <w:rPr>
                <w:rFonts w:ascii="Arial" w:eastAsia="Arial" w:hAnsi="Arial" w:cs="Arial"/>
                <w:color w:val="000000"/>
              </w:rPr>
            </w:pPr>
            <w:r w:rsidRPr="001928F0">
              <w:rPr>
                <w:rFonts w:ascii="Arial" w:eastAsia="Arial" w:hAnsi="Arial" w:cs="Arial"/>
                <w:color w:val="000000"/>
              </w:rPr>
              <w:t>277 896</w:t>
            </w:r>
          </w:p>
        </w:tc>
        <w:tc>
          <w:tcPr>
            <w:tcW w:w="1254" w:type="dxa"/>
          </w:tcPr>
          <w:p w14:paraId="471D5306" w14:textId="77777777" w:rsidR="00D909A5" w:rsidRPr="001928F0" w:rsidRDefault="00BD07C6" w:rsidP="00CE74D1">
            <w:pPr>
              <w:jc w:val="center"/>
              <w:rPr>
                <w:rFonts w:ascii="Arial" w:eastAsia="Arial" w:hAnsi="Arial" w:cs="Arial"/>
                <w:b/>
                <w:color w:val="000000"/>
              </w:rPr>
            </w:pPr>
            <w:r w:rsidRPr="001928F0">
              <w:rPr>
                <w:rFonts w:ascii="Arial" w:eastAsia="Arial" w:hAnsi="Arial" w:cs="Arial"/>
                <w:b/>
                <w:color w:val="000000"/>
              </w:rPr>
              <w:t>20,6%</w:t>
            </w:r>
          </w:p>
        </w:tc>
      </w:tr>
    </w:tbl>
    <w:p w14:paraId="6104F191" w14:textId="77777777" w:rsidR="00EC481C" w:rsidRPr="004A0444" w:rsidRDefault="00EC481C">
      <w:pPr>
        <w:pBdr>
          <w:top w:val="nil"/>
          <w:left w:val="nil"/>
          <w:bottom w:val="nil"/>
          <w:right w:val="nil"/>
          <w:between w:val="nil"/>
        </w:pBdr>
        <w:ind w:firstLine="566"/>
        <w:rPr>
          <w:rFonts w:ascii="Arial" w:eastAsia="Arial" w:hAnsi="Arial" w:cs="Arial"/>
          <w:color w:val="000000"/>
          <w:sz w:val="24"/>
          <w:szCs w:val="24"/>
          <w:highlight w:val="yellow"/>
        </w:rPr>
      </w:pPr>
    </w:p>
    <w:p w14:paraId="15B434A0" w14:textId="306B426E" w:rsidR="00EC481C" w:rsidRPr="00BD07C6" w:rsidRDefault="00BD07C6" w:rsidP="00BD07C6">
      <w:pPr>
        <w:pBdr>
          <w:top w:val="nil"/>
          <w:left w:val="nil"/>
          <w:bottom w:val="nil"/>
          <w:right w:val="nil"/>
          <w:between w:val="nil"/>
        </w:pBdr>
        <w:ind w:firstLine="566"/>
        <w:jc w:val="both"/>
        <w:rPr>
          <w:rFonts w:ascii="Arial" w:eastAsia="Arial" w:hAnsi="Arial" w:cs="Arial"/>
          <w:color w:val="000000"/>
        </w:rPr>
      </w:pPr>
      <w:bookmarkStart w:id="51" w:name="_Hlk182755933"/>
      <w:r w:rsidRPr="001928F0">
        <w:rPr>
          <w:rFonts w:ascii="Arial" w:eastAsia="Arial" w:hAnsi="Arial" w:cs="Arial"/>
          <w:color w:val="000000"/>
        </w:rPr>
        <w:t xml:space="preserve">Закарпатська область займає кращі позиції серед областей – конкурентів за робочу силу, а саме Львівської та Івано-Франківської. </w:t>
      </w:r>
      <w:r w:rsidR="006525AC" w:rsidRPr="001928F0">
        <w:rPr>
          <w:rFonts w:ascii="Arial" w:eastAsia="Arial" w:hAnsi="Arial" w:cs="Arial"/>
          <w:color w:val="000000"/>
        </w:rPr>
        <w:t xml:space="preserve">У порівнянні </w:t>
      </w:r>
      <w:r w:rsidRPr="001928F0">
        <w:rPr>
          <w:rFonts w:ascii="Arial" w:eastAsia="Arial" w:hAnsi="Arial" w:cs="Arial"/>
          <w:color w:val="000000"/>
        </w:rPr>
        <w:t>майже однакового відсотк</w:t>
      </w:r>
      <w:r w:rsidR="006525AC" w:rsidRPr="001928F0">
        <w:rPr>
          <w:rFonts w:ascii="Arial" w:eastAsia="Arial" w:hAnsi="Arial" w:cs="Arial"/>
          <w:color w:val="000000"/>
        </w:rPr>
        <w:t>а</w:t>
      </w:r>
      <w:r w:rsidRPr="001928F0">
        <w:rPr>
          <w:rFonts w:ascii="Arial" w:eastAsia="Arial" w:hAnsi="Arial" w:cs="Arial"/>
          <w:color w:val="000000"/>
        </w:rPr>
        <w:t xml:space="preserve"> працездатного населення  у віковій структурі області, Закарпаття має найбільший відсоток населення молодш</w:t>
      </w:r>
      <w:r w:rsidR="006525AC" w:rsidRPr="001928F0">
        <w:rPr>
          <w:rFonts w:ascii="Arial" w:eastAsia="Arial" w:hAnsi="Arial" w:cs="Arial"/>
          <w:color w:val="000000"/>
        </w:rPr>
        <w:t>ого</w:t>
      </w:r>
      <w:r w:rsidRPr="001928F0">
        <w:rPr>
          <w:rFonts w:ascii="Arial" w:eastAsia="Arial" w:hAnsi="Arial" w:cs="Arial"/>
          <w:color w:val="000000"/>
        </w:rPr>
        <w:t xml:space="preserve"> працездатного віку </w:t>
      </w:r>
      <w:r w:rsidR="006525AC" w:rsidRPr="001928F0">
        <w:rPr>
          <w:rFonts w:ascii="Arial" w:eastAsia="Arial" w:hAnsi="Arial" w:cs="Arial"/>
          <w:color w:val="000000"/>
        </w:rPr>
        <w:t xml:space="preserve">- </w:t>
      </w:r>
      <w:r w:rsidRPr="001928F0">
        <w:rPr>
          <w:rFonts w:ascii="Arial" w:eastAsia="Arial" w:hAnsi="Arial" w:cs="Arial"/>
          <w:color w:val="000000"/>
        </w:rPr>
        <w:t>21,3</w:t>
      </w:r>
      <w:r w:rsidR="006525AC" w:rsidRPr="001928F0">
        <w:rPr>
          <w:rFonts w:ascii="Arial" w:eastAsia="Arial" w:hAnsi="Arial" w:cs="Arial"/>
          <w:color w:val="000000"/>
        </w:rPr>
        <w:t xml:space="preserve"> відсотки, </w:t>
      </w:r>
      <w:r w:rsidRPr="001928F0">
        <w:rPr>
          <w:rFonts w:ascii="Arial" w:eastAsia="Arial" w:hAnsi="Arial" w:cs="Arial"/>
          <w:color w:val="000000"/>
        </w:rPr>
        <w:t xml:space="preserve"> проти 17,5</w:t>
      </w:r>
      <w:r w:rsidR="006525AC" w:rsidRPr="001928F0">
        <w:rPr>
          <w:rFonts w:ascii="Arial" w:eastAsia="Arial" w:hAnsi="Arial" w:cs="Arial"/>
          <w:color w:val="000000"/>
        </w:rPr>
        <w:t xml:space="preserve"> відсотка</w:t>
      </w:r>
      <w:r w:rsidRPr="001928F0">
        <w:rPr>
          <w:rFonts w:ascii="Arial" w:eastAsia="Arial" w:hAnsi="Arial" w:cs="Arial"/>
          <w:color w:val="000000"/>
        </w:rPr>
        <w:t xml:space="preserve"> по Львівській області</w:t>
      </w:r>
      <w:r w:rsidR="006525AC" w:rsidRPr="001928F0">
        <w:rPr>
          <w:rFonts w:ascii="Arial" w:eastAsia="Arial" w:hAnsi="Arial" w:cs="Arial"/>
          <w:color w:val="000000"/>
        </w:rPr>
        <w:t>,</w:t>
      </w:r>
      <w:r w:rsidRPr="001928F0">
        <w:rPr>
          <w:rFonts w:ascii="Arial" w:eastAsia="Arial" w:hAnsi="Arial" w:cs="Arial"/>
          <w:color w:val="000000"/>
        </w:rPr>
        <w:t xml:space="preserve"> та 20,6</w:t>
      </w:r>
      <w:r w:rsidR="006525AC" w:rsidRPr="001928F0">
        <w:rPr>
          <w:rFonts w:ascii="Arial" w:eastAsia="Arial" w:hAnsi="Arial" w:cs="Arial"/>
          <w:color w:val="000000"/>
        </w:rPr>
        <w:t xml:space="preserve"> відсотка у</w:t>
      </w:r>
      <w:r w:rsidRPr="001928F0">
        <w:rPr>
          <w:rFonts w:ascii="Arial" w:eastAsia="Arial" w:hAnsi="Arial" w:cs="Arial"/>
          <w:color w:val="000000"/>
        </w:rPr>
        <w:t xml:space="preserve"> Івано-Франківській області</w:t>
      </w:r>
      <w:r w:rsidR="006525AC" w:rsidRPr="001928F0">
        <w:rPr>
          <w:rFonts w:ascii="Arial" w:eastAsia="Arial" w:hAnsi="Arial" w:cs="Arial"/>
          <w:color w:val="000000"/>
        </w:rPr>
        <w:t>,</w:t>
      </w:r>
      <w:r w:rsidRPr="001928F0">
        <w:rPr>
          <w:rFonts w:ascii="Arial" w:eastAsia="Arial" w:hAnsi="Arial" w:cs="Arial"/>
          <w:color w:val="000000"/>
        </w:rPr>
        <w:t xml:space="preserve"> і відповідно менше населення старш</w:t>
      </w:r>
      <w:r w:rsidR="006525AC" w:rsidRPr="001928F0">
        <w:rPr>
          <w:rFonts w:ascii="Arial" w:eastAsia="Arial" w:hAnsi="Arial" w:cs="Arial"/>
          <w:color w:val="000000"/>
        </w:rPr>
        <w:t>ого</w:t>
      </w:r>
      <w:r w:rsidRPr="001928F0">
        <w:rPr>
          <w:rFonts w:ascii="Arial" w:eastAsia="Arial" w:hAnsi="Arial" w:cs="Arial"/>
          <w:color w:val="000000"/>
        </w:rPr>
        <w:t xml:space="preserve"> працездатного віку – 17,6</w:t>
      </w:r>
      <w:r w:rsidR="006525AC" w:rsidRPr="001928F0">
        <w:rPr>
          <w:rFonts w:ascii="Arial" w:eastAsia="Arial" w:hAnsi="Arial" w:cs="Arial"/>
          <w:color w:val="000000"/>
        </w:rPr>
        <w:t xml:space="preserve"> відсотка</w:t>
      </w:r>
      <w:r w:rsidRPr="001928F0">
        <w:rPr>
          <w:rFonts w:ascii="Arial" w:eastAsia="Arial" w:hAnsi="Arial" w:cs="Arial"/>
          <w:color w:val="000000"/>
        </w:rPr>
        <w:t xml:space="preserve"> проти 21,2</w:t>
      </w:r>
      <w:r w:rsidR="006525AC" w:rsidRPr="001928F0">
        <w:rPr>
          <w:rFonts w:ascii="Arial" w:eastAsia="Arial" w:hAnsi="Arial" w:cs="Arial"/>
          <w:color w:val="000000"/>
        </w:rPr>
        <w:t xml:space="preserve"> відсотка</w:t>
      </w:r>
      <w:r w:rsidRPr="001928F0">
        <w:rPr>
          <w:rFonts w:ascii="Arial" w:eastAsia="Arial" w:hAnsi="Arial" w:cs="Arial"/>
          <w:color w:val="000000"/>
        </w:rPr>
        <w:t xml:space="preserve"> </w:t>
      </w:r>
      <w:r w:rsidR="006525AC" w:rsidRPr="001928F0">
        <w:rPr>
          <w:rFonts w:ascii="Arial" w:eastAsia="Arial" w:hAnsi="Arial" w:cs="Arial"/>
          <w:color w:val="000000"/>
        </w:rPr>
        <w:t xml:space="preserve"> </w:t>
      </w:r>
      <w:r w:rsidRPr="001928F0">
        <w:rPr>
          <w:rFonts w:ascii="Arial" w:eastAsia="Arial" w:hAnsi="Arial" w:cs="Arial"/>
          <w:color w:val="000000"/>
        </w:rPr>
        <w:t>по Львівській області та 20,6</w:t>
      </w:r>
      <w:r w:rsidR="006525AC" w:rsidRPr="001928F0">
        <w:rPr>
          <w:rFonts w:ascii="Arial" w:eastAsia="Arial" w:hAnsi="Arial" w:cs="Arial"/>
          <w:color w:val="000000"/>
        </w:rPr>
        <w:t xml:space="preserve"> відсотка</w:t>
      </w:r>
      <w:r w:rsidRPr="001928F0">
        <w:rPr>
          <w:rFonts w:ascii="Arial" w:eastAsia="Arial" w:hAnsi="Arial" w:cs="Arial"/>
          <w:color w:val="000000"/>
        </w:rPr>
        <w:t xml:space="preserve"> </w:t>
      </w:r>
      <w:r w:rsidR="006525AC" w:rsidRPr="001928F0">
        <w:rPr>
          <w:rFonts w:ascii="Arial" w:eastAsia="Arial" w:hAnsi="Arial" w:cs="Arial"/>
          <w:color w:val="000000"/>
        </w:rPr>
        <w:t xml:space="preserve">в </w:t>
      </w:r>
      <w:r w:rsidRPr="001928F0">
        <w:rPr>
          <w:rFonts w:ascii="Arial" w:eastAsia="Arial" w:hAnsi="Arial" w:cs="Arial"/>
          <w:color w:val="000000"/>
        </w:rPr>
        <w:t>Івано-Франківській області.</w:t>
      </w:r>
    </w:p>
    <w:bookmarkEnd w:id="51"/>
    <w:p w14:paraId="3D5395A6" w14:textId="77777777" w:rsidR="000D4897" w:rsidRDefault="00DB42AD">
      <w:pPr>
        <w:pBdr>
          <w:top w:val="nil"/>
          <w:left w:val="nil"/>
          <w:bottom w:val="nil"/>
          <w:right w:val="nil"/>
          <w:between w:val="nil"/>
        </w:pBdr>
        <w:ind w:firstLine="566"/>
        <w:jc w:val="both"/>
        <w:rPr>
          <w:rFonts w:ascii="Arial" w:eastAsia="Arial" w:hAnsi="Arial" w:cs="Arial"/>
          <w:b/>
          <w:i/>
          <w:color w:val="000000"/>
        </w:rPr>
      </w:pPr>
      <w:r>
        <w:rPr>
          <w:rFonts w:ascii="Arial" w:eastAsia="Arial" w:hAnsi="Arial" w:cs="Arial"/>
          <w:b/>
          <w:i/>
          <w:color w:val="000000"/>
        </w:rPr>
        <w:t>Зайнятість населення</w:t>
      </w:r>
    </w:p>
    <w:p w14:paraId="4AA0CBA2" w14:textId="77777777" w:rsidR="000D4897" w:rsidRDefault="00DB42AD">
      <w:pPr>
        <w:pBdr>
          <w:top w:val="nil"/>
          <w:left w:val="nil"/>
          <w:bottom w:val="nil"/>
          <w:right w:val="nil"/>
          <w:between w:val="nil"/>
        </w:pBdr>
        <w:tabs>
          <w:tab w:val="left" w:pos="8789"/>
        </w:tabs>
        <w:ind w:firstLine="566"/>
        <w:jc w:val="both"/>
        <w:rPr>
          <w:rFonts w:ascii="Arial" w:eastAsia="Arial" w:hAnsi="Arial" w:cs="Arial"/>
          <w:color w:val="000000"/>
        </w:rPr>
      </w:pPr>
      <w:r>
        <w:rPr>
          <w:rFonts w:ascii="Arial" w:eastAsia="Arial" w:hAnsi="Arial" w:cs="Arial"/>
          <w:color w:val="000000"/>
        </w:rPr>
        <w:t>Інформація про зайнятість та безробіття населення (за методологією Міжнародної організації праці) визначається органами державної статистики на підставі обстежень робочої сили. У зв’язку із в</w:t>
      </w:r>
      <w:r>
        <w:rPr>
          <w:rFonts w:ascii="Arial" w:eastAsia="Arial" w:hAnsi="Arial" w:cs="Arial"/>
        </w:rPr>
        <w:t>оєнними</w:t>
      </w:r>
      <w:r>
        <w:rPr>
          <w:rFonts w:ascii="Arial" w:eastAsia="Arial" w:hAnsi="Arial" w:cs="Arial"/>
          <w:color w:val="000000"/>
        </w:rPr>
        <w:t xml:space="preserve"> діями, у поточному році Державна служба статистики України не має можливості проводити відповідні обстеження. Тому</w:t>
      </w:r>
      <w:r>
        <w:rPr>
          <w:rFonts w:ascii="Arial" w:eastAsia="Arial" w:hAnsi="Arial" w:cs="Arial"/>
        </w:rPr>
        <w:t xml:space="preserve"> </w:t>
      </w:r>
      <w:r>
        <w:rPr>
          <w:rFonts w:ascii="Arial" w:eastAsia="Arial" w:hAnsi="Arial" w:cs="Arial"/>
          <w:color w:val="000000"/>
        </w:rPr>
        <w:t>показники щодо зайнятості та безробіття населення (за методологією МОП) за 2021 рік є останніми опублікованими даними.</w:t>
      </w:r>
    </w:p>
    <w:p w14:paraId="15B0E6E3" w14:textId="127D357E" w:rsidR="000D4897" w:rsidRDefault="00DB42AD">
      <w:pPr>
        <w:pBdr>
          <w:top w:val="nil"/>
          <w:left w:val="nil"/>
          <w:bottom w:val="nil"/>
          <w:right w:val="nil"/>
          <w:between w:val="nil"/>
        </w:pBdr>
        <w:tabs>
          <w:tab w:val="left" w:pos="8789"/>
        </w:tabs>
        <w:ind w:firstLine="566"/>
        <w:jc w:val="both"/>
        <w:rPr>
          <w:rFonts w:ascii="Arial" w:eastAsia="Arial" w:hAnsi="Arial" w:cs="Arial"/>
          <w:color w:val="000000"/>
        </w:rPr>
      </w:pPr>
      <w:r>
        <w:rPr>
          <w:rFonts w:ascii="Arial" w:eastAsia="Arial" w:hAnsi="Arial" w:cs="Arial"/>
          <w:color w:val="000000"/>
        </w:rPr>
        <w:t>За даними Державної служби статистики України, кількість зайнятого населення в Закарпатській області у віці 15-70 років у середньому за 2021 рік становила 483,5 тис осіб. Рівень зайнятості населення у віці 15-70 років склав 52,8</w:t>
      </w:r>
      <w:r w:rsidR="006525AC">
        <w:rPr>
          <w:rFonts w:ascii="Arial" w:eastAsia="Arial" w:hAnsi="Arial" w:cs="Arial"/>
          <w:color w:val="000000"/>
        </w:rPr>
        <w:t xml:space="preserve"> відсотки.</w:t>
      </w:r>
    </w:p>
    <w:p w14:paraId="3E964E8F" w14:textId="77777777" w:rsidR="000D4897" w:rsidRDefault="000D4897">
      <w:pPr>
        <w:pBdr>
          <w:top w:val="nil"/>
          <w:left w:val="nil"/>
          <w:bottom w:val="nil"/>
          <w:right w:val="nil"/>
          <w:between w:val="nil"/>
        </w:pBdr>
        <w:tabs>
          <w:tab w:val="left" w:pos="8789"/>
        </w:tabs>
        <w:ind w:firstLine="566"/>
        <w:jc w:val="both"/>
        <w:rPr>
          <w:rFonts w:ascii="Arial" w:eastAsia="Arial" w:hAnsi="Arial" w:cs="Arial"/>
          <w:color w:val="0070C0"/>
        </w:rPr>
      </w:pPr>
    </w:p>
    <w:p w14:paraId="2750915A" w14:textId="77777777" w:rsidR="000D4897" w:rsidRDefault="00DB42AD">
      <w:pPr>
        <w:pBdr>
          <w:top w:val="nil"/>
          <w:left w:val="nil"/>
          <w:bottom w:val="nil"/>
          <w:right w:val="nil"/>
          <w:between w:val="nil"/>
        </w:pBdr>
        <w:tabs>
          <w:tab w:val="left" w:pos="8789"/>
        </w:tabs>
        <w:jc w:val="both"/>
        <w:rPr>
          <w:rFonts w:ascii="Arial" w:eastAsia="Arial" w:hAnsi="Arial" w:cs="Arial"/>
          <w:color w:val="0070C0"/>
        </w:rPr>
      </w:pPr>
      <w:r>
        <w:rPr>
          <w:rFonts w:ascii="Arial" w:eastAsia="Arial" w:hAnsi="Arial" w:cs="Arial"/>
          <w:noProof/>
          <w:color w:val="0070C0"/>
          <w:shd w:val="clear" w:color="auto" w:fill="9CC3E5"/>
        </w:rPr>
        <w:lastRenderedPageBreak/>
        <w:drawing>
          <wp:inline distT="0" distB="0" distL="0" distR="0" wp14:anchorId="6A60529C" wp14:editId="0C4E1646">
            <wp:extent cx="5486400" cy="3200400"/>
            <wp:effectExtent l="0" t="0" r="0" b="0"/>
            <wp:docPr id="1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2"/>
                    <a:srcRect/>
                    <a:stretch>
                      <a:fillRect/>
                    </a:stretch>
                  </pic:blipFill>
                  <pic:spPr>
                    <a:xfrm>
                      <a:off x="0" y="0"/>
                      <a:ext cx="5486400" cy="3200400"/>
                    </a:xfrm>
                    <a:prstGeom prst="rect">
                      <a:avLst/>
                    </a:prstGeom>
                    <a:ln/>
                  </pic:spPr>
                </pic:pic>
              </a:graphicData>
            </a:graphic>
          </wp:inline>
        </w:drawing>
      </w:r>
    </w:p>
    <w:p w14:paraId="58E4F586" w14:textId="6A239EEB" w:rsidR="000D4897" w:rsidRDefault="00DB42AD" w:rsidP="00FB6F66">
      <w:pPr>
        <w:pStyle w:val="1"/>
      </w:pPr>
      <w:bookmarkStart w:id="52" w:name="_Toc182835522"/>
      <w:r>
        <w:t>Тенденція кількості зайнятих 15 – 70 років, тис. осіб (</w:t>
      </w:r>
      <w:r w:rsidR="00117CB4">
        <w:t>Д</w:t>
      </w:r>
      <w:r>
        <w:t>ержстат)</w:t>
      </w:r>
      <w:bookmarkEnd w:id="52"/>
    </w:p>
    <w:p w14:paraId="62ABE8A0" w14:textId="77777777" w:rsidR="000D4897" w:rsidRDefault="00DB42AD">
      <w:pPr>
        <w:pBdr>
          <w:top w:val="nil"/>
          <w:left w:val="nil"/>
          <w:bottom w:val="nil"/>
          <w:right w:val="nil"/>
          <w:between w:val="nil"/>
        </w:pBdr>
        <w:tabs>
          <w:tab w:val="left" w:pos="8789"/>
        </w:tabs>
        <w:ind w:firstLine="566"/>
        <w:jc w:val="both"/>
        <w:rPr>
          <w:rFonts w:ascii="Arial" w:eastAsia="Arial" w:hAnsi="Arial" w:cs="Arial"/>
          <w:color w:val="0070C0"/>
        </w:rPr>
      </w:pPr>
      <w:r>
        <w:rPr>
          <w:rFonts w:ascii="Arial" w:eastAsia="Arial" w:hAnsi="Arial" w:cs="Arial"/>
          <w:color w:val="0070C0"/>
        </w:rPr>
        <w:tab/>
      </w:r>
    </w:p>
    <w:p w14:paraId="78081EE2" w14:textId="77777777" w:rsidR="000D4897" w:rsidRDefault="00DB42AD">
      <w:pPr>
        <w:pBdr>
          <w:top w:val="nil"/>
          <w:left w:val="nil"/>
          <w:bottom w:val="nil"/>
          <w:right w:val="nil"/>
          <w:between w:val="nil"/>
        </w:pBdr>
        <w:tabs>
          <w:tab w:val="left" w:pos="8789"/>
        </w:tabs>
        <w:ind w:firstLine="566"/>
        <w:jc w:val="both"/>
        <w:rPr>
          <w:rFonts w:ascii="Arial" w:eastAsia="Arial" w:hAnsi="Arial" w:cs="Arial"/>
          <w:color w:val="000000"/>
        </w:rPr>
      </w:pPr>
      <w:r>
        <w:rPr>
          <w:rFonts w:ascii="Arial" w:eastAsia="Arial" w:hAnsi="Arial" w:cs="Arial"/>
          <w:color w:val="000000"/>
        </w:rPr>
        <w:t>Починаючи з 2011 року, кількість зайнятих осіб коливається, але у 2021 році зайнятість була найменшою і складала 483,5 осіб, а у 2012 році найбільша - 541,2 осіб у категорії населення 15 – 70 років.</w:t>
      </w:r>
    </w:p>
    <w:p w14:paraId="6A95BF5B" w14:textId="77777777" w:rsidR="000D4897" w:rsidRDefault="00DB42AD">
      <w:pPr>
        <w:pBdr>
          <w:top w:val="nil"/>
          <w:left w:val="nil"/>
          <w:bottom w:val="nil"/>
          <w:right w:val="nil"/>
          <w:between w:val="nil"/>
        </w:pBdr>
        <w:tabs>
          <w:tab w:val="left" w:pos="8789"/>
        </w:tabs>
        <w:ind w:firstLine="566"/>
        <w:jc w:val="both"/>
        <w:rPr>
          <w:rFonts w:ascii="Arial" w:eastAsia="Arial" w:hAnsi="Arial" w:cs="Arial"/>
          <w:color w:val="000000"/>
        </w:rPr>
      </w:pPr>
      <w:r>
        <w:rPr>
          <w:rFonts w:ascii="Arial" w:eastAsia="Arial" w:hAnsi="Arial" w:cs="Arial"/>
          <w:color w:val="000000"/>
        </w:rPr>
        <w:t>Кількість безробітного населення (за методологією МОП) у віці 15-70 років за 2021 рік становила 60,6 тис. осіб. Рівень безробіття населення у віці 15-70 років склав 11,1% робочої сили. Спостерігається збільшення безробітних та зменшення зайнятого населення у 2021 році у порівнянні із 2020 роком.</w:t>
      </w:r>
    </w:p>
    <w:p w14:paraId="0DDAFE9F" w14:textId="77777777" w:rsidR="000D4897" w:rsidRDefault="000D4897">
      <w:pPr>
        <w:pBdr>
          <w:top w:val="nil"/>
          <w:left w:val="nil"/>
          <w:bottom w:val="nil"/>
          <w:right w:val="nil"/>
          <w:between w:val="nil"/>
        </w:pBdr>
        <w:tabs>
          <w:tab w:val="left" w:pos="8789"/>
        </w:tabs>
        <w:ind w:firstLine="566"/>
        <w:jc w:val="both"/>
        <w:rPr>
          <w:rFonts w:ascii="Arial" w:eastAsia="Arial" w:hAnsi="Arial" w:cs="Arial"/>
          <w:color w:val="0070C0"/>
        </w:rPr>
      </w:pPr>
    </w:p>
    <w:p w14:paraId="2566D734" w14:textId="77777777" w:rsidR="000D4897" w:rsidRDefault="00DB42AD">
      <w:pPr>
        <w:pBdr>
          <w:top w:val="nil"/>
          <w:left w:val="nil"/>
          <w:bottom w:val="nil"/>
          <w:right w:val="nil"/>
          <w:between w:val="nil"/>
        </w:pBdr>
        <w:ind w:firstLine="566"/>
        <w:jc w:val="both"/>
        <w:rPr>
          <w:rFonts w:ascii="Arial" w:eastAsia="Arial" w:hAnsi="Arial" w:cs="Arial"/>
          <w:color w:val="0070C0"/>
        </w:rPr>
      </w:pPr>
      <w:r>
        <w:rPr>
          <w:rFonts w:ascii="Arial" w:eastAsia="Arial" w:hAnsi="Arial" w:cs="Arial"/>
          <w:noProof/>
          <w:color w:val="0070C0"/>
        </w:rPr>
        <w:drawing>
          <wp:inline distT="0" distB="0" distL="0" distR="0" wp14:anchorId="2AB9289D" wp14:editId="1C57D6D2">
            <wp:extent cx="5486400" cy="2914650"/>
            <wp:effectExtent l="0" t="0" r="0" b="0"/>
            <wp:docPr id="15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3"/>
                    <a:srcRect/>
                    <a:stretch>
                      <a:fillRect/>
                    </a:stretch>
                  </pic:blipFill>
                  <pic:spPr>
                    <a:xfrm>
                      <a:off x="0" y="0"/>
                      <a:ext cx="5486400" cy="2914650"/>
                    </a:xfrm>
                    <a:prstGeom prst="rect">
                      <a:avLst/>
                    </a:prstGeom>
                    <a:ln/>
                  </pic:spPr>
                </pic:pic>
              </a:graphicData>
            </a:graphic>
          </wp:inline>
        </w:drawing>
      </w:r>
    </w:p>
    <w:p w14:paraId="60BC4B2D" w14:textId="261D9135" w:rsidR="00FB6F66" w:rsidRDefault="00DB42AD" w:rsidP="00FB6F66">
      <w:pPr>
        <w:pStyle w:val="1"/>
      </w:pPr>
      <w:bookmarkStart w:id="53" w:name="_Toc182835523"/>
      <w:r>
        <w:t>Зайнятість та безробіття населення 15 – 70 років, тис</w:t>
      </w:r>
      <w:r w:rsidR="00117CB4">
        <w:t xml:space="preserve"> </w:t>
      </w:r>
      <w:r>
        <w:t>осіб (дані</w:t>
      </w:r>
      <w:bookmarkEnd w:id="53"/>
      <w:r>
        <w:t xml:space="preserve"> </w:t>
      </w:r>
    </w:p>
    <w:p w14:paraId="755ABDA1" w14:textId="2E084B7F" w:rsidR="000D4897" w:rsidRDefault="00FB6F66" w:rsidP="00FB6F66">
      <w:pPr>
        <w:pStyle w:val="1"/>
        <w:numPr>
          <w:ilvl w:val="0"/>
          <w:numId w:val="0"/>
        </w:numPr>
        <w:ind w:left="1353"/>
      </w:pPr>
      <w:r>
        <w:t xml:space="preserve">             </w:t>
      </w:r>
      <w:bookmarkStart w:id="54" w:name="_Toc182835524"/>
      <w:r w:rsidR="00DB42AD">
        <w:t>служби зайнятості)</w:t>
      </w:r>
      <w:bookmarkEnd w:id="54"/>
    </w:p>
    <w:p w14:paraId="3529BE3A"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1D7390E9" w14:textId="77777777" w:rsidR="000D4897" w:rsidRDefault="00DB42AD">
      <w:pPr>
        <w:pBdr>
          <w:top w:val="nil"/>
          <w:left w:val="nil"/>
          <w:bottom w:val="nil"/>
          <w:right w:val="nil"/>
          <w:between w:val="nil"/>
        </w:pBdr>
        <w:ind w:firstLine="566"/>
        <w:jc w:val="both"/>
        <w:rPr>
          <w:rFonts w:ascii="Arial" w:eastAsia="Arial" w:hAnsi="Arial" w:cs="Arial"/>
          <w:color w:val="0070C0"/>
        </w:rPr>
      </w:pPr>
      <w:r>
        <w:rPr>
          <w:rFonts w:ascii="Arial" w:eastAsia="Arial" w:hAnsi="Arial" w:cs="Arial"/>
          <w:noProof/>
          <w:color w:val="0070C0"/>
        </w:rPr>
        <w:lastRenderedPageBreak/>
        <w:drawing>
          <wp:inline distT="0" distB="0" distL="0" distR="0" wp14:anchorId="70D8EA36" wp14:editId="4C9E1519">
            <wp:extent cx="5686425" cy="3200400"/>
            <wp:effectExtent l="0" t="0" r="0" b="0"/>
            <wp:docPr id="15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4"/>
                    <a:srcRect/>
                    <a:stretch>
                      <a:fillRect/>
                    </a:stretch>
                  </pic:blipFill>
                  <pic:spPr>
                    <a:xfrm>
                      <a:off x="0" y="0"/>
                      <a:ext cx="5686425" cy="3200400"/>
                    </a:xfrm>
                    <a:prstGeom prst="rect">
                      <a:avLst/>
                    </a:prstGeom>
                    <a:ln/>
                  </pic:spPr>
                </pic:pic>
              </a:graphicData>
            </a:graphic>
          </wp:inline>
        </w:drawing>
      </w:r>
    </w:p>
    <w:p w14:paraId="758B0C50"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726458D0" w14:textId="77777777" w:rsidR="000D4897" w:rsidRDefault="00DB42AD" w:rsidP="00FB6F66">
      <w:pPr>
        <w:pStyle w:val="1"/>
      </w:pPr>
      <w:bookmarkStart w:id="55" w:name="_Toc182835525"/>
      <w:r>
        <w:t>Безробітні, тис. осіб</w:t>
      </w:r>
      <w:bookmarkEnd w:id="55"/>
    </w:p>
    <w:p w14:paraId="0EB0183B" w14:textId="77777777" w:rsidR="000D4897" w:rsidRDefault="00DB42AD">
      <w:pPr>
        <w:tabs>
          <w:tab w:val="left" w:pos="8789"/>
        </w:tabs>
        <w:ind w:firstLine="566"/>
        <w:jc w:val="both"/>
        <w:rPr>
          <w:rFonts w:ascii="Arial" w:eastAsia="Arial" w:hAnsi="Arial" w:cs="Arial"/>
          <w:color w:val="3DA2CF"/>
        </w:rPr>
      </w:pPr>
      <w:r>
        <w:rPr>
          <w:rFonts w:ascii="Arial" w:eastAsia="Arial" w:hAnsi="Arial" w:cs="Arial"/>
          <w:color w:val="3DA2CF"/>
        </w:rPr>
        <w:tab/>
      </w:r>
    </w:p>
    <w:p w14:paraId="149E3BDE" w14:textId="6879D1AD" w:rsidR="000D4897" w:rsidRDefault="00DB42AD">
      <w:pPr>
        <w:ind w:firstLine="566"/>
        <w:jc w:val="both"/>
        <w:rPr>
          <w:rFonts w:ascii="Arial" w:eastAsia="Arial" w:hAnsi="Arial" w:cs="Arial"/>
          <w:color w:val="0070C0"/>
        </w:rPr>
      </w:pPr>
      <w:r>
        <w:rPr>
          <w:rFonts w:ascii="Arial" w:eastAsia="Arial" w:hAnsi="Arial" w:cs="Arial"/>
          <w:color w:val="3DA2CF"/>
        </w:rPr>
        <w:tab/>
      </w:r>
      <w:r>
        <w:rPr>
          <w:rFonts w:ascii="Arial" w:eastAsia="Arial" w:hAnsi="Arial" w:cs="Arial"/>
        </w:rPr>
        <w:t>За методологією МОП</w:t>
      </w:r>
      <w:r w:rsidR="006525AC">
        <w:rPr>
          <w:rFonts w:ascii="Arial" w:eastAsia="Arial" w:hAnsi="Arial" w:cs="Arial"/>
        </w:rPr>
        <w:t>,</w:t>
      </w:r>
      <w:r>
        <w:rPr>
          <w:rFonts w:ascii="Arial" w:eastAsia="Arial" w:hAnsi="Arial" w:cs="Arial"/>
        </w:rPr>
        <w:t xml:space="preserve"> рівень безробіття – відношення (у відсотках) кількості безробітних віком 15 років і старше (до 2019 року – віком 15–70 років) до робочої сили (до 2019 року – економічно активного населення) зазначеного віку або відповідної соціально- демографічної групи. З 2011 року найбільший рівень безробіття спостерігався у 2021 році – 60,6%, найменший у 2013 році - 45,6% .</w:t>
      </w:r>
    </w:p>
    <w:p w14:paraId="156B827A" w14:textId="77777777" w:rsidR="000D4897" w:rsidRDefault="000D4897">
      <w:pPr>
        <w:ind w:firstLine="566"/>
        <w:jc w:val="both"/>
        <w:rPr>
          <w:rFonts w:ascii="Arial" w:eastAsia="Arial" w:hAnsi="Arial" w:cs="Arial"/>
          <w:color w:val="3DA2CF"/>
        </w:rPr>
      </w:pPr>
    </w:p>
    <w:p w14:paraId="58793917" w14:textId="77777777" w:rsidR="000D4897" w:rsidRDefault="00DB42AD">
      <w:pPr>
        <w:ind w:firstLine="566"/>
        <w:jc w:val="both"/>
        <w:rPr>
          <w:rFonts w:ascii="Arial" w:eastAsia="Arial" w:hAnsi="Arial" w:cs="Arial"/>
          <w:color w:val="3DA2CF"/>
        </w:rPr>
      </w:pPr>
      <w:r>
        <w:rPr>
          <w:rFonts w:ascii="Arial" w:eastAsia="Arial" w:hAnsi="Arial" w:cs="Arial"/>
          <w:noProof/>
        </w:rPr>
        <w:drawing>
          <wp:inline distT="0" distB="0" distL="0" distR="0" wp14:anchorId="679C471B" wp14:editId="7160CDA4">
            <wp:extent cx="5569241" cy="3472032"/>
            <wp:effectExtent l="0" t="0" r="0" b="0"/>
            <wp:docPr id="15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5"/>
                    <a:srcRect l="38736" t="22926" r="5102" b="14798"/>
                    <a:stretch>
                      <a:fillRect/>
                    </a:stretch>
                  </pic:blipFill>
                  <pic:spPr>
                    <a:xfrm>
                      <a:off x="0" y="0"/>
                      <a:ext cx="5569241" cy="3472032"/>
                    </a:xfrm>
                    <a:prstGeom prst="rect">
                      <a:avLst/>
                    </a:prstGeom>
                    <a:ln/>
                  </pic:spPr>
                </pic:pic>
              </a:graphicData>
            </a:graphic>
          </wp:inline>
        </w:drawing>
      </w:r>
    </w:p>
    <w:p w14:paraId="3D901F17"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5D05993C" w14:textId="77777777" w:rsidR="000D4897" w:rsidRDefault="00DB42AD" w:rsidP="00FB6F66">
      <w:pPr>
        <w:pStyle w:val="1"/>
      </w:pPr>
      <w:bookmarkStart w:id="56" w:name="_Toc182835526"/>
      <w:r>
        <w:t>Рівень зайнятості, Україна</w:t>
      </w:r>
      <w:bookmarkEnd w:id="56"/>
    </w:p>
    <w:p w14:paraId="3AD47182" w14:textId="77777777"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У порівнянні із іншими регіонами України Закарпатська область входить до категорії регіонів, які мають найменші показники рівня зайнятості (48,5 – 54,5) і середні показники рівня безробіття (10,1 – 12,0). У порівнянні із сусідньою Львівською областю показник рівня зайнятості нижчий, рівень безробіття вищий.</w:t>
      </w:r>
    </w:p>
    <w:p w14:paraId="0313527C"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175012C0" w14:textId="77777777" w:rsidR="000D4897" w:rsidRDefault="00DB42AD">
      <w:pPr>
        <w:pBdr>
          <w:top w:val="nil"/>
          <w:left w:val="nil"/>
          <w:bottom w:val="nil"/>
          <w:right w:val="nil"/>
          <w:between w:val="nil"/>
        </w:pBdr>
        <w:ind w:firstLine="566"/>
        <w:jc w:val="both"/>
        <w:rPr>
          <w:rFonts w:ascii="Arial" w:eastAsia="Arial" w:hAnsi="Arial" w:cs="Arial"/>
          <w:color w:val="0070C0"/>
        </w:rPr>
      </w:pPr>
      <w:r>
        <w:rPr>
          <w:rFonts w:ascii="Arial" w:eastAsia="Arial" w:hAnsi="Arial" w:cs="Arial"/>
          <w:noProof/>
          <w:color w:val="000000"/>
        </w:rPr>
        <w:lastRenderedPageBreak/>
        <w:drawing>
          <wp:inline distT="0" distB="0" distL="0" distR="0" wp14:anchorId="29BE0FEE" wp14:editId="7B75E0F8">
            <wp:extent cx="5128764" cy="2980062"/>
            <wp:effectExtent l="0" t="0" r="0" b="0"/>
            <wp:docPr id="15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6"/>
                    <a:srcRect l="42471" t="24073" r="4014" b="16436"/>
                    <a:stretch>
                      <a:fillRect/>
                    </a:stretch>
                  </pic:blipFill>
                  <pic:spPr>
                    <a:xfrm>
                      <a:off x="0" y="0"/>
                      <a:ext cx="5128764" cy="2980062"/>
                    </a:xfrm>
                    <a:prstGeom prst="rect">
                      <a:avLst/>
                    </a:prstGeom>
                    <a:ln/>
                  </pic:spPr>
                </pic:pic>
              </a:graphicData>
            </a:graphic>
          </wp:inline>
        </w:drawing>
      </w:r>
    </w:p>
    <w:p w14:paraId="75EC0FF7"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7C2D5AC2" w14:textId="729CE5D1" w:rsidR="000D4897" w:rsidRDefault="00DB42AD" w:rsidP="00FB6F66">
      <w:pPr>
        <w:pStyle w:val="1"/>
      </w:pPr>
      <w:bookmarkStart w:id="57" w:name="_Toc182835527"/>
      <w:r>
        <w:t xml:space="preserve">Рівень безробіття, </w:t>
      </w:r>
      <w:r w:rsidR="00D05E9D">
        <w:t>Україна</w:t>
      </w:r>
      <w:bookmarkEnd w:id="57"/>
    </w:p>
    <w:p w14:paraId="320DD0FA" w14:textId="498F51E7" w:rsidR="00D05E9D" w:rsidRDefault="00D05E9D" w:rsidP="00D05E9D">
      <w:pPr>
        <w:pStyle w:val="1"/>
        <w:numPr>
          <w:ilvl w:val="0"/>
          <w:numId w:val="0"/>
        </w:numPr>
        <w:ind w:left="1353"/>
      </w:pPr>
    </w:p>
    <w:p w14:paraId="1A45F432" w14:textId="2A3A665E" w:rsidR="00D05E9D" w:rsidRPr="00D05E9D" w:rsidRDefault="00D05E9D" w:rsidP="006525AC">
      <w:pPr>
        <w:pStyle w:val="1"/>
        <w:numPr>
          <w:ilvl w:val="0"/>
          <w:numId w:val="0"/>
        </w:numPr>
        <w:ind w:firstLine="566"/>
        <w:jc w:val="both"/>
        <w:rPr>
          <w:b w:val="0"/>
        </w:rPr>
      </w:pPr>
      <w:bookmarkStart w:id="58" w:name="_Toc182835528"/>
      <w:r w:rsidRPr="001928F0">
        <w:rPr>
          <w:b w:val="0"/>
        </w:rPr>
        <w:t>У січні – вересні 2024 року роботодавцями було подано інформацію про заплановане масове вивільнення 1</w:t>
      </w:r>
      <w:r w:rsidR="00F55A9F" w:rsidRPr="001928F0">
        <w:rPr>
          <w:b w:val="0"/>
        </w:rPr>
        <w:t xml:space="preserve">190 </w:t>
      </w:r>
      <w:r w:rsidRPr="001928F0">
        <w:rPr>
          <w:b w:val="0"/>
        </w:rPr>
        <w:t>працівників.</w:t>
      </w:r>
      <w:bookmarkEnd w:id="58"/>
    </w:p>
    <w:p w14:paraId="72FFB132" w14:textId="772821AF"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 xml:space="preserve">У січні-вересні 2023 року роботодавцями було подано інформацію про заплановане масове вивільнення 1,1 тис. працівників. </w:t>
      </w:r>
    </w:p>
    <w:p w14:paraId="01A1F2D6" w14:textId="77777777" w:rsidR="00D05E9D" w:rsidRDefault="00D05E9D">
      <w:pPr>
        <w:pBdr>
          <w:top w:val="nil"/>
          <w:left w:val="nil"/>
          <w:bottom w:val="nil"/>
          <w:right w:val="nil"/>
          <w:between w:val="nil"/>
        </w:pBdr>
        <w:ind w:firstLine="566"/>
        <w:jc w:val="both"/>
        <w:rPr>
          <w:rFonts w:ascii="Arial" w:eastAsia="Arial" w:hAnsi="Arial" w:cs="Arial"/>
          <w:color w:val="000000"/>
        </w:rPr>
      </w:pPr>
    </w:p>
    <w:p w14:paraId="380A9835" w14:textId="787E4B09" w:rsidR="00DE6414" w:rsidRDefault="00D05E9D">
      <w:pPr>
        <w:pBdr>
          <w:top w:val="nil"/>
          <w:left w:val="nil"/>
          <w:bottom w:val="nil"/>
          <w:right w:val="nil"/>
          <w:between w:val="nil"/>
        </w:pBdr>
        <w:ind w:firstLine="566"/>
        <w:jc w:val="both"/>
        <w:rPr>
          <w:rFonts w:ascii="Arial" w:eastAsia="Arial" w:hAnsi="Arial" w:cs="Arial"/>
          <w:color w:val="000000"/>
        </w:rPr>
      </w:pPr>
      <w:r>
        <w:rPr>
          <w:noProof/>
          <w:color w:val="0070C0"/>
        </w:rPr>
        <w:drawing>
          <wp:inline distT="0" distB="0" distL="0" distR="0" wp14:anchorId="20119E05" wp14:editId="77819052">
            <wp:extent cx="5486400" cy="2066925"/>
            <wp:effectExtent l="0" t="0" r="0" b="9525"/>
            <wp:docPr id="417" name="Диаграмма 4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63DBA95" w14:textId="705C19D6" w:rsidR="000D4897" w:rsidRDefault="000D4897">
      <w:pPr>
        <w:pBdr>
          <w:top w:val="nil"/>
          <w:left w:val="nil"/>
          <w:bottom w:val="nil"/>
          <w:right w:val="nil"/>
          <w:between w:val="nil"/>
        </w:pBdr>
        <w:ind w:firstLine="566"/>
        <w:jc w:val="both"/>
        <w:rPr>
          <w:rFonts w:ascii="Arial" w:eastAsia="Arial" w:hAnsi="Arial" w:cs="Arial"/>
          <w:color w:val="0070C0"/>
        </w:rPr>
      </w:pPr>
    </w:p>
    <w:p w14:paraId="192BC3DE"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3F05D80B" w14:textId="77777777" w:rsidR="000D4897" w:rsidRPr="001928F0" w:rsidRDefault="00DB42AD" w:rsidP="00A06481">
      <w:pPr>
        <w:pStyle w:val="1"/>
      </w:pPr>
      <w:bookmarkStart w:id="59" w:name="_Toc182835529"/>
      <w:r w:rsidRPr="001928F0">
        <w:t>Обсяги запланованого масового вивільнення працівників у січні   – вересні 2023 року</w:t>
      </w:r>
      <w:bookmarkEnd w:id="59"/>
    </w:p>
    <w:p w14:paraId="5E3DE0E8"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06EA05FE" w14:textId="0C9ED420" w:rsidR="000D4897" w:rsidRDefault="000D4897">
      <w:pPr>
        <w:pBdr>
          <w:top w:val="nil"/>
          <w:left w:val="nil"/>
          <w:bottom w:val="nil"/>
          <w:right w:val="nil"/>
          <w:between w:val="nil"/>
        </w:pBdr>
        <w:ind w:firstLine="566"/>
        <w:jc w:val="both"/>
        <w:rPr>
          <w:rFonts w:ascii="Arial" w:eastAsia="Arial" w:hAnsi="Arial" w:cs="Arial"/>
          <w:noProof/>
          <w:color w:val="0070C0"/>
        </w:rPr>
      </w:pPr>
    </w:p>
    <w:p w14:paraId="443C948F" w14:textId="3083F540" w:rsidR="00F55A9F" w:rsidRDefault="00F55A9F">
      <w:pPr>
        <w:pBdr>
          <w:top w:val="nil"/>
          <w:left w:val="nil"/>
          <w:bottom w:val="nil"/>
          <w:right w:val="nil"/>
          <w:between w:val="nil"/>
        </w:pBdr>
        <w:ind w:firstLine="566"/>
        <w:jc w:val="both"/>
        <w:rPr>
          <w:rFonts w:ascii="Arial" w:eastAsia="Arial" w:hAnsi="Arial" w:cs="Arial"/>
          <w:noProof/>
          <w:color w:val="0070C0"/>
        </w:rPr>
      </w:pPr>
    </w:p>
    <w:p w14:paraId="51647516" w14:textId="5615C475" w:rsidR="00F55A9F" w:rsidRDefault="00F55A9F">
      <w:pPr>
        <w:pBdr>
          <w:top w:val="nil"/>
          <w:left w:val="nil"/>
          <w:bottom w:val="nil"/>
          <w:right w:val="nil"/>
          <w:between w:val="nil"/>
        </w:pBdr>
        <w:ind w:firstLine="566"/>
        <w:jc w:val="both"/>
        <w:rPr>
          <w:rFonts w:ascii="Arial" w:eastAsia="Arial" w:hAnsi="Arial" w:cs="Arial"/>
          <w:noProof/>
          <w:color w:val="0070C0"/>
        </w:rPr>
      </w:pPr>
    </w:p>
    <w:p w14:paraId="1C1E9992" w14:textId="6CC6398D" w:rsidR="00F55A9F" w:rsidRDefault="00F55A9F">
      <w:pPr>
        <w:pBdr>
          <w:top w:val="nil"/>
          <w:left w:val="nil"/>
          <w:bottom w:val="nil"/>
          <w:right w:val="nil"/>
          <w:between w:val="nil"/>
        </w:pBdr>
        <w:ind w:firstLine="566"/>
        <w:jc w:val="both"/>
        <w:rPr>
          <w:rFonts w:ascii="Arial" w:eastAsia="Arial" w:hAnsi="Arial" w:cs="Arial"/>
          <w:noProof/>
          <w:color w:val="0070C0"/>
        </w:rPr>
      </w:pPr>
    </w:p>
    <w:p w14:paraId="0B9AC8A4" w14:textId="2DD0DD0A" w:rsidR="00F55A9F" w:rsidRDefault="00F55A9F">
      <w:pPr>
        <w:pBdr>
          <w:top w:val="nil"/>
          <w:left w:val="nil"/>
          <w:bottom w:val="nil"/>
          <w:right w:val="nil"/>
          <w:between w:val="nil"/>
        </w:pBdr>
        <w:ind w:firstLine="566"/>
        <w:jc w:val="both"/>
        <w:rPr>
          <w:rFonts w:ascii="Arial" w:eastAsia="Arial" w:hAnsi="Arial" w:cs="Arial"/>
          <w:noProof/>
          <w:color w:val="0070C0"/>
        </w:rPr>
      </w:pPr>
    </w:p>
    <w:p w14:paraId="40BC92D0" w14:textId="541E7879" w:rsidR="00F55A9F" w:rsidRDefault="00F55A9F">
      <w:pPr>
        <w:pBdr>
          <w:top w:val="nil"/>
          <w:left w:val="nil"/>
          <w:bottom w:val="nil"/>
          <w:right w:val="nil"/>
          <w:between w:val="nil"/>
        </w:pBdr>
        <w:ind w:firstLine="566"/>
        <w:jc w:val="both"/>
        <w:rPr>
          <w:rFonts w:ascii="Arial" w:eastAsia="Arial" w:hAnsi="Arial" w:cs="Arial"/>
          <w:noProof/>
          <w:color w:val="0070C0"/>
        </w:rPr>
      </w:pPr>
    </w:p>
    <w:p w14:paraId="30009898" w14:textId="671A7ECB" w:rsidR="00F55A9F" w:rsidRDefault="00F55A9F">
      <w:pPr>
        <w:pBdr>
          <w:top w:val="nil"/>
          <w:left w:val="nil"/>
          <w:bottom w:val="nil"/>
          <w:right w:val="nil"/>
          <w:between w:val="nil"/>
        </w:pBdr>
        <w:ind w:firstLine="566"/>
        <w:jc w:val="both"/>
        <w:rPr>
          <w:rFonts w:ascii="Arial" w:eastAsia="Arial" w:hAnsi="Arial" w:cs="Arial"/>
          <w:noProof/>
          <w:color w:val="0070C0"/>
        </w:rPr>
      </w:pPr>
    </w:p>
    <w:p w14:paraId="7E7F2D26" w14:textId="27F1E4EA" w:rsidR="00F55A9F" w:rsidRDefault="00F55A9F">
      <w:pPr>
        <w:pBdr>
          <w:top w:val="nil"/>
          <w:left w:val="nil"/>
          <w:bottom w:val="nil"/>
          <w:right w:val="nil"/>
          <w:between w:val="nil"/>
        </w:pBdr>
        <w:ind w:firstLine="566"/>
        <w:jc w:val="both"/>
        <w:rPr>
          <w:rFonts w:ascii="Arial" w:eastAsia="Arial" w:hAnsi="Arial" w:cs="Arial"/>
          <w:noProof/>
          <w:color w:val="0070C0"/>
        </w:rPr>
      </w:pPr>
    </w:p>
    <w:p w14:paraId="05E7AF91" w14:textId="342C3FD4" w:rsidR="00F55A9F" w:rsidRDefault="00F55A9F">
      <w:pPr>
        <w:pBdr>
          <w:top w:val="nil"/>
          <w:left w:val="nil"/>
          <w:bottom w:val="nil"/>
          <w:right w:val="nil"/>
          <w:between w:val="nil"/>
        </w:pBdr>
        <w:ind w:firstLine="566"/>
        <w:jc w:val="both"/>
        <w:rPr>
          <w:rFonts w:ascii="Arial" w:eastAsia="Arial" w:hAnsi="Arial" w:cs="Arial"/>
          <w:noProof/>
          <w:color w:val="0070C0"/>
        </w:rPr>
      </w:pPr>
    </w:p>
    <w:p w14:paraId="20997F4F" w14:textId="1F32D292" w:rsidR="00F55A9F" w:rsidRDefault="00F55A9F">
      <w:pPr>
        <w:pBdr>
          <w:top w:val="nil"/>
          <w:left w:val="nil"/>
          <w:bottom w:val="nil"/>
          <w:right w:val="nil"/>
          <w:between w:val="nil"/>
        </w:pBdr>
        <w:ind w:firstLine="566"/>
        <w:jc w:val="both"/>
        <w:rPr>
          <w:rFonts w:ascii="Arial" w:eastAsia="Arial" w:hAnsi="Arial" w:cs="Arial"/>
          <w:noProof/>
          <w:color w:val="0070C0"/>
        </w:rPr>
      </w:pPr>
      <w:r>
        <w:rPr>
          <w:noProof/>
          <w:color w:val="0070C0"/>
        </w:rPr>
        <w:lastRenderedPageBreak/>
        <w:drawing>
          <wp:inline distT="0" distB="0" distL="0" distR="0" wp14:anchorId="7BC4F105" wp14:editId="601EBC3C">
            <wp:extent cx="5486400" cy="2819400"/>
            <wp:effectExtent l="0" t="0" r="0" b="0"/>
            <wp:docPr id="418" name="Диаграмма 4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2D0EAD8" w14:textId="6F54785F" w:rsidR="00F55A9F" w:rsidRDefault="00F55A9F">
      <w:pPr>
        <w:pBdr>
          <w:top w:val="nil"/>
          <w:left w:val="nil"/>
          <w:bottom w:val="nil"/>
          <w:right w:val="nil"/>
          <w:between w:val="nil"/>
        </w:pBdr>
        <w:ind w:firstLine="566"/>
        <w:jc w:val="both"/>
        <w:rPr>
          <w:rFonts w:ascii="Arial" w:eastAsia="Arial" w:hAnsi="Arial" w:cs="Arial"/>
          <w:noProof/>
          <w:color w:val="0070C0"/>
        </w:rPr>
      </w:pPr>
    </w:p>
    <w:tbl>
      <w:tblPr>
        <w:tblStyle w:val="af3"/>
        <w:tblW w:w="4130"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2"/>
        <w:gridCol w:w="2038"/>
      </w:tblGrid>
      <w:tr w:rsidR="000D4897" w14:paraId="09214F80" w14:textId="77777777">
        <w:tc>
          <w:tcPr>
            <w:tcW w:w="2092" w:type="dxa"/>
            <w:shd w:val="clear" w:color="auto" w:fill="C00000"/>
          </w:tcPr>
          <w:p w14:paraId="5AF48F5A" w14:textId="77777777" w:rsidR="000D4897" w:rsidRDefault="00DB42AD">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Збільшення</w:t>
            </w:r>
          </w:p>
        </w:tc>
        <w:tc>
          <w:tcPr>
            <w:tcW w:w="2038" w:type="dxa"/>
            <w:shd w:val="clear" w:color="auto" w:fill="2E75B5"/>
          </w:tcPr>
          <w:p w14:paraId="732C64BB" w14:textId="77777777" w:rsidR="000D4897" w:rsidRDefault="00DB42AD">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Зменшення</w:t>
            </w:r>
          </w:p>
        </w:tc>
      </w:tr>
    </w:tbl>
    <w:p w14:paraId="5DF394D3" w14:textId="77777777" w:rsidR="000D4897" w:rsidRDefault="00DB42AD">
      <w:pPr>
        <w:pBdr>
          <w:top w:val="nil"/>
          <w:left w:val="nil"/>
          <w:bottom w:val="nil"/>
          <w:right w:val="nil"/>
          <w:between w:val="nil"/>
        </w:pBdr>
        <w:ind w:firstLine="566"/>
        <w:jc w:val="both"/>
        <w:rPr>
          <w:rFonts w:ascii="Arial" w:eastAsia="Arial" w:hAnsi="Arial" w:cs="Arial"/>
          <w:color w:val="0070C0"/>
        </w:rPr>
      </w:pPr>
      <w:r>
        <w:rPr>
          <w:rFonts w:ascii="Arial" w:eastAsia="Arial" w:hAnsi="Arial" w:cs="Arial"/>
          <w:color w:val="0070C0"/>
        </w:rPr>
        <w:t xml:space="preserve"> </w:t>
      </w:r>
    </w:p>
    <w:p w14:paraId="64A14CC0" w14:textId="31533E2F" w:rsidR="000D4897" w:rsidRPr="001928F0" w:rsidRDefault="00DB42AD" w:rsidP="00A06481">
      <w:pPr>
        <w:pStyle w:val="1"/>
      </w:pPr>
      <w:bookmarkStart w:id="60" w:name="_Toc182835530"/>
      <w:r w:rsidRPr="001928F0">
        <w:t>Зміна значення, збільшення</w:t>
      </w:r>
      <w:r w:rsidR="002844E0" w:rsidRPr="001928F0">
        <w:t xml:space="preserve"> </w:t>
      </w:r>
      <w:r w:rsidRPr="001928F0">
        <w:t>січень-вересень 2022/2023</w:t>
      </w:r>
      <w:bookmarkEnd w:id="60"/>
      <w:r w:rsidRPr="001928F0">
        <w:t xml:space="preserve"> </w:t>
      </w:r>
    </w:p>
    <w:p w14:paraId="61856A89" w14:textId="525D5476" w:rsidR="002844E0" w:rsidRDefault="002844E0" w:rsidP="002844E0">
      <w:pPr>
        <w:pStyle w:val="1"/>
        <w:numPr>
          <w:ilvl w:val="0"/>
          <w:numId w:val="0"/>
        </w:numPr>
        <w:ind w:left="1353" w:hanging="360"/>
        <w:rPr>
          <w:highlight w:val="yellow"/>
        </w:rPr>
      </w:pPr>
    </w:p>
    <w:p w14:paraId="256E8ADF" w14:textId="77777777" w:rsidR="002844E0" w:rsidRPr="001928F0" w:rsidRDefault="002844E0" w:rsidP="001928F0">
      <w:pPr>
        <w:pStyle w:val="1"/>
        <w:numPr>
          <w:ilvl w:val="0"/>
          <w:numId w:val="0"/>
        </w:numPr>
        <w:ind w:firstLine="566"/>
        <w:jc w:val="both"/>
        <w:rPr>
          <w:b w:val="0"/>
        </w:rPr>
      </w:pPr>
      <w:bookmarkStart w:id="61" w:name="_Toc182835531"/>
      <w:r w:rsidRPr="001928F0">
        <w:rPr>
          <w:b w:val="0"/>
        </w:rPr>
        <w:t>Найбільші обсяги запланованого масового вивільнення працівників у січні – вересні 2024 року зафіксовані по Ужгородській філії Закарпатського ОЦЗ (713 осіб).</w:t>
      </w:r>
      <w:bookmarkEnd w:id="61"/>
    </w:p>
    <w:p w14:paraId="597F7E88" w14:textId="41C69BC5" w:rsidR="002844E0" w:rsidRPr="001928F0" w:rsidRDefault="002844E0" w:rsidP="001928F0">
      <w:pPr>
        <w:pStyle w:val="1"/>
        <w:numPr>
          <w:ilvl w:val="0"/>
          <w:numId w:val="0"/>
        </w:numPr>
        <w:ind w:firstLine="566"/>
        <w:jc w:val="both"/>
        <w:rPr>
          <w:b w:val="0"/>
        </w:rPr>
      </w:pPr>
      <w:bookmarkStart w:id="62" w:name="_Toc182835532"/>
      <w:r w:rsidRPr="001928F0">
        <w:rPr>
          <w:b w:val="0"/>
        </w:rPr>
        <w:t>Із загальної кількості попереджених про масове вивільнення у 2024 році 40,3% становили представники охорони здоров’я та надання соціальної допомоги, 14,0% - працівники транспортної галузі, складського господарства, поштової та кур’єрської діяльності, 11,2% - працівники переробної промисловості, по 8,7% - працівники освіти і професійної, наукової та технічної діяльності освіти.</w:t>
      </w:r>
      <w:bookmarkEnd w:id="62"/>
    </w:p>
    <w:p w14:paraId="7B52AD5A" w14:textId="4A09D409" w:rsidR="008D0409" w:rsidRPr="001928F0" w:rsidRDefault="008D0409" w:rsidP="001928F0">
      <w:pPr>
        <w:pStyle w:val="1"/>
        <w:numPr>
          <w:ilvl w:val="0"/>
          <w:numId w:val="0"/>
        </w:numPr>
        <w:ind w:firstLine="566"/>
        <w:jc w:val="both"/>
        <w:rPr>
          <w:b w:val="0"/>
        </w:rPr>
      </w:pPr>
    </w:p>
    <w:p w14:paraId="7618359B" w14:textId="7DA050A4" w:rsidR="008D0409" w:rsidRDefault="008D0409" w:rsidP="002844E0">
      <w:pPr>
        <w:widowControl/>
        <w:spacing w:before="60"/>
        <w:ind w:firstLine="567"/>
        <w:jc w:val="both"/>
        <w:rPr>
          <w:rFonts w:ascii="Arial" w:hAnsi="Arial" w:cs="Arial"/>
          <w:color w:val="000000"/>
          <w:shd w:val="clear" w:color="auto" w:fill="C5F46A"/>
        </w:rPr>
      </w:pPr>
    </w:p>
    <w:p w14:paraId="0A4291F3" w14:textId="6B3A5188" w:rsidR="008D0409" w:rsidRDefault="008D0409" w:rsidP="002844E0">
      <w:pPr>
        <w:widowControl/>
        <w:spacing w:before="60"/>
        <w:ind w:firstLine="567"/>
        <w:jc w:val="both"/>
        <w:rPr>
          <w:rFonts w:ascii="Arial" w:hAnsi="Arial" w:cs="Arial"/>
          <w:color w:val="000000"/>
          <w:shd w:val="clear" w:color="auto" w:fill="C5F46A"/>
        </w:rPr>
      </w:pPr>
    </w:p>
    <w:p w14:paraId="3756ABB1" w14:textId="44593AB7" w:rsidR="008D0409" w:rsidRDefault="008D0409" w:rsidP="002844E0">
      <w:pPr>
        <w:widowControl/>
        <w:spacing w:before="60"/>
        <w:ind w:firstLine="567"/>
        <w:jc w:val="both"/>
        <w:rPr>
          <w:rFonts w:ascii="Arial" w:hAnsi="Arial" w:cs="Arial"/>
          <w:color w:val="000000"/>
          <w:shd w:val="clear" w:color="auto" w:fill="C5F46A"/>
        </w:rPr>
      </w:pPr>
    </w:p>
    <w:p w14:paraId="2E2E54E0" w14:textId="77777777" w:rsidR="008D0409" w:rsidRPr="002844E0" w:rsidRDefault="008D0409" w:rsidP="002844E0">
      <w:pPr>
        <w:widowControl/>
        <w:spacing w:before="60"/>
        <w:ind w:firstLine="567"/>
        <w:jc w:val="both"/>
        <w:rPr>
          <w:highlight w:val="yellow"/>
        </w:rPr>
      </w:pPr>
    </w:p>
    <w:p w14:paraId="73C7D413" w14:textId="67CB48B3" w:rsidR="000D4897" w:rsidRDefault="000D4897">
      <w:pPr>
        <w:pBdr>
          <w:top w:val="nil"/>
          <w:left w:val="nil"/>
          <w:bottom w:val="nil"/>
          <w:right w:val="nil"/>
          <w:between w:val="nil"/>
        </w:pBdr>
        <w:ind w:firstLine="566"/>
        <w:jc w:val="both"/>
        <w:rPr>
          <w:rFonts w:ascii="Arial" w:eastAsia="Arial" w:hAnsi="Arial" w:cs="Arial"/>
          <w:noProof/>
          <w:color w:val="0070C0"/>
          <w:shd w:val="clear" w:color="auto" w:fill="00B050"/>
        </w:rPr>
      </w:pPr>
    </w:p>
    <w:p w14:paraId="7CB0DB28" w14:textId="5D7B1627" w:rsidR="008D0409" w:rsidRDefault="008D0409">
      <w:pPr>
        <w:pBdr>
          <w:top w:val="nil"/>
          <w:left w:val="nil"/>
          <w:bottom w:val="nil"/>
          <w:right w:val="nil"/>
          <w:between w:val="nil"/>
        </w:pBdr>
        <w:ind w:firstLine="566"/>
        <w:jc w:val="both"/>
        <w:rPr>
          <w:rFonts w:ascii="Arial" w:eastAsia="Arial" w:hAnsi="Arial" w:cs="Arial"/>
          <w:noProof/>
          <w:color w:val="0070C0"/>
          <w:shd w:val="clear" w:color="auto" w:fill="00B050"/>
        </w:rPr>
      </w:pPr>
      <w:r w:rsidRPr="008258E5">
        <w:rPr>
          <w:noProof/>
          <w:color w:val="0070C0"/>
          <w:shd w:val="clear" w:color="auto" w:fill="00B050"/>
        </w:rPr>
        <w:lastRenderedPageBreak/>
        <w:drawing>
          <wp:inline distT="0" distB="0" distL="0" distR="0" wp14:anchorId="560DC3B6" wp14:editId="2B07A536">
            <wp:extent cx="6123305" cy="4562475"/>
            <wp:effectExtent l="0" t="0" r="10795" b="9525"/>
            <wp:docPr id="419" name="Диаграмма 4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149B421" w14:textId="77777777" w:rsidR="008D0409" w:rsidRDefault="008D0409">
      <w:pPr>
        <w:pBdr>
          <w:top w:val="nil"/>
          <w:left w:val="nil"/>
          <w:bottom w:val="nil"/>
          <w:right w:val="nil"/>
          <w:between w:val="nil"/>
        </w:pBdr>
        <w:ind w:firstLine="566"/>
        <w:jc w:val="both"/>
        <w:rPr>
          <w:rFonts w:ascii="Arial" w:eastAsia="Arial" w:hAnsi="Arial" w:cs="Arial"/>
          <w:color w:val="0070C0"/>
        </w:rPr>
      </w:pPr>
    </w:p>
    <w:tbl>
      <w:tblPr>
        <w:tblStyle w:val="af4"/>
        <w:tblW w:w="9533"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71"/>
        <w:gridCol w:w="3182"/>
        <w:gridCol w:w="3180"/>
      </w:tblGrid>
      <w:tr w:rsidR="000D4897" w14:paraId="190B9BF6" w14:textId="77777777">
        <w:tc>
          <w:tcPr>
            <w:tcW w:w="3171" w:type="dxa"/>
            <w:shd w:val="clear" w:color="auto" w:fill="26508E"/>
          </w:tcPr>
          <w:p w14:paraId="541FD60F" w14:textId="77777777" w:rsidR="000D4897" w:rsidRDefault="00DB42AD">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Кількість осіб</w:t>
            </w:r>
          </w:p>
        </w:tc>
        <w:tc>
          <w:tcPr>
            <w:tcW w:w="3182" w:type="dxa"/>
            <w:shd w:val="clear" w:color="auto" w:fill="C55911"/>
          </w:tcPr>
          <w:p w14:paraId="6463F2B6" w14:textId="77777777" w:rsidR="000D4897" w:rsidRDefault="00DB42AD">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Збільшення, осіб</w:t>
            </w:r>
          </w:p>
        </w:tc>
        <w:tc>
          <w:tcPr>
            <w:tcW w:w="3180" w:type="dxa"/>
            <w:shd w:val="clear" w:color="auto" w:fill="00B050"/>
          </w:tcPr>
          <w:p w14:paraId="69631438" w14:textId="77777777" w:rsidR="000D4897" w:rsidRDefault="00DB42AD">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Зменшення, осіб</w:t>
            </w:r>
          </w:p>
        </w:tc>
      </w:tr>
    </w:tbl>
    <w:p w14:paraId="6D6AEA41" w14:textId="77777777" w:rsidR="000D4897" w:rsidRDefault="00DB42AD">
      <w:pPr>
        <w:pBdr>
          <w:top w:val="nil"/>
          <w:left w:val="nil"/>
          <w:bottom w:val="nil"/>
          <w:right w:val="nil"/>
          <w:between w:val="nil"/>
        </w:pBdr>
        <w:ind w:left="2204" w:firstLine="566"/>
        <w:rPr>
          <w:rFonts w:ascii="Arial" w:eastAsia="Arial" w:hAnsi="Arial" w:cs="Arial"/>
          <w:b/>
          <w:color w:val="000000"/>
        </w:rPr>
      </w:pPr>
      <w:r>
        <w:rPr>
          <w:rFonts w:ascii="Arial" w:eastAsia="Arial" w:hAnsi="Arial" w:cs="Arial"/>
          <w:b/>
          <w:color w:val="000000"/>
        </w:rPr>
        <w:t xml:space="preserve"> </w:t>
      </w:r>
    </w:p>
    <w:p w14:paraId="39A9C12A" w14:textId="59692042" w:rsidR="000D4897" w:rsidRPr="001928F0" w:rsidRDefault="00DB42AD" w:rsidP="00A06481">
      <w:pPr>
        <w:pStyle w:val="1"/>
      </w:pPr>
      <w:bookmarkStart w:id="63" w:name="_Toc182835533"/>
      <w:r w:rsidRPr="001928F0">
        <w:t>Заплановане вивільнення за видами економічної   діяльності,   п</w:t>
      </w:r>
      <w:r w:rsidR="008D0409" w:rsidRPr="001928F0">
        <w:t>орівняння січень – вересень 2023/2024</w:t>
      </w:r>
      <w:r w:rsidRPr="001928F0">
        <w:t xml:space="preserve"> року, осіб</w:t>
      </w:r>
      <w:bookmarkEnd w:id="63"/>
    </w:p>
    <w:p w14:paraId="40644458" w14:textId="3B0EBD97" w:rsidR="000D4897" w:rsidRDefault="000D4897">
      <w:pPr>
        <w:pBdr>
          <w:top w:val="nil"/>
          <w:left w:val="nil"/>
          <w:bottom w:val="nil"/>
          <w:right w:val="nil"/>
          <w:between w:val="nil"/>
        </w:pBdr>
        <w:jc w:val="both"/>
        <w:rPr>
          <w:rFonts w:ascii="Arial" w:eastAsia="Arial" w:hAnsi="Arial" w:cs="Arial"/>
          <w:noProof/>
          <w:color w:val="0070C0"/>
          <w:shd w:val="clear" w:color="auto" w:fill="00B050"/>
        </w:rPr>
      </w:pPr>
    </w:p>
    <w:p w14:paraId="3F8C1289" w14:textId="23059B2E" w:rsidR="003A7A44" w:rsidRDefault="003A7A44">
      <w:pPr>
        <w:pBdr>
          <w:top w:val="nil"/>
          <w:left w:val="nil"/>
          <w:bottom w:val="nil"/>
          <w:right w:val="nil"/>
          <w:between w:val="nil"/>
        </w:pBdr>
        <w:jc w:val="both"/>
        <w:rPr>
          <w:rFonts w:ascii="Arial" w:eastAsia="Arial" w:hAnsi="Arial" w:cs="Arial"/>
          <w:noProof/>
          <w:color w:val="0070C0"/>
          <w:shd w:val="clear" w:color="auto" w:fill="00B050"/>
        </w:rPr>
      </w:pPr>
      <w:r w:rsidRPr="008258E5">
        <w:rPr>
          <w:noProof/>
          <w:color w:val="0070C0"/>
          <w:shd w:val="clear" w:color="auto" w:fill="00B050"/>
        </w:rPr>
        <w:lastRenderedPageBreak/>
        <w:drawing>
          <wp:inline distT="0" distB="0" distL="0" distR="0" wp14:anchorId="291EF8A6" wp14:editId="182E9BDD">
            <wp:extent cx="6123305" cy="4457700"/>
            <wp:effectExtent l="0" t="0" r="10795" b="0"/>
            <wp:docPr id="349" name="Диаграмма 3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CE50BFB" w14:textId="3C671E1B" w:rsidR="003A7A44" w:rsidRDefault="003A7A44">
      <w:pPr>
        <w:pBdr>
          <w:top w:val="nil"/>
          <w:left w:val="nil"/>
          <w:bottom w:val="nil"/>
          <w:right w:val="nil"/>
          <w:between w:val="nil"/>
        </w:pBdr>
        <w:jc w:val="both"/>
        <w:rPr>
          <w:rFonts w:ascii="Arial" w:eastAsia="Arial" w:hAnsi="Arial" w:cs="Arial"/>
          <w:noProof/>
          <w:color w:val="0070C0"/>
          <w:shd w:val="clear" w:color="auto" w:fill="00B050"/>
        </w:rPr>
      </w:pPr>
    </w:p>
    <w:p w14:paraId="7C76BE8D" w14:textId="77777777" w:rsidR="003A7A44" w:rsidRDefault="003A7A44">
      <w:pPr>
        <w:pBdr>
          <w:top w:val="nil"/>
          <w:left w:val="nil"/>
          <w:bottom w:val="nil"/>
          <w:right w:val="nil"/>
          <w:between w:val="nil"/>
        </w:pBdr>
        <w:jc w:val="both"/>
        <w:rPr>
          <w:rFonts w:ascii="Arial" w:eastAsia="Arial" w:hAnsi="Arial" w:cs="Arial"/>
          <w:color w:val="0070C0"/>
        </w:rPr>
      </w:pPr>
    </w:p>
    <w:tbl>
      <w:tblPr>
        <w:tblStyle w:val="af5"/>
        <w:tblW w:w="9532"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73"/>
        <w:gridCol w:w="3180"/>
        <w:gridCol w:w="3179"/>
      </w:tblGrid>
      <w:tr w:rsidR="000D4897" w14:paraId="773F912D" w14:textId="77777777">
        <w:tc>
          <w:tcPr>
            <w:tcW w:w="3173" w:type="dxa"/>
            <w:shd w:val="clear" w:color="auto" w:fill="26508E"/>
          </w:tcPr>
          <w:p w14:paraId="619EC6DF" w14:textId="77777777" w:rsidR="000D4897" w:rsidRDefault="00DB42AD">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Кількість осіб</w:t>
            </w:r>
          </w:p>
        </w:tc>
        <w:tc>
          <w:tcPr>
            <w:tcW w:w="3180" w:type="dxa"/>
            <w:shd w:val="clear" w:color="auto" w:fill="C00000"/>
          </w:tcPr>
          <w:p w14:paraId="2340503A" w14:textId="77777777" w:rsidR="000D4897" w:rsidRDefault="00DB42AD">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Збільшення, осіб</w:t>
            </w:r>
          </w:p>
        </w:tc>
        <w:tc>
          <w:tcPr>
            <w:tcW w:w="3179" w:type="dxa"/>
            <w:shd w:val="clear" w:color="auto" w:fill="00B050"/>
          </w:tcPr>
          <w:p w14:paraId="7552742B" w14:textId="77777777" w:rsidR="000D4897" w:rsidRDefault="00DB42AD">
            <w:pPr>
              <w:pBdr>
                <w:top w:val="nil"/>
                <w:left w:val="nil"/>
                <w:bottom w:val="nil"/>
                <w:right w:val="nil"/>
                <w:between w:val="nil"/>
              </w:pBdr>
              <w:ind w:firstLine="566"/>
              <w:jc w:val="both"/>
              <w:rPr>
                <w:rFonts w:ascii="Arial" w:eastAsia="Arial" w:hAnsi="Arial" w:cs="Arial"/>
                <w:b/>
                <w:color w:val="FFFFFF"/>
              </w:rPr>
            </w:pPr>
            <w:r>
              <w:rPr>
                <w:rFonts w:ascii="Arial" w:eastAsia="Arial" w:hAnsi="Arial" w:cs="Arial"/>
                <w:b/>
                <w:color w:val="FFFFFF"/>
              </w:rPr>
              <w:t>Зменшення, осіб</w:t>
            </w:r>
          </w:p>
        </w:tc>
      </w:tr>
    </w:tbl>
    <w:p w14:paraId="5CB1596A" w14:textId="77777777" w:rsidR="000D4897" w:rsidRDefault="000D4897">
      <w:pPr>
        <w:pBdr>
          <w:top w:val="nil"/>
          <w:left w:val="nil"/>
          <w:bottom w:val="nil"/>
          <w:right w:val="nil"/>
          <w:between w:val="nil"/>
        </w:pBdr>
        <w:ind w:firstLine="566"/>
        <w:jc w:val="both"/>
        <w:rPr>
          <w:rFonts w:ascii="Arial" w:eastAsia="Arial" w:hAnsi="Arial" w:cs="Arial"/>
          <w:color w:val="0070C0"/>
        </w:rPr>
      </w:pPr>
    </w:p>
    <w:p w14:paraId="1AC03145" w14:textId="77777777" w:rsidR="000D4897" w:rsidRPr="001928F0" w:rsidRDefault="00DB42AD" w:rsidP="00A06481">
      <w:pPr>
        <w:pStyle w:val="1"/>
      </w:pPr>
      <w:bookmarkStart w:id="64" w:name="_Toc182835534"/>
      <w:r w:rsidRPr="001928F0">
        <w:t>Кількість осіб, попереджених про заплановане вивільнення</w:t>
      </w:r>
      <w:bookmarkEnd w:id="64"/>
    </w:p>
    <w:p w14:paraId="5A2EDDE9" w14:textId="3E31D9E2" w:rsidR="000D4897" w:rsidRDefault="00DB42AD">
      <w:pPr>
        <w:pBdr>
          <w:top w:val="nil"/>
          <w:left w:val="nil"/>
          <w:bottom w:val="nil"/>
          <w:right w:val="nil"/>
          <w:between w:val="nil"/>
        </w:pBdr>
        <w:ind w:left="2204" w:hanging="360"/>
        <w:rPr>
          <w:rFonts w:ascii="Arial" w:eastAsia="Arial" w:hAnsi="Arial" w:cs="Arial"/>
          <w:b/>
          <w:color w:val="000000"/>
        </w:rPr>
      </w:pPr>
      <w:bookmarkStart w:id="65" w:name="_sqyw64" w:colFirst="0" w:colLast="0"/>
      <w:bookmarkEnd w:id="65"/>
      <w:r w:rsidRPr="001928F0">
        <w:rPr>
          <w:rFonts w:ascii="Arial" w:eastAsia="Arial" w:hAnsi="Arial" w:cs="Arial"/>
          <w:b/>
          <w:color w:val="000000"/>
        </w:rPr>
        <w:t xml:space="preserve">     за професійними групами у порівнянні січень-вересень </w:t>
      </w:r>
      <w:r w:rsidR="00A170D2" w:rsidRPr="001928F0">
        <w:rPr>
          <w:rFonts w:ascii="Arial" w:eastAsia="Arial" w:hAnsi="Arial" w:cs="Arial"/>
          <w:b/>
          <w:color w:val="000000"/>
        </w:rPr>
        <w:t xml:space="preserve">              </w:t>
      </w:r>
      <w:r w:rsidRPr="001928F0">
        <w:rPr>
          <w:rFonts w:ascii="Arial" w:eastAsia="Arial" w:hAnsi="Arial" w:cs="Arial"/>
          <w:b/>
          <w:color w:val="000000"/>
        </w:rPr>
        <w:t>2022/2023 р</w:t>
      </w:r>
      <w:r w:rsidR="001928F0">
        <w:rPr>
          <w:rFonts w:ascii="Arial" w:eastAsia="Arial" w:hAnsi="Arial" w:cs="Arial"/>
          <w:b/>
          <w:color w:val="000000"/>
        </w:rPr>
        <w:t>оків.</w:t>
      </w:r>
    </w:p>
    <w:p w14:paraId="078B08E0" w14:textId="77777777" w:rsidR="00FC299D" w:rsidRDefault="00FC299D">
      <w:pPr>
        <w:pBdr>
          <w:top w:val="nil"/>
          <w:left w:val="nil"/>
          <w:bottom w:val="nil"/>
          <w:right w:val="nil"/>
          <w:between w:val="nil"/>
        </w:pBdr>
        <w:ind w:left="2204" w:hanging="360"/>
        <w:rPr>
          <w:rFonts w:ascii="Arial" w:eastAsia="Arial" w:hAnsi="Arial" w:cs="Arial"/>
          <w:b/>
          <w:color w:val="000000"/>
        </w:rPr>
      </w:pPr>
    </w:p>
    <w:p w14:paraId="08C880BC" w14:textId="5641E370" w:rsidR="00FC299D" w:rsidRPr="001928F0" w:rsidRDefault="00FC299D" w:rsidP="001928F0">
      <w:pPr>
        <w:pStyle w:val="1"/>
        <w:numPr>
          <w:ilvl w:val="0"/>
          <w:numId w:val="0"/>
        </w:numPr>
        <w:ind w:firstLine="566"/>
        <w:jc w:val="both"/>
        <w:rPr>
          <w:b w:val="0"/>
        </w:rPr>
      </w:pPr>
      <w:bookmarkStart w:id="66" w:name="_Toc182835535"/>
      <w:r w:rsidRPr="001928F0">
        <w:rPr>
          <w:b w:val="0"/>
        </w:rPr>
        <w:t xml:space="preserve">Серед професійних груп </w:t>
      </w:r>
      <w:r w:rsidR="00841949" w:rsidRPr="001928F0">
        <w:rPr>
          <w:b w:val="0"/>
        </w:rPr>
        <w:t xml:space="preserve"> - </w:t>
      </w:r>
      <w:r w:rsidRPr="001928F0">
        <w:rPr>
          <w:b w:val="0"/>
        </w:rPr>
        <w:t>вивільнення у 2024 році планується серед фахівців, працівників у сфері торгівлі та послуг, професіоналів, кваліфікованих робітників з інструментом, робітників з обслуговування технологічного обладнання тощо.</w:t>
      </w:r>
      <w:bookmarkEnd w:id="66"/>
    </w:p>
    <w:p w14:paraId="0EFF5F40" w14:textId="22D425E6" w:rsidR="00FC299D" w:rsidRPr="001928F0" w:rsidRDefault="00FC299D" w:rsidP="001928F0">
      <w:pPr>
        <w:pStyle w:val="1"/>
        <w:numPr>
          <w:ilvl w:val="0"/>
          <w:numId w:val="0"/>
        </w:numPr>
        <w:ind w:firstLine="566"/>
        <w:jc w:val="both"/>
        <w:rPr>
          <w:b w:val="0"/>
        </w:rPr>
      </w:pPr>
      <w:bookmarkStart w:id="67" w:name="_Toc182835536"/>
      <w:r w:rsidRPr="001928F0">
        <w:rPr>
          <w:b w:val="0"/>
        </w:rPr>
        <w:t>Упродовж січня – вересня 2024 року відмічається збільшення запланованої кількості вивільнення робочої сили у порівнянні з аналогічним періодом 2023 року в охороні здоров’я, в транспорті й поштовій та кур'єрській діяльності, оптовій та роздрібній торгівлі, переробній промисловості.  За професійними групами – це</w:t>
      </w:r>
      <w:r w:rsidR="00841949" w:rsidRPr="001928F0">
        <w:rPr>
          <w:b w:val="0"/>
        </w:rPr>
        <w:t xml:space="preserve"> </w:t>
      </w:r>
      <w:r w:rsidRPr="001928F0">
        <w:rPr>
          <w:b w:val="0"/>
        </w:rPr>
        <w:t>насамперед, працівники сфери торгівлі та послуг, кваліфіковані робітники з інструментом, некваліфіковані працівники, фахівці. Зменшення відмічається в освіті, фінансовій та страховій діяльності. Серед професійних груп зменшення - менеджери, технічні службовці.</w:t>
      </w:r>
      <w:bookmarkEnd w:id="67"/>
      <w:r w:rsidRPr="001928F0">
        <w:rPr>
          <w:b w:val="0"/>
        </w:rPr>
        <w:t>  </w:t>
      </w:r>
    </w:p>
    <w:p w14:paraId="74D90819" w14:textId="7F026F91" w:rsidR="00FC299D" w:rsidRPr="001928F0" w:rsidRDefault="00FC299D" w:rsidP="001928F0">
      <w:pPr>
        <w:pStyle w:val="1"/>
        <w:numPr>
          <w:ilvl w:val="0"/>
          <w:numId w:val="0"/>
        </w:numPr>
        <w:ind w:firstLine="566"/>
        <w:jc w:val="both"/>
        <w:rPr>
          <w:b w:val="0"/>
        </w:rPr>
      </w:pPr>
      <w:bookmarkStart w:id="68" w:name="_Toc182835537"/>
      <w:r w:rsidRPr="001928F0">
        <w:rPr>
          <w:b w:val="0"/>
        </w:rPr>
        <w:t>Упродовж січня-вересня 2024 року послугами Закарпатської обласної служби зайнятості скористалися 8,1 тис осіб, з яких 5,6 тис осіб мали статус зареєстрованого безробітного. За сприяння центру зайнятості працевлаштовано 3,7 тис осіб, зокрема 2,3 тис</w:t>
      </w:r>
      <w:r w:rsidR="00841949" w:rsidRPr="001928F0">
        <w:rPr>
          <w:b w:val="0"/>
        </w:rPr>
        <w:t xml:space="preserve"> осіб</w:t>
      </w:r>
      <w:r w:rsidRPr="001928F0">
        <w:rPr>
          <w:b w:val="0"/>
        </w:rPr>
        <w:t xml:space="preserve"> зареєстрованих безробітних.</w:t>
      </w:r>
      <w:r w:rsidR="00841949" w:rsidRPr="001928F0">
        <w:rPr>
          <w:b w:val="0"/>
        </w:rPr>
        <w:t xml:space="preserve"> </w:t>
      </w:r>
      <w:r w:rsidRPr="001928F0">
        <w:rPr>
          <w:b w:val="0"/>
        </w:rPr>
        <w:t>За видами економічної діяльності, найбільше зареєстрованих безробітних працевлаштовано у переробній промисловості (26,4%), в оптовій та роздрібній торгівлі (20,0%), в освіті (8,7%).  За професійними групами</w:t>
      </w:r>
      <w:r w:rsidR="00841949" w:rsidRPr="001928F0">
        <w:rPr>
          <w:b w:val="0"/>
        </w:rPr>
        <w:t xml:space="preserve"> </w:t>
      </w:r>
      <w:r w:rsidRPr="001928F0">
        <w:rPr>
          <w:b w:val="0"/>
        </w:rPr>
        <w:t>24,2% працевлаштованих безробітних - це працівники сфери торгівлі та послуг, 17,2% – кваліфіковані робітники з інструментом, 12,9% – некваліфіковані працівники, 10,4% – технічні службовці, 9,9% - фахівці, 8,4% – робітники з обслуговування, експлуатації устаткування та машин, 7,1% – професіонали, 4,8% – керівники, менеджери,  3,8% – кваліфіковані робітники сільського господарства.</w:t>
      </w:r>
      <w:bookmarkEnd w:id="68"/>
      <w:r w:rsidRPr="001928F0">
        <w:rPr>
          <w:b w:val="0"/>
        </w:rPr>
        <w:t> </w:t>
      </w:r>
    </w:p>
    <w:p w14:paraId="5304162D" w14:textId="15F61CF6" w:rsidR="000D4897" w:rsidRPr="001928F0" w:rsidRDefault="000D4897" w:rsidP="001928F0">
      <w:pPr>
        <w:pStyle w:val="1"/>
        <w:numPr>
          <w:ilvl w:val="0"/>
          <w:numId w:val="0"/>
        </w:numPr>
        <w:ind w:firstLine="566"/>
        <w:jc w:val="both"/>
        <w:rPr>
          <w:b w:val="0"/>
        </w:rPr>
      </w:pPr>
    </w:p>
    <w:p w14:paraId="0681CBAA" w14:textId="2F45B38C" w:rsidR="001C7A20" w:rsidRPr="001928F0" w:rsidRDefault="001C7A20" w:rsidP="001928F0">
      <w:pPr>
        <w:pStyle w:val="1"/>
        <w:numPr>
          <w:ilvl w:val="0"/>
          <w:numId w:val="0"/>
        </w:numPr>
        <w:ind w:firstLine="566"/>
        <w:jc w:val="both"/>
        <w:rPr>
          <w:b w:val="0"/>
        </w:rPr>
      </w:pPr>
    </w:p>
    <w:p w14:paraId="3C6EFFF1" w14:textId="1DC1B773" w:rsidR="001C7A20" w:rsidRDefault="009A77AF" w:rsidP="009A77AF">
      <w:pPr>
        <w:pBdr>
          <w:top w:val="nil"/>
          <w:left w:val="nil"/>
          <w:bottom w:val="nil"/>
          <w:right w:val="nil"/>
          <w:between w:val="nil"/>
        </w:pBdr>
        <w:ind w:left="-1276"/>
        <w:jc w:val="both"/>
        <w:rPr>
          <w:rFonts w:ascii="Arial" w:eastAsia="Arial" w:hAnsi="Arial" w:cs="Arial"/>
          <w:color w:val="000000"/>
        </w:rPr>
      </w:pPr>
      <w:r w:rsidRPr="008258E5">
        <w:rPr>
          <w:noProof/>
          <w:color w:val="0070C0"/>
          <w:shd w:val="clear" w:color="auto" w:fill="00B050"/>
        </w:rPr>
        <w:lastRenderedPageBreak/>
        <w:drawing>
          <wp:anchor distT="0" distB="0" distL="114300" distR="114300" simplePos="0" relativeHeight="251839488" behindDoc="0" locked="0" layoutInCell="1" allowOverlap="1" wp14:anchorId="4DDD7744" wp14:editId="479690E9">
            <wp:simplePos x="0" y="0"/>
            <wp:positionH relativeFrom="column">
              <wp:posOffset>-781050</wp:posOffset>
            </wp:positionH>
            <wp:positionV relativeFrom="paragraph">
              <wp:posOffset>149225</wp:posOffset>
            </wp:positionV>
            <wp:extent cx="3705225" cy="4181475"/>
            <wp:effectExtent l="0" t="0" r="9525" b="9525"/>
            <wp:wrapNone/>
            <wp:docPr id="548" name="Диаграмма 5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margin">
              <wp14:pctWidth>0</wp14:pctWidth>
            </wp14:sizeRelH>
          </wp:anchor>
        </w:drawing>
      </w:r>
    </w:p>
    <w:p w14:paraId="095D8976" w14:textId="63A9DB49" w:rsidR="001C7A20" w:rsidRDefault="001C7A20">
      <w:pPr>
        <w:pBdr>
          <w:top w:val="nil"/>
          <w:left w:val="nil"/>
          <w:bottom w:val="nil"/>
          <w:right w:val="nil"/>
          <w:between w:val="nil"/>
        </w:pBdr>
        <w:ind w:firstLine="566"/>
        <w:jc w:val="both"/>
        <w:rPr>
          <w:rFonts w:ascii="Arial" w:eastAsia="Arial" w:hAnsi="Arial" w:cs="Arial"/>
          <w:color w:val="000000"/>
        </w:rPr>
      </w:pPr>
    </w:p>
    <w:p w14:paraId="646F1D3A" w14:textId="0DBEFAC8" w:rsidR="001C7A20" w:rsidRDefault="009A77AF" w:rsidP="009A77AF">
      <w:pPr>
        <w:pBdr>
          <w:top w:val="nil"/>
          <w:left w:val="nil"/>
          <w:bottom w:val="nil"/>
          <w:right w:val="nil"/>
          <w:between w:val="nil"/>
        </w:pBdr>
        <w:ind w:left="-1134"/>
        <w:jc w:val="both"/>
        <w:rPr>
          <w:rFonts w:ascii="Arial" w:eastAsia="Arial" w:hAnsi="Arial" w:cs="Arial"/>
          <w:color w:val="000000"/>
        </w:rPr>
      </w:pPr>
      <w:r w:rsidRPr="008258E5">
        <w:rPr>
          <w:noProof/>
          <w:color w:val="0070C0"/>
          <w:shd w:val="clear" w:color="auto" w:fill="00B050"/>
        </w:rPr>
        <w:drawing>
          <wp:anchor distT="0" distB="0" distL="114300" distR="114300" simplePos="0" relativeHeight="251841536" behindDoc="0" locked="0" layoutInCell="1" allowOverlap="1" wp14:anchorId="5CA36B4D" wp14:editId="42B952EE">
            <wp:simplePos x="0" y="0"/>
            <wp:positionH relativeFrom="margin">
              <wp:posOffset>2714625</wp:posOffset>
            </wp:positionH>
            <wp:positionV relativeFrom="paragraph">
              <wp:posOffset>12065</wp:posOffset>
            </wp:positionV>
            <wp:extent cx="3314700" cy="4238625"/>
            <wp:effectExtent l="0" t="0" r="0" b="9525"/>
            <wp:wrapThrough wrapText="bothSides">
              <wp:wrapPolygon edited="0">
                <wp:start x="0" y="0"/>
                <wp:lineTo x="0" y="21551"/>
                <wp:lineTo x="21476" y="21551"/>
                <wp:lineTo x="21476" y="0"/>
                <wp:lineTo x="0" y="0"/>
              </wp:wrapPolygon>
            </wp:wrapThrough>
            <wp:docPr id="550" name="Диаграмма 5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margin">
              <wp14:pctWidth>0</wp14:pctWidth>
            </wp14:sizeRelH>
            <wp14:sizeRelV relativeFrom="margin">
              <wp14:pctHeight>0</wp14:pctHeight>
            </wp14:sizeRelV>
          </wp:anchor>
        </w:drawing>
      </w:r>
    </w:p>
    <w:p w14:paraId="15C11E1A" w14:textId="77777777" w:rsidR="001C7A20" w:rsidRDefault="001C7A20">
      <w:pPr>
        <w:pBdr>
          <w:top w:val="nil"/>
          <w:left w:val="nil"/>
          <w:bottom w:val="nil"/>
          <w:right w:val="nil"/>
          <w:between w:val="nil"/>
        </w:pBdr>
        <w:ind w:firstLine="566"/>
        <w:jc w:val="both"/>
        <w:rPr>
          <w:rFonts w:ascii="Arial" w:eastAsia="Arial" w:hAnsi="Arial" w:cs="Arial"/>
          <w:color w:val="000000"/>
        </w:rPr>
      </w:pPr>
    </w:p>
    <w:p w14:paraId="2CAC91BB" w14:textId="7680FB87" w:rsidR="001C7A20" w:rsidRDefault="001C7A20">
      <w:pPr>
        <w:pBdr>
          <w:top w:val="nil"/>
          <w:left w:val="nil"/>
          <w:bottom w:val="nil"/>
          <w:right w:val="nil"/>
          <w:between w:val="nil"/>
        </w:pBdr>
        <w:ind w:firstLine="566"/>
        <w:jc w:val="both"/>
        <w:rPr>
          <w:rFonts w:ascii="Arial" w:eastAsia="Arial" w:hAnsi="Arial" w:cs="Arial"/>
          <w:color w:val="000000"/>
        </w:rPr>
      </w:pPr>
    </w:p>
    <w:p w14:paraId="735F74F1" w14:textId="0A46A493" w:rsidR="001C7A20" w:rsidRDefault="001C7A20">
      <w:pPr>
        <w:pBdr>
          <w:top w:val="nil"/>
          <w:left w:val="nil"/>
          <w:bottom w:val="nil"/>
          <w:right w:val="nil"/>
          <w:between w:val="nil"/>
        </w:pBdr>
        <w:ind w:firstLine="566"/>
        <w:jc w:val="both"/>
        <w:rPr>
          <w:rFonts w:ascii="Arial" w:eastAsia="Arial" w:hAnsi="Arial" w:cs="Arial"/>
          <w:color w:val="000000"/>
        </w:rPr>
      </w:pPr>
    </w:p>
    <w:p w14:paraId="301642BA" w14:textId="77777777" w:rsidR="001C7A20" w:rsidRDefault="001C7A20">
      <w:pPr>
        <w:pBdr>
          <w:top w:val="nil"/>
          <w:left w:val="nil"/>
          <w:bottom w:val="nil"/>
          <w:right w:val="nil"/>
          <w:between w:val="nil"/>
        </w:pBdr>
        <w:ind w:firstLine="566"/>
        <w:jc w:val="both"/>
        <w:rPr>
          <w:rFonts w:ascii="Arial" w:eastAsia="Arial" w:hAnsi="Arial" w:cs="Arial"/>
          <w:color w:val="000000"/>
        </w:rPr>
      </w:pPr>
    </w:p>
    <w:p w14:paraId="610AB91A" w14:textId="24FCB52B" w:rsidR="001C7A20" w:rsidRDefault="001C7A20">
      <w:pPr>
        <w:pBdr>
          <w:top w:val="nil"/>
          <w:left w:val="nil"/>
          <w:bottom w:val="nil"/>
          <w:right w:val="nil"/>
          <w:between w:val="nil"/>
        </w:pBdr>
        <w:ind w:firstLine="566"/>
        <w:jc w:val="both"/>
        <w:rPr>
          <w:rFonts w:ascii="Arial" w:eastAsia="Arial" w:hAnsi="Arial" w:cs="Arial"/>
          <w:color w:val="000000"/>
        </w:rPr>
      </w:pPr>
    </w:p>
    <w:p w14:paraId="736C0AFC" w14:textId="77777777" w:rsidR="001C7A20" w:rsidRDefault="001C7A20">
      <w:pPr>
        <w:pBdr>
          <w:top w:val="nil"/>
          <w:left w:val="nil"/>
          <w:bottom w:val="nil"/>
          <w:right w:val="nil"/>
          <w:between w:val="nil"/>
        </w:pBdr>
        <w:ind w:firstLine="566"/>
        <w:jc w:val="both"/>
        <w:rPr>
          <w:rFonts w:ascii="Arial" w:eastAsia="Arial" w:hAnsi="Arial" w:cs="Arial"/>
          <w:color w:val="000000"/>
        </w:rPr>
      </w:pPr>
    </w:p>
    <w:p w14:paraId="12EE5F02" w14:textId="77777777" w:rsidR="001C7A20" w:rsidRDefault="001C7A20">
      <w:pPr>
        <w:pBdr>
          <w:top w:val="nil"/>
          <w:left w:val="nil"/>
          <w:bottom w:val="nil"/>
          <w:right w:val="nil"/>
          <w:between w:val="nil"/>
        </w:pBdr>
        <w:ind w:firstLine="566"/>
        <w:jc w:val="both"/>
        <w:rPr>
          <w:rFonts w:ascii="Arial" w:eastAsia="Arial" w:hAnsi="Arial" w:cs="Arial"/>
          <w:color w:val="000000"/>
        </w:rPr>
      </w:pPr>
    </w:p>
    <w:p w14:paraId="5DBF9422" w14:textId="77777777" w:rsidR="000D4897" w:rsidRDefault="000D4897">
      <w:pPr>
        <w:pBdr>
          <w:top w:val="nil"/>
          <w:left w:val="nil"/>
          <w:bottom w:val="nil"/>
          <w:right w:val="nil"/>
          <w:between w:val="nil"/>
        </w:pBdr>
        <w:ind w:firstLine="566"/>
        <w:jc w:val="both"/>
        <w:rPr>
          <w:rFonts w:ascii="Arial" w:eastAsia="Arial" w:hAnsi="Arial" w:cs="Arial"/>
          <w:color w:val="000000"/>
        </w:rPr>
      </w:pPr>
    </w:p>
    <w:p w14:paraId="19A2D656" w14:textId="77777777" w:rsidR="000D4897" w:rsidRDefault="000D4897">
      <w:pPr>
        <w:pBdr>
          <w:top w:val="nil"/>
          <w:left w:val="nil"/>
          <w:bottom w:val="nil"/>
          <w:right w:val="nil"/>
          <w:between w:val="nil"/>
        </w:pBdr>
        <w:ind w:firstLine="566"/>
        <w:jc w:val="both"/>
        <w:rPr>
          <w:rFonts w:ascii="Arial" w:eastAsia="Arial" w:hAnsi="Arial" w:cs="Arial"/>
          <w:color w:val="000000"/>
        </w:rPr>
      </w:pPr>
    </w:p>
    <w:p w14:paraId="17056FFF" w14:textId="77777777" w:rsidR="000D4897" w:rsidRDefault="000D4897">
      <w:pPr>
        <w:pBdr>
          <w:top w:val="nil"/>
          <w:left w:val="nil"/>
          <w:bottom w:val="nil"/>
          <w:right w:val="nil"/>
          <w:between w:val="nil"/>
        </w:pBdr>
        <w:ind w:firstLine="566"/>
        <w:jc w:val="both"/>
        <w:rPr>
          <w:rFonts w:ascii="Arial" w:eastAsia="Arial" w:hAnsi="Arial" w:cs="Arial"/>
          <w:color w:val="000000"/>
        </w:rPr>
      </w:pPr>
    </w:p>
    <w:p w14:paraId="46A63971" w14:textId="77777777" w:rsidR="000D4897" w:rsidRDefault="000D4897">
      <w:pPr>
        <w:pBdr>
          <w:top w:val="nil"/>
          <w:left w:val="nil"/>
          <w:bottom w:val="nil"/>
          <w:right w:val="nil"/>
          <w:between w:val="nil"/>
        </w:pBdr>
        <w:ind w:firstLine="566"/>
        <w:jc w:val="both"/>
        <w:rPr>
          <w:rFonts w:ascii="Arial" w:eastAsia="Arial" w:hAnsi="Arial" w:cs="Arial"/>
          <w:color w:val="000000"/>
        </w:rPr>
      </w:pPr>
    </w:p>
    <w:p w14:paraId="71F6798B" w14:textId="77777777" w:rsidR="000D4897" w:rsidRDefault="000D4897">
      <w:pPr>
        <w:pBdr>
          <w:top w:val="nil"/>
          <w:left w:val="nil"/>
          <w:bottom w:val="nil"/>
          <w:right w:val="nil"/>
          <w:between w:val="nil"/>
        </w:pBdr>
        <w:ind w:firstLine="566"/>
        <w:jc w:val="both"/>
        <w:rPr>
          <w:rFonts w:ascii="Arial" w:eastAsia="Arial" w:hAnsi="Arial" w:cs="Arial"/>
          <w:color w:val="000000"/>
        </w:rPr>
      </w:pPr>
    </w:p>
    <w:p w14:paraId="17A1AD01" w14:textId="77777777" w:rsidR="000D4897" w:rsidRDefault="000D4897">
      <w:pPr>
        <w:pBdr>
          <w:top w:val="nil"/>
          <w:left w:val="nil"/>
          <w:bottom w:val="nil"/>
          <w:right w:val="nil"/>
          <w:between w:val="nil"/>
        </w:pBdr>
        <w:ind w:firstLine="566"/>
        <w:jc w:val="both"/>
        <w:rPr>
          <w:rFonts w:ascii="Arial" w:eastAsia="Arial" w:hAnsi="Arial" w:cs="Arial"/>
          <w:color w:val="000000"/>
        </w:rPr>
      </w:pPr>
    </w:p>
    <w:p w14:paraId="3076BB3B" w14:textId="77777777" w:rsidR="000D4897" w:rsidRDefault="000D4897">
      <w:pPr>
        <w:ind w:firstLine="566"/>
        <w:rPr>
          <w:rFonts w:ascii="Arial" w:eastAsia="Arial" w:hAnsi="Arial" w:cs="Arial"/>
          <w:color w:val="0070C0"/>
        </w:rPr>
      </w:pPr>
    </w:p>
    <w:p w14:paraId="55F9A54B" w14:textId="77777777" w:rsidR="000D4897" w:rsidRDefault="000D4897">
      <w:pPr>
        <w:ind w:firstLine="566"/>
        <w:rPr>
          <w:rFonts w:ascii="Arial" w:eastAsia="Arial" w:hAnsi="Arial" w:cs="Arial"/>
          <w:color w:val="0070C0"/>
        </w:rPr>
      </w:pPr>
    </w:p>
    <w:p w14:paraId="6547066F" w14:textId="77777777" w:rsidR="000D4897" w:rsidRDefault="000D4897">
      <w:pPr>
        <w:ind w:firstLine="566"/>
        <w:rPr>
          <w:rFonts w:ascii="Arial" w:eastAsia="Arial" w:hAnsi="Arial" w:cs="Arial"/>
          <w:color w:val="0070C0"/>
        </w:rPr>
      </w:pPr>
    </w:p>
    <w:p w14:paraId="70CEC882" w14:textId="77777777" w:rsidR="000D4897" w:rsidRDefault="000D4897">
      <w:pPr>
        <w:ind w:firstLine="566"/>
        <w:rPr>
          <w:rFonts w:ascii="Arial" w:eastAsia="Arial" w:hAnsi="Arial" w:cs="Arial"/>
          <w:color w:val="0070C0"/>
        </w:rPr>
      </w:pPr>
    </w:p>
    <w:p w14:paraId="47EF0A8D" w14:textId="77777777" w:rsidR="001C7A20" w:rsidRDefault="001C7A20">
      <w:pPr>
        <w:ind w:firstLine="566"/>
        <w:rPr>
          <w:rFonts w:ascii="Arial" w:eastAsia="Arial" w:hAnsi="Arial" w:cs="Arial"/>
          <w:color w:val="0070C0"/>
        </w:rPr>
      </w:pPr>
    </w:p>
    <w:p w14:paraId="3874AFA5" w14:textId="77777777" w:rsidR="001C7A20" w:rsidRDefault="001C7A20">
      <w:pPr>
        <w:ind w:firstLine="566"/>
        <w:rPr>
          <w:rFonts w:ascii="Arial" w:eastAsia="Arial" w:hAnsi="Arial" w:cs="Arial"/>
          <w:color w:val="0070C0"/>
        </w:rPr>
      </w:pPr>
    </w:p>
    <w:p w14:paraId="6F832069" w14:textId="77777777" w:rsidR="001C7A20" w:rsidRDefault="001C7A20">
      <w:pPr>
        <w:ind w:firstLine="566"/>
        <w:rPr>
          <w:rFonts w:ascii="Arial" w:eastAsia="Arial" w:hAnsi="Arial" w:cs="Arial"/>
          <w:color w:val="0070C0"/>
        </w:rPr>
      </w:pPr>
    </w:p>
    <w:p w14:paraId="147F4353" w14:textId="77777777" w:rsidR="001C7A20" w:rsidRDefault="001C7A20">
      <w:pPr>
        <w:ind w:firstLine="566"/>
        <w:rPr>
          <w:rFonts w:ascii="Arial" w:eastAsia="Arial" w:hAnsi="Arial" w:cs="Arial"/>
          <w:color w:val="0070C0"/>
        </w:rPr>
      </w:pPr>
    </w:p>
    <w:p w14:paraId="71467F45" w14:textId="77777777" w:rsidR="001C7A20" w:rsidRDefault="001C7A20">
      <w:pPr>
        <w:ind w:firstLine="566"/>
        <w:rPr>
          <w:rFonts w:ascii="Arial" w:eastAsia="Arial" w:hAnsi="Arial" w:cs="Arial"/>
          <w:color w:val="0070C0"/>
        </w:rPr>
      </w:pPr>
    </w:p>
    <w:p w14:paraId="388D7C25" w14:textId="77777777" w:rsidR="001C7A20" w:rsidRDefault="001C7A20">
      <w:pPr>
        <w:ind w:firstLine="566"/>
        <w:rPr>
          <w:rFonts w:ascii="Arial" w:eastAsia="Arial" w:hAnsi="Arial" w:cs="Arial"/>
          <w:color w:val="0070C0"/>
        </w:rPr>
      </w:pPr>
    </w:p>
    <w:p w14:paraId="26E05782" w14:textId="77777777" w:rsidR="000D4897" w:rsidRDefault="000D4897">
      <w:pPr>
        <w:pBdr>
          <w:top w:val="nil"/>
          <w:left w:val="nil"/>
          <w:bottom w:val="nil"/>
          <w:right w:val="nil"/>
          <w:between w:val="nil"/>
        </w:pBdr>
        <w:rPr>
          <w:rFonts w:ascii="Arial" w:eastAsia="Arial" w:hAnsi="Arial" w:cs="Arial"/>
          <w:b/>
          <w:color w:val="000000"/>
        </w:rPr>
      </w:pPr>
    </w:p>
    <w:p w14:paraId="0789D552" w14:textId="5FA31F2D" w:rsidR="000D4897" w:rsidRPr="001928F0" w:rsidRDefault="00DB42AD" w:rsidP="00A06481">
      <w:pPr>
        <w:pStyle w:val="1"/>
      </w:pPr>
      <w:bookmarkStart w:id="69" w:name="_Toc182835538"/>
      <w:r w:rsidRPr="001928F0">
        <w:t>Працевлаштування б</w:t>
      </w:r>
      <w:r w:rsidR="00FC299D" w:rsidRPr="001928F0">
        <w:t>езробітних, у січні-вересні 2024</w:t>
      </w:r>
      <w:r w:rsidRPr="001928F0">
        <w:t xml:space="preserve"> року</w:t>
      </w:r>
      <w:r w:rsidRPr="001928F0">
        <w:rPr>
          <w:noProof/>
        </w:rPr>
        <w:drawing>
          <wp:anchor distT="0" distB="0" distL="0" distR="0" simplePos="0" relativeHeight="251666432" behindDoc="1" locked="0" layoutInCell="1" hidden="0" allowOverlap="1" wp14:anchorId="6ACEA34C" wp14:editId="145B9160">
            <wp:simplePos x="0" y="0"/>
            <wp:positionH relativeFrom="column">
              <wp:posOffset>7163117</wp:posOffset>
            </wp:positionH>
            <wp:positionV relativeFrom="paragraph">
              <wp:posOffset>-243203</wp:posOffset>
            </wp:positionV>
            <wp:extent cx="963769" cy="963771"/>
            <wp:effectExtent l="0" t="0" r="0" b="0"/>
            <wp:wrapNone/>
            <wp:docPr id="232"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63"/>
                    <a:srcRect/>
                    <a:stretch>
                      <a:fillRect/>
                    </a:stretch>
                  </pic:blipFill>
                  <pic:spPr>
                    <a:xfrm>
                      <a:off x="0" y="0"/>
                      <a:ext cx="963769" cy="963771"/>
                    </a:xfrm>
                    <a:prstGeom prst="rect">
                      <a:avLst/>
                    </a:prstGeom>
                    <a:ln/>
                  </pic:spPr>
                </pic:pic>
              </a:graphicData>
            </a:graphic>
          </wp:anchor>
        </w:drawing>
      </w:r>
      <w:bookmarkEnd w:id="69"/>
    </w:p>
    <w:p w14:paraId="4DC95C04" w14:textId="77777777" w:rsidR="000D4897" w:rsidRDefault="000D4897">
      <w:pPr>
        <w:spacing w:line="228" w:lineRule="auto"/>
        <w:ind w:firstLine="566"/>
        <w:rPr>
          <w:rFonts w:ascii="Arial" w:eastAsia="Arial" w:hAnsi="Arial" w:cs="Arial"/>
        </w:rPr>
      </w:pPr>
    </w:p>
    <w:p w14:paraId="5321430D" w14:textId="77777777" w:rsidR="009A77AF" w:rsidRPr="001928F0" w:rsidRDefault="009A77AF" w:rsidP="006C7A03">
      <w:pPr>
        <w:pStyle w:val="1"/>
        <w:numPr>
          <w:ilvl w:val="0"/>
          <w:numId w:val="0"/>
        </w:numPr>
        <w:ind w:firstLine="566"/>
        <w:jc w:val="both"/>
        <w:rPr>
          <w:b w:val="0"/>
        </w:rPr>
      </w:pPr>
      <w:bookmarkStart w:id="70" w:name="_Toc182835539"/>
      <w:r w:rsidRPr="001928F0">
        <w:rPr>
          <w:b w:val="0"/>
        </w:rPr>
        <w:t>У січні-вересні 2024 року за сприяння Закарпатської обласної служби зайнятості 626 безробітних проходили професійне навчання.</w:t>
      </w:r>
      <w:bookmarkEnd w:id="70"/>
    </w:p>
    <w:p w14:paraId="3E16382B" w14:textId="77777777" w:rsidR="009A77AF" w:rsidRPr="001928F0" w:rsidRDefault="009A77AF" w:rsidP="006C7A03">
      <w:pPr>
        <w:pStyle w:val="1"/>
        <w:numPr>
          <w:ilvl w:val="0"/>
          <w:numId w:val="0"/>
        </w:numPr>
        <w:ind w:firstLine="566"/>
        <w:jc w:val="both"/>
        <w:rPr>
          <w:b w:val="0"/>
        </w:rPr>
      </w:pPr>
      <w:bookmarkStart w:id="71" w:name="_Toc182835540"/>
      <w:r w:rsidRPr="001928F0">
        <w:rPr>
          <w:b w:val="0"/>
        </w:rPr>
        <w:t>До громадських та інших робіт тимчасового характеру залучено 514 осіб.</w:t>
      </w:r>
      <w:bookmarkEnd w:id="71"/>
    </w:p>
    <w:p w14:paraId="7575996B" w14:textId="7366EC84" w:rsidR="009A77AF" w:rsidRPr="001928F0" w:rsidRDefault="009A77AF" w:rsidP="006C7A03">
      <w:pPr>
        <w:pStyle w:val="1"/>
        <w:numPr>
          <w:ilvl w:val="0"/>
          <w:numId w:val="0"/>
        </w:numPr>
        <w:ind w:firstLine="566"/>
        <w:jc w:val="both"/>
        <w:rPr>
          <w:b w:val="0"/>
        </w:rPr>
      </w:pPr>
      <w:bookmarkStart w:id="72" w:name="_Toc182835541"/>
      <w:r w:rsidRPr="001928F0">
        <w:rPr>
          <w:b w:val="0"/>
        </w:rPr>
        <w:t>Станом на 1 жовтня 2024 року послуги служби зайнятості в Закарпатській області отримували 1,4 тис</w:t>
      </w:r>
      <w:r w:rsidR="00841949" w:rsidRPr="001928F0">
        <w:rPr>
          <w:b w:val="0"/>
        </w:rPr>
        <w:t xml:space="preserve"> </w:t>
      </w:r>
      <w:r w:rsidRPr="001928F0">
        <w:rPr>
          <w:b w:val="0"/>
        </w:rPr>
        <w:t>осіб, які мали статус безробітного.</w:t>
      </w:r>
      <w:bookmarkEnd w:id="72"/>
    </w:p>
    <w:p w14:paraId="3B8B88DF" w14:textId="7D8BFD4F" w:rsidR="009A77AF" w:rsidRPr="001928F0" w:rsidRDefault="00C4656D" w:rsidP="006C7A03">
      <w:pPr>
        <w:pStyle w:val="1"/>
        <w:numPr>
          <w:ilvl w:val="0"/>
          <w:numId w:val="0"/>
        </w:numPr>
        <w:ind w:firstLine="566"/>
        <w:jc w:val="both"/>
        <w:rPr>
          <w:b w:val="0"/>
        </w:rPr>
      </w:pPr>
      <w:bookmarkStart w:id="73" w:name="_Toc182835542"/>
      <w:r w:rsidRPr="001928F0">
        <w:rPr>
          <w:b w:val="0"/>
        </w:rPr>
        <w:t>На 01 жовтня 2024 року б</w:t>
      </w:r>
      <w:r w:rsidR="003A38AA" w:rsidRPr="001928F0">
        <w:rPr>
          <w:b w:val="0"/>
        </w:rPr>
        <w:t>езробітні з</w:t>
      </w:r>
      <w:r w:rsidR="009A77AF" w:rsidRPr="001928F0">
        <w:rPr>
          <w:b w:val="0"/>
        </w:rPr>
        <w:t>а статтю: у загальній кількості зареєстрованих безробітних, чоловіки становили – 0,3 тис осіб (або 20,0%), жінки – 1,1 тис осіб (або 80,0%). За віковими групами: 24,5% зареєстрованих безробітних були у віці до 35 років; 32,5% – у віці від 35 до 45 років; 24,5% – у віці від 45 до 55 років; 18,5% – понад 55 років. За освітою: 38,7% зареєстрованих безробітних мали вищу освіту, 19,7% – професійно-технічну, 41,6% – загальну середню освіту. За видами економічної діяльності: серед зареєстрованих безробітних 22,2% – у торгівлі та ремонті автотранспортних засобів, 21,3% раніше були зайняті у державному управлінні, обороні, обов’язковому соціальному страхуванні, 14,6% – у переробній промисловості.</w:t>
      </w:r>
      <w:bookmarkEnd w:id="73"/>
    </w:p>
    <w:p w14:paraId="730E952C" w14:textId="77777777" w:rsidR="009A77AF" w:rsidRPr="001928F0" w:rsidRDefault="009A77AF" w:rsidP="006C7A03">
      <w:pPr>
        <w:pStyle w:val="1"/>
        <w:numPr>
          <w:ilvl w:val="0"/>
          <w:numId w:val="0"/>
        </w:numPr>
        <w:ind w:firstLine="566"/>
        <w:jc w:val="both"/>
        <w:rPr>
          <w:b w:val="0"/>
        </w:rPr>
      </w:pPr>
      <w:bookmarkStart w:id="74" w:name="_Toc182835543"/>
      <w:r w:rsidRPr="001928F0">
        <w:rPr>
          <w:b w:val="0"/>
        </w:rPr>
        <w:t>За професійними групами, серед зареєстрованих безробітних переважають:</w:t>
      </w:r>
      <w:bookmarkEnd w:id="74"/>
    </w:p>
    <w:p w14:paraId="117DA1BD" w14:textId="3EC53523" w:rsidR="009A77AF" w:rsidRPr="001928F0" w:rsidRDefault="009A77AF" w:rsidP="006C7A03">
      <w:pPr>
        <w:pStyle w:val="1"/>
        <w:numPr>
          <w:ilvl w:val="0"/>
          <w:numId w:val="0"/>
        </w:numPr>
        <w:ind w:firstLine="566"/>
        <w:jc w:val="both"/>
        <w:rPr>
          <w:b w:val="0"/>
        </w:rPr>
      </w:pPr>
      <w:bookmarkStart w:id="75" w:name="_Toc182835544"/>
      <w:r w:rsidRPr="001928F0">
        <w:rPr>
          <w:b w:val="0"/>
        </w:rPr>
        <w:t>працівники сфери торгівлі та послуг – 24,2% (продавці продовольчих товарів, продавці-консультанти, продавці непродовольчих товарів, кухарі, стрільці, охоронники);</w:t>
      </w:r>
      <w:bookmarkEnd w:id="75"/>
    </w:p>
    <w:p w14:paraId="1BB280BE" w14:textId="77777777" w:rsidR="009A77AF" w:rsidRPr="001928F0" w:rsidRDefault="009A77AF" w:rsidP="006C7A03">
      <w:pPr>
        <w:pStyle w:val="1"/>
        <w:numPr>
          <w:ilvl w:val="0"/>
          <w:numId w:val="0"/>
        </w:numPr>
        <w:ind w:firstLine="566"/>
        <w:jc w:val="both"/>
        <w:rPr>
          <w:b w:val="0"/>
        </w:rPr>
      </w:pPr>
      <w:bookmarkStart w:id="76" w:name="_Toc182835545"/>
      <w:r w:rsidRPr="001928F0">
        <w:rPr>
          <w:b w:val="0"/>
        </w:rPr>
        <w:t>некваліфіковані робітники – 15,7%;</w:t>
      </w:r>
      <w:bookmarkEnd w:id="76"/>
    </w:p>
    <w:p w14:paraId="2A01AB87" w14:textId="77777777" w:rsidR="009A77AF" w:rsidRPr="001928F0" w:rsidRDefault="009A77AF" w:rsidP="006C7A03">
      <w:pPr>
        <w:pStyle w:val="1"/>
        <w:numPr>
          <w:ilvl w:val="0"/>
          <w:numId w:val="0"/>
        </w:numPr>
        <w:ind w:firstLine="566"/>
        <w:jc w:val="both"/>
        <w:rPr>
          <w:b w:val="0"/>
        </w:rPr>
      </w:pPr>
      <w:bookmarkStart w:id="77" w:name="_Toc182835546"/>
      <w:r w:rsidRPr="001928F0">
        <w:rPr>
          <w:b w:val="0"/>
        </w:rPr>
        <w:t>робітники</w:t>
      </w:r>
      <w:r w:rsidRPr="001928F0">
        <w:rPr>
          <w:b w:val="0"/>
        </w:rPr>
        <w:tab/>
        <w:t>з</w:t>
      </w:r>
      <w:r w:rsidRPr="001928F0">
        <w:rPr>
          <w:b w:val="0"/>
        </w:rPr>
        <w:tab/>
        <w:t>обслуговування</w:t>
      </w:r>
      <w:r w:rsidRPr="001928F0">
        <w:rPr>
          <w:b w:val="0"/>
        </w:rPr>
        <w:tab/>
        <w:t>технологічного устаткування – 11,1%;</w:t>
      </w:r>
      <w:bookmarkEnd w:id="77"/>
    </w:p>
    <w:p w14:paraId="67C91CA5" w14:textId="77777777" w:rsidR="00841949" w:rsidRPr="001928F0" w:rsidRDefault="009A77AF" w:rsidP="006C7A03">
      <w:pPr>
        <w:pStyle w:val="1"/>
        <w:numPr>
          <w:ilvl w:val="0"/>
          <w:numId w:val="0"/>
        </w:numPr>
        <w:ind w:firstLine="566"/>
        <w:jc w:val="both"/>
        <w:rPr>
          <w:b w:val="0"/>
        </w:rPr>
      </w:pPr>
      <w:bookmarkStart w:id="78" w:name="_Toc182835547"/>
      <w:r w:rsidRPr="001928F0">
        <w:rPr>
          <w:b w:val="0"/>
        </w:rPr>
        <w:t>службовці та керівники – 9,2% (менеджери (управителі), заступники директора, головні</w:t>
      </w:r>
      <w:bookmarkEnd w:id="78"/>
    </w:p>
    <w:p w14:paraId="1D1E1DDB" w14:textId="6DE9DFA0" w:rsidR="009A77AF" w:rsidRPr="001928F0" w:rsidRDefault="009A77AF" w:rsidP="006C7A03">
      <w:pPr>
        <w:pStyle w:val="1"/>
        <w:numPr>
          <w:ilvl w:val="0"/>
          <w:numId w:val="0"/>
        </w:numPr>
        <w:ind w:firstLine="566"/>
        <w:jc w:val="both"/>
        <w:rPr>
          <w:b w:val="0"/>
        </w:rPr>
      </w:pPr>
      <w:bookmarkStart w:id="79" w:name="_Toc182835548"/>
      <w:r w:rsidRPr="001928F0">
        <w:rPr>
          <w:b w:val="0"/>
        </w:rPr>
        <w:t>бухгалтери,     керуючі</w:t>
      </w:r>
      <w:r w:rsidRPr="001928F0">
        <w:rPr>
          <w:b w:val="0"/>
        </w:rPr>
        <w:tab/>
        <w:t>магазином,</w:t>
      </w:r>
      <w:r w:rsidRPr="001928F0">
        <w:rPr>
          <w:b w:val="0"/>
        </w:rPr>
        <w:tab/>
        <w:t>заступники начальника відділу);</w:t>
      </w:r>
      <w:bookmarkEnd w:id="79"/>
    </w:p>
    <w:p w14:paraId="50FF4158" w14:textId="77777777" w:rsidR="00841949" w:rsidRPr="001928F0" w:rsidRDefault="009A77AF" w:rsidP="006C7A03">
      <w:pPr>
        <w:pStyle w:val="1"/>
        <w:numPr>
          <w:ilvl w:val="0"/>
          <w:numId w:val="0"/>
        </w:numPr>
        <w:ind w:firstLine="566"/>
        <w:jc w:val="both"/>
        <w:rPr>
          <w:b w:val="0"/>
        </w:rPr>
      </w:pPr>
      <w:bookmarkStart w:id="80" w:name="_Toc182835549"/>
      <w:r w:rsidRPr="001928F0">
        <w:rPr>
          <w:b w:val="0"/>
        </w:rPr>
        <w:t>кваліфіковані робітники з інструментом – 9,0% (пекарі, в'язальники схемних джгутів</w:t>
      </w:r>
      <w:r w:rsidR="00841949" w:rsidRPr="001928F0">
        <w:rPr>
          <w:b w:val="0"/>
        </w:rPr>
        <w:t>,</w:t>
      </w:r>
      <w:bookmarkEnd w:id="80"/>
    </w:p>
    <w:p w14:paraId="276C1CCC" w14:textId="2814F858" w:rsidR="009A77AF" w:rsidRPr="001928F0" w:rsidRDefault="009A77AF" w:rsidP="006C7A03">
      <w:pPr>
        <w:pStyle w:val="1"/>
        <w:numPr>
          <w:ilvl w:val="0"/>
          <w:numId w:val="0"/>
        </w:numPr>
        <w:ind w:firstLine="566"/>
        <w:jc w:val="both"/>
        <w:rPr>
          <w:b w:val="0"/>
        </w:rPr>
      </w:pPr>
      <w:bookmarkStart w:id="81" w:name="_Toc182835550"/>
      <w:r w:rsidRPr="001928F0">
        <w:rPr>
          <w:b w:val="0"/>
        </w:rPr>
        <w:t>швачки, верстатники деревообробних верстатів);</w:t>
      </w:r>
      <w:bookmarkEnd w:id="81"/>
    </w:p>
    <w:p w14:paraId="79998776" w14:textId="77777777" w:rsidR="009A77AF" w:rsidRPr="001928F0" w:rsidRDefault="009A77AF" w:rsidP="006C7A03">
      <w:pPr>
        <w:pStyle w:val="1"/>
        <w:numPr>
          <w:ilvl w:val="0"/>
          <w:numId w:val="0"/>
        </w:numPr>
        <w:ind w:firstLine="566"/>
        <w:jc w:val="both"/>
        <w:rPr>
          <w:b w:val="0"/>
        </w:rPr>
      </w:pPr>
      <w:bookmarkStart w:id="82" w:name="_Toc182835551"/>
      <w:r w:rsidRPr="001928F0">
        <w:rPr>
          <w:b w:val="0"/>
        </w:rPr>
        <w:t>фахівці – 8,8% (бухгалтери, асистенти вчителів, сестри медичні, вихователі);</w:t>
      </w:r>
      <w:bookmarkEnd w:id="82"/>
    </w:p>
    <w:p w14:paraId="11EEB367" w14:textId="77777777" w:rsidR="009A77AF" w:rsidRPr="001928F0" w:rsidRDefault="009A77AF" w:rsidP="006C7A03">
      <w:pPr>
        <w:pStyle w:val="1"/>
        <w:numPr>
          <w:ilvl w:val="0"/>
          <w:numId w:val="0"/>
        </w:numPr>
        <w:ind w:firstLine="566"/>
        <w:jc w:val="both"/>
        <w:rPr>
          <w:b w:val="0"/>
        </w:rPr>
      </w:pPr>
      <w:bookmarkStart w:id="83" w:name="_Toc182835552"/>
      <w:r w:rsidRPr="001928F0">
        <w:rPr>
          <w:b w:val="0"/>
        </w:rPr>
        <w:t>професіонали- 8,9% (вчителі, спеціалісти державної служби, економісти);</w:t>
      </w:r>
      <w:bookmarkEnd w:id="83"/>
    </w:p>
    <w:p w14:paraId="0D6541E0" w14:textId="77777777" w:rsidR="009A77AF" w:rsidRPr="001928F0" w:rsidRDefault="009A77AF" w:rsidP="006C7A03">
      <w:pPr>
        <w:pStyle w:val="1"/>
        <w:numPr>
          <w:ilvl w:val="0"/>
          <w:numId w:val="0"/>
        </w:numPr>
        <w:ind w:firstLine="566"/>
        <w:jc w:val="both"/>
        <w:rPr>
          <w:b w:val="0"/>
        </w:rPr>
      </w:pPr>
      <w:bookmarkStart w:id="84" w:name="_Toc182835553"/>
      <w:r w:rsidRPr="001928F0">
        <w:rPr>
          <w:b w:val="0"/>
        </w:rPr>
        <w:t>технічні службовці – 8,7% (листоноші, касири торговельного залу, адміністратори);</w:t>
      </w:r>
      <w:bookmarkEnd w:id="84"/>
    </w:p>
    <w:p w14:paraId="009CDE7C" w14:textId="77777777" w:rsidR="009A77AF" w:rsidRPr="001928F0" w:rsidRDefault="009A77AF" w:rsidP="006C7A03">
      <w:pPr>
        <w:pStyle w:val="1"/>
        <w:numPr>
          <w:ilvl w:val="0"/>
          <w:numId w:val="0"/>
        </w:numPr>
        <w:ind w:firstLine="566"/>
        <w:jc w:val="both"/>
        <w:rPr>
          <w:b w:val="0"/>
        </w:rPr>
      </w:pPr>
      <w:bookmarkStart w:id="85" w:name="_Toc182835554"/>
      <w:r w:rsidRPr="001928F0">
        <w:rPr>
          <w:b w:val="0"/>
        </w:rPr>
        <w:t xml:space="preserve">кваліфіковані робітники сільського господарства – 2,3% (робітники на лісокультурних </w:t>
      </w:r>
      <w:r w:rsidRPr="001928F0">
        <w:rPr>
          <w:b w:val="0"/>
        </w:rPr>
        <w:lastRenderedPageBreak/>
        <w:t>роботах).</w:t>
      </w:r>
      <w:bookmarkEnd w:id="85"/>
    </w:p>
    <w:p w14:paraId="74165496" w14:textId="77777777" w:rsidR="000D4897" w:rsidRDefault="000D4897">
      <w:pPr>
        <w:tabs>
          <w:tab w:val="left" w:pos="993"/>
          <w:tab w:val="left" w:pos="2436"/>
          <w:tab w:val="left" w:pos="5266"/>
        </w:tabs>
        <w:ind w:firstLine="566"/>
        <w:rPr>
          <w:rFonts w:ascii="Arial" w:eastAsia="Arial" w:hAnsi="Arial" w:cs="Arial"/>
          <w:color w:val="0070C0"/>
        </w:rPr>
      </w:pPr>
    </w:p>
    <w:p w14:paraId="17B7EA77" w14:textId="4AB5AD14" w:rsidR="000D4897" w:rsidRDefault="00433ABB">
      <w:pPr>
        <w:tabs>
          <w:tab w:val="left" w:pos="993"/>
          <w:tab w:val="left" w:pos="2436"/>
          <w:tab w:val="left" w:pos="5266"/>
        </w:tabs>
        <w:ind w:firstLine="566"/>
        <w:rPr>
          <w:rFonts w:ascii="Arial" w:eastAsia="Arial" w:hAnsi="Arial" w:cs="Arial"/>
          <w:color w:val="0070C0"/>
        </w:rPr>
      </w:pPr>
      <w:r>
        <w:rPr>
          <w:noProof/>
          <w:color w:val="0070C0"/>
          <w:sz w:val="28"/>
          <w:szCs w:val="28"/>
        </w:rPr>
        <w:drawing>
          <wp:inline distT="0" distB="0" distL="0" distR="0" wp14:anchorId="36BDAEBC" wp14:editId="3474475D">
            <wp:extent cx="5991225" cy="2085975"/>
            <wp:effectExtent l="0" t="0" r="9525" b="9525"/>
            <wp:docPr id="551" name="Диаграмма 5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5AAA755" w14:textId="77777777" w:rsidR="000D4897" w:rsidRDefault="000D4897">
      <w:pPr>
        <w:tabs>
          <w:tab w:val="left" w:pos="993"/>
          <w:tab w:val="left" w:pos="2436"/>
          <w:tab w:val="left" w:pos="5266"/>
        </w:tabs>
        <w:ind w:firstLine="566"/>
        <w:rPr>
          <w:rFonts w:ascii="Arial" w:eastAsia="Arial" w:hAnsi="Arial" w:cs="Arial"/>
          <w:color w:val="0070C0"/>
        </w:rPr>
      </w:pPr>
    </w:p>
    <w:p w14:paraId="7EE22205" w14:textId="607AF16E" w:rsidR="000D4897" w:rsidRPr="001928F0" w:rsidRDefault="00DB42AD" w:rsidP="00A06481">
      <w:pPr>
        <w:pStyle w:val="1"/>
      </w:pPr>
      <w:bookmarkStart w:id="86" w:name="_Toc182835555"/>
      <w:r w:rsidRPr="001928F0">
        <w:t>Структура безробітних за статтю, 01 ж</w:t>
      </w:r>
      <w:r w:rsidR="00433ABB" w:rsidRPr="001928F0">
        <w:t>овтня 2024</w:t>
      </w:r>
      <w:r w:rsidRPr="001928F0">
        <w:t xml:space="preserve"> року</w:t>
      </w:r>
      <w:bookmarkEnd w:id="86"/>
    </w:p>
    <w:p w14:paraId="678CEEDC" w14:textId="3705F0CD" w:rsidR="00433ABB" w:rsidRDefault="00433ABB" w:rsidP="00433ABB">
      <w:pPr>
        <w:pStyle w:val="1"/>
        <w:numPr>
          <w:ilvl w:val="0"/>
          <w:numId w:val="0"/>
        </w:numPr>
        <w:ind w:left="1353" w:hanging="360"/>
      </w:pPr>
    </w:p>
    <w:p w14:paraId="79F3C8AD" w14:textId="51A148FC" w:rsidR="00433ABB" w:rsidRDefault="00433ABB" w:rsidP="00433ABB">
      <w:pPr>
        <w:pStyle w:val="1"/>
        <w:numPr>
          <w:ilvl w:val="0"/>
          <w:numId w:val="0"/>
        </w:numPr>
        <w:ind w:left="1353" w:hanging="360"/>
      </w:pPr>
      <w:bookmarkStart w:id="87" w:name="_Toc181184958"/>
      <w:bookmarkStart w:id="88" w:name="_Toc182835556"/>
      <w:r>
        <w:rPr>
          <w:noProof/>
          <w:color w:val="0070C0"/>
          <w:sz w:val="28"/>
          <w:szCs w:val="28"/>
        </w:rPr>
        <w:drawing>
          <wp:inline distT="0" distB="0" distL="0" distR="0" wp14:anchorId="3379C5B0" wp14:editId="447BE786">
            <wp:extent cx="5486400" cy="2085975"/>
            <wp:effectExtent l="0" t="0" r="0" b="9525"/>
            <wp:docPr id="552" name="Диаграмма 55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bookmarkEnd w:id="87"/>
      <w:bookmarkEnd w:id="88"/>
    </w:p>
    <w:p w14:paraId="7677252C" w14:textId="4F7B6D0E" w:rsidR="00433ABB" w:rsidRDefault="00433ABB">
      <w:pPr>
        <w:tabs>
          <w:tab w:val="left" w:pos="993"/>
          <w:tab w:val="left" w:pos="2436"/>
          <w:tab w:val="left" w:pos="5266"/>
        </w:tabs>
        <w:ind w:firstLine="566"/>
        <w:rPr>
          <w:rFonts w:ascii="Arial" w:eastAsia="Arial" w:hAnsi="Arial" w:cs="Arial"/>
          <w:noProof/>
          <w:color w:val="0070C0"/>
        </w:rPr>
      </w:pPr>
    </w:p>
    <w:p w14:paraId="4D139F1B" w14:textId="77777777" w:rsidR="00433ABB" w:rsidRDefault="00433ABB">
      <w:pPr>
        <w:tabs>
          <w:tab w:val="left" w:pos="993"/>
          <w:tab w:val="left" w:pos="2436"/>
          <w:tab w:val="left" w:pos="5266"/>
        </w:tabs>
        <w:ind w:firstLine="566"/>
        <w:rPr>
          <w:rFonts w:ascii="Arial" w:eastAsia="Arial" w:hAnsi="Arial" w:cs="Arial"/>
          <w:color w:val="0070C0"/>
        </w:rPr>
      </w:pPr>
    </w:p>
    <w:p w14:paraId="69EE06AA" w14:textId="3212493E" w:rsidR="000D4897" w:rsidRPr="001928F0" w:rsidRDefault="00DB42AD" w:rsidP="00A06481">
      <w:pPr>
        <w:pStyle w:val="1"/>
      </w:pPr>
      <w:bookmarkStart w:id="89" w:name="_Toc182835557"/>
      <w:r w:rsidRPr="001928F0">
        <w:t>Структура безр</w:t>
      </w:r>
      <w:r w:rsidR="000308E8" w:rsidRPr="001928F0">
        <w:t>обітних за віком, 01 жовтня 2024</w:t>
      </w:r>
      <w:r w:rsidRPr="001928F0">
        <w:t xml:space="preserve"> року</w:t>
      </w:r>
      <w:bookmarkEnd w:id="89"/>
    </w:p>
    <w:p w14:paraId="65D911CE" w14:textId="77777777" w:rsidR="000308E8" w:rsidRDefault="000308E8">
      <w:pPr>
        <w:tabs>
          <w:tab w:val="left" w:pos="993"/>
          <w:tab w:val="left" w:pos="2436"/>
          <w:tab w:val="left" w:pos="5266"/>
        </w:tabs>
        <w:ind w:firstLine="566"/>
        <w:rPr>
          <w:rFonts w:ascii="Arial" w:eastAsia="Arial" w:hAnsi="Arial" w:cs="Arial"/>
          <w:noProof/>
          <w:color w:val="0070C0"/>
        </w:rPr>
      </w:pPr>
    </w:p>
    <w:p w14:paraId="57DCB956" w14:textId="77777777" w:rsidR="000308E8" w:rsidRDefault="000308E8">
      <w:pPr>
        <w:tabs>
          <w:tab w:val="left" w:pos="993"/>
          <w:tab w:val="left" w:pos="2436"/>
          <w:tab w:val="left" w:pos="5266"/>
        </w:tabs>
        <w:ind w:firstLine="566"/>
        <w:rPr>
          <w:rFonts w:ascii="Arial" w:eastAsia="Arial" w:hAnsi="Arial" w:cs="Arial"/>
          <w:noProof/>
          <w:color w:val="0070C0"/>
        </w:rPr>
      </w:pPr>
    </w:p>
    <w:p w14:paraId="1D93F27A" w14:textId="7B594AFD" w:rsidR="000308E8" w:rsidRDefault="000308E8">
      <w:pPr>
        <w:tabs>
          <w:tab w:val="left" w:pos="993"/>
          <w:tab w:val="left" w:pos="2436"/>
          <w:tab w:val="left" w:pos="5266"/>
        </w:tabs>
        <w:ind w:firstLine="566"/>
        <w:rPr>
          <w:rFonts w:ascii="Arial" w:eastAsia="Arial" w:hAnsi="Arial" w:cs="Arial"/>
          <w:noProof/>
          <w:color w:val="0070C0"/>
        </w:rPr>
      </w:pPr>
      <w:r>
        <w:rPr>
          <w:noProof/>
          <w:color w:val="0070C0"/>
          <w:sz w:val="28"/>
          <w:szCs w:val="28"/>
        </w:rPr>
        <w:drawing>
          <wp:inline distT="0" distB="0" distL="0" distR="0" wp14:anchorId="2B9EC61F" wp14:editId="66F8B680">
            <wp:extent cx="4953000" cy="2419350"/>
            <wp:effectExtent l="0" t="0" r="0" b="0"/>
            <wp:docPr id="553" name="Диаграмма 5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93F008E" w14:textId="77777777" w:rsidR="000308E8" w:rsidRDefault="000308E8">
      <w:pPr>
        <w:tabs>
          <w:tab w:val="left" w:pos="993"/>
          <w:tab w:val="left" w:pos="2436"/>
          <w:tab w:val="left" w:pos="5266"/>
        </w:tabs>
        <w:ind w:firstLine="566"/>
        <w:rPr>
          <w:rFonts w:ascii="Arial" w:eastAsia="Arial" w:hAnsi="Arial" w:cs="Arial"/>
          <w:noProof/>
          <w:color w:val="0070C0"/>
        </w:rPr>
      </w:pPr>
    </w:p>
    <w:p w14:paraId="6C6B8446" w14:textId="77777777" w:rsidR="000308E8" w:rsidRDefault="000308E8">
      <w:pPr>
        <w:tabs>
          <w:tab w:val="left" w:pos="993"/>
          <w:tab w:val="left" w:pos="2436"/>
          <w:tab w:val="left" w:pos="5266"/>
        </w:tabs>
        <w:ind w:firstLine="566"/>
        <w:rPr>
          <w:rFonts w:ascii="Arial" w:eastAsia="Arial" w:hAnsi="Arial" w:cs="Arial"/>
          <w:noProof/>
          <w:color w:val="0070C0"/>
        </w:rPr>
      </w:pPr>
    </w:p>
    <w:p w14:paraId="6B829E4B" w14:textId="56E36376" w:rsidR="000D4897" w:rsidRDefault="001C7A20">
      <w:pPr>
        <w:tabs>
          <w:tab w:val="left" w:pos="993"/>
          <w:tab w:val="left" w:pos="2436"/>
          <w:tab w:val="left" w:pos="5266"/>
        </w:tabs>
        <w:ind w:firstLine="566"/>
        <w:rPr>
          <w:rFonts w:ascii="Arial" w:eastAsia="Arial" w:hAnsi="Arial" w:cs="Arial"/>
          <w:color w:val="0070C0"/>
        </w:rPr>
      </w:pPr>
      <w:r>
        <w:rPr>
          <w:noProof/>
        </w:rPr>
        <mc:AlternateContent>
          <mc:Choice Requires="wps">
            <w:drawing>
              <wp:anchor distT="0" distB="0" distL="114300" distR="114300" simplePos="0" relativeHeight="251667456" behindDoc="0" locked="0" layoutInCell="1" hidden="0" allowOverlap="1" wp14:anchorId="68248817" wp14:editId="248CE231">
                <wp:simplePos x="0" y="0"/>
                <wp:positionH relativeFrom="column">
                  <wp:posOffset>2222500</wp:posOffset>
                </wp:positionH>
                <wp:positionV relativeFrom="paragraph">
                  <wp:posOffset>977900</wp:posOffset>
                </wp:positionV>
                <wp:extent cx="838200" cy="657225"/>
                <wp:effectExtent l="0" t="0" r="0" b="0"/>
                <wp:wrapNone/>
                <wp:docPr id="21" name="Прямоугольник 21"/>
                <wp:cNvGraphicFramePr/>
                <a:graphic xmlns:a="http://schemas.openxmlformats.org/drawingml/2006/main">
                  <a:graphicData uri="http://schemas.microsoft.com/office/word/2010/wordprocessingShape">
                    <wps:wsp>
                      <wps:cNvSpPr/>
                      <wps:spPr>
                        <a:xfrm>
                          <a:off x="0" y="0"/>
                          <a:ext cx="838200" cy="657225"/>
                        </a:xfrm>
                        <a:prstGeom prst="rect">
                          <a:avLst/>
                        </a:prstGeom>
                        <a:solidFill>
                          <a:schemeClr val="lt1"/>
                        </a:solidFill>
                        <a:ln>
                          <a:noFill/>
                        </a:ln>
                      </wps:spPr>
                      <wps:txbx>
                        <w:txbxContent>
                          <w:p w14:paraId="1FB1EA93" w14:textId="5BD57C6E" w:rsidR="000F528B" w:rsidRDefault="000F528B" w:rsidP="006C7A03">
                            <w:pPr>
                              <w:textDirection w:val="btLr"/>
                            </w:pPr>
                          </w:p>
                        </w:txbxContent>
                      </wps:txbx>
                      <wps:bodyPr spcFirstLastPara="1" wrap="square" lIns="91425" tIns="45700" rIns="91425" bIns="45700" anchor="ctr" anchorCtr="0">
                        <a:noAutofit/>
                      </wps:bodyPr>
                    </wps:wsp>
                  </a:graphicData>
                </a:graphic>
              </wp:anchor>
            </w:drawing>
          </mc:Choice>
          <mc:Fallback>
            <w:pict>
              <v:rect w14:anchorId="68248817" id="Прямоугольник 21" o:spid="_x0000_s1026" style="position:absolute;left:0;text-align:left;margin-left:175pt;margin-top:77pt;width:66pt;height:51.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" fillcolor="white [3201]" stroked="f">
                <v:textbox inset="2.53958mm,1.2694mm,2.53958mm,1.2694mm">
                  <w:txbxContent>
                    <w:p w14:paraId="1FB1EA93" w14:textId="5BD57C6E" w:rsidR="000F528B" w:rsidRDefault="000F528B" w:rsidP="006C7A03">
                      <w:pPr>
                        <w:textDirection w:val="btLr"/>
                      </w:pPr>
                    </w:p>
                  </w:txbxContent>
                </v:textbox>
              </v:rect>
            </w:pict>
          </mc:Fallback>
        </mc:AlternateContent>
      </w:r>
    </w:p>
    <w:p w14:paraId="0CFF8ABA" w14:textId="4FE521BA" w:rsidR="000D4897" w:rsidRPr="001928F0" w:rsidRDefault="00DB42AD" w:rsidP="00A06481">
      <w:pPr>
        <w:pStyle w:val="1"/>
      </w:pPr>
      <w:bookmarkStart w:id="90" w:name="_Toc182835558"/>
      <w:r w:rsidRPr="001928F0">
        <w:t>Структура безроб</w:t>
      </w:r>
      <w:r w:rsidR="000308E8" w:rsidRPr="001928F0">
        <w:t>ітних за освітою, 01 жовтня 2024</w:t>
      </w:r>
      <w:r w:rsidRPr="001928F0">
        <w:t xml:space="preserve"> року</w:t>
      </w:r>
      <w:bookmarkEnd w:id="90"/>
    </w:p>
    <w:p w14:paraId="4279AF34" w14:textId="77777777" w:rsidR="000D4897" w:rsidRDefault="000D4897">
      <w:pPr>
        <w:pBdr>
          <w:top w:val="nil"/>
          <w:left w:val="nil"/>
          <w:bottom w:val="nil"/>
          <w:right w:val="nil"/>
          <w:between w:val="nil"/>
        </w:pBdr>
        <w:ind w:left="2204" w:firstLine="566"/>
        <w:jc w:val="center"/>
        <w:rPr>
          <w:rFonts w:ascii="Arial" w:eastAsia="Arial" w:hAnsi="Arial" w:cs="Arial"/>
          <w:b/>
          <w:color w:val="000000"/>
        </w:rPr>
      </w:pPr>
    </w:p>
    <w:p w14:paraId="5143291E" w14:textId="77777777" w:rsidR="000D4897" w:rsidRDefault="000D4897">
      <w:pPr>
        <w:pBdr>
          <w:top w:val="nil"/>
          <w:left w:val="nil"/>
          <w:bottom w:val="nil"/>
          <w:right w:val="nil"/>
          <w:between w:val="nil"/>
        </w:pBdr>
        <w:ind w:left="2204" w:firstLine="566"/>
        <w:jc w:val="both"/>
        <w:rPr>
          <w:rFonts w:ascii="Arial" w:eastAsia="Arial" w:hAnsi="Arial" w:cs="Arial"/>
          <w:color w:val="0070C0"/>
        </w:rPr>
      </w:pPr>
    </w:p>
    <w:p w14:paraId="463A263D" w14:textId="51D0A3E8" w:rsidR="000308E8" w:rsidRPr="006C7A03" w:rsidRDefault="000308E8" w:rsidP="001928F0">
      <w:pPr>
        <w:pStyle w:val="1"/>
        <w:numPr>
          <w:ilvl w:val="0"/>
          <w:numId w:val="0"/>
        </w:numPr>
        <w:ind w:firstLine="566"/>
        <w:jc w:val="both"/>
        <w:rPr>
          <w:b w:val="0"/>
        </w:rPr>
      </w:pPr>
      <w:bookmarkStart w:id="91" w:name="_1664s55" w:colFirst="0" w:colLast="0"/>
      <w:bookmarkStart w:id="92" w:name="_Toc182835559"/>
      <w:bookmarkEnd w:id="91"/>
      <w:r w:rsidRPr="001928F0">
        <w:rPr>
          <w:b w:val="0"/>
        </w:rPr>
        <w:t>За</w:t>
      </w:r>
      <w:r w:rsidR="006C7A03">
        <w:rPr>
          <w:b w:val="0"/>
        </w:rPr>
        <w:t xml:space="preserve"> </w:t>
      </w:r>
      <w:r w:rsidRPr="006C7A03">
        <w:rPr>
          <w:b w:val="0"/>
        </w:rPr>
        <w:t xml:space="preserve">видами економічної діяльності станом на 1 жовтня 2024 року найбільша кількість </w:t>
      </w:r>
      <w:r w:rsidRPr="006C7A03">
        <w:rPr>
          <w:b w:val="0"/>
        </w:rPr>
        <w:lastRenderedPageBreak/>
        <w:t>безробітних, які були зайняті  в сфері торгівлі та ремонту транспортних засобів</w:t>
      </w:r>
      <w:r w:rsidR="00841949" w:rsidRPr="006C7A03">
        <w:rPr>
          <w:b w:val="0"/>
        </w:rPr>
        <w:t>;</w:t>
      </w:r>
      <w:r w:rsidRPr="006C7A03">
        <w:rPr>
          <w:b w:val="0"/>
        </w:rPr>
        <w:t xml:space="preserve"> в сфері державного управління, переробній промисловості, освіт, сфері транспорту. За професійними групами - працівники сфери торгівлі та послуг, некваліфіковані робітники, робітники з обслуговування технологічного устаткування.</w:t>
      </w:r>
      <w:bookmarkEnd w:id="92"/>
    </w:p>
    <w:p w14:paraId="7FA2B504" w14:textId="3D6F22E9" w:rsidR="00AF3CD4" w:rsidRPr="006C7A03" w:rsidRDefault="00AF3CD4" w:rsidP="006C7A03">
      <w:pPr>
        <w:pStyle w:val="1"/>
        <w:numPr>
          <w:ilvl w:val="0"/>
          <w:numId w:val="0"/>
        </w:numPr>
        <w:ind w:firstLine="566"/>
        <w:jc w:val="both"/>
        <w:rPr>
          <w:b w:val="0"/>
        </w:rPr>
      </w:pPr>
    </w:p>
    <w:p w14:paraId="38097C36" w14:textId="0ACECBD7" w:rsidR="000D4897" w:rsidRDefault="00B22201" w:rsidP="00AF3CD4">
      <w:pPr>
        <w:pBdr>
          <w:top w:val="nil"/>
          <w:left w:val="nil"/>
          <w:bottom w:val="nil"/>
          <w:right w:val="nil"/>
          <w:between w:val="nil"/>
        </w:pBdr>
        <w:ind w:left="-1134" w:firstLine="850"/>
        <w:rPr>
          <w:rFonts w:ascii="Arial" w:eastAsia="Arial" w:hAnsi="Arial" w:cs="Arial"/>
          <w:b/>
          <w:color w:val="000000"/>
        </w:rPr>
      </w:pPr>
      <w:r>
        <w:rPr>
          <w:noProof/>
        </w:rPr>
        <mc:AlternateContent>
          <mc:Choice Requires="wps">
            <w:drawing>
              <wp:anchor distT="0" distB="0" distL="114300" distR="114300" simplePos="0" relativeHeight="251675648" behindDoc="0" locked="0" layoutInCell="1" hidden="0" allowOverlap="1" wp14:anchorId="6B4102E6" wp14:editId="2243CC1B">
                <wp:simplePos x="0" y="0"/>
                <wp:positionH relativeFrom="column">
                  <wp:posOffset>909955</wp:posOffset>
                </wp:positionH>
                <wp:positionV relativeFrom="paragraph">
                  <wp:posOffset>404495</wp:posOffset>
                </wp:positionV>
                <wp:extent cx="2159000" cy="400114"/>
                <wp:effectExtent l="0" t="0" r="12700" b="19050"/>
                <wp:wrapNone/>
                <wp:docPr id="98" name="Прямоугольник 98"/>
                <wp:cNvGraphicFramePr/>
                <a:graphic xmlns:a="http://schemas.openxmlformats.org/drawingml/2006/main">
                  <a:graphicData uri="http://schemas.microsoft.com/office/word/2010/wordprocessingShape">
                    <wps:wsp>
                      <wps:cNvSpPr/>
                      <wps:spPr>
                        <a:xfrm>
                          <a:off x="0" y="0"/>
                          <a:ext cx="2159000" cy="400114"/>
                        </a:xfrm>
                        <a:prstGeom prst="rect">
                          <a:avLst/>
                        </a:prstGeom>
                        <a:solidFill>
                          <a:srgbClr val="FFFFFF"/>
                        </a:solidFill>
                        <a:ln w="25400" cap="flat" cmpd="sng">
                          <a:solidFill>
                            <a:srgbClr val="000000"/>
                          </a:solidFill>
                          <a:prstDash val="solid"/>
                          <a:round/>
                          <a:headEnd type="none" w="sm" len="sm"/>
                          <a:tailEnd type="none" w="sm" len="sm"/>
                        </a:ln>
                      </wps:spPr>
                      <wps:txbx>
                        <w:txbxContent>
                          <w:p w14:paraId="75ECB8EA" w14:textId="5DD5CAAE" w:rsidR="000F528B" w:rsidRDefault="000F528B" w:rsidP="00354532">
                            <w:pPr>
                              <w:textDirection w:val="btLr"/>
                            </w:pPr>
                            <w:r>
                              <w:rPr>
                                <w:rFonts w:ascii="Arial" w:eastAsia="Arial" w:hAnsi="Arial" w:cs="Arial"/>
                                <w:color w:val="000000"/>
                                <w:sz w:val="20"/>
                              </w:rPr>
                              <w:t>Сільське, лісове, рибне господарство</w:t>
                            </w:r>
                          </w:p>
                          <w:p w14:paraId="4A2E40F7" w14:textId="77777777" w:rsidR="000F528B" w:rsidRDefault="000F528B">
                            <w:pPr>
                              <w:jc w:val="cente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6B4102E6" id="Прямоугольник 98" o:spid="_x0000_s1027" style="position:absolute;left:0;text-align:left;margin-left:71.65pt;margin-top:31.85pt;width:170pt;height:3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" strokeweight="2pt">
                <v:stroke startarrowwidth="narrow" startarrowlength="short" endarrowwidth="narrow" endarrowlength="short" joinstyle="round"/>
                <v:textbox inset="2.53958mm,1.2694mm,2.53958mm,1.2694mm">
                  <w:txbxContent>
                    <w:p w14:paraId="75ECB8EA" w14:textId="5DD5CAAE" w:rsidR="000F528B" w:rsidRDefault="000F528B" w:rsidP="00354532">
                      <w:pPr>
                        <w:textDirection w:val="btLr"/>
                      </w:pPr>
                      <w:r>
                        <w:rPr>
                          <w:rFonts w:ascii="Arial" w:eastAsia="Arial" w:hAnsi="Arial" w:cs="Arial"/>
                          <w:color w:val="000000"/>
                          <w:sz w:val="20"/>
                        </w:rPr>
                        <w:t>Сільське, лісове, рибне господарство</w:t>
                      </w:r>
                    </w:p>
                    <w:p w14:paraId="4A2E40F7" w14:textId="77777777" w:rsidR="000F528B" w:rsidRDefault="000F528B">
                      <w:pPr>
                        <w:jc w:val="center"/>
                        <w:textDirection w:val="btLr"/>
                      </w:pPr>
                    </w:p>
                  </w:txbxContent>
                </v:textbox>
              </v:rect>
            </w:pict>
          </mc:Fallback>
        </mc:AlternateContent>
      </w:r>
      <w:r>
        <w:rPr>
          <w:noProof/>
        </w:rPr>
        <mc:AlternateContent>
          <mc:Choice Requires="wps">
            <w:drawing>
              <wp:anchor distT="0" distB="0" distL="114300" distR="114300" simplePos="0" relativeHeight="251676672" behindDoc="0" locked="0" layoutInCell="1" hidden="0" allowOverlap="1" wp14:anchorId="51EECE55" wp14:editId="4DDEAB44">
                <wp:simplePos x="0" y="0"/>
                <wp:positionH relativeFrom="column">
                  <wp:posOffset>929005</wp:posOffset>
                </wp:positionH>
                <wp:positionV relativeFrom="paragraph">
                  <wp:posOffset>899795</wp:posOffset>
                </wp:positionV>
                <wp:extent cx="2171700" cy="292100"/>
                <wp:effectExtent l="0" t="0" r="19050" b="12700"/>
                <wp:wrapNone/>
                <wp:docPr id="71" name="Прямоугольник 71"/>
                <wp:cNvGraphicFramePr/>
                <a:graphic xmlns:a="http://schemas.openxmlformats.org/drawingml/2006/main">
                  <a:graphicData uri="http://schemas.microsoft.com/office/word/2010/wordprocessingShape">
                    <wps:wsp>
                      <wps:cNvSpPr/>
                      <wps:spPr>
                        <a:xfrm>
                          <a:off x="0" y="0"/>
                          <a:ext cx="2171700" cy="29210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15F8E881" w14:textId="77777777" w:rsidR="000F528B" w:rsidRDefault="000F528B" w:rsidP="00354532">
                            <w:pPr>
                              <w:textDirection w:val="btLr"/>
                            </w:pPr>
                            <w:r>
                              <w:rPr>
                                <w:rFonts w:ascii="Arial" w:eastAsia="Arial" w:hAnsi="Arial" w:cs="Arial"/>
                                <w:color w:val="000000"/>
                                <w:sz w:val="20"/>
                              </w:rPr>
                              <w:t>Розміщення та харчування</w:t>
                            </w:r>
                          </w:p>
                          <w:p w14:paraId="721DF767" w14:textId="7C42EF7A" w:rsidR="000F528B" w:rsidRDefault="000F528B">
                            <w:pPr>
                              <w:textDirection w:val="btLr"/>
                            </w:pPr>
                          </w:p>
                        </w:txbxContent>
                      </wps:txbx>
                      <wps:bodyPr spcFirstLastPara="1" wrap="square" lIns="91425" tIns="45700" rIns="91425" bIns="45700" anchor="ctr" anchorCtr="0">
                        <a:noAutofit/>
                      </wps:bodyPr>
                    </wps:wsp>
                  </a:graphicData>
                </a:graphic>
                <wp14:sizeRelH relativeFrom="margin">
                  <wp14:pctWidth>0</wp14:pctWidth>
                </wp14:sizeRelH>
              </wp:anchor>
            </w:drawing>
          </mc:Choice>
          <mc:Fallback>
            <w:pict>
              <v:rect w14:anchorId="51EECE55" id="Прямоугольник 71" o:spid="_x0000_s1028" style="position:absolute;left:0;text-align:left;margin-left:73.15pt;margin-top:70.85pt;width:171pt;height:23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" strokeweight="2pt">
                <v:stroke startarrowwidth="narrow" startarrowlength="short" endarrowwidth="narrow" endarrowlength="short" joinstyle="round"/>
                <v:textbox inset="2.53958mm,1.2694mm,2.53958mm,1.2694mm">
                  <w:txbxContent>
                    <w:p w14:paraId="15F8E881" w14:textId="77777777" w:rsidR="000F528B" w:rsidRDefault="000F528B" w:rsidP="00354532">
                      <w:pPr>
                        <w:textDirection w:val="btLr"/>
                      </w:pPr>
                      <w:r>
                        <w:rPr>
                          <w:rFonts w:ascii="Arial" w:eastAsia="Arial" w:hAnsi="Arial" w:cs="Arial"/>
                          <w:color w:val="000000"/>
                          <w:sz w:val="20"/>
                        </w:rPr>
                        <w:t>Розміщення та харчування</w:t>
                      </w:r>
                    </w:p>
                    <w:p w14:paraId="721DF767" w14:textId="7C42EF7A" w:rsidR="000F528B" w:rsidRDefault="000F528B">
                      <w:pPr>
                        <w:textDirection w:val="btLr"/>
                      </w:pPr>
                    </w:p>
                  </w:txbxContent>
                </v:textbox>
              </v:rect>
            </w:pict>
          </mc:Fallback>
        </mc:AlternateContent>
      </w:r>
      <w:r>
        <w:rPr>
          <w:noProof/>
        </w:rPr>
        <mc:AlternateContent>
          <mc:Choice Requires="wps">
            <w:drawing>
              <wp:anchor distT="0" distB="0" distL="114300" distR="114300" simplePos="0" relativeHeight="251677696" behindDoc="0" locked="0" layoutInCell="1" hidden="0" allowOverlap="1" wp14:anchorId="58B07270" wp14:editId="78618366">
                <wp:simplePos x="0" y="0"/>
                <wp:positionH relativeFrom="column">
                  <wp:posOffset>913765</wp:posOffset>
                </wp:positionH>
                <wp:positionV relativeFrom="paragraph">
                  <wp:posOffset>1248410</wp:posOffset>
                </wp:positionV>
                <wp:extent cx="2187575" cy="320675"/>
                <wp:effectExtent l="0" t="0" r="0" b="0"/>
                <wp:wrapNone/>
                <wp:docPr id="91" name="Прямоугольник 91"/>
                <wp:cNvGraphicFramePr/>
                <a:graphic xmlns:a="http://schemas.openxmlformats.org/drawingml/2006/main">
                  <a:graphicData uri="http://schemas.microsoft.com/office/word/2010/wordprocessingShape">
                    <wps:wsp>
                      <wps:cNvSpPr/>
                      <wps:spPr>
                        <a:xfrm>
                          <a:off x="0" y="0"/>
                          <a:ext cx="2187575" cy="320675"/>
                        </a:xfrm>
                        <a:prstGeom prst="rect">
                          <a:avLst/>
                        </a:prstGeom>
                        <a:solidFill>
                          <a:srgbClr val="FFFFFF"/>
                        </a:solidFill>
                        <a:ln w="25400" cap="flat" cmpd="sng">
                          <a:solidFill>
                            <a:srgbClr val="000000"/>
                          </a:solidFill>
                          <a:prstDash val="solid"/>
                          <a:round/>
                          <a:headEnd type="none" w="sm" len="sm"/>
                          <a:tailEnd type="none" w="sm" len="sm"/>
                        </a:ln>
                      </wps:spPr>
                      <wps:txbx>
                        <w:txbxContent>
                          <w:p w14:paraId="69B9922B" w14:textId="77777777" w:rsidR="000F528B" w:rsidRDefault="000F528B" w:rsidP="00354532">
                            <w:pPr>
                              <w:textDirection w:val="btLr"/>
                            </w:pPr>
                            <w:r>
                              <w:rPr>
                                <w:rFonts w:ascii="Arial" w:eastAsia="Arial" w:hAnsi="Arial" w:cs="Arial"/>
                                <w:color w:val="000000"/>
                                <w:sz w:val="20"/>
                              </w:rPr>
                              <w:t>Охорона здоров’я, соц. допомога</w:t>
                            </w:r>
                          </w:p>
                          <w:p w14:paraId="66F5A650" w14:textId="77777777" w:rsidR="000F528B" w:rsidRDefault="000F528B"/>
                        </w:txbxContent>
                      </wps:txbx>
                      <wps:bodyPr spcFirstLastPara="1" wrap="square" lIns="91425" tIns="45700" rIns="91425" bIns="45700" anchor="ctr" anchorCtr="0">
                        <a:noAutofit/>
                      </wps:bodyPr>
                    </wps:wsp>
                  </a:graphicData>
                </a:graphic>
              </wp:anchor>
            </w:drawing>
          </mc:Choice>
          <mc:Fallback>
            <w:pict>
              <v:rect w14:anchorId="58B07270" id="Прямоугольник 91" o:spid="_x0000_s1029" style="position:absolute;left:0;text-align:left;margin-left:71.95pt;margin-top:98.3pt;width:172.25pt;height:25.2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" strokeweight="2pt">
                <v:stroke startarrowwidth="narrow" startarrowlength="short" endarrowwidth="narrow" endarrowlength="short" joinstyle="round"/>
                <v:textbox inset="2.53958mm,1.2694mm,2.53958mm,1.2694mm">
                  <w:txbxContent>
                    <w:p w14:paraId="69B9922B" w14:textId="77777777" w:rsidR="000F528B" w:rsidRDefault="000F528B" w:rsidP="00354532">
                      <w:pPr>
                        <w:textDirection w:val="btLr"/>
                      </w:pPr>
                      <w:r>
                        <w:rPr>
                          <w:rFonts w:ascii="Arial" w:eastAsia="Arial" w:hAnsi="Arial" w:cs="Arial"/>
                          <w:color w:val="000000"/>
                          <w:sz w:val="20"/>
                        </w:rPr>
                        <w:t>Охорона здоров’я, соц. допомога</w:t>
                      </w:r>
                    </w:p>
                    <w:p w14:paraId="66F5A650" w14:textId="77777777" w:rsidR="000F528B" w:rsidRDefault="000F528B"/>
                  </w:txbxContent>
                </v:textbox>
              </v:rect>
            </w:pict>
          </mc:Fallback>
        </mc:AlternateContent>
      </w:r>
      <w:r>
        <w:rPr>
          <w:noProof/>
        </w:rPr>
        <mc:AlternateContent>
          <mc:Choice Requires="wps">
            <w:drawing>
              <wp:anchor distT="0" distB="0" distL="114300" distR="114300" simplePos="0" relativeHeight="251678720" behindDoc="0" locked="0" layoutInCell="1" hidden="0" allowOverlap="1" wp14:anchorId="05CBA1E0" wp14:editId="4C2FDA2E">
                <wp:simplePos x="0" y="0"/>
                <wp:positionH relativeFrom="column">
                  <wp:posOffset>975995</wp:posOffset>
                </wp:positionH>
                <wp:positionV relativeFrom="paragraph">
                  <wp:posOffset>1647762</wp:posOffset>
                </wp:positionV>
                <wp:extent cx="2130425" cy="292100"/>
                <wp:effectExtent l="0" t="0" r="0" b="0"/>
                <wp:wrapNone/>
                <wp:docPr id="4" name="Прямоугольник 4"/>
                <wp:cNvGraphicFramePr/>
                <a:graphic xmlns:a="http://schemas.openxmlformats.org/drawingml/2006/main">
                  <a:graphicData uri="http://schemas.microsoft.com/office/word/2010/wordprocessingShape">
                    <wps:wsp>
                      <wps:cNvSpPr/>
                      <wps:spPr>
                        <a:xfrm>
                          <a:off x="0" y="0"/>
                          <a:ext cx="2130425" cy="29210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35BDE632" w14:textId="77777777" w:rsidR="000F528B" w:rsidRPr="00574D0A" w:rsidRDefault="000F528B" w:rsidP="00354532">
                            <w:pPr>
                              <w:textDirection w:val="btLr"/>
                              <w:rPr>
                                <w:sz w:val="18"/>
                                <w:szCs w:val="18"/>
                              </w:rPr>
                            </w:pPr>
                            <w:r w:rsidRPr="00574D0A">
                              <w:rPr>
                                <w:rFonts w:ascii="Arial" w:eastAsia="Arial" w:hAnsi="Arial" w:cs="Arial"/>
                                <w:color w:val="000000"/>
                                <w:sz w:val="18"/>
                                <w:szCs w:val="18"/>
                              </w:rPr>
                              <w:t>Транспорт, складське господарство</w:t>
                            </w:r>
                          </w:p>
                          <w:p w14:paraId="57CBC050" w14:textId="77777777" w:rsidR="000F528B" w:rsidRDefault="000F528B"/>
                        </w:txbxContent>
                      </wps:txbx>
                      <wps:bodyPr spcFirstLastPara="1" wrap="square" lIns="91425" tIns="45700" rIns="91425" bIns="45700" anchor="ctr" anchorCtr="0">
                        <a:noAutofit/>
                      </wps:bodyPr>
                    </wps:wsp>
                  </a:graphicData>
                </a:graphic>
              </wp:anchor>
            </w:drawing>
          </mc:Choice>
          <mc:Fallback>
            <w:pict>
              <v:rect w14:anchorId="05CBA1E0" id="Прямоугольник 4" o:spid="_x0000_s1030" style="position:absolute;left:0;text-align:left;margin-left:76.85pt;margin-top:129.75pt;width:167.75pt;height:23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" strokeweight="2pt">
                <v:stroke startarrowwidth="narrow" startarrowlength="short" endarrowwidth="narrow" endarrowlength="short" joinstyle="round"/>
                <v:textbox inset="2.53958mm,1.2694mm,2.53958mm,1.2694mm">
                  <w:txbxContent>
                    <w:p w14:paraId="35BDE632" w14:textId="77777777" w:rsidR="000F528B" w:rsidRPr="00574D0A" w:rsidRDefault="000F528B" w:rsidP="00354532">
                      <w:pPr>
                        <w:textDirection w:val="btLr"/>
                        <w:rPr>
                          <w:sz w:val="18"/>
                          <w:szCs w:val="18"/>
                        </w:rPr>
                      </w:pPr>
                      <w:r w:rsidRPr="00574D0A">
                        <w:rPr>
                          <w:rFonts w:ascii="Arial" w:eastAsia="Arial" w:hAnsi="Arial" w:cs="Arial"/>
                          <w:color w:val="000000"/>
                          <w:sz w:val="18"/>
                          <w:szCs w:val="18"/>
                        </w:rPr>
                        <w:t>Транспорт, складське господарство</w:t>
                      </w:r>
                    </w:p>
                    <w:p w14:paraId="57CBC050" w14:textId="77777777" w:rsidR="000F528B" w:rsidRDefault="000F528B"/>
                  </w:txbxContent>
                </v:textbox>
              </v:rect>
            </w:pict>
          </mc:Fallback>
        </mc:AlternateContent>
      </w:r>
      <w:r>
        <w:rPr>
          <w:noProof/>
        </w:rPr>
        <mc:AlternateContent>
          <mc:Choice Requires="wps">
            <w:drawing>
              <wp:anchor distT="0" distB="0" distL="114300" distR="114300" simplePos="0" relativeHeight="251679744" behindDoc="0" locked="0" layoutInCell="1" hidden="0" allowOverlap="1" wp14:anchorId="600A1BE6" wp14:editId="72EA28CB">
                <wp:simplePos x="0" y="0"/>
                <wp:positionH relativeFrom="column">
                  <wp:posOffset>1068833</wp:posOffset>
                </wp:positionH>
                <wp:positionV relativeFrom="paragraph">
                  <wp:posOffset>1995170</wp:posOffset>
                </wp:positionV>
                <wp:extent cx="2028825" cy="292100"/>
                <wp:effectExtent l="0" t="0" r="28575" b="12700"/>
                <wp:wrapNone/>
                <wp:docPr id="139" name="Прямоугольник 139"/>
                <wp:cNvGraphicFramePr/>
                <a:graphic xmlns:a="http://schemas.openxmlformats.org/drawingml/2006/main">
                  <a:graphicData uri="http://schemas.microsoft.com/office/word/2010/wordprocessingShape">
                    <wps:wsp>
                      <wps:cNvSpPr/>
                      <wps:spPr>
                        <a:xfrm>
                          <a:off x="0" y="0"/>
                          <a:ext cx="2028825" cy="29210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733D56E8" w14:textId="77777777" w:rsidR="000F528B" w:rsidRDefault="000F528B" w:rsidP="00354532">
                            <w:pPr>
                              <w:textDirection w:val="btLr"/>
                            </w:pPr>
                            <w:r>
                              <w:rPr>
                                <w:rFonts w:ascii="Arial" w:eastAsia="Arial" w:hAnsi="Arial" w:cs="Arial"/>
                                <w:color w:val="000000"/>
                                <w:sz w:val="20"/>
                              </w:rPr>
                              <w:t>Освіта</w:t>
                            </w:r>
                          </w:p>
                          <w:p w14:paraId="2F6C3795" w14:textId="77777777" w:rsidR="000F528B" w:rsidRDefault="000F528B"/>
                        </w:txbxContent>
                      </wps:txbx>
                      <wps:bodyPr spcFirstLastPara="1" wrap="square" lIns="91425" tIns="45700" rIns="91425" bIns="45700" anchor="ctr" anchorCtr="0">
                        <a:noAutofit/>
                      </wps:bodyPr>
                    </wps:wsp>
                  </a:graphicData>
                </a:graphic>
                <wp14:sizeRelH relativeFrom="margin">
                  <wp14:pctWidth>0</wp14:pctWidth>
                </wp14:sizeRelH>
              </wp:anchor>
            </w:drawing>
          </mc:Choice>
          <mc:Fallback>
            <w:pict>
              <v:rect w14:anchorId="600A1BE6" id="Прямоугольник 139" o:spid="_x0000_s1031" style="position:absolute;left:0;text-align:left;margin-left:84.15pt;margin-top:157.1pt;width:159.75pt;height:23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" strokeweight="2pt">
                <v:stroke startarrowwidth="narrow" startarrowlength="short" endarrowwidth="narrow" endarrowlength="short" joinstyle="round"/>
                <v:textbox inset="2.53958mm,1.2694mm,2.53958mm,1.2694mm">
                  <w:txbxContent>
                    <w:p w14:paraId="733D56E8" w14:textId="77777777" w:rsidR="000F528B" w:rsidRDefault="000F528B" w:rsidP="00354532">
                      <w:pPr>
                        <w:textDirection w:val="btLr"/>
                      </w:pPr>
                      <w:r>
                        <w:rPr>
                          <w:rFonts w:ascii="Arial" w:eastAsia="Arial" w:hAnsi="Arial" w:cs="Arial"/>
                          <w:color w:val="000000"/>
                          <w:sz w:val="20"/>
                        </w:rPr>
                        <w:t>Освіта</w:t>
                      </w:r>
                    </w:p>
                    <w:p w14:paraId="2F6C3795" w14:textId="77777777" w:rsidR="000F528B" w:rsidRDefault="000F528B"/>
                  </w:txbxContent>
                </v:textbox>
              </v:rect>
            </w:pict>
          </mc:Fallback>
        </mc:AlternateContent>
      </w:r>
      <w:r>
        <w:rPr>
          <w:noProof/>
        </w:rPr>
        <mc:AlternateContent>
          <mc:Choice Requires="wps">
            <w:drawing>
              <wp:anchor distT="0" distB="0" distL="114300" distR="114300" simplePos="0" relativeHeight="251683840" behindDoc="0" locked="0" layoutInCell="1" hidden="0" allowOverlap="1" wp14:anchorId="71697C1F" wp14:editId="01D8A58B">
                <wp:simplePos x="0" y="0"/>
                <wp:positionH relativeFrom="column">
                  <wp:posOffset>1284605</wp:posOffset>
                </wp:positionH>
                <wp:positionV relativeFrom="paragraph">
                  <wp:posOffset>3677920</wp:posOffset>
                </wp:positionV>
                <wp:extent cx="1806575" cy="409575"/>
                <wp:effectExtent l="0" t="0" r="22225" b="28575"/>
                <wp:wrapNone/>
                <wp:docPr id="44" name="Прямоугольник 44"/>
                <wp:cNvGraphicFramePr/>
                <a:graphic xmlns:a="http://schemas.openxmlformats.org/drawingml/2006/main">
                  <a:graphicData uri="http://schemas.microsoft.com/office/word/2010/wordprocessingShape">
                    <wps:wsp>
                      <wps:cNvSpPr/>
                      <wps:spPr>
                        <a:xfrm>
                          <a:off x="0" y="0"/>
                          <a:ext cx="1806575" cy="409575"/>
                        </a:xfrm>
                        <a:prstGeom prst="rect">
                          <a:avLst/>
                        </a:prstGeom>
                        <a:solidFill>
                          <a:srgbClr val="FFFFFF"/>
                        </a:solidFill>
                        <a:ln w="25400" cap="flat" cmpd="sng">
                          <a:solidFill>
                            <a:srgbClr val="000000"/>
                          </a:solidFill>
                          <a:prstDash val="solid"/>
                          <a:round/>
                          <a:headEnd type="none" w="sm" len="sm"/>
                          <a:tailEnd type="none" w="sm" len="sm"/>
                        </a:ln>
                      </wps:spPr>
                      <wps:txbx>
                        <w:txbxContent>
                          <w:p w14:paraId="2EA53432" w14:textId="76D6AB18" w:rsidR="000F528B" w:rsidRPr="00B22201" w:rsidRDefault="000F528B">
                            <w:pPr>
                              <w:rPr>
                                <w:rFonts w:ascii="Arial" w:eastAsia="Arial" w:hAnsi="Arial" w:cs="Arial"/>
                                <w:color w:val="000000"/>
                                <w:sz w:val="20"/>
                              </w:rPr>
                            </w:pPr>
                            <w:r w:rsidRPr="00B22201">
                              <w:rPr>
                                <w:rFonts w:ascii="Arial" w:eastAsia="Arial" w:hAnsi="Arial" w:cs="Arial"/>
                                <w:color w:val="000000"/>
                                <w:sz w:val="20"/>
                              </w:rPr>
                              <w:t>Оптова та роздрібна торгівля</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71697C1F" id="Прямоугольник 44" o:spid="_x0000_s1032" style="position:absolute;left:0;text-align:left;margin-left:101.15pt;margin-top:289.6pt;width:142.25pt;height:32.2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" strokeweight="2pt">
                <v:stroke startarrowwidth="narrow" startarrowlength="short" endarrowwidth="narrow" endarrowlength="short" joinstyle="round"/>
                <v:textbox inset="2.53958mm,1.2694mm,2.53958mm,1.2694mm">
                  <w:txbxContent>
                    <w:p w14:paraId="2EA53432" w14:textId="76D6AB18" w:rsidR="000F528B" w:rsidRPr="00B22201" w:rsidRDefault="000F528B">
                      <w:pPr>
                        <w:rPr>
                          <w:rFonts w:ascii="Arial" w:eastAsia="Arial" w:hAnsi="Arial" w:cs="Arial"/>
                          <w:color w:val="000000"/>
                          <w:sz w:val="20"/>
                        </w:rPr>
                      </w:pPr>
                      <w:r w:rsidRPr="00B22201">
                        <w:rPr>
                          <w:rFonts w:ascii="Arial" w:eastAsia="Arial" w:hAnsi="Arial" w:cs="Arial"/>
                          <w:color w:val="000000"/>
                          <w:sz w:val="20"/>
                        </w:rPr>
                        <w:t>Оптова та роздрібна торгівля</w:t>
                      </w:r>
                    </w:p>
                  </w:txbxContent>
                </v:textbox>
              </v:rect>
            </w:pict>
          </mc:Fallback>
        </mc:AlternateContent>
      </w:r>
      <w:r>
        <w:rPr>
          <w:noProof/>
        </w:rPr>
        <mc:AlternateContent>
          <mc:Choice Requires="wps">
            <w:drawing>
              <wp:anchor distT="0" distB="0" distL="114300" distR="114300" simplePos="0" relativeHeight="251682816" behindDoc="0" locked="0" layoutInCell="1" hidden="0" allowOverlap="1" wp14:anchorId="7D028F64" wp14:editId="4BB97C89">
                <wp:simplePos x="0" y="0"/>
                <wp:positionH relativeFrom="column">
                  <wp:posOffset>1198880</wp:posOffset>
                </wp:positionH>
                <wp:positionV relativeFrom="paragraph">
                  <wp:posOffset>3209579</wp:posOffset>
                </wp:positionV>
                <wp:extent cx="1911350" cy="400050"/>
                <wp:effectExtent l="0" t="0" r="12700" b="19050"/>
                <wp:wrapNone/>
                <wp:docPr id="113" name="Прямоугольник 113"/>
                <wp:cNvGraphicFramePr/>
                <a:graphic xmlns:a="http://schemas.openxmlformats.org/drawingml/2006/main">
                  <a:graphicData uri="http://schemas.microsoft.com/office/word/2010/wordprocessingShape">
                    <wps:wsp>
                      <wps:cNvSpPr/>
                      <wps:spPr>
                        <a:xfrm>
                          <a:off x="0" y="0"/>
                          <a:ext cx="1911350" cy="40005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4E8822F2" w14:textId="77777777" w:rsidR="000F528B" w:rsidRDefault="000F528B" w:rsidP="00354532">
                            <w:pPr>
                              <w:textDirection w:val="btLr"/>
                            </w:pPr>
                            <w:r>
                              <w:rPr>
                                <w:rFonts w:ascii="Arial" w:eastAsia="Arial" w:hAnsi="Arial" w:cs="Arial"/>
                                <w:color w:val="000000"/>
                                <w:sz w:val="20"/>
                              </w:rPr>
                              <w:t>Державне управління й оборона</w:t>
                            </w:r>
                          </w:p>
                          <w:p w14:paraId="2176B9CE" w14:textId="77777777" w:rsidR="000F528B" w:rsidRDefault="000F528B"/>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7D028F64" id="Прямоугольник 113" o:spid="_x0000_s1033" style="position:absolute;left:0;text-align:left;margin-left:94.4pt;margin-top:252.7pt;width:150.5pt;height:3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" strokeweight="2pt">
                <v:stroke startarrowwidth="narrow" startarrowlength="short" endarrowwidth="narrow" endarrowlength="short" joinstyle="round"/>
                <v:textbox inset="2.53958mm,1.2694mm,2.53958mm,1.2694mm">
                  <w:txbxContent>
                    <w:p w14:paraId="4E8822F2" w14:textId="77777777" w:rsidR="000F528B" w:rsidRDefault="000F528B" w:rsidP="00354532">
                      <w:pPr>
                        <w:textDirection w:val="btLr"/>
                      </w:pPr>
                      <w:r>
                        <w:rPr>
                          <w:rFonts w:ascii="Arial" w:eastAsia="Arial" w:hAnsi="Arial" w:cs="Arial"/>
                          <w:color w:val="000000"/>
                          <w:sz w:val="20"/>
                        </w:rPr>
                        <w:t>Державне управління й оборона</w:t>
                      </w:r>
                    </w:p>
                    <w:p w14:paraId="2176B9CE" w14:textId="77777777" w:rsidR="000F528B" w:rsidRDefault="000F528B"/>
                  </w:txbxContent>
                </v:textbox>
              </v:rect>
            </w:pict>
          </mc:Fallback>
        </mc:AlternateContent>
      </w:r>
      <w:r>
        <w:rPr>
          <w:noProof/>
        </w:rPr>
        <mc:AlternateContent>
          <mc:Choice Requires="wps">
            <w:drawing>
              <wp:anchor distT="0" distB="0" distL="114300" distR="114300" simplePos="0" relativeHeight="251681792" behindDoc="0" locked="0" layoutInCell="1" hidden="0" allowOverlap="1" wp14:anchorId="56F889C6" wp14:editId="7B2BCFC6">
                <wp:simplePos x="0" y="0"/>
                <wp:positionH relativeFrom="column">
                  <wp:posOffset>1151890</wp:posOffset>
                </wp:positionH>
                <wp:positionV relativeFrom="paragraph">
                  <wp:posOffset>2801078</wp:posOffset>
                </wp:positionV>
                <wp:extent cx="1948815" cy="352425"/>
                <wp:effectExtent l="0" t="0" r="13335" b="28575"/>
                <wp:wrapNone/>
                <wp:docPr id="1" name="Прямоугольник 1"/>
                <wp:cNvGraphicFramePr/>
                <a:graphic xmlns:a="http://schemas.openxmlformats.org/drawingml/2006/main">
                  <a:graphicData uri="http://schemas.microsoft.com/office/word/2010/wordprocessingShape">
                    <wps:wsp>
                      <wps:cNvSpPr/>
                      <wps:spPr>
                        <a:xfrm>
                          <a:off x="0" y="0"/>
                          <a:ext cx="1948815" cy="352425"/>
                        </a:xfrm>
                        <a:prstGeom prst="rect">
                          <a:avLst/>
                        </a:prstGeom>
                        <a:solidFill>
                          <a:srgbClr val="FFFFFF"/>
                        </a:solidFill>
                        <a:ln w="25400" cap="flat" cmpd="sng">
                          <a:solidFill>
                            <a:srgbClr val="000000"/>
                          </a:solidFill>
                          <a:prstDash val="solid"/>
                          <a:round/>
                          <a:headEnd type="none" w="sm" len="sm"/>
                          <a:tailEnd type="none" w="sm" len="sm"/>
                        </a:ln>
                      </wps:spPr>
                      <wps:txbx>
                        <w:txbxContent>
                          <w:p w14:paraId="501CA575" w14:textId="77777777" w:rsidR="000F528B" w:rsidRDefault="000F528B" w:rsidP="00354532">
                            <w:pPr>
                              <w:textDirection w:val="btLr"/>
                            </w:pPr>
                            <w:r w:rsidRPr="00354532">
                              <w:rPr>
                                <w:rFonts w:ascii="Arial" w:eastAsia="Arial" w:hAnsi="Arial" w:cs="Arial"/>
                                <w:color w:val="000000"/>
                                <w:sz w:val="20"/>
                              </w:rPr>
                              <w:t>Переробна промисловість</w:t>
                            </w:r>
                          </w:p>
                          <w:p w14:paraId="0A7EFF27" w14:textId="77777777" w:rsidR="000F528B" w:rsidRDefault="000F528B"/>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6F889C6" id="Прямоугольник 1" o:spid="_x0000_s1034" style="position:absolute;left:0;text-align:left;margin-left:90.7pt;margin-top:220.55pt;width:153.45pt;height:2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" strokeweight="2pt">
                <v:stroke startarrowwidth="narrow" startarrowlength="short" endarrowwidth="narrow" endarrowlength="short" joinstyle="round"/>
                <v:textbox inset="2.53958mm,1.2694mm,2.53958mm,1.2694mm">
                  <w:txbxContent>
                    <w:p w14:paraId="501CA575" w14:textId="77777777" w:rsidR="000F528B" w:rsidRDefault="000F528B" w:rsidP="00354532">
                      <w:pPr>
                        <w:textDirection w:val="btLr"/>
                      </w:pPr>
                      <w:r w:rsidRPr="00354532">
                        <w:rPr>
                          <w:rFonts w:ascii="Arial" w:eastAsia="Arial" w:hAnsi="Arial" w:cs="Arial"/>
                          <w:color w:val="000000"/>
                          <w:sz w:val="20"/>
                        </w:rPr>
                        <w:t>Переробна промисловість</w:t>
                      </w:r>
                    </w:p>
                    <w:p w14:paraId="0A7EFF27" w14:textId="77777777" w:rsidR="000F528B" w:rsidRDefault="000F528B"/>
                  </w:txbxContent>
                </v:textbox>
              </v:rect>
            </w:pict>
          </mc:Fallback>
        </mc:AlternateContent>
      </w:r>
      <w:r>
        <w:rPr>
          <w:noProof/>
        </w:rPr>
        <mc:AlternateContent>
          <mc:Choice Requires="wps">
            <w:drawing>
              <wp:anchor distT="0" distB="0" distL="114300" distR="114300" simplePos="0" relativeHeight="251680768" behindDoc="0" locked="0" layoutInCell="1" hidden="0" allowOverlap="1" wp14:anchorId="47A8CD78" wp14:editId="53DF6C0F">
                <wp:simplePos x="0" y="0"/>
                <wp:positionH relativeFrom="column">
                  <wp:posOffset>1120145</wp:posOffset>
                </wp:positionH>
                <wp:positionV relativeFrom="paragraph">
                  <wp:posOffset>2357120</wp:posOffset>
                </wp:positionV>
                <wp:extent cx="2009775" cy="387350"/>
                <wp:effectExtent l="0" t="0" r="28575" b="12700"/>
                <wp:wrapNone/>
                <wp:docPr id="18" name="Прямоугольник 18"/>
                <wp:cNvGraphicFramePr/>
                <a:graphic xmlns:a="http://schemas.openxmlformats.org/drawingml/2006/main">
                  <a:graphicData uri="http://schemas.microsoft.com/office/word/2010/wordprocessingShape">
                    <wps:wsp>
                      <wps:cNvSpPr/>
                      <wps:spPr>
                        <a:xfrm>
                          <a:off x="0" y="0"/>
                          <a:ext cx="2009775" cy="38735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2FA06B14" w14:textId="77777777" w:rsidR="000F528B" w:rsidRDefault="000F528B" w:rsidP="00354532">
                            <w:pPr>
                              <w:textDirection w:val="btLr"/>
                            </w:pPr>
                            <w:r>
                              <w:rPr>
                                <w:rFonts w:ascii="Arial" w:eastAsia="Arial" w:hAnsi="Arial" w:cs="Arial"/>
                                <w:color w:val="000000"/>
                                <w:sz w:val="20"/>
                              </w:rPr>
                              <w:t>Інші види діяльності</w:t>
                            </w:r>
                          </w:p>
                          <w:p w14:paraId="31446AD0" w14:textId="77777777" w:rsidR="000F528B" w:rsidRDefault="000F528B"/>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47A8CD78" id="Прямоугольник 18" o:spid="_x0000_s1035" style="position:absolute;left:0;text-align:left;margin-left:88.2pt;margin-top:185.6pt;width:158.25pt;height:3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" strokeweight="2pt">
                <v:stroke startarrowwidth="narrow" startarrowlength="short" endarrowwidth="narrow" endarrowlength="short" joinstyle="round"/>
                <v:textbox inset="2.53958mm,1.2694mm,2.53958mm,1.2694mm">
                  <w:txbxContent>
                    <w:p w14:paraId="2FA06B14" w14:textId="77777777" w:rsidR="000F528B" w:rsidRDefault="000F528B" w:rsidP="00354532">
                      <w:pPr>
                        <w:textDirection w:val="btLr"/>
                      </w:pPr>
                      <w:r>
                        <w:rPr>
                          <w:rFonts w:ascii="Arial" w:eastAsia="Arial" w:hAnsi="Arial" w:cs="Arial"/>
                          <w:color w:val="000000"/>
                          <w:sz w:val="20"/>
                        </w:rPr>
                        <w:t>Інші види діяльності</w:t>
                      </w:r>
                    </w:p>
                    <w:p w14:paraId="31446AD0" w14:textId="77777777" w:rsidR="000F528B" w:rsidRDefault="000F528B"/>
                  </w:txbxContent>
                </v:textbox>
              </v:rect>
            </w:pict>
          </mc:Fallback>
        </mc:AlternateContent>
      </w:r>
      <w:r>
        <w:rPr>
          <w:noProof/>
        </w:rPr>
        <mc:AlternateContent>
          <mc:Choice Requires="wps">
            <w:drawing>
              <wp:anchor distT="0" distB="0" distL="114300" distR="114300" simplePos="0" relativeHeight="251847680" behindDoc="0" locked="0" layoutInCell="1" hidden="0" allowOverlap="1" wp14:anchorId="01D15187" wp14:editId="31E90E2C">
                <wp:simplePos x="0" y="0"/>
                <wp:positionH relativeFrom="column">
                  <wp:posOffset>4577080</wp:posOffset>
                </wp:positionH>
                <wp:positionV relativeFrom="paragraph">
                  <wp:posOffset>3814445</wp:posOffset>
                </wp:positionV>
                <wp:extent cx="1647825" cy="359410"/>
                <wp:effectExtent l="0" t="0" r="28575" b="21590"/>
                <wp:wrapNone/>
                <wp:docPr id="561" name="Прямоугольник 561"/>
                <wp:cNvGraphicFramePr/>
                <a:graphic xmlns:a="http://schemas.openxmlformats.org/drawingml/2006/main">
                  <a:graphicData uri="http://schemas.microsoft.com/office/word/2010/wordprocessingShape">
                    <wps:wsp>
                      <wps:cNvSpPr/>
                      <wps:spPr>
                        <a:xfrm>
                          <a:off x="0" y="0"/>
                          <a:ext cx="1647825" cy="35941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35ABA09A" w14:textId="115E1907" w:rsidR="000F528B" w:rsidRDefault="000F528B" w:rsidP="00B22201">
                            <w:pPr>
                              <w:textDirection w:val="btLr"/>
                            </w:pPr>
                            <w:r>
                              <w:rPr>
                                <w:rFonts w:ascii="Arial" w:eastAsia="Arial" w:hAnsi="Arial" w:cs="Arial"/>
                                <w:color w:val="000000"/>
                                <w:sz w:val="20"/>
                              </w:rPr>
                              <w:t>Торгівля і послуги</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01D15187" id="Прямоугольник 561" o:spid="_x0000_s1036" style="position:absolute;left:0;text-align:left;margin-left:360.4pt;margin-top:300.35pt;width:129.75pt;height:28.3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" strokecolor="#f79646" strokeweight="2pt">
                <v:stroke startarrowwidth="narrow" startarrowlength="short" endarrowwidth="narrow" endarrowlength="short" joinstyle="round"/>
                <v:textbox inset="2.53958mm,1.2694mm,2.53958mm,1.2694mm">
                  <w:txbxContent>
                    <w:p w14:paraId="35ABA09A" w14:textId="115E1907" w:rsidR="000F528B" w:rsidRDefault="000F528B" w:rsidP="00B22201">
                      <w:pPr>
                        <w:textDirection w:val="btLr"/>
                      </w:pPr>
                      <w:r>
                        <w:rPr>
                          <w:rFonts w:ascii="Arial" w:eastAsia="Arial" w:hAnsi="Arial" w:cs="Arial"/>
                          <w:color w:val="000000"/>
                          <w:sz w:val="20"/>
                        </w:rPr>
                        <w:t>Торгівля і послуги</w:t>
                      </w:r>
                    </w:p>
                  </w:txbxContent>
                </v:textbox>
              </v:rect>
            </w:pict>
          </mc:Fallback>
        </mc:AlternateContent>
      </w:r>
      <w:r>
        <w:rPr>
          <w:noProof/>
        </w:rPr>
        <mc:AlternateContent>
          <mc:Choice Requires="wps">
            <w:drawing>
              <wp:anchor distT="0" distB="0" distL="114300" distR="114300" simplePos="0" relativeHeight="251697152" behindDoc="0" locked="0" layoutInCell="1" hidden="0" allowOverlap="1" wp14:anchorId="372C9A12" wp14:editId="32E7D004">
                <wp:simplePos x="0" y="0"/>
                <wp:positionH relativeFrom="column">
                  <wp:posOffset>4558030</wp:posOffset>
                </wp:positionH>
                <wp:positionV relativeFrom="paragraph">
                  <wp:posOffset>3471546</wp:posOffset>
                </wp:positionV>
                <wp:extent cx="1647825" cy="275954"/>
                <wp:effectExtent l="0" t="0" r="28575" b="10160"/>
                <wp:wrapNone/>
                <wp:docPr id="3" name="Прямоугольник 3"/>
                <wp:cNvGraphicFramePr/>
                <a:graphic xmlns:a="http://schemas.openxmlformats.org/drawingml/2006/main">
                  <a:graphicData uri="http://schemas.microsoft.com/office/word/2010/wordprocessingShape">
                    <wps:wsp>
                      <wps:cNvSpPr/>
                      <wps:spPr>
                        <a:xfrm>
                          <a:off x="0" y="0"/>
                          <a:ext cx="1647825" cy="275954"/>
                        </a:xfrm>
                        <a:prstGeom prst="rect">
                          <a:avLst/>
                        </a:prstGeom>
                        <a:solidFill>
                          <a:srgbClr val="FFFFFF"/>
                        </a:solidFill>
                        <a:ln w="25400" cap="flat" cmpd="sng">
                          <a:solidFill>
                            <a:srgbClr val="F79646"/>
                          </a:solidFill>
                          <a:prstDash val="solid"/>
                          <a:round/>
                          <a:headEnd type="none" w="sm" len="sm"/>
                          <a:tailEnd type="none" w="sm" len="sm"/>
                        </a:ln>
                      </wps:spPr>
                      <wps:txbx>
                        <w:txbxContent>
                          <w:p w14:paraId="1815E479" w14:textId="5EE5ACF6" w:rsidR="000F528B" w:rsidRDefault="000F528B">
                            <w:pPr>
                              <w:textDirection w:val="btLr"/>
                            </w:pPr>
                            <w:r>
                              <w:rPr>
                                <w:rFonts w:ascii="Arial" w:eastAsia="Arial" w:hAnsi="Arial" w:cs="Arial"/>
                                <w:color w:val="000000"/>
                                <w:sz w:val="20"/>
                              </w:rPr>
                              <w:t>Найпростіші професії</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372C9A12" id="Прямоугольник 3" o:spid="_x0000_s1037" style="position:absolute;left:0;text-align:left;margin-left:358.9pt;margin-top:273.35pt;width:129.75pt;height:21.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" strokecolor="#f79646" strokeweight="2pt">
                <v:stroke startarrowwidth="narrow" startarrowlength="short" endarrowwidth="narrow" endarrowlength="short" joinstyle="round"/>
                <v:textbox inset="2.53958mm,1.2694mm,2.53958mm,1.2694mm">
                  <w:txbxContent>
                    <w:p w14:paraId="1815E479" w14:textId="5EE5ACF6" w:rsidR="000F528B" w:rsidRDefault="000F528B">
                      <w:pPr>
                        <w:textDirection w:val="btLr"/>
                      </w:pPr>
                      <w:r>
                        <w:rPr>
                          <w:rFonts w:ascii="Arial" w:eastAsia="Arial" w:hAnsi="Arial" w:cs="Arial"/>
                          <w:color w:val="000000"/>
                          <w:sz w:val="20"/>
                        </w:rPr>
                        <w:t>Найпростіші професії</w:t>
                      </w:r>
                    </w:p>
                  </w:txbxContent>
                </v:textbox>
              </v:rect>
            </w:pict>
          </mc:Fallback>
        </mc:AlternateContent>
      </w:r>
      <w:r w:rsidR="008E0285">
        <w:rPr>
          <w:noProof/>
        </w:rPr>
        <mc:AlternateContent>
          <mc:Choice Requires="wps">
            <w:drawing>
              <wp:anchor distT="0" distB="0" distL="114300" distR="114300" simplePos="0" relativeHeight="251696128" behindDoc="0" locked="0" layoutInCell="1" hidden="0" allowOverlap="1" wp14:anchorId="51B19E8F" wp14:editId="4A619892">
                <wp:simplePos x="0" y="0"/>
                <wp:positionH relativeFrom="column">
                  <wp:posOffset>4443730</wp:posOffset>
                </wp:positionH>
                <wp:positionV relativeFrom="paragraph">
                  <wp:posOffset>3071495</wp:posOffset>
                </wp:positionV>
                <wp:extent cx="1762125" cy="342900"/>
                <wp:effectExtent l="0" t="0" r="28575" b="19050"/>
                <wp:wrapNone/>
                <wp:docPr id="124" name="Прямоугольник 124"/>
                <wp:cNvGraphicFramePr/>
                <a:graphic xmlns:a="http://schemas.openxmlformats.org/drawingml/2006/main">
                  <a:graphicData uri="http://schemas.microsoft.com/office/word/2010/wordprocessingShape">
                    <wps:wsp>
                      <wps:cNvSpPr/>
                      <wps:spPr>
                        <a:xfrm>
                          <a:off x="0" y="0"/>
                          <a:ext cx="1762125" cy="3429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28593B1F" w14:textId="3311AFCA" w:rsidR="000F528B" w:rsidRPr="008E0285" w:rsidRDefault="000F528B">
                            <w:pPr>
                              <w:textDirection w:val="btLr"/>
                              <w:rPr>
                                <w:sz w:val="18"/>
                                <w:szCs w:val="18"/>
                              </w:rPr>
                            </w:pPr>
                            <w:r w:rsidRPr="008E0285">
                              <w:rPr>
                                <w:rFonts w:ascii="Arial" w:eastAsia="Arial" w:hAnsi="Arial" w:cs="Arial"/>
                                <w:color w:val="000000"/>
                                <w:sz w:val="18"/>
                                <w:szCs w:val="18"/>
                              </w:rPr>
                              <w:t>Робітники з обслуговування техн.устаткування</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1B19E8F" id="Прямоугольник 124" o:spid="_x0000_s1038" style="position:absolute;left:0;text-align:left;margin-left:349.9pt;margin-top:241.85pt;width:138.75pt;height:2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" strokecolor="#f79646" strokeweight="2pt">
                <v:stroke startarrowwidth="narrow" startarrowlength="short" endarrowwidth="narrow" endarrowlength="short" joinstyle="round"/>
                <v:textbox inset="2.53958mm,1.2694mm,2.53958mm,1.2694mm">
                  <w:txbxContent>
                    <w:p w14:paraId="28593B1F" w14:textId="3311AFCA" w:rsidR="000F528B" w:rsidRPr="008E0285" w:rsidRDefault="000F528B">
                      <w:pPr>
                        <w:textDirection w:val="btLr"/>
                        <w:rPr>
                          <w:sz w:val="18"/>
                          <w:szCs w:val="18"/>
                        </w:rPr>
                      </w:pPr>
                      <w:r w:rsidRPr="008E0285">
                        <w:rPr>
                          <w:rFonts w:ascii="Arial" w:eastAsia="Arial" w:hAnsi="Arial" w:cs="Arial"/>
                          <w:color w:val="000000"/>
                          <w:sz w:val="18"/>
                          <w:szCs w:val="18"/>
                        </w:rPr>
                        <w:t>Робітники з обслуговування техн.устаткування</w:t>
                      </w:r>
                    </w:p>
                  </w:txbxContent>
                </v:textbox>
              </v:rect>
            </w:pict>
          </mc:Fallback>
        </mc:AlternateContent>
      </w:r>
      <w:r w:rsidR="008E0285">
        <w:rPr>
          <w:noProof/>
        </w:rPr>
        <mc:AlternateContent>
          <mc:Choice Requires="wps">
            <w:drawing>
              <wp:anchor distT="0" distB="0" distL="114300" distR="114300" simplePos="0" relativeHeight="251695104" behindDoc="0" locked="0" layoutInCell="1" hidden="0" allowOverlap="1" wp14:anchorId="22F346D2" wp14:editId="15C4BECF">
                <wp:simplePos x="0" y="0"/>
                <wp:positionH relativeFrom="column">
                  <wp:posOffset>4319905</wp:posOffset>
                </wp:positionH>
                <wp:positionV relativeFrom="paragraph">
                  <wp:posOffset>2582563</wp:posOffset>
                </wp:positionV>
                <wp:extent cx="1892300" cy="419100"/>
                <wp:effectExtent l="0" t="0" r="12700" b="19050"/>
                <wp:wrapNone/>
                <wp:docPr id="133" name="Прямоугольник 133"/>
                <wp:cNvGraphicFramePr/>
                <a:graphic xmlns:a="http://schemas.openxmlformats.org/drawingml/2006/main">
                  <a:graphicData uri="http://schemas.microsoft.com/office/word/2010/wordprocessingShape">
                    <wps:wsp>
                      <wps:cNvSpPr/>
                      <wps:spPr>
                        <a:xfrm>
                          <a:off x="0" y="0"/>
                          <a:ext cx="1892300" cy="4191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49CD79C4" w14:textId="7E0693C4" w:rsidR="000F528B" w:rsidRPr="008E0285" w:rsidRDefault="000F528B">
                            <w:pPr>
                              <w:textDirection w:val="btLr"/>
                              <w:rPr>
                                <w:rFonts w:ascii="Arial" w:eastAsia="Arial" w:hAnsi="Arial" w:cs="Arial"/>
                                <w:color w:val="000000"/>
                                <w:sz w:val="18"/>
                                <w:szCs w:val="18"/>
                              </w:rPr>
                            </w:pPr>
                            <w:r w:rsidRPr="008E0285">
                              <w:rPr>
                                <w:rFonts w:ascii="Arial" w:eastAsia="Arial" w:hAnsi="Arial" w:cs="Arial"/>
                                <w:color w:val="000000"/>
                                <w:sz w:val="18"/>
                                <w:szCs w:val="18"/>
                              </w:rPr>
                              <w:t>Законодавці, керівники, менеджери</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22F346D2" id="Прямоугольник 133" o:spid="_x0000_s1039" style="position:absolute;left:0;text-align:left;margin-left:340.15pt;margin-top:203.35pt;width:149pt;height:33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" strokecolor="#f79646" strokeweight="2pt">
                <v:stroke startarrowwidth="narrow" startarrowlength="short" endarrowwidth="narrow" endarrowlength="short" joinstyle="round"/>
                <v:textbox inset="2.53958mm,1.2694mm,2.53958mm,1.2694mm">
                  <w:txbxContent>
                    <w:p w14:paraId="49CD79C4" w14:textId="7E0693C4" w:rsidR="000F528B" w:rsidRPr="008E0285" w:rsidRDefault="000F528B">
                      <w:pPr>
                        <w:textDirection w:val="btLr"/>
                        <w:rPr>
                          <w:rFonts w:ascii="Arial" w:eastAsia="Arial" w:hAnsi="Arial" w:cs="Arial"/>
                          <w:color w:val="000000"/>
                          <w:sz w:val="18"/>
                          <w:szCs w:val="18"/>
                        </w:rPr>
                      </w:pPr>
                      <w:r w:rsidRPr="008E0285">
                        <w:rPr>
                          <w:rFonts w:ascii="Arial" w:eastAsia="Arial" w:hAnsi="Arial" w:cs="Arial"/>
                          <w:color w:val="000000"/>
                          <w:sz w:val="18"/>
                          <w:szCs w:val="18"/>
                        </w:rPr>
                        <w:t>Законодавці, керівники, менеджери</w:t>
                      </w:r>
                    </w:p>
                  </w:txbxContent>
                </v:textbox>
              </v:rect>
            </w:pict>
          </mc:Fallback>
        </mc:AlternateContent>
      </w:r>
      <w:r w:rsidR="008E0285">
        <w:rPr>
          <w:noProof/>
        </w:rPr>
        <mc:AlternateContent>
          <mc:Choice Requires="wps">
            <w:drawing>
              <wp:anchor distT="0" distB="0" distL="114300" distR="114300" simplePos="0" relativeHeight="251694080" behindDoc="0" locked="0" layoutInCell="1" hidden="0" allowOverlap="1" wp14:anchorId="3AE8B1E7" wp14:editId="05CBABF7">
                <wp:simplePos x="0" y="0"/>
                <wp:positionH relativeFrom="column">
                  <wp:posOffset>4253230</wp:posOffset>
                </wp:positionH>
                <wp:positionV relativeFrom="paragraph">
                  <wp:posOffset>2122805</wp:posOffset>
                </wp:positionV>
                <wp:extent cx="1971675" cy="408940"/>
                <wp:effectExtent l="0" t="0" r="28575" b="10160"/>
                <wp:wrapNone/>
                <wp:docPr id="45" name="Прямоугольник 45"/>
                <wp:cNvGraphicFramePr/>
                <a:graphic xmlns:a="http://schemas.openxmlformats.org/drawingml/2006/main">
                  <a:graphicData uri="http://schemas.microsoft.com/office/word/2010/wordprocessingShape">
                    <wps:wsp>
                      <wps:cNvSpPr/>
                      <wps:spPr>
                        <a:xfrm>
                          <a:off x="0" y="0"/>
                          <a:ext cx="1971675" cy="40894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59A3C8DB" w14:textId="615B2181" w:rsidR="000F528B" w:rsidRDefault="000F528B">
                            <w:pPr>
                              <w:textDirection w:val="btLr"/>
                            </w:pPr>
                            <w:r>
                              <w:rPr>
                                <w:rFonts w:ascii="Arial" w:eastAsia="Arial" w:hAnsi="Arial" w:cs="Arial"/>
                                <w:color w:val="000000"/>
                                <w:sz w:val="20"/>
                              </w:rPr>
                              <w:t>Кваліфіковані робітники з інструментом</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3AE8B1E7" id="Прямоугольник 45" o:spid="_x0000_s1040" style="position:absolute;left:0;text-align:left;margin-left:334.9pt;margin-top:167.15pt;width:155.25pt;height:32.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" strokecolor="#f79646" strokeweight="2pt">
                <v:stroke startarrowwidth="narrow" startarrowlength="short" endarrowwidth="narrow" endarrowlength="short" joinstyle="round"/>
                <v:textbox inset="2.53958mm,1.2694mm,2.53958mm,1.2694mm">
                  <w:txbxContent>
                    <w:p w14:paraId="59A3C8DB" w14:textId="615B2181" w:rsidR="000F528B" w:rsidRDefault="000F528B">
                      <w:pPr>
                        <w:textDirection w:val="btLr"/>
                      </w:pPr>
                      <w:r>
                        <w:rPr>
                          <w:rFonts w:ascii="Arial" w:eastAsia="Arial" w:hAnsi="Arial" w:cs="Arial"/>
                          <w:color w:val="000000"/>
                          <w:sz w:val="20"/>
                        </w:rPr>
                        <w:t>Кваліфіковані робітники з інструментом</w:t>
                      </w:r>
                    </w:p>
                  </w:txbxContent>
                </v:textbox>
              </v:rect>
            </w:pict>
          </mc:Fallback>
        </mc:AlternateContent>
      </w:r>
      <w:r w:rsidR="008E0285">
        <w:rPr>
          <w:noProof/>
        </w:rPr>
        <mc:AlternateContent>
          <mc:Choice Requires="wps">
            <w:drawing>
              <wp:anchor distT="0" distB="0" distL="114300" distR="114300" simplePos="0" relativeHeight="251692032" behindDoc="0" locked="0" layoutInCell="1" hidden="0" allowOverlap="1" wp14:anchorId="7C66A268" wp14:editId="7165EC6E">
                <wp:simplePos x="0" y="0"/>
                <wp:positionH relativeFrom="column">
                  <wp:posOffset>4038600</wp:posOffset>
                </wp:positionH>
                <wp:positionV relativeFrom="paragraph">
                  <wp:posOffset>1314450</wp:posOffset>
                </wp:positionV>
                <wp:extent cx="2178050" cy="330200"/>
                <wp:effectExtent l="0" t="0" r="0" b="0"/>
                <wp:wrapNone/>
                <wp:docPr id="77" name="Прямоугольник 77"/>
                <wp:cNvGraphicFramePr/>
                <a:graphic xmlns:a="http://schemas.openxmlformats.org/drawingml/2006/main">
                  <a:graphicData uri="http://schemas.microsoft.com/office/word/2010/wordprocessingShape">
                    <wps:wsp>
                      <wps:cNvSpPr/>
                      <wps:spPr>
                        <a:xfrm>
                          <a:off x="0" y="0"/>
                          <a:ext cx="2178050" cy="3302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456CA4E3" w14:textId="59198C11" w:rsidR="000F528B" w:rsidRDefault="000F528B">
                            <w:pPr>
                              <w:textDirection w:val="btLr"/>
                            </w:pPr>
                            <w:r>
                              <w:rPr>
                                <w:rFonts w:ascii="Arial" w:eastAsia="Arial" w:hAnsi="Arial" w:cs="Arial"/>
                                <w:color w:val="000000"/>
                                <w:sz w:val="20"/>
                              </w:rPr>
                              <w:t>Фахівці</w:t>
                            </w:r>
                          </w:p>
                        </w:txbxContent>
                      </wps:txbx>
                      <wps:bodyPr spcFirstLastPara="1" wrap="square" lIns="91425" tIns="45700" rIns="91425" bIns="45700" anchor="ctr" anchorCtr="0">
                        <a:noAutofit/>
                      </wps:bodyPr>
                    </wps:wsp>
                  </a:graphicData>
                </a:graphic>
              </wp:anchor>
            </w:drawing>
          </mc:Choice>
          <mc:Fallback>
            <w:pict>
              <v:rect w14:anchorId="7C66A268" id="Прямоугольник 77" o:spid="_x0000_s1041" style="position:absolute;left:0;text-align:left;margin-left:318pt;margin-top:103.5pt;width:171.5pt;height:26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" strokecolor="#f79646" strokeweight="2pt">
                <v:stroke startarrowwidth="narrow" startarrowlength="short" endarrowwidth="narrow" endarrowlength="short" joinstyle="round"/>
                <v:textbox inset="2.53958mm,1.2694mm,2.53958mm,1.2694mm">
                  <w:txbxContent>
                    <w:p w14:paraId="456CA4E3" w14:textId="59198C11" w:rsidR="000F528B" w:rsidRDefault="000F528B">
                      <w:pPr>
                        <w:textDirection w:val="btLr"/>
                      </w:pPr>
                      <w:r>
                        <w:rPr>
                          <w:rFonts w:ascii="Arial" w:eastAsia="Arial" w:hAnsi="Arial" w:cs="Arial"/>
                          <w:color w:val="000000"/>
                          <w:sz w:val="20"/>
                        </w:rPr>
                        <w:t>Фахівці</w:t>
                      </w:r>
                    </w:p>
                  </w:txbxContent>
                </v:textbox>
              </v:rect>
            </w:pict>
          </mc:Fallback>
        </mc:AlternateContent>
      </w:r>
      <w:r w:rsidR="008E0285">
        <w:rPr>
          <w:noProof/>
        </w:rPr>
        <mc:AlternateContent>
          <mc:Choice Requires="wps">
            <w:drawing>
              <wp:anchor distT="0" distB="0" distL="114300" distR="114300" simplePos="0" relativeHeight="251689984" behindDoc="0" locked="0" layoutInCell="1" hidden="0" allowOverlap="1" wp14:anchorId="1134DE2E" wp14:editId="012923B1">
                <wp:simplePos x="0" y="0"/>
                <wp:positionH relativeFrom="column">
                  <wp:posOffset>3942080</wp:posOffset>
                </wp:positionH>
                <wp:positionV relativeFrom="paragraph">
                  <wp:posOffset>899795</wp:posOffset>
                </wp:positionV>
                <wp:extent cx="2263775" cy="342900"/>
                <wp:effectExtent l="0" t="0" r="22225" b="19050"/>
                <wp:wrapNone/>
                <wp:docPr id="92" name="Прямоугольник 92"/>
                <wp:cNvGraphicFramePr/>
                <a:graphic xmlns:a="http://schemas.openxmlformats.org/drawingml/2006/main">
                  <a:graphicData uri="http://schemas.microsoft.com/office/word/2010/wordprocessingShape">
                    <wps:wsp>
                      <wps:cNvSpPr/>
                      <wps:spPr>
                        <a:xfrm>
                          <a:off x="0" y="0"/>
                          <a:ext cx="2263775" cy="3429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29C37AA7" w14:textId="477A2D3F" w:rsidR="000F528B" w:rsidRDefault="000F528B">
                            <w:pPr>
                              <w:textDirection w:val="btLr"/>
                            </w:pPr>
                            <w:r>
                              <w:rPr>
                                <w:rFonts w:ascii="Arial" w:eastAsia="Arial" w:hAnsi="Arial" w:cs="Arial"/>
                                <w:color w:val="000000"/>
                                <w:sz w:val="20"/>
                              </w:rPr>
                              <w:t>Технічні службовці</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1134DE2E" id="Прямоугольник 92" o:spid="_x0000_s1042" style="position:absolute;left:0;text-align:left;margin-left:310.4pt;margin-top:70.85pt;width:178.25pt;height:27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" strokecolor="#f79646" strokeweight="2pt">
                <v:stroke startarrowwidth="narrow" startarrowlength="short" endarrowwidth="narrow" endarrowlength="short" joinstyle="round"/>
                <v:textbox inset="2.53958mm,1.2694mm,2.53958mm,1.2694mm">
                  <w:txbxContent>
                    <w:p w14:paraId="29C37AA7" w14:textId="477A2D3F" w:rsidR="000F528B" w:rsidRDefault="000F528B">
                      <w:pPr>
                        <w:textDirection w:val="btLr"/>
                      </w:pPr>
                      <w:r>
                        <w:rPr>
                          <w:rFonts w:ascii="Arial" w:eastAsia="Arial" w:hAnsi="Arial" w:cs="Arial"/>
                          <w:color w:val="000000"/>
                          <w:sz w:val="20"/>
                        </w:rPr>
                        <w:t>Технічні службовці</w:t>
                      </w:r>
                    </w:p>
                  </w:txbxContent>
                </v:textbox>
              </v:rect>
            </w:pict>
          </mc:Fallback>
        </mc:AlternateContent>
      </w:r>
      <w:r w:rsidR="008E0285">
        <w:rPr>
          <w:noProof/>
        </w:rPr>
        <mc:AlternateContent>
          <mc:Choice Requires="wps">
            <w:drawing>
              <wp:anchor distT="0" distB="0" distL="114300" distR="114300" simplePos="0" relativeHeight="251688960" behindDoc="0" locked="0" layoutInCell="1" hidden="0" allowOverlap="1" wp14:anchorId="3F112078" wp14:editId="21A374BC">
                <wp:simplePos x="0" y="0"/>
                <wp:positionH relativeFrom="column">
                  <wp:posOffset>3881755</wp:posOffset>
                </wp:positionH>
                <wp:positionV relativeFrom="paragraph">
                  <wp:posOffset>518795</wp:posOffset>
                </wp:positionV>
                <wp:extent cx="2324100" cy="304800"/>
                <wp:effectExtent l="0" t="0" r="19050" b="19050"/>
                <wp:wrapNone/>
                <wp:docPr id="95" name="Прямоугольник 95"/>
                <wp:cNvGraphicFramePr/>
                <a:graphic xmlns:a="http://schemas.openxmlformats.org/drawingml/2006/main">
                  <a:graphicData uri="http://schemas.microsoft.com/office/word/2010/wordprocessingShape">
                    <wps:wsp>
                      <wps:cNvSpPr/>
                      <wps:spPr>
                        <a:xfrm>
                          <a:off x="0" y="0"/>
                          <a:ext cx="2324100" cy="3048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76A06233" w14:textId="7920CA8C" w:rsidR="000F528B" w:rsidRDefault="000F528B">
                            <w:pPr>
                              <w:textDirection w:val="btLr"/>
                            </w:pPr>
                            <w:r>
                              <w:rPr>
                                <w:rFonts w:ascii="Arial" w:eastAsia="Arial" w:hAnsi="Arial" w:cs="Arial"/>
                                <w:color w:val="000000"/>
                                <w:sz w:val="20"/>
                              </w:rPr>
                              <w:t>Кваліфіковані робітники с/г</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3F112078" id="Прямоугольник 95" o:spid="_x0000_s1043" style="position:absolute;left:0;text-align:left;margin-left:305.65pt;margin-top:40.85pt;width:183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" strokecolor="#f79646" strokeweight="2pt">
                <v:stroke startarrowwidth="narrow" startarrowlength="short" endarrowwidth="narrow" endarrowlength="short" joinstyle="round"/>
                <v:textbox inset="2.53958mm,1.2694mm,2.53958mm,1.2694mm">
                  <w:txbxContent>
                    <w:p w14:paraId="76A06233" w14:textId="7920CA8C" w:rsidR="000F528B" w:rsidRDefault="000F528B">
                      <w:pPr>
                        <w:textDirection w:val="btLr"/>
                      </w:pPr>
                      <w:r>
                        <w:rPr>
                          <w:rFonts w:ascii="Arial" w:eastAsia="Arial" w:hAnsi="Arial" w:cs="Arial"/>
                          <w:color w:val="000000"/>
                          <w:sz w:val="20"/>
                        </w:rPr>
                        <w:t>Кваліфіковані робітники с/г</w:t>
                      </w:r>
                    </w:p>
                  </w:txbxContent>
                </v:textbox>
              </v:rect>
            </w:pict>
          </mc:Fallback>
        </mc:AlternateContent>
      </w:r>
      <w:r w:rsidR="008E0285">
        <w:rPr>
          <w:noProof/>
        </w:rPr>
        <mc:AlternateContent>
          <mc:Choice Requires="wps">
            <w:drawing>
              <wp:anchor distT="0" distB="0" distL="114300" distR="114300" simplePos="0" relativeHeight="251693056" behindDoc="0" locked="0" layoutInCell="1" hidden="0" allowOverlap="1" wp14:anchorId="01411B20" wp14:editId="37F4E178">
                <wp:simplePos x="0" y="0"/>
                <wp:positionH relativeFrom="column">
                  <wp:posOffset>4133850</wp:posOffset>
                </wp:positionH>
                <wp:positionV relativeFrom="paragraph">
                  <wp:posOffset>1730312</wp:posOffset>
                </wp:positionV>
                <wp:extent cx="2082800" cy="330200"/>
                <wp:effectExtent l="0" t="0" r="0" b="0"/>
                <wp:wrapNone/>
                <wp:docPr id="25" name="Прямоугольник 25"/>
                <wp:cNvGraphicFramePr/>
                <a:graphic xmlns:a="http://schemas.openxmlformats.org/drawingml/2006/main">
                  <a:graphicData uri="http://schemas.microsoft.com/office/word/2010/wordprocessingShape">
                    <wps:wsp>
                      <wps:cNvSpPr/>
                      <wps:spPr>
                        <a:xfrm>
                          <a:off x="0" y="0"/>
                          <a:ext cx="2082800" cy="3302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01CA7F27" w14:textId="7DC665F9" w:rsidR="000F528B" w:rsidRDefault="000F528B">
                            <w:pPr>
                              <w:textDirection w:val="btLr"/>
                            </w:pPr>
                            <w:r>
                              <w:rPr>
                                <w:rFonts w:ascii="Arial" w:eastAsia="Arial" w:hAnsi="Arial" w:cs="Arial"/>
                                <w:color w:val="000000"/>
                                <w:sz w:val="20"/>
                              </w:rPr>
                              <w:t>Професіонали</w:t>
                            </w:r>
                          </w:p>
                        </w:txbxContent>
                      </wps:txbx>
                      <wps:bodyPr spcFirstLastPara="1" wrap="square" lIns="91425" tIns="45700" rIns="91425" bIns="45700" anchor="ctr" anchorCtr="0">
                        <a:noAutofit/>
                      </wps:bodyPr>
                    </wps:wsp>
                  </a:graphicData>
                </a:graphic>
              </wp:anchor>
            </w:drawing>
          </mc:Choice>
          <mc:Fallback>
            <w:pict>
              <v:rect w14:anchorId="01411B20" id="Прямоугольник 25" o:spid="_x0000_s1044" style="position:absolute;left:0;text-align:left;margin-left:325.5pt;margin-top:136.25pt;width:164pt;height:26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" strokecolor="#f79646" strokeweight="2pt">
                <v:stroke startarrowwidth="narrow" startarrowlength="short" endarrowwidth="narrow" endarrowlength="short" joinstyle="round"/>
                <v:textbox inset="2.53958mm,1.2694mm,2.53958mm,1.2694mm">
                  <w:txbxContent>
                    <w:p w14:paraId="01CA7F27" w14:textId="7DC665F9" w:rsidR="000F528B" w:rsidRDefault="000F528B">
                      <w:pPr>
                        <w:textDirection w:val="btLr"/>
                      </w:pPr>
                      <w:r>
                        <w:rPr>
                          <w:rFonts w:ascii="Arial" w:eastAsia="Arial" w:hAnsi="Arial" w:cs="Arial"/>
                          <w:color w:val="000000"/>
                          <w:sz w:val="20"/>
                        </w:rPr>
                        <w:t>Професіонали</w:t>
                      </w:r>
                    </w:p>
                  </w:txbxContent>
                </v:textbox>
              </v:rect>
            </w:pict>
          </mc:Fallback>
        </mc:AlternateContent>
      </w:r>
      <w:r w:rsidR="008E0285">
        <w:rPr>
          <w:noProof/>
        </w:rPr>
        <mc:AlternateContent>
          <mc:Choice Requires="wps">
            <w:drawing>
              <wp:anchor distT="0" distB="0" distL="114300" distR="114300" simplePos="0" relativeHeight="251687936" behindDoc="0" locked="0" layoutInCell="1" hidden="0" allowOverlap="1" wp14:anchorId="08BFDBF6" wp14:editId="7E676EC0">
                <wp:simplePos x="0" y="0"/>
                <wp:positionH relativeFrom="column">
                  <wp:posOffset>3834130</wp:posOffset>
                </wp:positionH>
                <wp:positionV relativeFrom="paragraph">
                  <wp:posOffset>128270</wp:posOffset>
                </wp:positionV>
                <wp:extent cx="2352675" cy="334403"/>
                <wp:effectExtent l="0" t="0" r="28575" b="27940"/>
                <wp:wrapNone/>
                <wp:docPr id="120" name="Прямоугольник 120"/>
                <wp:cNvGraphicFramePr/>
                <a:graphic xmlns:a="http://schemas.openxmlformats.org/drawingml/2006/main">
                  <a:graphicData uri="http://schemas.microsoft.com/office/word/2010/wordprocessingShape">
                    <wps:wsp>
                      <wps:cNvSpPr/>
                      <wps:spPr>
                        <a:xfrm>
                          <a:off x="0" y="0"/>
                          <a:ext cx="2352675" cy="334403"/>
                        </a:xfrm>
                        <a:prstGeom prst="rect">
                          <a:avLst/>
                        </a:prstGeom>
                        <a:solidFill>
                          <a:schemeClr val="lt1"/>
                        </a:solidFill>
                        <a:ln w="25400" cap="flat" cmpd="sng">
                          <a:solidFill>
                            <a:schemeClr val="accent6"/>
                          </a:solidFill>
                          <a:prstDash val="solid"/>
                          <a:round/>
                          <a:headEnd type="none" w="sm" len="sm"/>
                          <a:tailEnd type="none" w="sm" len="sm"/>
                        </a:ln>
                      </wps:spPr>
                      <wps:txbx>
                        <w:txbxContent>
                          <w:p w14:paraId="1BED08EA" w14:textId="5A454CF0" w:rsidR="000F528B" w:rsidRDefault="000F528B">
                            <w:pPr>
                              <w:textDirection w:val="btLr"/>
                            </w:pPr>
                            <w:r>
                              <w:rPr>
                                <w:rFonts w:ascii="Arial" w:eastAsia="Arial" w:hAnsi="Arial" w:cs="Arial"/>
                                <w:color w:val="000000"/>
                                <w:sz w:val="20"/>
                              </w:rPr>
                              <w:t>Особи без професії</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08BFDBF6" id="Прямоугольник 120" o:spid="_x0000_s1045" style="position:absolute;left:0;text-align:left;margin-left:301.9pt;margin-top:10.1pt;width:185.25pt;height:26.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" fillcolor="white [3201]" strokecolor="#f79646 [3209]" strokeweight="2pt">
                <v:stroke startarrowwidth="narrow" startarrowlength="short" endarrowwidth="narrow" endarrowlength="short" joinstyle="round"/>
                <v:textbox inset="2.53958mm,1.2694mm,2.53958mm,1.2694mm">
                  <w:txbxContent>
                    <w:p w14:paraId="1BED08EA" w14:textId="5A454CF0" w:rsidR="000F528B" w:rsidRDefault="000F528B">
                      <w:pPr>
                        <w:textDirection w:val="btLr"/>
                      </w:pPr>
                      <w:r>
                        <w:rPr>
                          <w:rFonts w:ascii="Arial" w:eastAsia="Arial" w:hAnsi="Arial" w:cs="Arial"/>
                          <w:color w:val="000000"/>
                          <w:sz w:val="20"/>
                        </w:rPr>
                        <w:t>Особи без професії</w:t>
                      </w:r>
                    </w:p>
                  </w:txbxContent>
                </v:textbox>
              </v:rect>
            </w:pict>
          </mc:Fallback>
        </mc:AlternateContent>
      </w:r>
      <w:r w:rsidR="008E0285">
        <w:rPr>
          <w:noProof/>
        </w:rPr>
        <mc:AlternateContent>
          <mc:Choice Requires="wps">
            <w:drawing>
              <wp:anchor distT="0" distB="0" distL="114300" distR="114300" simplePos="0" relativeHeight="251845632" behindDoc="0" locked="0" layoutInCell="1" allowOverlap="1" wp14:anchorId="66C1F232" wp14:editId="72F10265">
                <wp:simplePos x="0" y="0"/>
                <wp:positionH relativeFrom="column">
                  <wp:posOffset>3106957</wp:posOffset>
                </wp:positionH>
                <wp:positionV relativeFrom="paragraph">
                  <wp:posOffset>3788454</wp:posOffset>
                </wp:positionV>
                <wp:extent cx="1129077" cy="388228"/>
                <wp:effectExtent l="0" t="0" r="0" b="0"/>
                <wp:wrapNone/>
                <wp:docPr id="560" name="Надпись 560"/>
                <wp:cNvGraphicFramePr/>
                <a:graphic xmlns:a="http://schemas.openxmlformats.org/drawingml/2006/main">
                  <a:graphicData uri="http://schemas.microsoft.com/office/word/2010/wordprocessingShape">
                    <wps:wsp>
                      <wps:cNvSpPr txBox="1"/>
                      <wps:spPr>
                        <a:xfrm>
                          <a:off x="0" y="0"/>
                          <a:ext cx="1129077" cy="388228"/>
                        </a:xfrm>
                        <a:prstGeom prst="rect">
                          <a:avLst/>
                        </a:prstGeom>
                        <a:noFill/>
                        <a:ln>
                          <a:noFill/>
                        </a:ln>
                      </wps:spPr>
                      <wps:txbx>
                        <w:txbxContent>
                          <w:p w14:paraId="416EF5B1" w14:textId="563E8C06" w:rsidR="000F528B" w:rsidRDefault="000F528B" w:rsidP="008E0285">
                            <w:pPr>
                              <w:spacing w:line="215" w:lineRule="auto"/>
                              <w:jc w:val="center"/>
                              <w:textDirection w:val="btLr"/>
                            </w:pPr>
                            <w:r>
                              <w:rPr>
                                <w:rFonts w:ascii="Arial" w:eastAsia="Arial" w:hAnsi="Arial" w:cs="Arial"/>
                                <w:b/>
                                <w:color w:val="FFFFFF"/>
                                <w:sz w:val="24"/>
                              </w:rPr>
                              <w:t>24,2</w:t>
                            </w:r>
                          </w:p>
                        </w:txbxContent>
                      </wps:txbx>
                      <wps:bodyPr spcFirstLastPara="1" wrap="square" lIns="15225" tIns="15225" rIns="15225" bIns="15225" anchor="ctr" anchorCtr="0">
                        <a:noAutofit/>
                      </wps:bodyPr>
                    </wps:wsp>
                  </a:graphicData>
                </a:graphic>
              </wp:anchor>
            </w:drawing>
          </mc:Choice>
          <mc:Fallback>
            <w:pict>
              <v:shapetype w14:anchorId="66C1F232" id="_x0000_t202" coordsize="21600,21600" o:spt="202" path="m,l,21600r21600,l21600,xe">
                <v:stroke joinstyle="miter"/>
                <v:path gradientshapeok="t" o:connecttype="rect"/>
              </v:shapetype>
              <v:shape id="Надпись 560" o:spid="_x0000_s1046" type="#_x0000_t202" style="position:absolute;left:0;text-align:left;margin-left:244.65pt;margin-top:298.3pt;width:88.9pt;height:30.55pt;z-index:251845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" filled="f" stroked="f">
                <v:textbox inset=".42292mm,.42292mm,.42292mm,.42292mm">
                  <w:txbxContent>
                    <w:p w14:paraId="416EF5B1" w14:textId="563E8C06" w:rsidR="000F528B" w:rsidRDefault="000F528B" w:rsidP="008E0285">
                      <w:pPr>
                        <w:spacing w:line="215" w:lineRule="auto"/>
                        <w:jc w:val="center"/>
                        <w:textDirection w:val="btLr"/>
                      </w:pPr>
                      <w:r>
                        <w:rPr>
                          <w:rFonts w:ascii="Arial" w:eastAsia="Arial" w:hAnsi="Arial" w:cs="Arial"/>
                          <w:b/>
                          <w:color w:val="FFFFFF"/>
                          <w:sz w:val="24"/>
                        </w:rPr>
                        <w:t>24,2</w:t>
                      </w:r>
                    </w:p>
                  </w:txbxContent>
                </v:textbox>
              </v:shape>
            </w:pict>
          </mc:Fallback>
        </mc:AlternateContent>
      </w:r>
      <w:r w:rsidR="008E0285">
        <w:rPr>
          <w:noProof/>
        </w:rPr>
        <mc:AlternateContent>
          <mc:Choice Requires="wps">
            <w:drawing>
              <wp:anchor distT="0" distB="0" distL="114300" distR="114300" simplePos="0" relativeHeight="251657215" behindDoc="0" locked="0" layoutInCell="1" allowOverlap="1" wp14:anchorId="7515916C" wp14:editId="38206FED">
                <wp:simplePos x="0" y="0"/>
                <wp:positionH relativeFrom="column">
                  <wp:posOffset>2724150</wp:posOffset>
                </wp:positionH>
                <wp:positionV relativeFrom="paragraph">
                  <wp:posOffset>3780790</wp:posOffset>
                </wp:positionV>
                <wp:extent cx="1949507" cy="410603"/>
                <wp:effectExtent l="0" t="0" r="0" b="0"/>
                <wp:wrapNone/>
                <wp:docPr id="555" name="Трапеция 555"/>
                <wp:cNvGraphicFramePr/>
                <a:graphic xmlns:a="http://schemas.openxmlformats.org/drawingml/2006/main">
                  <a:graphicData uri="http://schemas.microsoft.com/office/word/2010/wordprocessingShape">
                    <wps:wsp>
                      <wps:cNvSpPr/>
                      <wps:spPr>
                        <a:xfrm>
                          <a:off x="0" y="0"/>
                          <a:ext cx="1949507" cy="410603"/>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7FEBA094" w14:textId="77777777" w:rsidR="000F528B" w:rsidRDefault="000F528B" w:rsidP="008E0285">
                            <w:pPr>
                              <w:textDirection w:val="btLr"/>
                            </w:pPr>
                          </w:p>
                        </w:txbxContent>
                      </wps:txbx>
                      <wps:bodyPr spcFirstLastPara="1" wrap="square" lIns="91425" tIns="91425" rIns="91425" bIns="91425" anchor="ctr" anchorCtr="0">
                        <a:noAutofit/>
                      </wps:bodyPr>
                    </wps:wsp>
                  </a:graphicData>
                </a:graphic>
              </wp:anchor>
            </w:drawing>
          </mc:Choice>
          <mc:Fallback>
            <w:pict>
              <v:shape w14:anchorId="7515916C" id="Трапеция 555" o:spid="_x0000_s1047" style="position:absolute;left:0;text-align:left;margin-left:214.5pt;margin-top:297.7pt;width:153.5pt;height:32.35pt;z-index:251657215;visibility:visible;mso-wrap-style:square;mso-wrap-distance-left:9pt;mso-wrap-distance-top:0;mso-wrap-distance-right:9pt;mso-wrap-distance-bottom:0;mso-position-horizontal:absolute;mso-position-horizontal-relative:text;mso-position-vertical:absolute;mso-position-vertical-relative:text;v-text-anchor:middle" coordsize="1949507,41060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" adj="-11796480,,5400" path="m,410603l80408,,1869099,r80408,410603l,410603xe" fillcolor="#385623" strokecolor="white" strokeweight="2pt">
                <v:stroke startarrowwidth="narrow" startarrowlength="short" endarrowwidth="narrow" endarrowlength="short" joinstyle="round"/>
                <v:formulas/>
                <v:path arrowok="t" o:connecttype="custom" o:connectlocs="0,410603;80408,0;1869099,0;1949507,410603;0,410603" o:connectangles="0,0,0,0,0" textboxrect="0,0,1949507,410603"/>
                <v:textbox inset="2.53958mm,2.53958mm,2.53958mm,2.53958mm">
                  <w:txbxContent>
                    <w:p w14:paraId="7FEBA094" w14:textId="77777777" w:rsidR="000F528B" w:rsidRDefault="000F528B" w:rsidP="008E0285">
                      <w:pPr>
                        <w:textDirection w:val="btLr"/>
                      </w:pPr>
                    </w:p>
                  </w:txbxContent>
                </v:textbox>
              </v:shape>
            </w:pict>
          </mc:Fallback>
        </mc:AlternateContent>
      </w:r>
      <w:r w:rsidR="008E0285">
        <w:rPr>
          <w:noProof/>
        </w:rPr>
        <mc:AlternateContent>
          <mc:Choice Requires="wpg">
            <w:drawing>
              <wp:anchor distT="0" distB="0" distL="0" distR="0" simplePos="0" relativeHeight="251673600" behindDoc="1" locked="0" layoutInCell="1" hidden="0" allowOverlap="1" wp14:anchorId="0225F579" wp14:editId="21515AF8">
                <wp:simplePos x="0" y="0"/>
                <wp:positionH relativeFrom="column">
                  <wp:posOffset>2719705</wp:posOffset>
                </wp:positionH>
                <wp:positionV relativeFrom="paragraph">
                  <wp:posOffset>52070</wp:posOffset>
                </wp:positionV>
                <wp:extent cx="1962150" cy="3705225"/>
                <wp:effectExtent l="0" t="0" r="0" b="9525"/>
                <wp:wrapNone/>
                <wp:docPr id="87" name="Группа 87"/>
                <wp:cNvGraphicFramePr/>
                <a:graphic xmlns:a="http://schemas.openxmlformats.org/drawingml/2006/main">
                  <a:graphicData uri="http://schemas.microsoft.com/office/word/2010/wordprocessingGroup">
                    <wpg:wgp>
                      <wpg:cNvGrpSpPr/>
                      <wpg:grpSpPr>
                        <a:xfrm>
                          <a:off x="0" y="0"/>
                          <a:ext cx="1962150" cy="3705225"/>
                          <a:chOff x="0" y="0"/>
                          <a:chExt cx="1974875" cy="4803775"/>
                        </a:xfrm>
                      </wpg:grpSpPr>
                      <wpg:grpSp>
                        <wpg:cNvPr id="224" name="Группа 224"/>
                        <wpg:cNvGrpSpPr/>
                        <wpg:grpSpPr>
                          <a:xfrm>
                            <a:off x="0" y="0"/>
                            <a:ext cx="1962150" cy="4791075"/>
                            <a:chOff x="0" y="0"/>
                            <a:chExt cx="1962150" cy="4791075"/>
                          </a:xfrm>
                        </wpg:grpSpPr>
                        <wps:wsp>
                          <wps:cNvPr id="225" name="Прямоугольник 225"/>
                          <wps:cNvSpPr/>
                          <wps:spPr>
                            <a:xfrm>
                              <a:off x="0" y="0"/>
                              <a:ext cx="1962150" cy="4791075"/>
                            </a:xfrm>
                            <a:prstGeom prst="rect">
                              <a:avLst/>
                            </a:prstGeom>
                            <a:noFill/>
                            <a:ln>
                              <a:noFill/>
                            </a:ln>
                          </wps:spPr>
                          <wps:txbx>
                            <w:txbxContent>
                              <w:p w14:paraId="5DAD84CB" w14:textId="77777777" w:rsidR="000F528B" w:rsidRDefault="000F528B">
                                <w:pPr>
                                  <w:textDirection w:val="btLr"/>
                                </w:pPr>
                              </w:p>
                            </w:txbxContent>
                          </wps:txbx>
                          <wps:bodyPr spcFirstLastPara="1" wrap="square" lIns="91425" tIns="91425" rIns="91425" bIns="91425" anchor="ctr" anchorCtr="0">
                            <a:noAutofit/>
                          </wps:bodyPr>
                        </wps:wsp>
                        <wps:wsp>
                          <wps:cNvPr id="226" name="Трапеция 226"/>
                          <wps:cNvSpPr/>
                          <wps:spPr>
                            <a:xfrm>
                              <a:off x="872066" y="0"/>
                              <a:ext cx="218016" cy="532341"/>
                            </a:xfrm>
                            <a:prstGeom prst="trapezoid">
                              <a:avLst>
                                <a:gd name="adj" fmla="val 50000"/>
                              </a:avLst>
                            </a:prstGeom>
                            <a:solidFill>
                              <a:srgbClr val="385623"/>
                            </a:solidFill>
                            <a:ln w="25400" cap="flat" cmpd="sng">
                              <a:solidFill>
                                <a:srgbClr val="FFFFFF"/>
                              </a:solidFill>
                              <a:prstDash val="solid"/>
                              <a:round/>
                              <a:headEnd type="none" w="sm" len="sm"/>
                              <a:tailEnd type="none" w="sm" len="sm"/>
                            </a:ln>
                          </wps:spPr>
                          <wps:txbx>
                            <w:txbxContent>
                              <w:p w14:paraId="092BE848" w14:textId="77777777" w:rsidR="000F528B" w:rsidRDefault="000F528B">
                                <w:pPr>
                                  <w:textDirection w:val="btLr"/>
                                </w:pPr>
                              </w:p>
                            </w:txbxContent>
                          </wps:txbx>
                          <wps:bodyPr spcFirstLastPara="1" wrap="square" lIns="91425" tIns="91425" rIns="91425" bIns="91425" anchor="ctr" anchorCtr="0">
                            <a:noAutofit/>
                          </wps:bodyPr>
                        </wps:wsp>
                        <wps:wsp>
                          <wps:cNvPr id="227" name="Надпись 227"/>
                          <wps:cNvSpPr txBox="1"/>
                          <wps:spPr>
                            <a:xfrm>
                              <a:off x="944738" y="177447"/>
                              <a:ext cx="72672" cy="354894"/>
                            </a:xfrm>
                            <a:prstGeom prst="rect">
                              <a:avLst/>
                            </a:prstGeom>
                            <a:noFill/>
                            <a:ln>
                              <a:noFill/>
                            </a:ln>
                          </wps:spPr>
                          <wps:txbx>
                            <w:txbxContent>
                              <w:p w14:paraId="24645061" w14:textId="77777777" w:rsidR="000F528B" w:rsidRDefault="000F528B">
                                <w:pPr>
                                  <w:spacing w:line="215" w:lineRule="auto"/>
                                  <w:jc w:val="center"/>
                                  <w:textDirection w:val="btLr"/>
                                </w:pPr>
                              </w:p>
                            </w:txbxContent>
                          </wps:txbx>
                          <wps:bodyPr spcFirstLastPara="1" wrap="square" lIns="7600" tIns="7600" rIns="7600" bIns="7600" anchor="ctr" anchorCtr="0">
                            <a:noAutofit/>
                          </wps:bodyPr>
                        </wps:wsp>
                        <wps:wsp>
                          <wps:cNvPr id="228" name="Трапеция 228"/>
                          <wps:cNvSpPr/>
                          <wps:spPr>
                            <a:xfrm>
                              <a:off x="763058" y="532341"/>
                              <a:ext cx="436033" cy="532341"/>
                            </a:xfrm>
                            <a:prstGeom prst="trapezoid">
                              <a:avLst>
                                <a:gd name="adj" fmla="val 25000"/>
                              </a:avLst>
                            </a:prstGeom>
                            <a:solidFill>
                              <a:srgbClr val="385623"/>
                            </a:solidFill>
                            <a:ln w="25400" cap="flat" cmpd="sng">
                              <a:solidFill>
                                <a:schemeClr val="lt1"/>
                              </a:solidFill>
                              <a:prstDash val="solid"/>
                              <a:round/>
                              <a:headEnd type="none" w="sm" len="sm"/>
                              <a:tailEnd type="none" w="sm" len="sm"/>
                            </a:ln>
                          </wps:spPr>
                          <wps:txbx>
                            <w:txbxContent>
                              <w:p w14:paraId="54B5ECE3" w14:textId="77777777" w:rsidR="000F528B" w:rsidRDefault="000F528B">
                                <w:pPr>
                                  <w:textDirection w:val="btLr"/>
                                </w:pPr>
                              </w:p>
                            </w:txbxContent>
                          </wps:txbx>
                          <wps:bodyPr spcFirstLastPara="1" wrap="square" lIns="91425" tIns="91425" rIns="91425" bIns="91425" anchor="ctr" anchorCtr="0">
                            <a:noAutofit/>
                          </wps:bodyPr>
                        </wps:wsp>
                        <wps:wsp>
                          <wps:cNvPr id="234" name="Надпись 234"/>
                          <wps:cNvSpPr txBox="1"/>
                          <wps:spPr>
                            <a:xfrm>
                              <a:off x="839364" y="532341"/>
                              <a:ext cx="283421" cy="532341"/>
                            </a:xfrm>
                            <a:prstGeom prst="rect">
                              <a:avLst/>
                            </a:prstGeom>
                            <a:noFill/>
                            <a:ln>
                              <a:noFill/>
                            </a:ln>
                          </wps:spPr>
                          <wps:txbx>
                            <w:txbxContent>
                              <w:p w14:paraId="58645A24" w14:textId="455D27DC" w:rsidR="000F528B" w:rsidRPr="008E0285" w:rsidRDefault="000F528B">
                                <w:pPr>
                                  <w:spacing w:line="215" w:lineRule="auto"/>
                                  <w:jc w:val="center"/>
                                  <w:textDirection w:val="btLr"/>
                                  <w:rPr>
                                    <w:rFonts w:ascii="Arial" w:hAnsi="Arial" w:cs="Arial"/>
                                    <w:b/>
                                    <w:color w:val="FFFFFF" w:themeColor="background1"/>
                                  </w:rPr>
                                </w:pPr>
                                <w:r w:rsidRPr="008E0285">
                                  <w:rPr>
                                    <w:rFonts w:ascii="Arial" w:hAnsi="Arial" w:cs="Arial"/>
                                    <w:b/>
                                    <w:color w:val="FFFFFF" w:themeColor="background1"/>
                                  </w:rPr>
                                  <w:t>2,3</w:t>
                                </w:r>
                              </w:p>
                            </w:txbxContent>
                          </wps:txbx>
                          <wps:bodyPr spcFirstLastPara="1" wrap="square" lIns="15225" tIns="15225" rIns="15225" bIns="15225" anchor="ctr" anchorCtr="0">
                            <a:noAutofit/>
                          </wps:bodyPr>
                        </wps:wsp>
                        <wps:wsp>
                          <wps:cNvPr id="260" name="Трапеция 260"/>
                          <wps:cNvSpPr/>
                          <wps:spPr>
                            <a:xfrm>
                              <a:off x="657228" y="1049868"/>
                              <a:ext cx="654050"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4C26D7AD" w14:textId="77777777" w:rsidR="000F528B" w:rsidRDefault="000F528B">
                                <w:pPr>
                                  <w:textDirection w:val="btLr"/>
                                </w:pPr>
                              </w:p>
                            </w:txbxContent>
                          </wps:txbx>
                          <wps:bodyPr spcFirstLastPara="1" wrap="square" lIns="91425" tIns="91425" rIns="91425" bIns="91425" anchor="ctr" anchorCtr="0">
                            <a:noAutofit/>
                          </wps:bodyPr>
                        </wps:wsp>
                        <wps:wsp>
                          <wps:cNvPr id="261" name="Надпись 261"/>
                          <wps:cNvSpPr txBox="1"/>
                          <wps:spPr>
                            <a:xfrm>
                              <a:off x="827189" y="1119367"/>
                              <a:ext cx="314128" cy="462842"/>
                            </a:xfrm>
                            <a:prstGeom prst="rect">
                              <a:avLst/>
                            </a:prstGeom>
                            <a:noFill/>
                            <a:ln>
                              <a:noFill/>
                            </a:ln>
                          </wps:spPr>
                          <wps:txbx>
                            <w:txbxContent>
                              <w:p w14:paraId="1B6D5C82" w14:textId="68ECFB54" w:rsidR="000F528B" w:rsidRDefault="000F528B">
                                <w:pPr>
                                  <w:spacing w:line="215" w:lineRule="auto"/>
                                  <w:jc w:val="center"/>
                                  <w:textDirection w:val="btLr"/>
                                </w:pPr>
                                <w:r>
                                  <w:rPr>
                                    <w:rFonts w:ascii="Arial" w:eastAsia="Arial" w:hAnsi="Arial" w:cs="Arial"/>
                                    <w:b/>
                                    <w:color w:val="FFFFFF"/>
                                    <w:sz w:val="24"/>
                                  </w:rPr>
                                  <w:t>8,7</w:t>
                                </w:r>
                              </w:p>
                            </w:txbxContent>
                          </wps:txbx>
                          <wps:bodyPr spcFirstLastPara="1" wrap="square" lIns="15225" tIns="15225" rIns="15225" bIns="15225" anchor="ctr" anchorCtr="0">
                            <a:noAutofit/>
                          </wps:bodyPr>
                        </wps:wsp>
                        <wps:wsp>
                          <wps:cNvPr id="262" name="Трапеция 262"/>
                          <wps:cNvSpPr/>
                          <wps:spPr>
                            <a:xfrm>
                              <a:off x="545041" y="1597025"/>
                              <a:ext cx="872066"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262B006D" w14:textId="77777777" w:rsidR="000F528B" w:rsidRDefault="000F528B">
                                <w:pPr>
                                  <w:textDirection w:val="btLr"/>
                                </w:pPr>
                              </w:p>
                            </w:txbxContent>
                          </wps:txbx>
                          <wps:bodyPr spcFirstLastPara="1" wrap="square" lIns="91425" tIns="91425" rIns="91425" bIns="91425" anchor="ctr" anchorCtr="0">
                            <a:noAutofit/>
                          </wps:bodyPr>
                        </wps:wsp>
                        <wps:wsp>
                          <wps:cNvPr id="263" name="Надпись 263"/>
                          <wps:cNvSpPr txBox="1"/>
                          <wps:spPr>
                            <a:xfrm>
                              <a:off x="767152" y="1662294"/>
                              <a:ext cx="427845" cy="467072"/>
                            </a:xfrm>
                            <a:prstGeom prst="rect">
                              <a:avLst/>
                            </a:prstGeom>
                            <a:noFill/>
                            <a:ln>
                              <a:noFill/>
                            </a:ln>
                          </wps:spPr>
                          <wps:txbx>
                            <w:txbxContent>
                              <w:p w14:paraId="7F32BBD7" w14:textId="7D501E3D" w:rsidR="000F528B" w:rsidRDefault="000F528B">
                                <w:pPr>
                                  <w:spacing w:line="215" w:lineRule="auto"/>
                                  <w:jc w:val="center"/>
                                  <w:textDirection w:val="btLr"/>
                                </w:pPr>
                                <w:r>
                                  <w:rPr>
                                    <w:rFonts w:ascii="Arial" w:eastAsia="Arial" w:hAnsi="Arial" w:cs="Arial"/>
                                    <w:b/>
                                    <w:color w:val="FFFFFF"/>
                                    <w:sz w:val="24"/>
                                  </w:rPr>
                                  <w:t>8,8</w:t>
                                </w:r>
                              </w:p>
                            </w:txbxContent>
                          </wps:txbx>
                          <wps:bodyPr spcFirstLastPara="1" wrap="square" lIns="15225" tIns="15225" rIns="15225" bIns="15225" anchor="ctr" anchorCtr="0">
                            <a:noAutofit/>
                          </wps:bodyPr>
                        </wps:wsp>
                        <wps:wsp>
                          <wps:cNvPr id="264" name="Трапеция 264"/>
                          <wps:cNvSpPr/>
                          <wps:spPr>
                            <a:xfrm>
                              <a:off x="436033" y="2129366"/>
                              <a:ext cx="1090083"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08D69228" w14:textId="77777777" w:rsidR="000F528B" w:rsidRDefault="000F528B">
                                <w:pPr>
                                  <w:textDirection w:val="btLr"/>
                                </w:pPr>
                              </w:p>
                            </w:txbxContent>
                          </wps:txbx>
                          <wps:bodyPr spcFirstLastPara="1" wrap="square" lIns="91425" tIns="91425" rIns="91425" bIns="91425" anchor="ctr" anchorCtr="0">
                            <a:noAutofit/>
                          </wps:bodyPr>
                        </wps:wsp>
                        <wps:wsp>
                          <wps:cNvPr id="265" name="Надпись 265"/>
                          <wps:cNvSpPr txBox="1"/>
                          <wps:spPr>
                            <a:xfrm>
                              <a:off x="696296" y="2181581"/>
                              <a:ext cx="569556" cy="480126"/>
                            </a:xfrm>
                            <a:prstGeom prst="rect">
                              <a:avLst/>
                            </a:prstGeom>
                            <a:noFill/>
                            <a:ln>
                              <a:noFill/>
                            </a:ln>
                          </wps:spPr>
                          <wps:txbx>
                            <w:txbxContent>
                              <w:p w14:paraId="00134411" w14:textId="07F43D5D" w:rsidR="000F528B" w:rsidRDefault="000F528B">
                                <w:pPr>
                                  <w:spacing w:line="215" w:lineRule="auto"/>
                                  <w:jc w:val="center"/>
                                  <w:textDirection w:val="btLr"/>
                                </w:pPr>
                                <w:r>
                                  <w:rPr>
                                    <w:rFonts w:ascii="Arial" w:eastAsia="Arial" w:hAnsi="Arial" w:cs="Arial"/>
                                    <w:b/>
                                    <w:color w:val="FFFFFF"/>
                                    <w:sz w:val="24"/>
                                  </w:rPr>
                                  <w:t>8,9</w:t>
                                </w:r>
                              </w:p>
                            </w:txbxContent>
                          </wps:txbx>
                          <wps:bodyPr spcFirstLastPara="1" wrap="square" lIns="15225" tIns="15225" rIns="15225" bIns="15225" anchor="ctr" anchorCtr="0">
                            <a:noAutofit/>
                          </wps:bodyPr>
                        </wps:wsp>
                        <wps:wsp>
                          <wps:cNvPr id="266" name="Трапеция 266"/>
                          <wps:cNvSpPr/>
                          <wps:spPr>
                            <a:xfrm>
                              <a:off x="327025" y="2661708"/>
                              <a:ext cx="1308100"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35C8D194" w14:textId="77777777" w:rsidR="000F528B" w:rsidRDefault="000F528B">
                                <w:pPr>
                                  <w:textDirection w:val="btLr"/>
                                </w:pPr>
                              </w:p>
                            </w:txbxContent>
                          </wps:txbx>
                          <wps:bodyPr spcFirstLastPara="1" wrap="square" lIns="91425" tIns="91425" rIns="91425" bIns="91425" anchor="ctr" anchorCtr="0">
                            <a:noAutofit/>
                          </wps:bodyPr>
                        </wps:wsp>
                        <wps:wsp>
                          <wps:cNvPr id="267" name="Надпись 267"/>
                          <wps:cNvSpPr txBox="1"/>
                          <wps:spPr>
                            <a:xfrm>
                              <a:off x="625441" y="2705220"/>
                              <a:ext cx="711267" cy="488829"/>
                            </a:xfrm>
                            <a:prstGeom prst="rect">
                              <a:avLst/>
                            </a:prstGeom>
                            <a:noFill/>
                            <a:ln>
                              <a:noFill/>
                            </a:ln>
                          </wps:spPr>
                          <wps:txbx>
                            <w:txbxContent>
                              <w:p w14:paraId="12F5519C" w14:textId="2655881E" w:rsidR="000F528B" w:rsidRDefault="000F528B">
                                <w:pPr>
                                  <w:spacing w:line="215" w:lineRule="auto"/>
                                  <w:jc w:val="center"/>
                                  <w:textDirection w:val="btLr"/>
                                </w:pPr>
                                <w:r>
                                  <w:rPr>
                                    <w:rFonts w:ascii="Arial" w:eastAsia="Arial" w:hAnsi="Arial" w:cs="Arial"/>
                                    <w:b/>
                                    <w:color w:val="FFFFFF"/>
                                    <w:sz w:val="24"/>
                                  </w:rPr>
                                  <w:t>9</w:t>
                                </w:r>
                              </w:p>
                            </w:txbxContent>
                          </wps:txbx>
                          <wps:bodyPr spcFirstLastPara="1" wrap="square" lIns="15225" tIns="15225" rIns="15225" bIns="15225" anchor="ctr" anchorCtr="0">
                            <a:noAutofit/>
                          </wps:bodyPr>
                        </wps:wsp>
                        <wps:wsp>
                          <wps:cNvPr id="268" name="Трапеция 268"/>
                          <wps:cNvSpPr/>
                          <wps:spPr>
                            <a:xfrm>
                              <a:off x="218016" y="3194050"/>
                              <a:ext cx="1526116"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401C65A6" w14:textId="77777777" w:rsidR="000F528B" w:rsidRDefault="000F528B">
                                <w:pPr>
                                  <w:textDirection w:val="btLr"/>
                                </w:pPr>
                              </w:p>
                            </w:txbxContent>
                          </wps:txbx>
                          <wps:bodyPr spcFirstLastPara="1" wrap="square" lIns="91425" tIns="91425" rIns="91425" bIns="91425" anchor="ctr" anchorCtr="0">
                            <a:noAutofit/>
                          </wps:bodyPr>
                        </wps:wsp>
                        <wps:wsp>
                          <wps:cNvPr id="269" name="Надпись 269"/>
                          <wps:cNvSpPr txBox="1"/>
                          <wps:spPr>
                            <a:xfrm>
                              <a:off x="554586" y="3231346"/>
                              <a:ext cx="852977" cy="495045"/>
                            </a:xfrm>
                            <a:prstGeom prst="rect">
                              <a:avLst/>
                            </a:prstGeom>
                            <a:noFill/>
                            <a:ln>
                              <a:noFill/>
                            </a:ln>
                          </wps:spPr>
                          <wps:txbx>
                            <w:txbxContent>
                              <w:p w14:paraId="3AE2E93B" w14:textId="7B4E30CE" w:rsidR="000F528B" w:rsidRDefault="000F528B">
                                <w:pPr>
                                  <w:spacing w:line="215" w:lineRule="auto"/>
                                  <w:jc w:val="center"/>
                                  <w:textDirection w:val="btLr"/>
                                </w:pPr>
                                <w:r>
                                  <w:rPr>
                                    <w:rFonts w:ascii="Arial" w:eastAsia="Arial" w:hAnsi="Arial" w:cs="Arial"/>
                                    <w:b/>
                                    <w:color w:val="FFFFFF"/>
                                    <w:sz w:val="24"/>
                                  </w:rPr>
                                  <w:t>9,2</w:t>
                                </w:r>
                              </w:p>
                            </w:txbxContent>
                          </wps:txbx>
                          <wps:bodyPr spcFirstLastPara="1" wrap="square" lIns="15225" tIns="15225" rIns="15225" bIns="15225" anchor="ctr" anchorCtr="0">
                            <a:noAutofit/>
                          </wps:bodyPr>
                        </wps:wsp>
                        <wps:wsp>
                          <wps:cNvPr id="270" name="Трапеция 270"/>
                          <wps:cNvSpPr/>
                          <wps:spPr>
                            <a:xfrm>
                              <a:off x="109008" y="3726391"/>
                              <a:ext cx="1744133"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452CF8ED" w14:textId="77777777" w:rsidR="000F528B" w:rsidRDefault="000F528B">
                                <w:pPr>
                                  <w:textDirection w:val="btLr"/>
                                </w:pPr>
                              </w:p>
                            </w:txbxContent>
                          </wps:txbx>
                          <wps:bodyPr spcFirstLastPara="1" wrap="square" lIns="91425" tIns="91425" rIns="91425" bIns="91425" anchor="ctr" anchorCtr="0">
                            <a:noAutofit/>
                          </wps:bodyPr>
                        </wps:wsp>
                        <wps:wsp>
                          <wps:cNvPr id="271" name="Надпись 271"/>
                          <wps:cNvSpPr txBox="1"/>
                          <wps:spPr>
                            <a:xfrm>
                              <a:off x="483730" y="3759025"/>
                              <a:ext cx="994688" cy="499707"/>
                            </a:xfrm>
                            <a:prstGeom prst="rect">
                              <a:avLst/>
                            </a:prstGeom>
                            <a:noFill/>
                            <a:ln>
                              <a:noFill/>
                            </a:ln>
                          </wps:spPr>
                          <wps:txbx>
                            <w:txbxContent>
                              <w:p w14:paraId="364A7A9A" w14:textId="3D80BAFC" w:rsidR="000F528B" w:rsidRDefault="000F528B">
                                <w:pPr>
                                  <w:spacing w:line="215" w:lineRule="auto"/>
                                  <w:jc w:val="center"/>
                                  <w:textDirection w:val="btLr"/>
                                </w:pPr>
                                <w:r>
                                  <w:rPr>
                                    <w:rFonts w:ascii="Arial" w:eastAsia="Arial" w:hAnsi="Arial" w:cs="Arial"/>
                                    <w:b/>
                                    <w:color w:val="FFFFFF"/>
                                    <w:sz w:val="24"/>
                                  </w:rPr>
                                  <w:t>11,1</w:t>
                                </w:r>
                              </w:p>
                            </w:txbxContent>
                          </wps:txbx>
                          <wps:bodyPr spcFirstLastPara="1" wrap="square" lIns="15225" tIns="15225" rIns="15225" bIns="15225" anchor="ctr" anchorCtr="0">
                            <a:noAutofit/>
                          </wps:bodyPr>
                        </wps:wsp>
                        <wps:wsp>
                          <wps:cNvPr id="272" name="Трапеция 272"/>
                          <wps:cNvSpPr/>
                          <wps:spPr>
                            <a:xfrm>
                              <a:off x="0" y="4258733"/>
                              <a:ext cx="1962150"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6AFE0136" w14:textId="77777777" w:rsidR="000F528B" w:rsidRDefault="000F528B">
                                <w:pPr>
                                  <w:textDirection w:val="btLr"/>
                                </w:pPr>
                              </w:p>
                            </w:txbxContent>
                          </wps:txbx>
                          <wps:bodyPr spcFirstLastPara="1" wrap="square" lIns="91425" tIns="91425" rIns="91425" bIns="91425" anchor="ctr" anchorCtr="0">
                            <a:noAutofit/>
                          </wps:bodyPr>
                        </wps:wsp>
                        <wps:wsp>
                          <wps:cNvPr id="273" name="Надпись 273"/>
                          <wps:cNvSpPr txBox="1"/>
                          <wps:spPr>
                            <a:xfrm>
                              <a:off x="412875" y="4287741"/>
                              <a:ext cx="1136399" cy="503333"/>
                            </a:xfrm>
                            <a:prstGeom prst="rect">
                              <a:avLst/>
                            </a:prstGeom>
                            <a:noFill/>
                            <a:ln>
                              <a:noFill/>
                            </a:ln>
                          </wps:spPr>
                          <wps:txbx>
                            <w:txbxContent>
                              <w:p w14:paraId="59463B3A" w14:textId="2BE661A8" w:rsidR="000F528B" w:rsidRDefault="000F528B">
                                <w:pPr>
                                  <w:spacing w:line="215" w:lineRule="auto"/>
                                  <w:jc w:val="center"/>
                                  <w:textDirection w:val="btLr"/>
                                </w:pPr>
                                <w:r>
                                  <w:rPr>
                                    <w:rFonts w:ascii="Arial" w:eastAsia="Arial" w:hAnsi="Arial" w:cs="Arial"/>
                                    <w:b/>
                                    <w:color w:val="FFFFFF"/>
                                    <w:sz w:val="24"/>
                                  </w:rPr>
                                  <w:t>15,7</w:t>
                                </w:r>
                              </w:p>
                            </w:txbxContent>
                          </wps:txbx>
                          <wps:bodyPr spcFirstLastPara="1" wrap="square" lIns="15225" tIns="15225" rIns="15225" bIns="15225" anchor="ctr" anchorCtr="0">
                            <a:noAutofit/>
                          </wps:bodyPr>
                        </wps:wsp>
                      </wpg:grpSp>
                    </wpg:wgp>
                  </a:graphicData>
                </a:graphic>
                <wp14:sizeRelV relativeFrom="margin">
                  <wp14:pctHeight>0</wp14:pctHeight>
                </wp14:sizeRelV>
              </wp:anchor>
            </w:drawing>
          </mc:Choice>
          <mc:Fallback>
            <w:pict>
              <v:group w14:anchorId="0225F579" id="Группа 87" o:spid="_x0000_s1048" style="position:absolute;left:0;text-align:left;margin-left:214.15pt;margin-top:4.1pt;width:154.5pt;height:291.75pt;z-index:-251642880;mso-wrap-distance-left:0;mso-wrap-distance-right:0;mso-height-relative:margin" coordsize="19748,48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">
                <v:group id="Группа 224" o:spid="_x0000_s1049" style="position:absolute;width:19621;height:47910" coordsize="19621,47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rect id="Прямоугольник 225" o:spid="_x0000_s1050" style="position:absolute;width:19621;height:47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" filled="f" stroked="f">
                    <v:textbox inset="2.53958mm,2.53958mm,2.53958mm,2.53958mm">
                      <w:txbxContent>
                        <w:p w14:paraId="5DAD84CB" w14:textId="77777777" w:rsidR="000F528B" w:rsidRDefault="000F528B">
                          <w:pPr>
                            <w:textDirection w:val="btLr"/>
                          </w:pPr>
                        </w:p>
                      </w:txbxContent>
                    </v:textbox>
                  </v:rect>
                  <v:shape id="Трапеция 226" o:spid="_x0000_s1051" style="position:absolute;left:8720;width:2180;height:5323;visibility:visible;mso-wrap-style:square;v-text-anchor:middle" coordsize="218016,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" adj="-11796480,,5400" path="m,532341l109008,r,l218016,532341,,532341xe" fillcolor="#385623" strokecolor="white" strokeweight="2pt">
                    <v:stroke startarrowwidth="narrow" startarrowlength="short" endarrowwidth="narrow" endarrowlength="short" joinstyle="round"/>
                    <v:formulas/>
                    <v:path arrowok="t" o:connecttype="custom" o:connectlocs="0,532341;109008,0;109008,0;218016,532341;0,532341" o:connectangles="0,0,0,0,0" textboxrect="0,0,218016,532341"/>
                    <v:textbox inset="2.53958mm,2.53958mm,2.53958mm,2.53958mm">
                      <w:txbxContent>
                        <w:p w14:paraId="092BE848" w14:textId="77777777" w:rsidR="000F528B" w:rsidRDefault="000F528B">
                          <w:pPr>
                            <w:textDirection w:val="btLr"/>
                          </w:pPr>
                        </w:p>
                      </w:txbxContent>
                    </v:textbox>
                  </v:shape>
                  <v:shape id="Надпись 227" o:spid="_x0000_s1052" type="#_x0000_t202" style="position:absolute;left:9447;top:1774;width:727;height:3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" filled="f" stroked="f">
                    <v:textbox inset=".21111mm,.21111mm,.21111mm,.21111mm">
                      <w:txbxContent>
                        <w:p w14:paraId="24645061" w14:textId="77777777" w:rsidR="000F528B" w:rsidRDefault="000F528B">
                          <w:pPr>
                            <w:spacing w:line="215" w:lineRule="auto"/>
                            <w:jc w:val="center"/>
                            <w:textDirection w:val="btLr"/>
                          </w:pPr>
                        </w:p>
                      </w:txbxContent>
                    </v:textbox>
                  </v:shape>
                  <v:shape id="Трапеция 228" o:spid="_x0000_s1053" style="position:absolute;left:7630;top:5323;width:4360;height:5323;visibility:visible;mso-wrap-style:square;v-text-anchor:middle" coordsize="436033,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" adj="-11796480,,5400" path="m,532341l109008,,327025,,436033,532341,,532341xe" fillcolor="#385623" strokecolor="white [3201]" strokeweight="2pt">
                    <v:stroke startarrowwidth="narrow" startarrowlength="short" endarrowwidth="narrow" endarrowlength="short" joinstyle="round"/>
                    <v:formulas/>
                    <v:path arrowok="t" o:connecttype="custom" o:connectlocs="0,532341;109008,0;327025,0;436033,532341;0,532341" o:connectangles="0,0,0,0,0" textboxrect="0,0,436033,532341"/>
                    <v:textbox inset="2.53958mm,2.53958mm,2.53958mm,2.53958mm">
                      <w:txbxContent>
                        <w:p w14:paraId="54B5ECE3" w14:textId="77777777" w:rsidR="000F528B" w:rsidRDefault="000F528B">
                          <w:pPr>
                            <w:textDirection w:val="btLr"/>
                          </w:pPr>
                        </w:p>
                      </w:txbxContent>
                    </v:textbox>
                  </v:shape>
                  <v:shape id="Надпись 234" o:spid="_x0000_s1054" type="#_x0000_t202" style="position:absolute;left:8393;top:5323;width:2834;height:5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" filled="f" stroked="f">
                    <v:textbox inset=".42292mm,.42292mm,.42292mm,.42292mm">
                      <w:txbxContent>
                        <w:p w14:paraId="58645A24" w14:textId="455D27DC" w:rsidR="000F528B" w:rsidRPr="008E0285" w:rsidRDefault="000F528B">
                          <w:pPr>
                            <w:spacing w:line="215" w:lineRule="auto"/>
                            <w:jc w:val="center"/>
                            <w:textDirection w:val="btLr"/>
                            <w:rPr>
                              <w:rFonts w:ascii="Arial" w:hAnsi="Arial" w:cs="Arial"/>
                              <w:b/>
                              <w:color w:val="FFFFFF" w:themeColor="background1"/>
                            </w:rPr>
                          </w:pPr>
                          <w:r w:rsidRPr="008E0285">
                            <w:rPr>
                              <w:rFonts w:ascii="Arial" w:hAnsi="Arial" w:cs="Arial"/>
                              <w:b/>
                              <w:color w:val="FFFFFF" w:themeColor="background1"/>
                            </w:rPr>
                            <w:t>2,3</w:t>
                          </w:r>
                        </w:p>
                      </w:txbxContent>
                    </v:textbox>
                  </v:shape>
                  <v:shape id="Трапеция 260" o:spid="_x0000_s1055" style="position:absolute;left:6572;top:10498;width:6540;height:5324;visibility:visible;mso-wrap-style:square;v-text-anchor:middle" coordsize="654050,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" adj="-11796480,,5400" path="m,532341l104248,,549802,,654050,532341,,532341xe" fillcolor="#385623" strokecolor="white" strokeweight="2pt">
                    <v:stroke startarrowwidth="narrow" startarrowlength="short" endarrowwidth="narrow" endarrowlength="short" joinstyle="round"/>
                    <v:formulas/>
                    <v:path arrowok="t" o:connecttype="custom" o:connectlocs="0,532341;104248,0;549802,0;654050,532341;0,532341" o:connectangles="0,0,0,0,0" textboxrect="0,0,654050,532341"/>
                    <v:textbox inset="2.53958mm,2.53958mm,2.53958mm,2.53958mm">
                      <w:txbxContent>
                        <w:p w14:paraId="4C26D7AD" w14:textId="77777777" w:rsidR="000F528B" w:rsidRDefault="000F528B">
                          <w:pPr>
                            <w:textDirection w:val="btLr"/>
                          </w:pPr>
                        </w:p>
                      </w:txbxContent>
                    </v:textbox>
                  </v:shape>
                  <v:shape id="Надпись 261" o:spid="_x0000_s1056" type="#_x0000_t202" style="position:absolute;left:8271;top:11193;width:3142;height:4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" filled="f" stroked="f">
                    <v:textbox inset=".42292mm,.42292mm,.42292mm,.42292mm">
                      <w:txbxContent>
                        <w:p w14:paraId="1B6D5C82" w14:textId="68ECFB54" w:rsidR="000F528B" w:rsidRDefault="000F528B">
                          <w:pPr>
                            <w:spacing w:line="215" w:lineRule="auto"/>
                            <w:jc w:val="center"/>
                            <w:textDirection w:val="btLr"/>
                          </w:pPr>
                          <w:r>
                            <w:rPr>
                              <w:rFonts w:ascii="Arial" w:eastAsia="Arial" w:hAnsi="Arial" w:cs="Arial"/>
                              <w:b/>
                              <w:color w:val="FFFFFF"/>
                              <w:sz w:val="24"/>
                            </w:rPr>
                            <w:t>8,7</w:t>
                          </w:r>
                        </w:p>
                      </w:txbxContent>
                    </v:textbox>
                  </v:shape>
                  <v:shape id="Трапеция 262" o:spid="_x0000_s1057" style="position:absolute;left:5450;top:15970;width:8721;height:5323;visibility:visible;mso-wrap-style:square;v-text-anchor:middle" coordsize="872066,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" adj="-11796480,,5400" path="m,532341l104248,,767818,,872066,532341,,532341xe" fillcolor="#385623" strokecolor="white" strokeweight="2pt">
                    <v:stroke startarrowwidth="narrow" startarrowlength="short" endarrowwidth="narrow" endarrowlength="short" joinstyle="round"/>
                    <v:formulas/>
                    <v:path arrowok="t" o:connecttype="custom" o:connectlocs="0,532341;104248,0;767818,0;872066,532341;0,532341" o:connectangles="0,0,0,0,0" textboxrect="0,0,872066,532341"/>
                    <v:textbox inset="2.53958mm,2.53958mm,2.53958mm,2.53958mm">
                      <w:txbxContent>
                        <w:p w14:paraId="262B006D" w14:textId="77777777" w:rsidR="000F528B" w:rsidRDefault="000F528B">
                          <w:pPr>
                            <w:textDirection w:val="btLr"/>
                          </w:pPr>
                        </w:p>
                      </w:txbxContent>
                    </v:textbox>
                  </v:shape>
                  <v:shape id="Надпись 263" o:spid="_x0000_s1058" type="#_x0000_t202" style="position:absolute;left:7671;top:16622;width:4278;height:4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" filled="f" stroked="f">
                    <v:textbox inset=".42292mm,.42292mm,.42292mm,.42292mm">
                      <w:txbxContent>
                        <w:p w14:paraId="7F32BBD7" w14:textId="7D501E3D" w:rsidR="000F528B" w:rsidRDefault="000F528B">
                          <w:pPr>
                            <w:spacing w:line="215" w:lineRule="auto"/>
                            <w:jc w:val="center"/>
                            <w:textDirection w:val="btLr"/>
                          </w:pPr>
                          <w:r>
                            <w:rPr>
                              <w:rFonts w:ascii="Arial" w:eastAsia="Arial" w:hAnsi="Arial" w:cs="Arial"/>
                              <w:b/>
                              <w:color w:val="FFFFFF"/>
                              <w:sz w:val="24"/>
                            </w:rPr>
                            <w:t>8,8</w:t>
                          </w:r>
                        </w:p>
                      </w:txbxContent>
                    </v:textbox>
                  </v:shape>
                  <v:shape id="Трапеция 264" o:spid="_x0000_s1059" style="position:absolute;left:4360;top:21293;width:10901;height:5324;visibility:visible;mso-wrap-style:square;v-text-anchor:middle" coordsize="1090083,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" adj="-11796480,,5400" path="m,532341l104248,,985835,r104248,532341l,532341xe" fillcolor="#385623" strokecolor="white" strokeweight="2pt">
                    <v:stroke startarrowwidth="narrow" startarrowlength="short" endarrowwidth="narrow" endarrowlength="short" joinstyle="round"/>
                    <v:formulas/>
                    <v:path arrowok="t" o:connecttype="custom" o:connectlocs="0,532341;104248,0;985835,0;1090083,532341;0,532341" o:connectangles="0,0,0,0,0" textboxrect="0,0,1090083,532341"/>
                    <v:textbox inset="2.53958mm,2.53958mm,2.53958mm,2.53958mm">
                      <w:txbxContent>
                        <w:p w14:paraId="08D69228" w14:textId="77777777" w:rsidR="000F528B" w:rsidRDefault="000F528B">
                          <w:pPr>
                            <w:textDirection w:val="btLr"/>
                          </w:pPr>
                        </w:p>
                      </w:txbxContent>
                    </v:textbox>
                  </v:shape>
                  <v:shape id="Надпись 265" o:spid="_x0000_s1060" type="#_x0000_t202" style="position:absolute;left:6962;top:21815;width:5696;height:4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" filled="f" stroked="f">
                    <v:textbox inset=".42292mm,.42292mm,.42292mm,.42292mm">
                      <w:txbxContent>
                        <w:p w14:paraId="00134411" w14:textId="07F43D5D" w:rsidR="000F528B" w:rsidRDefault="000F528B">
                          <w:pPr>
                            <w:spacing w:line="215" w:lineRule="auto"/>
                            <w:jc w:val="center"/>
                            <w:textDirection w:val="btLr"/>
                          </w:pPr>
                          <w:r>
                            <w:rPr>
                              <w:rFonts w:ascii="Arial" w:eastAsia="Arial" w:hAnsi="Arial" w:cs="Arial"/>
                              <w:b/>
                              <w:color w:val="FFFFFF"/>
                              <w:sz w:val="24"/>
                            </w:rPr>
                            <w:t>8,9</w:t>
                          </w:r>
                        </w:p>
                      </w:txbxContent>
                    </v:textbox>
                  </v:shape>
                  <v:shape id="Трапеция 266" o:spid="_x0000_s1061" style="position:absolute;left:3270;top:26617;width:13081;height:5323;visibility:visible;mso-wrap-style:square;v-text-anchor:middle" coordsize="1308100,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" adj="-11796480,,5400" path="m,532341l104248,,1203852,r104248,532341l,532341xe" fillcolor="#385623" strokecolor="white" strokeweight="2pt">
                    <v:stroke startarrowwidth="narrow" startarrowlength="short" endarrowwidth="narrow" endarrowlength="short" joinstyle="round"/>
                    <v:formulas/>
                    <v:path arrowok="t" o:connecttype="custom" o:connectlocs="0,532341;104248,0;1203852,0;1308100,532341;0,532341" o:connectangles="0,0,0,0,0" textboxrect="0,0,1308100,532341"/>
                    <v:textbox inset="2.53958mm,2.53958mm,2.53958mm,2.53958mm">
                      <w:txbxContent>
                        <w:p w14:paraId="35C8D194" w14:textId="77777777" w:rsidR="000F528B" w:rsidRDefault="000F528B">
                          <w:pPr>
                            <w:textDirection w:val="btLr"/>
                          </w:pPr>
                        </w:p>
                      </w:txbxContent>
                    </v:textbox>
                  </v:shape>
                  <v:shape id="Надпись 267" o:spid="_x0000_s1062" type="#_x0000_t202" style="position:absolute;left:6254;top:27052;width:7113;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" filled="f" stroked="f">
                    <v:textbox inset=".42292mm,.42292mm,.42292mm,.42292mm">
                      <w:txbxContent>
                        <w:p w14:paraId="12F5519C" w14:textId="2655881E" w:rsidR="000F528B" w:rsidRDefault="000F528B">
                          <w:pPr>
                            <w:spacing w:line="215" w:lineRule="auto"/>
                            <w:jc w:val="center"/>
                            <w:textDirection w:val="btLr"/>
                          </w:pPr>
                          <w:r>
                            <w:rPr>
                              <w:rFonts w:ascii="Arial" w:eastAsia="Arial" w:hAnsi="Arial" w:cs="Arial"/>
                              <w:b/>
                              <w:color w:val="FFFFFF"/>
                              <w:sz w:val="24"/>
                            </w:rPr>
                            <w:t>9</w:t>
                          </w:r>
                        </w:p>
                      </w:txbxContent>
                    </v:textbox>
                  </v:shape>
                  <v:shape id="Трапеция 268" o:spid="_x0000_s1063" style="position:absolute;left:2180;top:31940;width:15261;height:5323;visibility:visible;mso-wrap-style:square;v-text-anchor:middle" coordsize="1526116,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" adj="-11796480,,5400" path="m,532341l104248,,1421868,r104248,532341l,532341xe" fillcolor="#385623" strokecolor="white" strokeweight="2pt">
                    <v:stroke startarrowwidth="narrow" startarrowlength="short" endarrowwidth="narrow" endarrowlength="short" joinstyle="round"/>
                    <v:formulas/>
                    <v:path arrowok="t" o:connecttype="custom" o:connectlocs="0,532341;104248,0;1421868,0;1526116,532341;0,532341" o:connectangles="0,0,0,0,0" textboxrect="0,0,1526116,532341"/>
                    <v:textbox inset="2.53958mm,2.53958mm,2.53958mm,2.53958mm">
                      <w:txbxContent>
                        <w:p w14:paraId="401C65A6" w14:textId="77777777" w:rsidR="000F528B" w:rsidRDefault="000F528B">
                          <w:pPr>
                            <w:textDirection w:val="btLr"/>
                          </w:pPr>
                        </w:p>
                      </w:txbxContent>
                    </v:textbox>
                  </v:shape>
                  <v:shape id="Надпись 269" o:spid="_x0000_s1064" type="#_x0000_t202" style="position:absolute;left:5545;top:32313;width:8530;height:4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" filled="f" stroked="f">
                    <v:textbox inset=".42292mm,.42292mm,.42292mm,.42292mm">
                      <w:txbxContent>
                        <w:p w14:paraId="3AE2E93B" w14:textId="7B4E30CE" w:rsidR="000F528B" w:rsidRDefault="000F528B">
                          <w:pPr>
                            <w:spacing w:line="215" w:lineRule="auto"/>
                            <w:jc w:val="center"/>
                            <w:textDirection w:val="btLr"/>
                          </w:pPr>
                          <w:r>
                            <w:rPr>
                              <w:rFonts w:ascii="Arial" w:eastAsia="Arial" w:hAnsi="Arial" w:cs="Arial"/>
                              <w:b/>
                              <w:color w:val="FFFFFF"/>
                              <w:sz w:val="24"/>
                            </w:rPr>
                            <w:t>9,2</w:t>
                          </w:r>
                        </w:p>
                      </w:txbxContent>
                    </v:textbox>
                  </v:shape>
                  <v:shape id="Трапеция 270" o:spid="_x0000_s1065" style="position:absolute;left:1090;top:37263;width:17441;height:5324;visibility:visible;mso-wrap-style:square;v-text-anchor:middle" coordsize="1744133,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" adj="-11796480,,5400" path="m,532341l104248,,1639885,r104248,532341l,532341xe" fillcolor="#385623" strokecolor="white" strokeweight="2pt">
                    <v:stroke startarrowwidth="narrow" startarrowlength="short" endarrowwidth="narrow" endarrowlength="short" joinstyle="round"/>
                    <v:formulas/>
                    <v:path arrowok="t" o:connecttype="custom" o:connectlocs="0,532341;104248,0;1639885,0;1744133,532341;0,532341" o:connectangles="0,0,0,0,0" textboxrect="0,0,1744133,532341"/>
                    <v:textbox inset="2.53958mm,2.53958mm,2.53958mm,2.53958mm">
                      <w:txbxContent>
                        <w:p w14:paraId="452CF8ED" w14:textId="77777777" w:rsidR="000F528B" w:rsidRDefault="000F528B">
                          <w:pPr>
                            <w:textDirection w:val="btLr"/>
                          </w:pPr>
                        </w:p>
                      </w:txbxContent>
                    </v:textbox>
                  </v:shape>
                  <v:shape id="Надпись 271" o:spid="_x0000_s1066" type="#_x0000_t202" style="position:absolute;left:4837;top:37590;width:9947;height:4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" filled="f" stroked="f">
                    <v:textbox inset=".42292mm,.42292mm,.42292mm,.42292mm">
                      <w:txbxContent>
                        <w:p w14:paraId="364A7A9A" w14:textId="3D80BAFC" w:rsidR="000F528B" w:rsidRDefault="000F528B">
                          <w:pPr>
                            <w:spacing w:line="215" w:lineRule="auto"/>
                            <w:jc w:val="center"/>
                            <w:textDirection w:val="btLr"/>
                          </w:pPr>
                          <w:r>
                            <w:rPr>
                              <w:rFonts w:ascii="Arial" w:eastAsia="Arial" w:hAnsi="Arial" w:cs="Arial"/>
                              <w:b/>
                              <w:color w:val="FFFFFF"/>
                              <w:sz w:val="24"/>
                            </w:rPr>
                            <w:t>11,1</w:t>
                          </w:r>
                        </w:p>
                      </w:txbxContent>
                    </v:textbox>
                  </v:shape>
                  <v:shape id="Трапеция 272" o:spid="_x0000_s1067" style="position:absolute;top:42587;width:19621;height:5323;visibility:visible;mso-wrap-style:square;v-text-anchor:middle" coordsize="1962150,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" adj="-11796480,,5400" path="m,532341l104248,,1857902,r104248,532341l,532341xe" fillcolor="#385623" strokecolor="white" strokeweight="2pt">
                    <v:stroke startarrowwidth="narrow" startarrowlength="short" endarrowwidth="narrow" endarrowlength="short" joinstyle="round"/>
                    <v:formulas/>
                    <v:path arrowok="t" o:connecttype="custom" o:connectlocs="0,532341;104248,0;1857902,0;1962150,532341;0,532341" o:connectangles="0,0,0,0,0" textboxrect="0,0,1962150,532341"/>
                    <v:textbox inset="2.53958mm,2.53958mm,2.53958mm,2.53958mm">
                      <w:txbxContent>
                        <w:p w14:paraId="6AFE0136" w14:textId="77777777" w:rsidR="000F528B" w:rsidRDefault="000F528B">
                          <w:pPr>
                            <w:textDirection w:val="btLr"/>
                          </w:pPr>
                        </w:p>
                      </w:txbxContent>
                    </v:textbox>
                  </v:shape>
                  <v:shape id="Надпись 273" o:spid="_x0000_s1068" type="#_x0000_t202" style="position:absolute;left:4128;top:42877;width:11364;height:5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" filled="f" stroked="f">
                    <v:textbox inset=".42292mm,.42292mm,.42292mm,.42292mm">
                      <w:txbxContent>
                        <w:p w14:paraId="59463B3A" w14:textId="2BE661A8" w:rsidR="000F528B" w:rsidRDefault="000F528B">
                          <w:pPr>
                            <w:spacing w:line="215" w:lineRule="auto"/>
                            <w:jc w:val="center"/>
                            <w:textDirection w:val="btLr"/>
                          </w:pPr>
                          <w:r>
                            <w:rPr>
                              <w:rFonts w:ascii="Arial" w:eastAsia="Arial" w:hAnsi="Arial" w:cs="Arial"/>
                              <w:b/>
                              <w:color w:val="FFFFFF"/>
                              <w:sz w:val="24"/>
                            </w:rPr>
                            <w:t>15,7</w:t>
                          </w:r>
                        </w:p>
                      </w:txbxContent>
                    </v:textbox>
                  </v:shape>
                </v:group>
              </v:group>
            </w:pict>
          </mc:Fallback>
        </mc:AlternateContent>
      </w:r>
      <w:r w:rsidR="00354532">
        <w:rPr>
          <w:noProof/>
        </w:rPr>
        <mc:AlternateContent>
          <mc:Choice Requires="wps">
            <w:drawing>
              <wp:anchor distT="0" distB="0" distL="114300" distR="114300" simplePos="0" relativeHeight="251674624" behindDoc="0" locked="0" layoutInCell="1" hidden="0" allowOverlap="1" wp14:anchorId="14BADB9B" wp14:editId="06011E5C">
                <wp:simplePos x="0" y="0"/>
                <wp:positionH relativeFrom="column">
                  <wp:posOffset>1262379</wp:posOffset>
                </wp:positionH>
                <wp:positionV relativeFrom="paragraph">
                  <wp:posOffset>52070</wp:posOffset>
                </wp:positionV>
                <wp:extent cx="1901825" cy="292100"/>
                <wp:effectExtent l="0" t="0" r="22225" b="12700"/>
                <wp:wrapNone/>
                <wp:docPr id="112" name="Прямоугольник 112"/>
                <wp:cNvGraphicFramePr/>
                <a:graphic xmlns:a="http://schemas.openxmlformats.org/drawingml/2006/main">
                  <a:graphicData uri="http://schemas.microsoft.com/office/word/2010/wordprocessingShape">
                    <wps:wsp>
                      <wps:cNvSpPr/>
                      <wps:spPr>
                        <a:xfrm>
                          <a:off x="0" y="0"/>
                          <a:ext cx="1901825" cy="292100"/>
                        </a:xfrm>
                        <a:prstGeom prst="rect">
                          <a:avLst/>
                        </a:prstGeom>
                        <a:solidFill>
                          <a:schemeClr val="lt1"/>
                        </a:solidFill>
                        <a:ln w="25400" cap="flat" cmpd="sng">
                          <a:solidFill>
                            <a:schemeClr val="dk1"/>
                          </a:solidFill>
                          <a:prstDash val="solid"/>
                          <a:round/>
                          <a:headEnd type="none" w="sm" len="sm"/>
                          <a:tailEnd type="none" w="sm" len="sm"/>
                        </a:ln>
                      </wps:spPr>
                      <wps:txbx>
                        <w:txbxContent>
                          <w:p w14:paraId="1B2F7B4E" w14:textId="77777777" w:rsidR="000F528B" w:rsidRDefault="000F528B" w:rsidP="00354532">
                            <w:pPr>
                              <w:textDirection w:val="btLr"/>
                            </w:pPr>
                            <w:r>
                              <w:rPr>
                                <w:rFonts w:ascii="Arial" w:eastAsia="Arial" w:hAnsi="Arial" w:cs="Arial"/>
                                <w:color w:val="000000"/>
                                <w:sz w:val="20"/>
                              </w:rPr>
                              <w:t>Фінансова та страхова д- ть</w:t>
                            </w:r>
                          </w:p>
                          <w:p w14:paraId="2D08FC34" w14:textId="7BE96C8C" w:rsidR="000F528B" w:rsidRDefault="000F528B">
                            <w:pPr>
                              <w:textDirection w:val="btLr"/>
                            </w:pPr>
                          </w:p>
                        </w:txbxContent>
                      </wps:txbx>
                      <wps:bodyPr spcFirstLastPara="1" wrap="square" lIns="91425" tIns="45700" rIns="91425" bIns="45700" anchor="ctr" anchorCtr="0">
                        <a:noAutofit/>
                      </wps:bodyPr>
                    </wps:wsp>
                  </a:graphicData>
                </a:graphic>
                <wp14:sizeRelH relativeFrom="margin">
                  <wp14:pctWidth>0</wp14:pctWidth>
                </wp14:sizeRelH>
              </wp:anchor>
            </w:drawing>
          </mc:Choice>
          <mc:Fallback>
            <w:pict>
              <v:rect w14:anchorId="14BADB9B" id="Прямоугольник 112" o:spid="_x0000_s1069" style="position:absolute;left:0;text-align:left;margin-left:99.4pt;margin-top:4.1pt;width:149.75pt;height:23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" fillcolor="white [3201]" strokecolor="black [3200]" strokeweight="2pt">
                <v:stroke startarrowwidth="narrow" startarrowlength="short" endarrowwidth="narrow" endarrowlength="short" joinstyle="round"/>
                <v:textbox inset="2.53958mm,1.2694mm,2.53958mm,1.2694mm">
                  <w:txbxContent>
                    <w:p w14:paraId="1B2F7B4E" w14:textId="77777777" w:rsidR="000F528B" w:rsidRDefault="000F528B" w:rsidP="00354532">
                      <w:pPr>
                        <w:textDirection w:val="btLr"/>
                      </w:pPr>
                      <w:r>
                        <w:rPr>
                          <w:rFonts w:ascii="Arial" w:eastAsia="Arial" w:hAnsi="Arial" w:cs="Arial"/>
                          <w:color w:val="000000"/>
                          <w:sz w:val="20"/>
                        </w:rPr>
                        <w:t>Фінансова та страхова д- ть</w:t>
                      </w:r>
                    </w:p>
                    <w:p w14:paraId="2D08FC34" w14:textId="7BE96C8C" w:rsidR="000F528B" w:rsidRDefault="000F528B">
                      <w:pPr>
                        <w:textDirection w:val="btLr"/>
                      </w:pPr>
                    </w:p>
                  </w:txbxContent>
                </v:textbox>
              </v:rect>
            </w:pict>
          </mc:Fallback>
        </mc:AlternateContent>
      </w:r>
      <w:r w:rsidR="00A06481">
        <w:rPr>
          <w:noProof/>
        </w:rPr>
        <mc:AlternateContent>
          <mc:Choice Requires="wps">
            <w:drawing>
              <wp:anchor distT="0" distB="0" distL="114300" distR="114300" simplePos="0" relativeHeight="251691008" behindDoc="0" locked="0" layoutInCell="1" hidden="0" allowOverlap="1" wp14:anchorId="09B40060" wp14:editId="651B5A0E">
                <wp:simplePos x="0" y="0"/>
                <wp:positionH relativeFrom="column">
                  <wp:posOffset>3328035</wp:posOffset>
                </wp:positionH>
                <wp:positionV relativeFrom="paragraph">
                  <wp:posOffset>146050</wp:posOffset>
                </wp:positionV>
                <wp:extent cx="454025" cy="311150"/>
                <wp:effectExtent l="0" t="0" r="0" b="0"/>
                <wp:wrapNone/>
                <wp:docPr id="12" name="Прямоугольник 12"/>
                <wp:cNvGraphicFramePr/>
                <a:graphic xmlns:a="http://schemas.openxmlformats.org/drawingml/2006/main">
                  <a:graphicData uri="http://schemas.microsoft.com/office/word/2010/wordprocessingShape">
                    <wps:wsp>
                      <wps:cNvSpPr/>
                      <wps:spPr>
                        <a:xfrm>
                          <a:off x="0" y="0"/>
                          <a:ext cx="454025" cy="31115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3445E0BA" w14:textId="10B01360" w:rsidR="000F528B" w:rsidRDefault="000F528B">
                            <w:pPr>
                              <w:jc w:val="center"/>
                              <w:textDirection w:val="btLr"/>
                            </w:pPr>
                            <w:r>
                              <w:rPr>
                                <w:rFonts w:ascii="Arial" w:eastAsia="Arial" w:hAnsi="Arial" w:cs="Arial"/>
                                <w:b/>
                                <w:color w:val="385623"/>
                              </w:rPr>
                              <w:t>2,1</w:t>
                            </w:r>
                          </w:p>
                        </w:txbxContent>
                      </wps:txbx>
                      <wps:bodyPr spcFirstLastPara="1" wrap="square" lIns="91425" tIns="45700" rIns="91425" bIns="45700" anchor="ctr" anchorCtr="0">
                        <a:noAutofit/>
                      </wps:bodyPr>
                    </wps:wsp>
                  </a:graphicData>
                </a:graphic>
              </wp:anchor>
            </w:drawing>
          </mc:Choice>
          <mc:Fallback>
            <w:pict>
              <v:rect w14:anchorId="09B40060" id="Прямоугольник 12" o:spid="_x0000_s1070" style="position:absolute;left:0;text-align:left;margin-left:262.05pt;margin-top:11.5pt;width:35.75pt;height:24.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" strokecolor="#f79646" strokeweight="2pt">
                <v:stroke startarrowwidth="narrow" startarrowlength="short" endarrowwidth="narrow" endarrowlength="short" joinstyle="round"/>
                <v:textbox inset="2.53958mm,1.2694mm,2.53958mm,1.2694mm">
                  <w:txbxContent>
                    <w:p w14:paraId="3445E0BA" w14:textId="10B01360" w:rsidR="000F528B" w:rsidRDefault="000F528B">
                      <w:pPr>
                        <w:jc w:val="center"/>
                        <w:textDirection w:val="btLr"/>
                      </w:pPr>
                      <w:r>
                        <w:rPr>
                          <w:rFonts w:ascii="Arial" w:eastAsia="Arial" w:hAnsi="Arial" w:cs="Arial"/>
                          <w:b/>
                          <w:color w:val="385623"/>
                        </w:rPr>
                        <w:t>2,1</w:t>
                      </w:r>
                    </w:p>
                  </w:txbxContent>
                </v:textbox>
              </v:rect>
            </w:pict>
          </mc:Fallback>
        </mc:AlternateContent>
      </w:r>
      <w:r w:rsidR="00AF3CD4">
        <w:rPr>
          <w:noProof/>
        </w:rPr>
        <mc:AlternateContent>
          <mc:Choice Requires="wps">
            <w:drawing>
              <wp:anchor distT="0" distB="0" distL="114300" distR="114300" simplePos="0" relativeHeight="251816960" behindDoc="0" locked="0" layoutInCell="1" hidden="0" allowOverlap="1" wp14:anchorId="766E1AFB" wp14:editId="31DF65D8">
                <wp:simplePos x="0" y="0"/>
                <wp:positionH relativeFrom="column">
                  <wp:posOffset>471805</wp:posOffset>
                </wp:positionH>
                <wp:positionV relativeFrom="paragraph">
                  <wp:posOffset>13335</wp:posOffset>
                </wp:positionV>
                <wp:extent cx="454025" cy="311150"/>
                <wp:effectExtent l="0" t="0" r="0" b="0"/>
                <wp:wrapNone/>
                <wp:docPr id="505" name="Прямоугольник 505"/>
                <wp:cNvGraphicFramePr/>
                <a:graphic xmlns:a="http://schemas.openxmlformats.org/drawingml/2006/main">
                  <a:graphicData uri="http://schemas.microsoft.com/office/word/2010/wordprocessingShape">
                    <wps:wsp>
                      <wps:cNvSpPr/>
                      <wps:spPr>
                        <a:xfrm>
                          <a:off x="0" y="0"/>
                          <a:ext cx="454025" cy="31115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75EE1AF4" w14:textId="7A92457A" w:rsidR="000F528B" w:rsidRDefault="000F528B" w:rsidP="00AF3CD4">
                            <w:pPr>
                              <w:jc w:val="center"/>
                              <w:textDirection w:val="btLr"/>
                            </w:pPr>
                            <w:r>
                              <w:rPr>
                                <w:rFonts w:ascii="Arial" w:eastAsia="Arial" w:hAnsi="Arial" w:cs="Arial"/>
                                <w:b/>
                                <w:color w:val="385623"/>
                              </w:rPr>
                              <w:t>2</w:t>
                            </w:r>
                          </w:p>
                        </w:txbxContent>
                      </wps:txbx>
                      <wps:bodyPr spcFirstLastPara="1" wrap="square" lIns="91425" tIns="45700" rIns="91425" bIns="45700" anchor="ctr" anchorCtr="0">
                        <a:noAutofit/>
                      </wps:bodyPr>
                    </wps:wsp>
                  </a:graphicData>
                </a:graphic>
              </wp:anchor>
            </w:drawing>
          </mc:Choice>
          <mc:Fallback>
            <w:pict>
              <v:rect w14:anchorId="766E1AFB" id="Прямоугольник 505" o:spid="_x0000_s1071" style="position:absolute;left:0;text-align:left;margin-left:37.15pt;margin-top:1.05pt;width:35.75pt;height:24.5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" strokecolor="#f79646" strokeweight="2pt">
                <v:stroke startarrowwidth="narrow" startarrowlength="short" endarrowwidth="narrow" endarrowlength="short" joinstyle="round"/>
                <v:textbox inset="2.53958mm,1.2694mm,2.53958mm,1.2694mm">
                  <w:txbxContent>
                    <w:p w14:paraId="75EE1AF4" w14:textId="7A92457A" w:rsidR="000F528B" w:rsidRDefault="000F528B" w:rsidP="00AF3CD4">
                      <w:pPr>
                        <w:jc w:val="center"/>
                        <w:textDirection w:val="btLr"/>
                      </w:pPr>
                      <w:r>
                        <w:rPr>
                          <w:rFonts w:ascii="Arial" w:eastAsia="Arial" w:hAnsi="Arial" w:cs="Arial"/>
                          <w:b/>
                          <w:color w:val="385623"/>
                        </w:rPr>
                        <w:t>2</w:t>
                      </w:r>
                    </w:p>
                  </w:txbxContent>
                </v:textbox>
              </v:rect>
            </w:pict>
          </mc:Fallback>
        </mc:AlternateContent>
      </w:r>
      <w:r w:rsidR="00354532">
        <w:rPr>
          <w:rFonts w:ascii="Arial" w:eastAsia="Arial" w:hAnsi="Arial" w:cs="Arial"/>
          <w:noProof/>
          <w:color w:val="0070C0"/>
          <w:sz w:val="28"/>
          <w:szCs w:val="28"/>
        </w:rPr>
        <mc:AlternateContent>
          <mc:Choice Requires="wpg">
            <w:drawing>
              <wp:inline distT="0" distB="0" distL="0" distR="0" wp14:anchorId="0041DDB3" wp14:editId="23E901A8">
                <wp:extent cx="1509345" cy="4219575"/>
                <wp:effectExtent l="0" t="0" r="15240" b="9525"/>
                <wp:docPr id="477" name="Группа 477"/>
                <wp:cNvGraphicFramePr/>
                <a:graphic xmlns:a="http://schemas.openxmlformats.org/drawingml/2006/main">
                  <a:graphicData uri="http://schemas.microsoft.com/office/word/2010/wordprocessingGroup">
                    <wpg:wgp>
                      <wpg:cNvGrpSpPr/>
                      <wpg:grpSpPr>
                        <a:xfrm>
                          <a:off x="0" y="0"/>
                          <a:ext cx="1509345" cy="4219575"/>
                          <a:chOff x="216510" y="0"/>
                          <a:chExt cx="1443403" cy="3886951"/>
                        </a:xfrm>
                      </wpg:grpSpPr>
                      <wps:wsp>
                        <wps:cNvPr id="478" name="Прямоугольник 478"/>
                        <wps:cNvSpPr/>
                        <wps:spPr>
                          <a:xfrm>
                            <a:off x="277723" y="544355"/>
                            <a:ext cx="1288825" cy="3342596"/>
                          </a:xfrm>
                          <a:prstGeom prst="rect">
                            <a:avLst/>
                          </a:prstGeom>
                          <a:noFill/>
                          <a:ln>
                            <a:noFill/>
                          </a:ln>
                        </wps:spPr>
                        <wps:txbx>
                          <w:txbxContent>
                            <w:p w14:paraId="0986C89B" w14:textId="77777777" w:rsidR="000F528B" w:rsidRDefault="000F528B" w:rsidP="00AF3CD4">
                              <w:pPr>
                                <w:textDirection w:val="btLr"/>
                              </w:pPr>
                            </w:p>
                          </w:txbxContent>
                        </wps:txbx>
                        <wps:bodyPr spcFirstLastPara="1" wrap="square" lIns="91425" tIns="91425" rIns="91425" bIns="91425" anchor="ctr" anchorCtr="0">
                          <a:noAutofit/>
                        </wps:bodyPr>
                      </wps:wsp>
                      <wps:wsp>
                        <wps:cNvPr id="479" name="Трапеция 479"/>
                        <wps:cNvSpPr/>
                        <wps:spPr>
                          <a:xfrm>
                            <a:off x="866042" y="0"/>
                            <a:ext cx="144340" cy="368544"/>
                          </a:xfrm>
                          <a:prstGeom prst="trapezoid">
                            <a:avLst>
                              <a:gd name="adj" fmla="val 50000"/>
                            </a:avLst>
                          </a:prstGeom>
                          <a:solidFill>
                            <a:srgbClr val="599BD5"/>
                          </a:solidFill>
                          <a:ln w="25400" cap="flat" cmpd="sng">
                            <a:solidFill>
                              <a:schemeClr val="lt1"/>
                            </a:solidFill>
                            <a:prstDash val="solid"/>
                            <a:round/>
                            <a:headEnd type="none" w="sm" len="sm"/>
                            <a:tailEnd type="none" w="sm" len="sm"/>
                          </a:ln>
                        </wps:spPr>
                        <wps:txbx>
                          <w:txbxContent>
                            <w:p w14:paraId="01204EDA" w14:textId="77777777" w:rsidR="000F528B" w:rsidRDefault="000F528B" w:rsidP="00AF3CD4">
                              <w:pPr>
                                <w:textDirection w:val="btLr"/>
                              </w:pPr>
                            </w:p>
                          </w:txbxContent>
                        </wps:txbx>
                        <wps:bodyPr spcFirstLastPara="1" wrap="square" lIns="91425" tIns="91425" rIns="91425" bIns="91425" anchor="ctr" anchorCtr="0">
                          <a:noAutofit/>
                        </wps:bodyPr>
                      </wps:wsp>
                      <wps:wsp>
                        <wps:cNvPr id="480" name="Надпись 480"/>
                        <wps:cNvSpPr txBox="1"/>
                        <wps:spPr>
                          <a:xfrm>
                            <a:off x="866042" y="0"/>
                            <a:ext cx="144340" cy="368544"/>
                          </a:xfrm>
                          <a:prstGeom prst="rect">
                            <a:avLst/>
                          </a:prstGeom>
                          <a:noFill/>
                          <a:ln>
                            <a:noFill/>
                          </a:ln>
                        </wps:spPr>
                        <wps:txbx>
                          <w:txbxContent>
                            <w:p w14:paraId="226114FD" w14:textId="77777777" w:rsidR="000F528B" w:rsidRDefault="000F528B" w:rsidP="00AF3CD4">
                              <w:pPr>
                                <w:spacing w:line="215" w:lineRule="auto"/>
                                <w:jc w:val="center"/>
                                <w:textDirection w:val="btLr"/>
                              </w:pPr>
                            </w:p>
                          </w:txbxContent>
                        </wps:txbx>
                        <wps:bodyPr spcFirstLastPara="1" wrap="square" lIns="7600" tIns="7600" rIns="7600" bIns="7600" anchor="ctr" anchorCtr="0">
                          <a:noAutofit/>
                        </wps:bodyPr>
                      </wps:wsp>
                      <wps:wsp>
                        <wps:cNvPr id="481" name="Трапеция 481"/>
                        <wps:cNvSpPr/>
                        <wps:spPr>
                          <a:xfrm>
                            <a:off x="793872" y="368544"/>
                            <a:ext cx="288680" cy="368544"/>
                          </a:xfrm>
                          <a:prstGeom prst="trapezoid">
                            <a:avLst>
                              <a:gd name="adj" fmla="val 25000"/>
                            </a:avLst>
                          </a:prstGeom>
                          <a:solidFill>
                            <a:srgbClr val="599BD5"/>
                          </a:solidFill>
                          <a:ln w="25400" cap="flat" cmpd="sng">
                            <a:solidFill>
                              <a:schemeClr val="lt1"/>
                            </a:solidFill>
                            <a:prstDash val="solid"/>
                            <a:round/>
                            <a:headEnd type="none" w="sm" len="sm"/>
                            <a:tailEnd type="none" w="sm" len="sm"/>
                          </a:ln>
                        </wps:spPr>
                        <wps:txbx>
                          <w:txbxContent>
                            <w:p w14:paraId="1B07C83E" w14:textId="77777777" w:rsidR="000F528B" w:rsidRDefault="000F528B" w:rsidP="00AF3CD4">
                              <w:pPr>
                                <w:textDirection w:val="btLr"/>
                              </w:pPr>
                            </w:p>
                          </w:txbxContent>
                        </wps:txbx>
                        <wps:bodyPr spcFirstLastPara="1" wrap="square" lIns="91425" tIns="91425" rIns="91425" bIns="91425" anchor="ctr" anchorCtr="0">
                          <a:noAutofit/>
                        </wps:bodyPr>
                      </wps:wsp>
                      <wps:wsp>
                        <wps:cNvPr id="482" name="Надпись 482"/>
                        <wps:cNvSpPr txBox="1"/>
                        <wps:spPr>
                          <a:xfrm>
                            <a:off x="844391" y="368544"/>
                            <a:ext cx="187642" cy="368544"/>
                          </a:xfrm>
                          <a:prstGeom prst="rect">
                            <a:avLst/>
                          </a:prstGeom>
                          <a:noFill/>
                          <a:ln>
                            <a:noFill/>
                          </a:ln>
                        </wps:spPr>
                        <wps:txbx>
                          <w:txbxContent>
                            <w:p w14:paraId="6A3C54BA" w14:textId="3E7C927B" w:rsidR="000F528B" w:rsidRDefault="000F528B" w:rsidP="00AF3CD4">
                              <w:pPr>
                                <w:spacing w:line="215" w:lineRule="auto"/>
                                <w:jc w:val="center"/>
                                <w:textDirection w:val="btLr"/>
                              </w:pPr>
                              <w:r>
                                <w:rPr>
                                  <w:rFonts w:ascii="Arial" w:eastAsia="Arial" w:hAnsi="Arial" w:cs="Arial"/>
                                  <w:b/>
                                  <w:color w:val="000000"/>
                                  <w:sz w:val="18"/>
                                </w:rPr>
                                <w:t>3,6</w:t>
                              </w:r>
                            </w:p>
                          </w:txbxContent>
                        </wps:txbx>
                        <wps:bodyPr spcFirstLastPara="1" wrap="square" lIns="11425" tIns="11425" rIns="11425" bIns="11425" anchor="ctr" anchorCtr="0">
                          <a:noAutofit/>
                        </wps:bodyPr>
                      </wps:wsp>
                      <wps:wsp>
                        <wps:cNvPr id="483" name="Трапеция 483"/>
                        <wps:cNvSpPr/>
                        <wps:spPr>
                          <a:xfrm>
                            <a:off x="721701" y="737088"/>
                            <a:ext cx="433021" cy="368544"/>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2495DD25" w14:textId="77777777" w:rsidR="000F528B" w:rsidRDefault="000F528B" w:rsidP="00AF3CD4">
                              <w:pPr>
                                <w:textDirection w:val="btLr"/>
                              </w:pPr>
                            </w:p>
                          </w:txbxContent>
                        </wps:txbx>
                        <wps:bodyPr spcFirstLastPara="1" wrap="square" lIns="91425" tIns="91425" rIns="91425" bIns="91425" anchor="ctr" anchorCtr="0">
                          <a:noAutofit/>
                        </wps:bodyPr>
                      </wps:wsp>
                      <wps:wsp>
                        <wps:cNvPr id="484" name="Надпись 484"/>
                        <wps:cNvSpPr txBox="1"/>
                        <wps:spPr>
                          <a:xfrm>
                            <a:off x="797480" y="802220"/>
                            <a:ext cx="281463" cy="303405"/>
                          </a:xfrm>
                          <a:prstGeom prst="rect">
                            <a:avLst/>
                          </a:prstGeom>
                          <a:noFill/>
                          <a:ln>
                            <a:noFill/>
                          </a:ln>
                        </wps:spPr>
                        <wps:txbx>
                          <w:txbxContent>
                            <w:p w14:paraId="7AB5E825" w14:textId="3512ACC8" w:rsidR="000F528B" w:rsidRPr="00A06481" w:rsidRDefault="000F528B" w:rsidP="00354532">
                              <w:pPr>
                                <w:spacing w:line="215" w:lineRule="auto"/>
                                <w:jc w:val="center"/>
                                <w:textDirection w:val="btLr"/>
                                <w:rPr>
                                  <w:rFonts w:ascii="Arial" w:hAnsi="Arial" w:cs="Arial"/>
                                  <w:sz w:val="24"/>
                                  <w:szCs w:val="24"/>
                                </w:rPr>
                              </w:pPr>
                              <w:r>
                                <w:rPr>
                                  <w:rFonts w:ascii="Arial" w:hAnsi="Arial" w:cs="Arial"/>
                                  <w:b/>
                                  <w:color w:val="000000"/>
                                  <w:sz w:val="24"/>
                                  <w:szCs w:val="24"/>
                                </w:rPr>
                                <w:t>5,1</w:t>
                              </w:r>
                            </w:p>
                            <w:p w14:paraId="6BFC98CF" w14:textId="3BACB21F" w:rsidR="000F528B" w:rsidRDefault="000F528B" w:rsidP="00AF3CD4">
                              <w:pPr>
                                <w:spacing w:line="215" w:lineRule="auto"/>
                                <w:jc w:val="center"/>
                                <w:textDirection w:val="btLr"/>
                              </w:pPr>
                            </w:p>
                          </w:txbxContent>
                        </wps:txbx>
                        <wps:bodyPr spcFirstLastPara="1" wrap="square" lIns="13950" tIns="13950" rIns="13950" bIns="13950" anchor="ctr" anchorCtr="0">
                          <a:noAutofit/>
                        </wps:bodyPr>
                      </wps:wsp>
                      <wps:wsp>
                        <wps:cNvPr id="485" name="Трапеция 485"/>
                        <wps:cNvSpPr/>
                        <wps:spPr>
                          <a:xfrm>
                            <a:off x="649531" y="1105632"/>
                            <a:ext cx="577361" cy="368544"/>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2F2CF822" w14:textId="77777777" w:rsidR="000F528B" w:rsidRDefault="000F528B" w:rsidP="00AF3CD4">
                              <w:pPr>
                                <w:textDirection w:val="btLr"/>
                              </w:pPr>
                            </w:p>
                          </w:txbxContent>
                        </wps:txbx>
                        <wps:bodyPr spcFirstLastPara="1" wrap="square" lIns="91425" tIns="91425" rIns="91425" bIns="91425" anchor="ctr" anchorCtr="0">
                          <a:noAutofit/>
                        </wps:bodyPr>
                      </wps:wsp>
                      <wps:wsp>
                        <wps:cNvPr id="486" name="Надпись 486"/>
                        <wps:cNvSpPr txBox="1"/>
                        <wps:spPr>
                          <a:xfrm>
                            <a:off x="750569" y="1105632"/>
                            <a:ext cx="375285" cy="368544"/>
                          </a:xfrm>
                          <a:prstGeom prst="rect">
                            <a:avLst/>
                          </a:prstGeom>
                          <a:noFill/>
                          <a:ln>
                            <a:noFill/>
                          </a:ln>
                        </wps:spPr>
                        <wps:txbx>
                          <w:txbxContent>
                            <w:p w14:paraId="5E9B7A9A" w14:textId="6954E659" w:rsidR="000F528B" w:rsidRPr="00354532" w:rsidRDefault="000F528B" w:rsidP="00AF3CD4">
                              <w:pPr>
                                <w:spacing w:line="215" w:lineRule="auto"/>
                                <w:jc w:val="center"/>
                                <w:textDirection w:val="btLr"/>
                                <w:rPr>
                                  <w:rFonts w:ascii="Arial" w:hAnsi="Arial" w:cs="Arial"/>
                                  <w:b/>
                                  <w:color w:val="000000"/>
                                  <w:sz w:val="24"/>
                                  <w:szCs w:val="24"/>
                                </w:rPr>
                              </w:pPr>
                              <w:r w:rsidRPr="00354532">
                                <w:rPr>
                                  <w:rFonts w:ascii="Arial" w:hAnsi="Arial" w:cs="Arial"/>
                                  <w:b/>
                                  <w:color w:val="000000"/>
                                  <w:sz w:val="24"/>
                                  <w:szCs w:val="24"/>
                                </w:rPr>
                                <w:t>5,6</w:t>
                              </w:r>
                            </w:p>
                          </w:txbxContent>
                        </wps:txbx>
                        <wps:bodyPr spcFirstLastPara="1" wrap="square" lIns="13950" tIns="13950" rIns="13950" bIns="13950" anchor="ctr" anchorCtr="0">
                          <a:noAutofit/>
                        </wps:bodyPr>
                      </wps:wsp>
                      <wps:wsp>
                        <wps:cNvPr id="487" name="Трапеция 487"/>
                        <wps:cNvSpPr/>
                        <wps:spPr>
                          <a:xfrm>
                            <a:off x="577361" y="1474176"/>
                            <a:ext cx="721701" cy="368544"/>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66C0EEB4" w14:textId="77777777" w:rsidR="000F528B" w:rsidRDefault="000F528B" w:rsidP="00AF3CD4">
                              <w:pPr>
                                <w:textDirection w:val="btLr"/>
                              </w:pPr>
                            </w:p>
                          </w:txbxContent>
                        </wps:txbx>
                        <wps:bodyPr spcFirstLastPara="1" wrap="square" lIns="91425" tIns="91425" rIns="91425" bIns="91425" anchor="ctr" anchorCtr="0">
                          <a:noAutofit/>
                        </wps:bodyPr>
                      </wps:wsp>
                      <wps:wsp>
                        <wps:cNvPr id="488" name="Надпись 488"/>
                        <wps:cNvSpPr txBox="1"/>
                        <wps:spPr>
                          <a:xfrm>
                            <a:off x="703659" y="1474176"/>
                            <a:ext cx="469106" cy="368544"/>
                          </a:xfrm>
                          <a:prstGeom prst="rect">
                            <a:avLst/>
                          </a:prstGeom>
                          <a:noFill/>
                          <a:ln>
                            <a:noFill/>
                          </a:ln>
                        </wps:spPr>
                        <wps:txbx>
                          <w:txbxContent>
                            <w:p w14:paraId="73808D1E" w14:textId="77777777" w:rsidR="000F528B" w:rsidRDefault="000F528B" w:rsidP="00354532">
                              <w:pPr>
                                <w:spacing w:line="215" w:lineRule="auto"/>
                                <w:jc w:val="center"/>
                                <w:textDirection w:val="btLr"/>
                                <w:rPr>
                                  <w:rFonts w:ascii="Arial" w:hAnsi="Arial" w:cs="Arial"/>
                                  <w:b/>
                                  <w:color w:val="000000"/>
                                  <w:sz w:val="24"/>
                                  <w:szCs w:val="24"/>
                                </w:rPr>
                              </w:pPr>
                            </w:p>
                            <w:p w14:paraId="7224565E" w14:textId="0BE88D47" w:rsidR="000F528B" w:rsidRPr="00A06481" w:rsidRDefault="000F528B" w:rsidP="00354532">
                              <w:pPr>
                                <w:spacing w:line="215" w:lineRule="auto"/>
                                <w:jc w:val="center"/>
                                <w:textDirection w:val="btLr"/>
                                <w:rPr>
                                  <w:rFonts w:ascii="Arial" w:hAnsi="Arial" w:cs="Arial"/>
                                  <w:b/>
                                  <w:color w:val="000000"/>
                                  <w:sz w:val="24"/>
                                  <w:szCs w:val="24"/>
                                </w:rPr>
                              </w:pPr>
                              <w:r>
                                <w:rPr>
                                  <w:rFonts w:ascii="Arial" w:hAnsi="Arial" w:cs="Arial"/>
                                  <w:b/>
                                  <w:color w:val="000000"/>
                                  <w:sz w:val="24"/>
                                  <w:szCs w:val="24"/>
                                </w:rPr>
                                <w:t>7,6</w:t>
                              </w:r>
                            </w:p>
                            <w:p w14:paraId="4B722D19" w14:textId="77777777" w:rsidR="000F528B" w:rsidRDefault="000F528B"/>
                          </w:txbxContent>
                        </wps:txbx>
                        <wps:bodyPr spcFirstLastPara="1" wrap="square" lIns="17775" tIns="17775" rIns="17775" bIns="17775" anchor="ctr" anchorCtr="0">
                          <a:noAutofit/>
                        </wps:bodyPr>
                      </wps:wsp>
                      <wps:wsp>
                        <wps:cNvPr id="489" name="Трапеция 489"/>
                        <wps:cNvSpPr/>
                        <wps:spPr>
                          <a:xfrm>
                            <a:off x="505191" y="1842721"/>
                            <a:ext cx="866042" cy="368544"/>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5C6A5D54" w14:textId="77777777" w:rsidR="000F528B" w:rsidRDefault="000F528B" w:rsidP="00AF3CD4">
                              <w:pPr>
                                <w:textDirection w:val="btLr"/>
                              </w:pPr>
                            </w:p>
                          </w:txbxContent>
                        </wps:txbx>
                        <wps:bodyPr spcFirstLastPara="1" wrap="square" lIns="91425" tIns="91425" rIns="91425" bIns="91425" anchor="ctr" anchorCtr="0">
                          <a:noAutofit/>
                        </wps:bodyPr>
                      </wps:wsp>
                      <wps:wsp>
                        <wps:cNvPr id="490" name="Надпись 490"/>
                        <wps:cNvSpPr txBox="1"/>
                        <wps:spPr>
                          <a:xfrm>
                            <a:off x="656748" y="1842721"/>
                            <a:ext cx="562927" cy="368544"/>
                          </a:xfrm>
                          <a:prstGeom prst="rect">
                            <a:avLst/>
                          </a:prstGeom>
                          <a:noFill/>
                          <a:ln>
                            <a:noFill/>
                          </a:ln>
                        </wps:spPr>
                        <wps:txbx>
                          <w:txbxContent>
                            <w:p w14:paraId="33FE9FE7" w14:textId="27E6565C" w:rsidR="000F528B" w:rsidRPr="00A06481" w:rsidRDefault="000F528B" w:rsidP="00AF3CD4">
                              <w:pPr>
                                <w:spacing w:line="215" w:lineRule="auto"/>
                                <w:jc w:val="center"/>
                                <w:textDirection w:val="btLr"/>
                                <w:rPr>
                                  <w:rFonts w:ascii="Arial" w:hAnsi="Arial" w:cs="Arial"/>
                                  <w:b/>
                                  <w:color w:val="000000"/>
                                  <w:sz w:val="24"/>
                                  <w:szCs w:val="24"/>
                                </w:rPr>
                              </w:pPr>
                            </w:p>
                          </w:txbxContent>
                        </wps:txbx>
                        <wps:bodyPr spcFirstLastPara="1" wrap="square" lIns="17775" tIns="17775" rIns="17775" bIns="17775" anchor="ctr" anchorCtr="0">
                          <a:noAutofit/>
                        </wps:bodyPr>
                      </wps:wsp>
                      <wps:wsp>
                        <wps:cNvPr id="491" name="Трапеция 491"/>
                        <wps:cNvSpPr/>
                        <wps:spPr>
                          <a:xfrm>
                            <a:off x="433021" y="2211265"/>
                            <a:ext cx="1010382" cy="368544"/>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75630187" w14:textId="77777777" w:rsidR="000F528B" w:rsidRDefault="000F528B" w:rsidP="00AF3CD4">
                              <w:pPr>
                                <w:textDirection w:val="btLr"/>
                              </w:pPr>
                            </w:p>
                          </w:txbxContent>
                        </wps:txbx>
                        <wps:bodyPr spcFirstLastPara="1" wrap="square" lIns="91425" tIns="91425" rIns="91425" bIns="91425" anchor="ctr" anchorCtr="0">
                          <a:noAutofit/>
                        </wps:bodyPr>
                      </wps:wsp>
                      <wps:wsp>
                        <wps:cNvPr id="492" name="Надпись 492"/>
                        <wps:cNvSpPr txBox="1"/>
                        <wps:spPr>
                          <a:xfrm>
                            <a:off x="609838" y="2211265"/>
                            <a:ext cx="656748" cy="368544"/>
                          </a:xfrm>
                          <a:prstGeom prst="rect">
                            <a:avLst/>
                          </a:prstGeom>
                          <a:noFill/>
                          <a:ln>
                            <a:noFill/>
                          </a:ln>
                        </wps:spPr>
                        <wps:txbx>
                          <w:txbxContent>
                            <w:p w14:paraId="632D5F9E" w14:textId="4C21EC99" w:rsidR="000F528B" w:rsidRPr="00A06481" w:rsidRDefault="000F528B" w:rsidP="00AF3CD4">
                              <w:pPr>
                                <w:spacing w:line="215" w:lineRule="auto"/>
                                <w:jc w:val="center"/>
                                <w:textDirection w:val="btLr"/>
                                <w:rPr>
                                  <w:rFonts w:ascii="Arial" w:hAnsi="Arial" w:cs="Arial"/>
                                  <w:b/>
                                  <w:color w:val="000000"/>
                                  <w:sz w:val="24"/>
                                  <w:szCs w:val="24"/>
                                </w:rPr>
                              </w:pPr>
                            </w:p>
                          </w:txbxContent>
                        </wps:txbx>
                        <wps:bodyPr spcFirstLastPara="1" wrap="square" lIns="17775" tIns="17775" rIns="17775" bIns="17775" anchor="ctr" anchorCtr="0">
                          <a:noAutofit/>
                        </wps:bodyPr>
                      </wps:wsp>
                      <wps:wsp>
                        <wps:cNvPr id="493" name="Трапеция 493"/>
                        <wps:cNvSpPr/>
                        <wps:spPr>
                          <a:xfrm>
                            <a:off x="360850" y="2579809"/>
                            <a:ext cx="1154723" cy="368544"/>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274C1C9A" w14:textId="77777777" w:rsidR="000F528B" w:rsidRDefault="000F528B" w:rsidP="00AF3CD4">
                              <w:pPr>
                                <w:textDirection w:val="btLr"/>
                              </w:pPr>
                            </w:p>
                          </w:txbxContent>
                        </wps:txbx>
                        <wps:bodyPr spcFirstLastPara="1" wrap="square" lIns="91425" tIns="91425" rIns="91425" bIns="91425" anchor="ctr" anchorCtr="0">
                          <a:noAutofit/>
                        </wps:bodyPr>
                      </wps:wsp>
                      <wps:wsp>
                        <wps:cNvPr id="494" name="Надпись 494"/>
                        <wps:cNvSpPr txBox="1"/>
                        <wps:spPr>
                          <a:xfrm>
                            <a:off x="562927" y="2579809"/>
                            <a:ext cx="750570" cy="368544"/>
                          </a:xfrm>
                          <a:prstGeom prst="rect">
                            <a:avLst/>
                          </a:prstGeom>
                          <a:noFill/>
                          <a:ln>
                            <a:noFill/>
                          </a:ln>
                        </wps:spPr>
                        <wps:txbx>
                          <w:txbxContent>
                            <w:p w14:paraId="3A84FD2D" w14:textId="77777777" w:rsidR="000F528B" w:rsidRDefault="000F528B"/>
                          </w:txbxContent>
                        </wps:txbx>
                        <wps:bodyPr spcFirstLastPara="1" wrap="square" lIns="17775" tIns="17775" rIns="17775" bIns="17775" anchor="ctr" anchorCtr="0">
                          <a:noAutofit/>
                        </wps:bodyPr>
                      </wps:wsp>
                      <wps:wsp>
                        <wps:cNvPr id="495" name="Трапеция 495"/>
                        <wps:cNvSpPr/>
                        <wps:spPr>
                          <a:xfrm>
                            <a:off x="288680" y="2948353"/>
                            <a:ext cx="1299063" cy="368544"/>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2885EEA1" w14:textId="77777777" w:rsidR="000F528B" w:rsidRDefault="000F528B" w:rsidP="00AF3CD4">
                              <w:pPr>
                                <w:textDirection w:val="btLr"/>
                              </w:pPr>
                            </w:p>
                          </w:txbxContent>
                        </wps:txbx>
                        <wps:bodyPr spcFirstLastPara="1" wrap="square" lIns="91425" tIns="91425" rIns="91425" bIns="91425" anchor="ctr" anchorCtr="0">
                          <a:noAutofit/>
                        </wps:bodyPr>
                      </wps:wsp>
                      <wps:wsp>
                        <wps:cNvPr id="496" name="Надпись 496"/>
                        <wps:cNvSpPr txBox="1"/>
                        <wps:spPr>
                          <a:xfrm>
                            <a:off x="516016" y="1860805"/>
                            <a:ext cx="844391" cy="368544"/>
                          </a:xfrm>
                          <a:prstGeom prst="rect">
                            <a:avLst/>
                          </a:prstGeom>
                          <a:noFill/>
                          <a:ln>
                            <a:noFill/>
                          </a:ln>
                        </wps:spPr>
                        <wps:txbx>
                          <w:txbxContent>
                            <w:p w14:paraId="35E73631" w14:textId="75D5F820"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8,4</w:t>
                              </w:r>
                            </w:p>
                          </w:txbxContent>
                        </wps:txbx>
                        <wps:bodyPr spcFirstLastPara="1" wrap="square" lIns="17775" tIns="17775" rIns="17775" bIns="17775" anchor="ctr" anchorCtr="0">
                          <a:noAutofit/>
                        </wps:bodyPr>
                      </wps:wsp>
                      <wps:wsp>
                        <wps:cNvPr id="497" name="Трапеция 497"/>
                        <wps:cNvSpPr/>
                        <wps:spPr>
                          <a:xfrm>
                            <a:off x="216510" y="3316880"/>
                            <a:ext cx="1443403" cy="531869"/>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3FA45E33" w14:textId="77777777" w:rsidR="000F528B" w:rsidRDefault="000F528B" w:rsidP="00AF3CD4">
                              <w:pPr>
                                <w:textDirection w:val="btLr"/>
                              </w:pPr>
                            </w:p>
                          </w:txbxContent>
                        </wps:txbx>
                        <wps:bodyPr spcFirstLastPara="1" wrap="square" lIns="91425" tIns="91425" rIns="91425" bIns="91425" anchor="ctr" anchorCtr="0">
                          <a:noAutofit/>
                        </wps:bodyPr>
                      </wps:wsp>
                      <wps:wsp>
                        <wps:cNvPr id="498" name="Надпись 498"/>
                        <wps:cNvSpPr txBox="1"/>
                        <wps:spPr>
                          <a:xfrm>
                            <a:off x="469106" y="2216408"/>
                            <a:ext cx="938212" cy="368544"/>
                          </a:xfrm>
                          <a:prstGeom prst="rect">
                            <a:avLst/>
                          </a:prstGeom>
                          <a:noFill/>
                          <a:ln>
                            <a:noFill/>
                          </a:ln>
                        </wps:spPr>
                        <wps:txbx>
                          <w:txbxContent>
                            <w:p w14:paraId="6F4D177A" w14:textId="54CE6CF2"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9,6</w:t>
                              </w:r>
                            </w:p>
                          </w:txbxContent>
                        </wps:txbx>
                        <wps:bodyPr spcFirstLastPara="1" wrap="square" lIns="17775" tIns="17775" rIns="17775" bIns="17775" anchor="ctr" anchorCtr="0">
                          <a:noAutofit/>
                        </wps:bodyPr>
                      </wps:wsp>
                      <wps:wsp>
                        <wps:cNvPr id="500" name="Надпись 500"/>
                        <wps:cNvSpPr txBox="1"/>
                        <wps:spPr>
                          <a:xfrm>
                            <a:off x="433021" y="2558513"/>
                            <a:ext cx="1032033" cy="368544"/>
                          </a:xfrm>
                          <a:prstGeom prst="rect">
                            <a:avLst/>
                          </a:prstGeom>
                          <a:noFill/>
                          <a:ln>
                            <a:noFill/>
                          </a:ln>
                        </wps:spPr>
                        <wps:txbx>
                          <w:txbxContent>
                            <w:p w14:paraId="1BF6E58D" w14:textId="4AAAF8C2"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14,6</w:t>
                              </w:r>
                            </w:p>
                          </w:txbxContent>
                        </wps:txbx>
                        <wps:bodyPr spcFirstLastPara="1" wrap="square" lIns="17775" tIns="17775" rIns="17775" bIns="17775" anchor="ctr" anchorCtr="0">
                          <a:noAutofit/>
                        </wps:bodyPr>
                      </wps:wsp>
                      <wps:wsp>
                        <wps:cNvPr id="502" name="Надпись 502"/>
                        <wps:cNvSpPr txBox="1"/>
                        <wps:spPr>
                          <a:xfrm>
                            <a:off x="367998" y="2970148"/>
                            <a:ext cx="1125855" cy="368544"/>
                          </a:xfrm>
                          <a:prstGeom prst="rect">
                            <a:avLst/>
                          </a:prstGeom>
                          <a:noFill/>
                          <a:ln>
                            <a:noFill/>
                          </a:ln>
                        </wps:spPr>
                        <wps:txbx>
                          <w:txbxContent>
                            <w:p w14:paraId="193B7C4D" w14:textId="09AD5657"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21,3</w:t>
                              </w:r>
                            </w:p>
                          </w:txbxContent>
                        </wps:txbx>
                        <wps:bodyPr spcFirstLastPara="1" wrap="square" lIns="17775" tIns="17775" rIns="17775" bIns="17775" anchor="ctr" anchorCtr="0">
                          <a:noAutofit/>
                        </wps:bodyPr>
                      </wps:wsp>
                      <wps:wsp>
                        <wps:cNvPr id="504" name="Надпись 504"/>
                        <wps:cNvSpPr txBox="1"/>
                        <wps:spPr>
                          <a:xfrm>
                            <a:off x="310577" y="3338678"/>
                            <a:ext cx="1219676" cy="468096"/>
                          </a:xfrm>
                          <a:prstGeom prst="rect">
                            <a:avLst/>
                          </a:prstGeom>
                          <a:noFill/>
                          <a:ln>
                            <a:noFill/>
                          </a:ln>
                        </wps:spPr>
                        <wps:txbx>
                          <w:txbxContent>
                            <w:p w14:paraId="78B12353" w14:textId="092F2B4B"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22,2</w:t>
                              </w:r>
                            </w:p>
                          </w:txbxContent>
                        </wps:txbx>
                        <wps:bodyPr spcFirstLastPara="1" wrap="square" lIns="17775" tIns="17775" rIns="17775" bIns="17775" anchor="ctr" anchorCtr="0">
                          <a:noAutofit/>
                        </wps:bodyPr>
                      </wps:wsp>
                    </wpg:wgp>
                  </a:graphicData>
                </a:graphic>
              </wp:inline>
            </w:drawing>
          </mc:Choice>
          <mc:Fallback>
            <w:pict>
              <v:group w14:anchorId="0041DDB3" id="Группа 477" o:spid="_x0000_s1072" style="width:118.85pt;height:332.25pt;mso-position-horizontal-relative:char;mso-position-vertical-relative:line" coordorigin="2165" coordsize="14434,388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">
                <v:rect id="Прямоугольник 478" o:spid="_x0000_s1073" style="position:absolute;left:2777;top:5443;width:12888;height:33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" filled="f" stroked="f">
                  <v:textbox inset="2.53958mm,2.53958mm,2.53958mm,2.53958mm">
                    <w:txbxContent>
                      <w:p w14:paraId="0986C89B" w14:textId="77777777" w:rsidR="000F528B" w:rsidRDefault="000F528B" w:rsidP="00AF3CD4">
                        <w:pPr>
                          <w:textDirection w:val="btLr"/>
                        </w:pPr>
                      </w:p>
                    </w:txbxContent>
                  </v:textbox>
                </v:rect>
                <v:shape id="Трапеция 479" o:spid="_x0000_s1074" style="position:absolute;left:8660;width:1443;height:3685;visibility:visible;mso-wrap-style:square;v-text-anchor:middle" coordsize="144340,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" adj="-11796480,,5400" path="m,368544l72170,r,l144340,368544,,368544xe" fillcolor="#599bd5" strokecolor="white [3201]" strokeweight="2pt">
                  <v:stroke startarrowwidth="narrow" startarrowlength="short" endarrowwidth="narrow" endarrowlength="short" joinstyle="round"/>
                  <v:formulas/>
                  <v:path arrowok="t" o:connecttype="custom" o:connectlocs="0,368544;72170,0;72170,0;144340,368544;0,368544" o:connectangles="0,0,0,0,0" textboxrect="0,0,144340,368544"/>
                  <v:textbox inset="2.53958mm,2.53958mm,2.53958mm,2.53958mm">
                    <w:txbxContent>
                      <w:p w14:paraId="01204EDA" w14:textId="77777777" w:rsidR="000F528B" w:rsidRDefault="000F528B" w:rsidP="00AF3CD4">
                        <w:pPr>
                          <w:textDirection w:val="btLr"/>
                        </w:pPr>
                      </w:p>
                    </w:txbxContent>
                  </v:textbox>
                </v:shape>
                <v:shape id="Надпись 480" o:spid="_x0000_s1075" type="#_x0000_t202" style="position:absolute;left:8660;width:1443;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" filled="f" stroked="f">
                  <v:textbox inset=".21111mm,.21111mm,.21111mm,.21111mm">
                    <w:txbxContent>
                      <w:p w14:paraId="226114FD" w14:textId="77777777" w:rsidR="000F528B" w:rsidRDefault="000F528B" w:rsidP="00AF3CD4">
                        <w:pPr>
                          <w:spacing w:line="215" w:lineRule="auto"/>
                          <w:jc w:val="center"/>
                          <w:textDirection w:val="btLr"/>
                        </w:pPr>
                      </w:p>
                    </w:txbxContent>
                  </v:textbox>
                </v:shape>
                <v:shape id="Трапеция 481" o:spid="_x0000_s1076" style="position:absolute;left:7938;top:3685;width:2887;height:3685;visibility:visible;mso-wrap-style:square;v-text-anchor:middle" coordsize="288680,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" adj="-11796480,,5400" path="m,368544l72170,,216510,r72170,368544l,368544xe" fillcolor="#599bd5" strokecolor="white [3201]" strokeweight="2pt">
                  <v:stroke startarrowwidth="narrow" startarrowlength="short" endarrowwidth="narrow" endarrowlength="short" joinstyle="round"/>
                  <v:formulas/>
                  <v:path arrowok="t" o:connecttype="custom" o:connectlocs="0,368544;72170,0;216510,0;288680,368544;0,368544" o:connectangles="0,0,0,0,0" textboxrect="0,0,288680,368544"/>
                  <v:textbox inset="2.53958mm,2.53958mm,2.53958mm,2.53958mm">
                    <w:txbxContent>
                      <w:p w14:paraId="1B07C83E" w14:textId="77777777" w:rsidR="000F528B" w:rsidRDefault="000F528B" w:rsidP="00AF3CD4">
                        <w:pPr>
                          <w:textDirection w:val="btLr"/>
                        </w:pPr>
                      </w:p>
                    </w:txbxContent>
                  </v:textbox>
                </v:shape>
                <v:shape id="Надпись 482" o:spid="_x0000_s1077" type="#_x0000_t202" style="position:absolute;left:8443;top:3685;width:1877;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" filled="f" stroked="f">
                  <v:textbox inset=".31736mm,.31736mm,.31736mm,.31736mm">
                    <w:txbxContent>
                      <w:p w14:paraId="6A3C54BA" w14:textId="3E7C927B" w:rsidR="000F528B" w:rsidRDefault="000F528B" w:rsidP="00AF3CD4">
                        <w:pPr>
                          <w:spacing w:line="215" w:lineRule="auto"/>
                          <w:jc w:val="center"/>
                          <w:textDirection w:val="btLr"/>
                        </w:pPr>
                        <w:r>
                          <w:rPr>
                            <w:rFonts w:ascii="Arial" w:eastAsia="Arial" w:hAnsi="Arial" w:cs="Arial"/>
                            <w:b/>
                            <w:color w:val="000000"/>
                            <w:sz w:val="18"/>
                          </w:rPr>
                          <w:t>3,6</w:t>
                        </w:r>
                      </w:p>
                    </w:txbxContent>
                  </v:textbox>
                </v:shape>
                <v:shape id="Трапеция 483" o:spid="_x0000_s1078" style="position:absolute;left:7217;top:7370;width:4330;height:3686;visibility:visible;mso-wrap-style:square;v-text-anchor:middle" coordsize="433021,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" adj="-11796480,,5400" path="m,368544l72172,,360849,r72172,368544l,368544xe" fillcolor="#599bd5" strokecolor="white [3201]" strokeweight="2pt">
                  <v:stroke startarrowwidth="narrow" startarrowlength="short" endarrowwidth="narrow" endarrowlength="short" joinstyle="round"/>
                  <v:formulas/>
                  <v:path arrowok="t" o:connecttype="custom" o:connectlocs="0,368544;72172,0;360849,0;433021,368544;0,368544" o:connectangles="0,0,0,0,0" textboxrect="0,0,433021,368544"/>
                  <v:textbox inset="2.53958mm,2.53958mm,2.53958mm,2.53958mm">
                    <w:txbxContent>
                      <w:p w14:paraId="2495DD25" w14:textId="77777777" w:rsidR="000F528B" w:rsidRDefault="000F528B" w:rsidP="00AF3CD4">
                        <w:pPr>
                          <w:textDirection w:val="btLr"/>
                        </w:pPr>
                      </w:p>
                    </w:txbxContent>
                  </v:textbox>
                </v:shape>
                <v:shape id="Надпись 484" o:spid="_x0000_s1079" type="#_x0000_t202" style="position:absolute;left:7974;top:8022;width:2815;height:3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" filled="f" stroked="f">
                  <v:textbox inset=".3875mm,.3875mm,.3875mm,.3875mm">
                    <w:txbxContent>
                      <w:p w14:paraId="7AB5E825" w14:textId="3512ACC8" w:rsidR="000F528B" w:rsidRPr="00A06481" w:rsidRDefault="000F528B" w:rsidP="00354532">
                        <w:pPr>
                          <w:spacing w:line="215" w:lineRule="auto"/>
                          <w:jc w:val="center"/>
                          <w:textDirection w:val="btLr"/>
                          <w:rPr>
                            <w:rFonts w:ascii="Arial" w:hAnsi="Arial" w:cs="Arial"/>
                            <w:sz w:val="24"/>
                            <w:szCs w:val="24"/>
                          </w:rPr>
                        </w:pPr>
                        <w:r>
                          <w:rPr>
                            <w:rFonts w:ascii="Arial" w:hAnsi="Arial" w:cs="Arial"/>
                            <w:b/>
                            <w:color w:val="000000"/>
                            <w:sz w:val="24"/>
                            <w:szCs w:val="24"/>
                          </w:rPr>
                          <w:t>5,1</w:t>
                        </w:r>
                      </w:p>
                      <w:p w14:paraId="6BFC98CF" w14:textId="3BACB21F" w:rsidR="000F528B" w:rsidRDefault="000F528B" w:rsidP="00AF3CD4">
                        <w:pPr>
                          <w:spacing w:line="215" w:lineRule="auto"/>
                          <w:jc w:val="center"/>
                          <w:textDirection w:val="btLr"/>
                        </w:pPr>
                      </w:p>
                    </w:txbxContent>
                  </v:textbox>
                </v:shape>
                <v:shape id="Трапеция 485" o:spid="_x0000_s1080" style="position:absolute;left:6495;top:11056;width:5773;height:3685;visibility:visible;mso-wrap-style:square;v-text-anchor:middle" coordsize="577361,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" adj="-11796480,,5400" path="m,368544l72172,,505189,r72172,368544l,368544xe" fillcolor="#599bd5" strokecolor="white [3201]" strokeweight="2pt">
                  <v:stroke startarrowwidth="narrow" startarrowlength="short" endarrowwidth="narrow" endarrowlength="short" joinstyle="round"/>
                  <v:formulas/>
                  <v:path arrowok="t" o:connecttype="custom" o:connectlocs="0,368544;72172,0;505189,0;577361,368544;0,368544" o:connectangles="0,0,0,0,0" textboxrect="0,0,577361,368544"/>
                  <v:textbox inset="2.53958mm,2.53958mm,2.53958mm,2.53958mm">
                    <w:txbxContent>
                      <w:p w14:paraId="2F2CF822" w14:textId="77777777" w:rsidR="000F528B" w:rsidRDefault="000F528B" w:rsidP="00AF3CD4">
                        <w:pPr>
                          <w:textDirection w:val="btLr"/>
                        </w:pPr>
                      </w:p>
                    </w:txbxContent>
                  </v:textbox>
                </v:shape>
                <v:shape id="Надпись 486" o:spid="_x0000_s1081" type="#_x0000_t202" style="position:absolute;left:7505;top:11056;width:3753;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" filled="f" stroked="f">
                  <v:textbox inset=".3875mm,.3875mm,.3875mm,.3875mm">
                    <w:txbxContent>
                      <w:p w14:paraId="5E9B7A9A" w14:textId="6954E659" w:rsidR="000F528B" w:rsidRPr="00354532" w:rsidRDefault="000F528B" w:rsidP="00AF3CD4">
                        <w:pPr>
                          <w:spacing w:line="215" w:lineRule="auto"/>
                          <w:jc w:val="center"/>
                          <w:textDirection w:val="btLr"/>
                          <w:rPr>
                            <w:rFonts w:ascii="Arial" w:hAnsi="Arial" w:cs="Arial"/>
                            <w:b/>
                            <w:color w:val="000000"/>
                            <w:sz w:val="24"/>
                            <w:szCs w:val="24"/>
                          </w:rPr>
                        </w:pPr>
                        <w:r w:rsidRPr="00354532">
                          <w:rPr>
                            <w:rFonts w:ascii="Arial" w:hAnsi="Arial" w:cs="Arial"/>
                            <w:b/>
                            <w:color w:val="000000"/>
                            <w:sz w:val="24"/>
                            <w:szCs w:val="24"/>
                          </w:rPr>
                          <w:t>5,6</w:t>
                        </w:r>
                      </w:p>
                    </w:txbxContent>
                  </v:textbox>
                </v:shape>
                <v:shape id="Трапеция 487" o:spid="_x0000_s1082" style="position:absolute;left:5773;top:14741;width:7217;height:3686;visibility:visible;mso-wrap-style:square;v-text-anchor:middle" coordsize="721701,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" adj="-11796480,,5400" path="m,368544l72172,,649529,r72172,368544l,368544xe" fillcolor="#599bd5" strokecolor="white [3201]" strokeweight="2pt">
                  <v:stroke startarrowwidth="narrow" startarrowlength="short" endarrowwidth="narrow" endarrowlength="short" joinstyle="round"/>
                  <v:formulas/>
                  <v:path arrowok="t" o:connecttype="custom" o:connectlocs="0,368544;72172,0;649529,0;721701,368544;0,368544" o:connectangles="0,0,0,0,0" textboxrect="0,0,721701,368544"/>
                  <v:textbox inset="2.53958mm,2.53958mm,2.53958mm,2.53958mm">
                    <w:txbxContent>
                      <w:p w14:paraId="66C0EEB4" w14:textId="77777777" w:rsidR="000F528B" w:rsidRDefault="000F528B" w:rsidP="00AF3CD4">
                        <w:pPr>
                          <w:textDirection w:val="btLr"/>
                        </w:pPr>
                      </w:p>
                    </w:txbxContent>
                  </v:textbox>
                </v:shape>
                <v:shape id="Надпись 488" o:spid="_x0000_s1083" type="#_x0000_t202" style="position:absolute;left:7036;top:14741;width:4691;height:3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" filled="f" stroked="f">
                  <v:textbox inset=".49375mm,.49375mm,.49375mm,.49375mm">
                    <w:txbxContent>
                      <w:p w14:paraId="73808D1E" w14:textId="77777777" w:rsidR="000F528B" w:rsidRDefault="000F528B" w:rsidP="00354532">
                        <w:pPr>
                          <w:spacing w:line="215" w:lineRule="auto"/>
                          <w:jc w:val="center"/>
                          <w:textDirection w:val="btLr"/>
                          <w:rPr>
                            <w:rFonts w:ascii="Arial" w:hAnsi="Arial" w:cs="Arial"/>
                            <w:b/>
                            <w:color w:val="000000"/>
                            <w:sz w:val="24"/>
                            <w:szCs w:val="24"/>
                          </w:rPr>
                        </w:pPr>
                      </w:p>
                      <w:p w14:paraId="7224565E" w14:textId="0BE88D47" w:rsidR="000F528B" w:rsidRPr="00A06481" w:rsidRDefault="000F528B" w:rsidP="00354532">
                        <w:pPr>
                          <w:spacing w:line="215" w:lineRule="auto"/>
                          <w:jc w:val="center"/>
                          <w:textDirection w:val="btLr"/>
                          <w:rPr>
                            <w:rFonts w:ascii="Arial" w:hAnsi="Arial" w:cs="Arial"/>
                            <w:b/>
                            <w:color w:val="000000"/>
                            <w:sz w:val="24"/>
                            <w:szCs w:val="24"/>
                          </w:rPr>
                        </w:pPr>
                        <w:r>
                          <w:rPr>
                            <w:rFonts w:ascii="Arial" w:hAnsi="Arial" w:cs="Arial"/>
                            <w:b/>
                            <w:color w:val="000000"/>
                            <w:sz w:val="24"/>
                            <w:szCs w:val="24"/>
                          </w:rPr>
                          <w:t>7,6</w:t>
                        </w:r>
                      </w:p>
                      <w:p w14:paraId="4B722D19" w14:textId="77777777" w:rsidR="000F528B" w:rsidRDefault="000F528B"/>
                    </w:txbxContent>
                  </v:textbox>
                </v:shape>
                <v:shape id="Трапеция 489" o:spid="_x0000_s1084" style="position:absolute;left:5051;top:18427;width:8661;height:3685;visibility:visible;mso-wrap-style:square;v-text-anchor:middle" coordsize="866042,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" adj="-11796480,,5400" path="m,368544l72172,,793870,r72172,368544l,368544xe" fillcolor="#599bd5" strokecolor="white [3201]" strokeweight="2pt">
                  <v:stroke startarrowwidth="narrow" startarrowlength="short" endarrowwidth="narrow" endarrowlength="short" joinstyle="round"/>
                  <v:formulas/>
                  <v:path arrowok="t" o:connecttype="custom" o:connectlocs="0,368544;72172,0;793870,0;866042,368544;0,368544" o:connectangles="0,0,0,0,0" textboxrect="0,0,866042,368544"/>
                  <v:textbox inset="2.53958mm,2.53958mm,2.53958mm,2.53958mm">
                    <w:txbxContent>
                      <w:p w14:paraId="5C6A5D54" w14:textId="77777777" w:rsidR="000F528B" w:rsidRDefault="000F528B" w:rsidP="00AF3CD4">
                        <w:pPr>
                          <w:textDirection w:val="btLr"/>
                        </w:pPr>
                      </w:p>
                    </w:txbxContent>
                  </v:textbox>
                </v:shape>
                <v:shape id="Надпись 490" o:spid="_x0000_s1085" type="#_x0000_t202" style="position:absolute;left:6567;top:18427;width:5629;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" filled="f" stroked="f">
                  <v:textbox inset=".49375mm,.49375mm,.49375mm,.49375mm">
                    <w:txbxContent>
                      <w:p w14:paraId="33FE9FE7" w14:textId="27E6565C" w:rsidR="000F528B" w:rsidRPr="00A06481" w:rsidRDefault="000F528B" w:rsidP="00AF3CD4">
                        <w:pPr>
                          <w:spacing w:line="215" w:lineRule="auto"/>
                          <w:jc w:val="center"/>
                          <w:textDirection w:val="btLr"/>
                          <w:rPr>
                            <w:rFonts w:ascii="Arial" w:hAnsi="Arial" w:cs="Arial"/>
                            <w:b/>
                            <w:color w:val="000000"/>
                            <w:sz w:val="24"/>
                            <w:szCs w:val="24"/>
                          </w:rPr>
                        </w:pPr>
                      </w:p>
                    </w:txbxContent>
                  </v:textbox>
                </v:shape>
                <v:shape id="Трапеция 491" o:spid="_x0000_s1086" style="position:absolute;left:4330;top:22112;width:10104;height:3686;visibility:visible;mso-wrap-style:square;v-text-anchor:middle" coordsize="1010382,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" adj="-11796480,,5400" path="m,368544l72172,,938210,r72172,368544l,368544xe" fillcolor="#599bd5" strokecolor="white [3201]" strokeweight="2pt">
                  <v:stroke startarrowwidth="narrow" startarrowlength="short" endarrowwidth="narrow" endarrowlength="short" joinstyle="round"/>
                  <v:formulas/>
                  <v:path arrowok="t" o:connecttype="custom" o:connectlocs="0,368544;72172,0;938210,0;1010382,368544;0,368544" o:connectangles="0,0,0,0,0" textboxrect="0,0,1010382,368544"/>
                  <v:textbox inset="2.53958mm,2.53958mm,2.53958mm,2.53958mm">
                    <w:txbxContent>
                      <w:p w14:paraId="75630187" w14:textId="77777777" w:rsidR="000F528B" w:rsidRDefault="000F528B" w:rsidP="00AF3CD4">
                        <w:pPr>
                          <w:textDirection w:val="btLr"/>
                        </w:pPr>
                      </w:p>
                    </w:txbxContent>
                  </v:textbox>
                </v:shape>
                <v:shape id="Надпись 492" o:spid="_x0000_s1087" type="#_x0000_t202" style="position:absolute;left:6098;top:22112;width:6567;height:3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" filled="f" stroked="f">
                  <v:textbox inset=".49375mm,.49375mm,.49375mm,.49375mm">
                    <w:txbxContent>
                      <w:p w14:paraId="632D5F9E" w14:textId="4C21EC99" w:rsidR="000F528B" w:rsidRPr="00A06481" w:rsidRDefault="000F528B" w:rsidP="00AF3CD4">
                        <w:pPr>
                          <w:spacing w:line="215" w:lineRule="auto"/>
                          <w:jc w:val="center"/>
                          <w:textDirection w:val="btLr"/>
                          <w:rPr>
                            <w:rFonts w:ascii="Arial" w:hAnsi="Arial" w:cs="Arial"/>
                            <w:b/>
                            <w:color w:val="000000"/>
                            <w:sz w:val="24"/>
                            <w:szCs w:val="24"/>
                          </w:rPr>
                        </w:pPr>
                      </w:p>
                    </w:txbxContent>
                  </v:textbox>
                </v:shape>
                <v:shape id="Трапеция 493" o:spid="_x0000_s1088" style="position:absolute;left:3608;top:25798;width:11547;height:3685;visibility:visible;mso-wrap-style:square;v-text-anchor:middle" coordsize="1154723,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" adj="-11796480,,5400" path="m,368544l72172,,1082551,r72172,368544l,368544xe" fillcolor="#599bd5" strokecolor="white [3201]" strokeweight="2pt">
                  <v:stroke startarrowwidth="narrow" startarrowlength="short" endarrowwidth="narrow" endarrowlength="short" joinstyle="round"/>
                  <v:formulas/>
                  <v:path arrowok="t" o:connecttype="custom" o:connectlocs="0,368544;72172,0;1082551,0;1154723,368544;0,368544" o:connectangles="0,0,0,0,0" textboxrect="0,0,1154723,368544"/>
                  <v:textbox inset="2.53958mm,2.53958mm,2.53958mm,2.53958mm">
                    <w:txbxContent>
                      <w:p w14:paraId="274C1C9A" w14:textId="77777777" w:rsidR="000F528B" w:rsidRDefault="000F528B" w:rsidP="00AF3CD4">
                        <w:pPr>
                          <w:textDirection w:val="btLr"/>
                        </w:pPr>
                      </w:p>
                    </w:txbxContent>
                  </v:textbox>
                </v:shape>
                <v:shape id="Надпись 494" o:spid="_x0000_s1089" type="#_x0000_t202" style="position:absolute;left:5629;top:25798;width:7505;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" filled="f" stroked="f">
                  <v:textbox inset=".49375mm,.49375mm,.49375mm,.49375mm">
                    <w:txbxContent>
                      <w:p w14:paraId="3A84FD2D" w14:textId="77777777" w:rsidR="000F528B" w:rsidRDefault="000F528B"/>
                    </w:txbxContent>
                  </v:textbox>
                </v:shape>
                <v:shape id="Трапеция 495" o:spid="_x0000_s1090" style="position:absolute;left:2886;top:29483;width:12991;height:3685;visibility:visible;mso-wrap-style:square;v-text-anchor:middle" coordsize="1299063,368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" adj="-11796480,,5400" path="m,368544l72172,,1226891,r72172,368544l,368544xe" fillcolor="#599bd5" strokecolor="white [3201]" strokeweight="2pt">
                  <v:stroke startarrowwidth="narrow" startarrowlength="short" endarrowwidth="narrow" endarrowlength="short" joinstyle="round"/>
                  <v:formulas/>
                  <v:path arrowok="t" o:connecttype="custom" o:connectlocs="0,368544;72172,0;1226891,0;1299063,368544;0,368544" o:connectangles="0,0,0,0,0" textboxrect="0,0,1299063,368544"/>
                  <v:textbox inset="2.53958mm,2.53958mm,2.53958mm,2.53958mm">
                    <w:txbxContent>
                      <w:p w14:paraId="2885EEA1" w14:textId="77777777" w:rsidR="000F528B" w:rsidRDefault="000F528B" w:rsidP="00AF3CD4">
                        <w:pPr>
                          <w:textDirection w:val="btLr"/>
                        </w:pPr>
                      </w:p>
                    </w:txbxContent>
                  </v:textbox>
                </v:shape>
                <v:shape id="Надпись 496" o:spid="_x0000_s1091" type="#_x0000_t202" style="position:absolute;left:5160;top:18608;width:8444;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" filled="f" stroked="f">
                  <v:textbox inset=".49375mm,.49375mm,.49375mm,.49375mm">
                    <w:txbxContent>
                      <w:p w14:paraId="35E73631" w14:textId="75D5F820"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8,4</w:t>
                        </w:r>
                      </w:p>
                    </w:txbxContent>
                  </v:textbox>
                </v:shape>
                <v:shape id="Трапеция 497" o:spid="_x0000_s1092" style="position:absolute;left:2165;top:33168;width:14434;height:5319;visibility:visible;mso-wrap-style:square;v-text-anchor:middle" coordsize="1443403,5318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" adj="-11796480,,5400" path="m,531869l104156,,1339247,r104156,531869l,531869xe" fillcolor="#599bd5" strokecolor="white [3201]" strokeweight="2pt">
                  <v:stroke startarrowwidth="narrow" startarrowlength="short" endarrowwidth="narrow" endarrowlength="short" joinstyle="round"/>
                  <v:formulas/>
                  <v:path arrowok="t" o:connecttype="custom" o:connectlocs="0,531869;104156,0;1339247,0;1443403,531869;0,531869" o:connectangles="0,0,0,0,0" textboxrect="0,0,1443403,531869"/>
                  <v:textbox inset="2.53958mm,2.53958mm,2.53958mm,2.53958mm">
                    <w:txbxContent>
                      <w:p w14:paraId="3FA45E33" w14:textId="77777777" w:rsidR="000F528B" w:rsidRDefault="000F528B" w:rsidP="00AF3CD4">
                        <w:pPr>
                          <w:textDirection w:val="btLr"/>
                        </w:pPr>
                      </w:p>
                    </w:txbxContent>
                  </v:textbox>
                </v:shape>
                <v:shape id="Надпись 498" o:spid="_x0000_s1093" type="#_x0000_t202" style="position:absolute;left:4691;top:22164;width:9382;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" filled="f" stroked="f">
                  <v:textbox inset=".49375mm,.49375mm,.49375mm,.49375mm">
                    <w:txbxContent>
                      <w:p w14:paraId="6F4D177A" w14:textId="54CE6CF2"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9,6</w:t>
                        </w:r>
                      </w:p>
                    </w:txbxContent>
                  </v:textbox>
                </v:shape>
                <v:shape id="Надпись 500" o:spid="_x0000_s1094" type="#_x0000_t202" style="position:absolute;left:4330;top:25585;width:10320;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" filled="f" stroked="f">
                  <v:textbox inset=".49375mm,.49375mm,.49375mm,.49375mm">
                    <w:txbxContent>
                      <w:p w14:paraId="1BF6E58D" w14:textId="4AAAF8C2"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14,6</w:t>
                        </w:r>
                      </w:p>
                    </w:txbxContent>
                  </v:textbox>
                </v:shape>
                <v:shape id="Надпись 502" o:spid="_x0000_s1095" type="#_x0000_t202" style="position:absolute;left:3679;top:29701;width:11259;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" filled="f" stroked="f">
                  <v:textbox inset=".49375mm,.49375mm,.49375mm,.49375mm">
                    <w:txbxContent>
                      <w:p w14:paraId="193B7C4D" w14:textId="09AD5657"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21,3</w:t>
                        </w:r>
                      </w:p>
                    </w:txbxContent>
                  </v:textbox>
                </v:shape>
                <v:shape id="Надпись 504" o:spid="_x0000_s1096" type="#_x0000_t202" style="position:absolute;left:3105;top:33386;width:12197;height:4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" filled="f" stroked="f">
                  <v:textbox inset=".49375mm,.49375mm,.49375mm,.49375mm">
                    <w:txbxContent>
                      <w:p w14:paraId="78B12353" w14:textId="092F2B4B" w:rsidR="000F528B" w:rsidRPr="00A06481" w:rsidRDefault="000F528B" w:rsidP="00AF3CD4">
                        <w:pPr>
                          <w:spacing w:line="215" w:lineRule="auto"/>
                          <w:jc w:val="center"/>
                          <w:textDirection w:val="btLr"/>
                          <w:rPr>
                            <w:rFonts w:ascii="Arial" w:hAnsi="Arial" w:cs="Arial"/>
                            <w:b/>
                            <w:color w:val="000000"/>
                            <w:sz w:val="24"/>
                            <w:szCs w:val="24"/>
                          </w:rPr>
                        </w:pPr>
                        <w:r>
                          <w:rPr>
                            <w:rFonts w:ascii="Arial" w:hAnsi="Arial" w:cs="Arial"/>
                            <w:b/>
                            <w:color w:val="000000"/>
                            <w:sz w:val="24"/>
                            <w:szCs w:val="24"/>
                          </w:rPr>
                          <w:t>22,2</w:t>
                        </w:r>
                      </w:p>
                    </w:txbxContent>
                  </v:textbox>
                </v:shape>
                <w10:anchorlock/>
              </v:group>
            </w:pict>
          </mc:Fallback>
        </mc:AlternateContent>
      </w:r>
      <w:r w:rsidR="00DB42AD" w:rsidRPr="0058091D">
        <w:rPr>
          <w:rFonts w:ascii="Arial" w:eastAsia="Arial" w:hAnsi="Arial" w:cs="Arial"/>
          <w:color w:val="0070C0"/>
          <w:sz w:val="28"/>
          <w:szCs w:val="28"/>
        </w:rPr>
        <w:tab/>
      </w:r>
    </w:p>
    <w:p w14:paraId="6D6D148D" w14:textId="4C541E3E" w:rsidR="008E0285" w:rsidRDefault="008E0285" w:rsidP="008E0285">
      <w:pPr>
        <w:pStyle w:val="1"/>
        <w:numPr>
          <w:ilvl w:val="0"/>
          <w:numId w:val="0"/>
        </w:numPr>
        <w:ind w:left="1353"/>
      </w:pPr>
    </w:p>
    <w:p w14:paraId="5EEEFA3C" w14:textId="6988EB86" w:rsidR="000D4897" w:rsidRPr="006C7A03" w:rsidRDefault="00DB42AD" w:rsidP="00A06481">
      <w:pPr>
        <w:pStyle w:val="1"/>
      </w:pPr>
      <w:bookmarkStart w:id="93" w:name="_Toc182835560"/>
      <w:r w:rsidRPr="006C7A03">
        <w:t>Структура безробітних за видами економічної діяльності та професі</w:t>
      </w:r>
      <w:r w:rsidR="00574D0A" w:rsidRPr="006C7A03">
        <w:t>йними групами, %, 01 жовтня 2024</w:t>
      </w:r>
      <w:r w:rsidRPr="006C7A03">
        <w:t xml:space="preserve"> року</w:t>
      </w:r>
      <w:bookmarkEnd w:id="93"/>
    </w:p>
    <w:p w14:paraId="1102A8BD" w14:textId="77777777" w:rsidR="0058091D" w:rsidRDefault="0058091D">
      <w:pPr>
        <w:pBdr>
          <w:top w:val="nil"/>
          <w:left w:val="nil"/>
          <w:bottom w:val="nil"/>
          <w:right w:val="nil"/>
          <w:between w:val="nil"/>
        </w:pBdr>
        <w:spacing w:line="228" w:lineRule="auto"/>
        <w:ind w:firstLine="567"/>
        <w:jc w:val="both"/>
        <w:rPr>
          <w:rFonts w:ascii="Arial" w:eastAsia="Arial" w:hAnsi="Arial" w:cs="Arial"/>
          <w:color w:val="000000"/>
        </w:rPr>
      </w:pPr>
    </w:p>
    <w:p w14:paraId="5E1FA781" w14:textId="5C17FF10" w:rsidR="00447828" w:rsidRPr="006C7A03" w:rsidRDefault="00447828" w:rsidP="00447828">
      <w:pPr>
        <w:pStyle w:val="afffffff3"/>
        <w:spacing w:before="0" w:beforeAutospacing="0" w:after="0" w:afterAutospacing="0"/>
        <w:ind w:firstLine="567"/>
        <w:jc w:val="both"/>
        <w:rPr>
          <w:rFonts w:ascii="Arial" w:eastAsia="Arial" w:hAnsi="Arial" w:cs="Arial"/>
          <w:color w:val="000000"/>
          <w:sz w:val="22"/>
          <w:szCs w:val="22"/>
        </w:rPr>
      </w:pPr>
      <w:r w:rsidRPr="006C7A03">
        <w:rPr>
          <w:rFonts w:ascii="Arial" w:eastAsia="Arial" w:hAnsi="Arial" w:cs="Arial"/>
          <w:color w:val="000000"/>
          <w:sz w:val="22"/>
          <w:szCs w:val="22"/>
        </w:rPr>
        <w:t>Станом на 1 жовтня 2024 року кількість вакансій, заявлених роботодавцями до філій Закарпатської обласної служби зайнятості становила 1,5 тис одиниць, з них 1,0 тис вакансій, поданих роботодавцями за формою 3-ПН. За видами економічної діяльності, більшість вакансій налічувалась на підприємствах переробної промисловості (29,0%), в оптовій та роздрібній торгівлі (15,8%), в охороні здоров’я (10,5%), освітній галузі (9,9%). </w:t>
      </w:r>
    </w:p>
    <w:p w14:paraId="7F69E038" w14:textId="77777777" w:rsidR="00447828" w:rsidRPr="006C7A03" w:rsidRDefault="00447828" w:rsidP="00447828">
      <w:pPr>
        <w:pStyle w:val="afffffff3"/>
        <w:spacing w:before="0" w:beforeAutospacing="0" w:after="0" w:afterAutospacing="0"/>
        <w:ind w:firstLine="567"/>
        <w:jc w:val="both"/>
        <w:rPr>
          <w:rFonts w:ascii="Arial" w:eastAsia="Arial" w:hAnsi="Arial" w:cs="Arial"/>
          <w:color w:val="000000"/>
          <w:sz w:val="22"/>
          <w:szCs w:val="22"/>
        </w:rPr>
      </w:pPr>
      <w:r w:rsidRPr="006C7A03">
        <w:rPr>
          <w:rFonts w:ascii="Arial" w:eastAsia="Arial" w:hAnsi="Arial" w:cs="Arial"/>
          <w:color w:val="000000"/>
          <w:sz w:val="22"/>
          <w:szCs w:val="22"/>
        </w:rPr>
        <w:t>У професійному розрізі, найбільше вакансій подано для працевлаштування:      </w:t>
      </w:r>
    </w:p>
    <w:p w14:paraId="1BCBB4D0" w14:textId="77777777"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t>19,1% кваліфікованих робітників з інструментом (швачок, пекарів, верстатників деревообробних верстатів,</w:t>
      </w:r>
      <w:r w:rsidRPr="006C7A03">
        <w:rPr>
          <w:rFonts w:eastAsia="Arial"/>
        </w:rPr>
        <w:tab/>
      </w:r>
      <w:r w:rsidRPr="006C7A03">
        <w:rPr>
          <w:rFonts w:ascii="Arial" w:eastAsia="Arial" w:hAnsi="Arial" w:cs="Arial"/>
          <w:color w:val="000000"/>
          <w:sz w:val="22"/>
          <w:szCs w:val="22"/>
        </w:rPr>
        <w:t>в'язальників</w:t>
      </w:r>
      <w:r w:rsidRPr="006C7A03">
        <w:rPr>
          <w:rFonts w:eastAsia="Arial"/>
        </w:rPr>
        <w:tab/>
      </w:r>
      <w:r w:rsidRPr="006C7A03">
        <w:rPr>
          <w:rFonts w:ascii="Arial" w:eastAsia="Arial" w:hAnsi="Arial" w:cs="Arial"/>
          <w:color w:val="000000"/>
          <w:sz w:val="22"/>
          <w:szCs w:val="22"/>
        </w:rPr>
        <w:t>схемних</w:t>
      </w:r>
      <w:r w:rsidRPr="006C7A03">
        <w:rPr>
          <w:rFonts w:eastAsia="Arial"/>
        </w:rPr>
        <w:tab/>
      </w:r>
      <w:r w:rsidRPr="006C7A03">
        <w:rPr>
          <w:rFonts w:ascii="Arial" w:eastAsia="Arial" w:hAnsi="Arial" w:cs="Arial"/>
          <w:color w:val="000000"/>
          <w:sz w:val="22"/>
          <w:szCs w:val="22"/>
        </w:rPr>
        <w:t>джгутів, слюсарів-ремонтників, столярів, тісторобів;</w:t>
      </w:r>
    </w:p>
    <w:p w14:paraId="70E45BC3" w14:textId="77777777"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t>16,4% працівників сфери торгівлі та послуг (продавців, кухарів, офіціантів,</w:t>
      </w:r>
      <w:r w:rsidRPr="006C7A03">
        <w:rPr>
          <w:rFonts w:eastAsia="Arial"/>
        </w:rPr>
        <w:tab/>
      </w:r>
      <w:r w:rsidRPr="006C7A03">
        <w:rPr>
          <w:rFonts w:ascii="Arial" w:eastAsia="Arial" w:hAnsi="Arial" w:cs="Arial"/>
          <w:color w:val="000000"/>
          <w:sz w:val="22"/>
          <w:szCs w:val="22"/>
        </w:rPr>
        <w:t>барменів, покоївок)</w:t>
      </w:r>
    </w:p>
    <w:p w14:paraId="03A13DA2" w14:textId="77777777"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t>14,3% робітників з обслуговування, експлуатації устаткування та машин (водіїв автотранспортних засобів, операторів котельні, складальників, складальників виробів з деревини, шліфувальників, комплектувальників);</w:t>
      </w:r>
    </w:p>
    <w:p w14:paraId="5BC611A5" w14:textId="77777777"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t>13,8% професіоналів (вчителів, спеціалістів державної служби, фармацевтів, психологів, лікарів ветеринарної медицини);</w:t>
      </w:r>
    </w:p>
    <w:p w14:paraId="589FBDB5" w14:textId="77777777"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t>11,0% некваліфікованих працівників (підсобних робітників, опалювачів, прибиральників службових приміщень, кухонних робітників, прибиральників виробничих приміщень,</w:t>
      </w:r>
      <w:r w:rsidRPr="006C7A03">
        <w:rPr>
          <w:rFonts w:eastAsia="Arial"/>
        </w:rPr>
        <w:tab/>
      </w:r>
      <w:r w:rsidRPr="006C7A03">
        <w:rPr>
          <w:rFonts w:ascii="Arial" w:eastAsia="Arial" w:hAnsi="Arial" w:cs="Arial"/>
          <w:color w:val="000000"/>
          <w:sz w:val="22"/>
          <w:szCs w:val="22"/>
        </w:rPr>
        <w:t>укладальників-пакувальників);</w:t>
      </w:r>
    </w:p>
    <w:p w14:paraId="033DAFA2" w14:textId="77777777"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t>10,4% фахівців (бухгалтерів, асистентів вчителя, сестер медичних,</w:t>
      </w:r>
      <w:r w:rsidRPr="006C7A03">
        <w:rPr>
          <w:rFonts w:eastAsia="Arial"/>
        </w:rPr>
        <w:tab/>
      </w:r>
      <w:r w:rsidRPr="006C7A03">
        <w:rPr>
          <w:rFonts w:ascii="Arial" w:eastAsia="Arial" w:hAnsi="Arial" w:cs="Arial"/>
          <w:color w:val="000000"/>
          <w:sz w:val="22"/>
          <w:szCs w:val="22"/>
        </w:rPr>
        <w:t>вихователів,</w:t>
      </w:r>
      <w:r w:rsidRPr="006C7A03">
        <w:rPr>
          <w:rFonts w:eastAsia="Arial"/>
        </w:rPr>
        <w:tab/>
      </w:r>
      <w:r w:rsidRPr="006C7A03">
        <w:rPr>
          <w:rFonts w:ascii="Arial" w:eastAsia="Arial" w:hAnsi="Arial" w:cs="Arial"/>
          <w:color w:val="000000"/>
          <w:sz w:val="22"/>
          <w:szCs w:val="22"/>
        </w:rPr>
        <w:t>фельдшерів ветеринарної медицини);</w:t>
      </w:r>
    </w:p>
    <w:p w14:paraId="70879C63" w14:textId="77777777"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lastRenderedPageBreak/>
        <w:t>7,7% технічних службовців (касирів торгівельного залу, листонош, адміністраторів,</w:t>
      </w:r>
      <w:r w:rsidRPr="006C7A03">
        <w:rPr>
          <w:rFonts w:eastAsia="Arial"/>
        </w:rPr>
        <w:tab/>
      </w:r>
      <w:r w:rsidRPr="006C7A03">
        <w:rPr>
          <w:rFonts w:ascii="Arial" w:eastAsia="Arial" w:hAnsi="Arial" w:cs="Arial"/>
          <w:color w:val="000000"/>
          <w:sz w:val="22"/>
          <w:szCs w:val="22"/>
        </w:rPr>
        <w:t>операторів поштового зв'язку); </w:t>
      </w:r>
    </w:p>
    <w:p w14:paraId="1D876733" w14:textId="6AA338A3"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t>6,6% керівників, менеджерів (начальників відділів поштового зв’язку,</w:t>
      </w:r>
      <w:r w:rsidRPr="006C7A03">
        <w:rPr>
          <w:rFonts w:eastAsia="Arial"/>
        </w:rPr>
        <w:tab/>
      </w:r>
      <w:r w:rsidRPr="006C7A03">
        <w:rPr>
          <w:rFonts w:ascii="Arial" w:eastAsia="Arial" w:hAnsi="Arial" w:cs="Arial"/>
          <w:color w:val="000000"/>
          <w:sz w:val="22"/>
          <w:szCs w:val="22"/>
        </w:rPr>
        <w:t>начальників відділів);.</w:t>
      </w:r>
    </w:p>
    <w:p w14:paraId="6E8EC2DA" w14:textId="4DBD7744" w:rsidR="00447828" w:rsidRPr="006C7A03" w:rsidRDefault="00447828" w:rsidP="003D6398">
      <w:pPr>
        <w:pStyle w:val="afffffff3"/>
        <w:numPr>
          <w:ilvl w:val="0"/>
          <w:numId w:val="45"/>
        </w:numPr>
        <w:tabs>
          <w:tab w:val="clear" w:pos="720"/>
          <w:tab w:val="num" w:pos="993"/>
        </w:tabs>
        <w:spacing w:before="0" w:beforeAutospacing="0" w:after="0" w:afterAutospacing="0"/>
        <w:ind w:left="927"/>
        <w:jc w:val="both"/>
        <w:textAlignment w:val="baseline"/>
        <w:rPr>
          <w:rFonts w:ascii="Arial" w:eastAsia="Arial" w:hAnsi="Arial" w:cs="Arial"/>
          <w:color w:val="000000"/>
          <w:sz w:val="22"/>
          <w:szCs w:val="22"/>
        </w:rPr>
      </w:pPr>
      <w:r w:rsidRPr="006C7A03">
        <w:rPr>
          <w:rFonts w:ascii="Arial" w:eastAsia="Arial" w:hAnsi="Arial" w:cs="Arial"/>
          <w:color w:val="000000"/>
          <w:sz w:val="22"/>
          <w:szCs w:val="22"/>
        </w:rPr>
        <w:t>0,7% кваліфікованих робітників сільського господарства (грибовод, оператор цехів для приготування кормів (тваринництво).</w:t>
      </w:r>
    </w:p>
    <w:p w14:paraId="7616BADC" w14:textId="4BC2C3FA" w:rsidR="00AF3CD4" w:rsidRDefault="00EB41B2" w:rsidP="00AF3CD4">
      <w:pPr>
        <w:pBdr>
          <w:top w:val="nil"/>
          <w:left w:val="nil"/>
          <w:bottom w:val="nil"/>
          <w:right w:val="nil"/>
          <w:between w:val="nil"/>
        </w:pBdr>
        <w:spacing w:line="228" w:lineRule="auto"/>
        <w:ind w:left="567"/>
        <w:jc w:val="both"/>
        <w:rPr>
          <w:color w:val="000000"/>
        </w:rPr>
      </w:pPr>
      <w:r>
        <w:rPr>
          <w:noProof/>
        </w:rPr>
        <mc:AlternateContent>
          <mc:Choice Requires="wps">
            <w:drawing>
              <wp:anchor distT="0" distB="0" distL="114300" distR="114300" simplePos="0" relativeHeight="251700224" behindDoc="0" locked="0" layoutInCell="1" hidden="0" allowOverlap="1" wp14:anchorId="6A72E933" wp14:editId="5EFA9E64">
                <wp:simplePos x="0" y="0"/>
                <wp:positionH relativeFrom="column">
                  <wp:posOffset>262256</wp:posOffset>
                </wp:positionH>
                <wp:positionV relativeFrom="paragraph">
                  <wp:posOffset>109220</wp:posOffset>
                </wp:positionV>
                <wp:extent cx="2310130" cy="387350"/>
                <wp:effectExtent l="0" t="0" r="13970" b="12700"/>
                <wp:wrapNone/>
                <wp:docPr id="129" name="Прямоугольник 129"/>
                <wp:cNvGraphicFramePr/>
                <a:graphic xmlns:a="http://schemas.openxmlformats.org/drawingml/2006/main">
                  <a:graphicData uri="http://schemas.microsoft.com/office/word/2010/wordprocessingShape">
                    <wps:wsp>
                      <wps:cNvSpPr/>
                      <wps:spPr>
                        <a:xfrm>
                          <a:off x="0" y="0"/>
                          <a:ext cx="2310130" cy="387350"/>
                        </a:xfrm>
                        <a:prstGeom prst="rect">
                          <a:avLst/>
                        </a:prstGeom>
                        <a:solidFill>
                          <a:schemeClr val="lt1"/>
                        </a:solidFill>
                        <a:ln w="25400" cap="flat" cmpd="sng">
                          <a:solidFill>
                            <a:schemeClr val="dk1"/>
                          </a:solidFill>
                          <a:prstDash val="solid"/>
                          <a:round/>
                          <a:headEnd type="none" w="sm" len="sm"/>
                          <a:tailEnd type="none" w="sm" len="sm"/>
                        </a:ln>
                      </wps:spPr>
                      <wps:txbx>
                        <w:txbxContent>
                          <w:p w14:paraId="64AF9A8A" w14:textId="77777777" w:rsidR="000F528B" w:rsidRDefault="000F528B" w:rsidP="00EB41B2">
                            <w:pPr>
                              <w:textDirection w:val="btLr"/>
                            </w:pPr>
                            <w:r>
                              <w:rPr>
                                <w:rFonts w:ascii="Arial" w:eastAsia="Arial" w:hAnsi="Arial" w:cs="Arial"/>
                                <w:color w:val="000000"/>
                                <w:sz w:val="20"/>
                              </w:rPr>
                              <w:t>Постачання електроенергії, газу, пари</w:t>
                            </w:r>
                          </w:p>
                          <w:p w14:paraId="1464ACD3" w14:textId="4B58C471" w:rsidR="000F528B" w:rsidRDefault="000F528B">
                            <w:pP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6A72E933" id="Прямоугольник 129" o:spid="_x0000_s1097" style="position:absolute;left:0;text-align:left;margin-left:20.65pt;margin-top:8.6pt;width:181.9pt;height:30.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" fillcolor="white [3201]" strokecolor="black [3200]" strokeweight="2pt">
                <v:stroke startarrowwidth="narrow" startarrowlength="short" endarrowwidth="narrow" endarrowlength="short" joinstyle="round"/>
                <v:textbox inset="2.53958mm,1.2694mm,2.53958mm,1.2694mm">
                  <w:txbxContent>
                    <w:p w14:paraId="64AF9A8A" w14:textId="77777777" w:rsidR="000F528B" w:rsidRDefault="000F528B" w:rsidP="00EB41B2">
                      <w:pPr>
                        <w:textDirection w:val="btLr"/>
                      </w:pPr>
                      <w:r>
                        <w:rPr>
                          <w:rFonts w:ascii="Arial" w:eastAsia="Arial" w:hAnsi="Arial" w:cs="Arial"/>
                          <w:color w:val="000000"/>
                          <w:sz w:val="20"/>
                        </w:rPr>
                        <w:t>Постачання електроенергії, газу, пари</w:t>
                      </w:r>
                    </w:p>
                    <w:p w14:paraId="1464ACD3" w14:textId="4B58C471" w:rsidR="000F528B" w:rsidRDefault="000F528B">
                      <w:pPr>
                        <w:textDirection w:val="btLr"/>
                      </w:pPr>
                    </w:p>
                  </w:txbxContent>
                </v:textbox>
              </v:rect>
            </w:pict>
          </mc:Fallback>
        </mc:AlternateContent>
      </w:r>
    </w:p>
    <w:p w14:paraId="610B8B2C" w14:textId="0A3BC402" w:rsidR="000D4897" w:rsidRDefault="007C086D" w:rsidP="00AF3CD4">
      <w:pPr>
        <w:tabs>
          <w:tab w:val="left" w:pos="8250"/>
        </w:tabs>
        <w:ind w:hanging="851"/>
        <w:rPr>
          <w:rFonts w:ascii="Arial" w:eastAsia="Arial" w:hAnsi="Arial" w:cs="Arial"/>
          <w:color w:val="0070C0"/>
          <w:sz w:val="28"/>
          <w:szCs w:val="28"/>
        </w:rPr>
      </w:pPr>
      <w:r>
        <w:rPr>
          <w:noProof/>
        </w:rPr>
        <mc:AlternateContent>
          <mc:Choice Requires="wps">
            <w:drawing>
              <wp:anchor distT="0" distB="0" distL="114300" distR="114300" simplePos="0" relativeHeight="251721728" behindDoc="0" locked="0" layoutInCell="1" hidden="0" allowOverlap="1" wp14:anchorId="33B7F906" wp14:editId="3A56BD5E">
                <wp:simplePos x="0" y="0"/>
                <wp:positionH relativeFrom="column">
                  <wp:posOffset>4500880</wp:posOffset>
                </wp:positionH>
                <wp:positionV relativeFrom="paragraph">
                  <wp:posOffset>3595371</wp:posOffset>
                </wp:positionV>
                <wp:extent cx="1792968" cy="361950"/>
                <wp:effectExtent l="0" t="0" r="17145" b="19050"/>
                <wp:wrapNone/>
                <wp:docPr id="59" name="Прямоугольник 59"/>
                <wp:cNvGraphicFramePr/>
                <a:graphic xmlns:a="http://schemas.openxmlformats.org/drawingml/2006/main">
                  <a:graphicData uri="http://schemas.microsoft.com/office/word/2010/wordprocessingShape">
                    <wps:wsp>
                      <wps:cNvSpPr/>
                      <wps:spPr>
                        <a:xfrm>
                          <a:off x="0" y="0"/>
                          <a:ext cx="1792968" cy="36195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335A0106" w14:textId="1F86B649" w:rsidR="000F528B" w:rsidRPr="007C086D" w:rsidRDefault="000F528B">
                            <w:pPr>
                              <w:textDirection w:val="btLr"/>
                              <w:rPr>
                                <w:rFonts w:ascii="Arial" w:eastAsia="Arial" w:hAnsi="Arial" w:cs="Arial"/>
                                <w:color w:val="000000"/>
                                <w:sz w:val="20"/>
                              </w:rPr>
                            </w:pPr>
                            <w:r w:rsidRPr="007C086D">
                              <w:rPr>
                                <w:rFonts w:ascii="Arial" w:eastAsia="Arial" w:hAnsi="Arial" w:cs="Arial"/>
                                <w:color w:val="000000"/>
                                <w:sz w:val="20"/>
                              </w:rPr>
                              <w:t>Робітники з інструментом</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33B7F906" id="Прямоугольник 59" o:spid="_x0000_s1098" style="position:absolute;margin-left:354.4pt;margin-top:283.1pt;width:141.2pt;height:28.5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" strokecolor="#f79646" strokeweight="2pt">
                <v:stroke startarrowwidth="narrow" startarrowlength="short" endarrowwidth="narrow" endarrowlength="short" joinstyle="round"/>
                <v:textbox inset="2.53958mm,1.2694mm,2.53958mm,1.2694mm">
                  <w:txbxContent>
                    <w:p w14:paraId="335A0106" w14:textId="1F86B649" w:rsidR="000F528B" w:rsidRPr="007C086D" w:rsidRDefault="000F528B">
                      <w:pPr>
                        <w:textDirection w:val="btLr"/>
                        <w:rPr>
                          <w:rFonts w:ascii="Arial" w:eastAsia="Arial" w:hAnsi="Arial" w:cs="Arial"/>
                          <w:color w:val="000000"/>
                          <w:sz w:val="20"/>
                        </w:rPr>
                      </w:pPr>
                      <w:r w:rsidRPr="007C086D">
                        <w:rPr>
                          <w:rFonts w:ascii="Arial" w:eastAsia="Arial" w:hAnsi="Arial" w:cs="Arial"/>
                          <w:color w:val="000000"/>
                          <w:sz w:val="20"/>
                        </w:rPr>
                        <w:t>Робітники з інструментом</w:t>
                      </w:r>
                    </w:p>
                  </w:txbxContent>
                </v:textbox>
              </v:rect>
            </w:pict>
          </mc:Fallback>
        </mc:AlternateContent>
      </w:r>
      <w:r>
        <w:rPr>
          <w:noProof/>
        </w:rPr>
        <mc:AlternateContent>
          <mc:Choice Requires="wps">
            <w:drawing>
              <wp:anchor distT="0" distB="0" distL="114300" distR="114300" simplePos="0" relativeHeight="251720704" behindDoc="0" locked="0" layoutInCell="1" hidden="0" allowOverlap="1" wp14:anchorId="51E8A9A4" wp14:editId="23C7F16C">
                <wp:simplePos x="0" y="0"/>
                <wp:positionH relativeFrom="column">
                  <wp:posOffset>4476750</wp:posOffset>
                </wp:positionH>
                <wp:positionV relativeFrom="paragraph">
                  <wp:posOffset>3111087</wp:posOffset>
                </wp:positionV>
                <wp:extent cx="1787525" cy="425450"/>
                <wp:effectExtent l="0" t="0" r="0" b="0"/>
                <wp:wrapNone/>
                <wp:docPr id="39" name="Прямоугольник 39"/>
                <wp:cNvGraphicFramePr/>
                <a:graphic xmlns:a="http://schemas.openxmlformats.org/drawingml/2006/main">
                  <a:graphicData uri="http://schemas.microsoft.com/office/word/2010/wordprocessingShape">
                    <wps:wsp>
                      <wps:cNvSpPr/>
                      <wps:spPr>
                        <a:xfrm>
                          <a:off x="0" y="0"/>
                          <a:ext cx="1787525" cy="42545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414A38C9" w14:textId="57DD0EAB" w:rsidR="000F528B" w:rsidRDefault="000F528B">
                            <w:pPr>
                              <w:textDirection w:val="btLr"/>
                            </w:pPr>
                            <w:r>
                              <w:rPr>
                                <w:rFonts w:ascii="Arial" w:eastAsia="Arial" w:hAnsi="Arial" w:cs="Arial"/>
                                <w:color w:val="000000"/>
                                <w:sz w:val="20"/>
                              </w:rPr>
                              <w:t>Працівники сфери торгівлі</w:t>
                            </w:r>
                          </w:p>
                        </w:txbxContent>
                      </wps:txbx>
                      <wps:bodyPr spcFirstLastPara="1" wrap="square" lIns="91425" tIns="45700" rIns="91425" bIns="45700" anchor="ctr" anchorCtr="0">
                        <a:noAutofit/>
                      </wps:bodyPr>
                    </wps:wsp>
                  </a:graphicData>
                </a:graphic>
              </wp:anchor>
            </w:drawing>
          </mc:Choice>
          <mc:Fallback>
            <w:pict>
              <v:rect w14:anchorId="51E8A9A4" id="Прямоугольник 39" o:spid="_x0000_s1099" style="position:absolute;margin-left:352.5pt;margin-top:244.95pt;width:140.75pt;height:33.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" strokecolor="#f79646" strokeweight="2pt">
                <v:stroke startarrowwidth="narrow" startarrowlength="short" endarrowwidth="narrow" endarrowlength="short" joinstyle="round"/>
                <v:textbox inset="2.53958mm,1.2694mm,2.53958mm,1.2694mm">
                  <w:txbxContent>
                    <w:p w14:paraId="414A38C9" w14:textId="57DD0EAB" w:rsidR="000F528B" w:rsidRDefault="000F528B">
                      <w:pPr>
                        <w:textDirection w:val="btLr"/>
                      </w:pPr>
                      <w:r>
                        <w:rPr>
                          <w:rFonts w:ascii="Arial" w:eastAsia="Arial" w:hAnsi="Arial" w:cs="Arial"/>
                          <w:color w:val="000000"/>
                          <w:sz w:val="20"/>
                        </w:rPr>
                        <w:t>Працівники сфери торгівлі</w:t>
                      </w:r>
                    </w:p>
                  </w:txbxContent>
                </v:textbox>
              </v:rect>
            </w:pict>
          </mc:Fallback>
        </mc:AlternateContent>
      </w:r>
      <w:r w:rsidR="00541D6D">
        <w:rPr>
          <w:noProof/>
        </w:rPr>
        <mc:AlternateContent>
          <mc:Choice Requires="wps">
            <w:drawing>
              <wp:anchor distT="0" distB="0" distL="114300" distR="114300" simplePos="0" relativeHeight="251719680" behindDoc="0" locked="0" layoutInCell="1" hidden="0" allowOverlap="1" wp14:anchorId="2531E495" wp14:editId="1C158932">
                <wp:simplePos x="0" y="0"/>
                <wp:positionH relativeFrom="column">
                  <wp:posOffset>4367530</wp:posOffset>
                </wp:positionH>
                <wp:positionV relativeFrom="paragraph">
                  <wp:posOffset>2642871</wp:posOffset>
                </wp:positionV>
                <wp:extent cx="1892300" cy="419100"/>
                <wp:effectExtent l="0" t="0" r="12700" b="19050"/>
                <wp:wrapNone/>
                <wp:docPr id="29" name="Прямоугольник 29"/>
                <wp:cNvGraphicFramePr/>
                <a:graphic xmlns:a="http://schemas.openxmlformats.org/drawingml/2006/main">
                  <a:graphicData uri="http://schemas.microsoft.com/office/word/2010/wordprocessingShape">
                    <wps:wsp>
                      <wps:cNvSpPr/>
                      <wps:spPr>
                        <a:xfrm>
                          <a:off x="0" y="0"/>
                          <a:ext cx="1892300" cy="4191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37ECB179" w14:textId="01023291" w:rsidR="000F528B" w:rsidRDefault="000F528B">
                            <w:pPr>
                              <w:textDirection w:val="btLr"/>
                            </w:pPr>
                            <w:r>
                              <w:rPr>
                                <w:rFonts w:ascii="Arial" w:eastAsia="Arial" w:hAnsi="Arial" w:cs="Arial"/>
                                <w:color w:val="000000"/>
                                <w:sz w:val="20"/>
                              </w:rPr>
                              <w:t>Робітники з обслуговування технол. устаткування</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2531E495" id="Прямоугольник 29" o:spid="_x0000_s1100" style="position:absolute;margin-left:343.9pt;margin-top:208.1pt;width:149pt;height:33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" strokecolor="#f79646" strokeweight="2pt">
                <v:stroke startarrowwidth="narrow" startarrowlength="short" endarrowwidth="narrow" endarrowlength="short" joinstyle="round"/>
                <v:textbox inset="2.53958mm,1.2694mm,2.53958mm,1.2694mm">
                  <w:txbxContent>
                    <w:p w14:paraId="37ECB179" w14:textId="01023291" w:rsidR="000F528B" w:rsidRDefault="000F528B">
                      <w:pPr>
                        <w:textDirection w:val="btLr"/>
                      </w:pPr>
                      <w:r>
                        <w:rPr>
                          <w:rFonts w:ascii="Arial" w:eastAsia="Arial" w:hAnsi="Arial" w:cs="Arial"/>
                          <w:color w:val="000000"/>
                          <w:sz w:val="20"/>
                        </w:rPr>
                        <w:t>Робітники з обслуговування технол. устаткування</w:t>
                      </w:r>
                    </w:p>
                  </w:txbxContent>
                </v:textbox>
              </v:rect>
            </w:pict>
          </mc:Fallback>
        </mc:AlternateContent>
      </w:r>
      <w:r w:rsidR="00541D6D">
        <w:rPr>
          <w:noProof/>
        </w:rPr>
        <mc:AlternateContent>
          <mc:Choice Requires="wps">
            <w:drawing>
              <wp:anchor distT="0" distB="0" distL="114300" distR="114300" simplePos="0" relativeHeight="251718656" behindDoc="0" locked="0" layoutInCell="1" hidden="0" allowOverlap="1" wp14:anchorId="673F44A9" wp14:editId="37B37114">
                <wp:simplePos x="0" y="0"/>
                <wp:positionH relativeFrom="column">
                  <wp:posOffset>4244975</wp:posOffset>
                </wp:positionH>
                <wp:positionV relativeFrom="paragraph">
                  <wp:posOffset>2246845</wp:posOffset>
                </wp:positionV>
                <wp:extent cx="1997075" cy="330200"/>
                <wp:effectExtent l="0" t="0" r="0" b="0"/>
                <wp:wrapNone/>
                <wp:docPr id="24" name="Прямоугольник 24"/>
                <wp:cNvGraphicFramePr/>
                <a:graphic xmlns:a="http://schemas.openxmlformats.org/drawingml/2006/main">
                  <a:graphicData uri="http://schemas.microsoft.com/office/word/2010/wordprocessingShape">
                    <wps:wsp>
                      <wps:cNvSpPr/>
                      <wps:spPr>
                        <a:xfrm>
                          <a:off x="0" y="0"/>
                          <a:ext cx="1997075" cy="3302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62A2B22D" w14:textId="27B86ACB" w:rsidR="000F528B" w:rsidRDefault="000F528B">
                            <w:pPr>
                              <w:textDirection w:val="btLr"/>
                            </w:pPr>
                            <w:r>
                              <w:rPr>
                                <w:rFonts w:ascii="Arial" w:eastAsia="Arial" w:hAnsi="Arial" w:cs="Arial"/>
                                <w:color w:val="000000"/>
                                <w:sz w:val="20"/>
                              </w:rPr>
                              <w:t>Професіонали</w:t>
                            </w:r>
                          </w:p>
                        </w:txbxContent>
                      </wps:txbx>
                      <wps:bodyPr spcFirstLastPara="1" wrap="square" lIns="91425" tIns="45700" rIns="91425" bIns="45700" anchor="ctr" anchorCtr="0">
                        <a:noAutofit/>
                      </wps:bodyPr>
                    </wps:wsp>
                  </a:graphicData>
                </a:graphic>
              </wp:anchor>
            </w:drawing>
          </mc:Choice>
          <mc:Fallback>
            <w:pict>
              <v:rect w14:anchorId="673F44A9" id="Прямоугольник 24" o:spid="_x0000_s1101" style="position:absolute;margin-left:334.25pt;margin-top:176.9pt;width:157.25pt;height:26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" strokecolor="#f79646" strokeweight="2pt">
                <v:stroke startarrowwidth="narrow" startarrowlength="short" endarrowwidth="narrow" endarrowlength="short" joinstyle="round"/>
                <v:textbox inset="2.53958mm,1.2694mm,2.53958mm,1.2694mm">
                  <w:txbxContent>
                    <w:p w14:paraId="62A2B22D" w14:textId="27B86ACB" w:rsidR="000F528B" w:rsidRDefault="000F528B">
                      <w:pPr>
                        <w:textDirection w:val="btLr"/>
                      </w:pPr>
                      <w:r>
                        <w:rPr>
                          <w:rFonts w:ascii="Arial" w:eastAsia="Arial" w:hAnsi="Arial" w:cs="Arial"/>
                          <w:color w:val="000000"/>
                          <w:sz w:val="20"/>
                        </w:rPr>
                        <w:t>Професіонали</w:t>
                      </w:r>
                    </w:p>
                  </w:txbxContent>
                </v:textbox>
              </v:rect>
            </w:pict>
          </mc:Fallback>
        </mc:AlternateContent>
      </w:r>
      <w:r w:rsidR="00541D6D">
        <w:rPr>
          <w:noProof/>
        </w:rPr>
        <mc:AlternateContent>
          <mc:Choice Requires="wps">
            <w:drawing>
              <wp:anchor distT="0" distB="0" distL="114300" distR="114300" simplePos="0" relativeHeight="251717632" behindDoc="0" locked="0" layoutInCell="1" hidden="0" allowOverlap="1" wp14:anchorId="771D94D4" wp14:editId="77D9E6E2">
                <wp:simplePos x="0" y="0"/>
                <wp:positionH relativeFrom="column">
                  <wp:posOffset>4152900</wp:posOffset>
                </wp:positionH>
                <wp:positionV relativeFrom="paragraph">
                  <wp:posOffset>1821151</wp:posOffset>
                </wp:positionV>
                <wp:extent cx="2082800" cy="330200"/>
                <wp:effectExtent l="0" t="0" r="0" b="0"/>
                <wp:wrapNone/>
                <wp:docPr id="114" name="Прямоугольник 114"/>
                <wp:cNvGraphicFramePr/>
                <a:graphic xmlns:a="http://schemas.openxmlformats.org/drawingml/2006/main">
                  <a:graphicData uri="http://schemas.microsoft.com/office/word/2010/wordprocessingShape">
                    <wps:wsp>
                      <wps:cNvSpPr/>
                      <wps:spPr>
                        <a:xfrm>
                          <a:off x="0" y="0"/>
                          <a:ext cx="2082800" cy="3302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13EAFF8D" w14:textId="7F48C588" w:rsidR="000F528B" w:rsidRDefault="000F528B">
                            <w:pPr>
                              <w:textDirection w:val="btLr"/>
                            </w:pPr>
                            <w:r>
                              <w:rPr>
                                <w:rFonts w:ascii="Arial" w:eastAsia="Arial" w:hAnsi="Arial" w:cs="Arial"/>
                                <w:color w:val="000000"/>
                                <w:sz w:val="20"/>
                              </w:rPr>
                              <w:t>Найпростіші професії</w:t>
                            </w:r>
                          </w:p>
                        </w:txbxContent>
                      </wps:txbx>
                      <wps:bodyPr spcFirstLastPara="1" wrap="square" lIns="91425" tIns="45700" rIns="91425" bIns="45700" anchor="ctr" anchorCtr="0">
                        <a:noAutofit/>
                      </wps:bodyPr>
                    </wps:wsp>
                  </a:graphicData>
                </a:graphic>
              </wp:anchor>
            </w:drawing>
          </mc:Choice>
          <mc:Fallback>
            <w:pict>
              <v:rect w14:anchorId="771D94D4" id="Прямоугольник 114" o:spid="_x0000_s1102" style="position:absolute;margin-left:327pt;margin-top:143.4pt;width:164pt;height:26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" strokecolor="#f79646" strokeweight="2pt">
                <v:stroke startarrowwidth="narrow" startarrowlength="short" endarrowwidth="narrow" endarrowlength="short" joinstyle="round"/>
                <v:textbox inset="2.53958mm,1.2694mm,2.53958mm,1.2694mm">
                  <w:txbxContent>
                    <w:p w14:paraId="13EAFF8D" w14:textId="7F48C588" w:rsidR="000F528B" w:rsidRDefault="000F528B">
                      <w:pPr>
                        <w:textDirection w:val="btLr"/>
                      </w:pPr>
                      <w:r>
                        <w:rPr>
                          <w:rFonts w:ascii="Arial" w:eastAsia="Arial" w:hAnsi="Arial" w:cs="Arial"/>
                          <w:color w:val="000000"/>
                          <w:sz w:val="20"/>
                        </w:rPr>
                        <w:t>Найпростіші професії</w:t>
                      </w:r>
                    </w:p>
                  </w:txbxContent>
                </v:textbox>
              </v:rect>
            </w:pict>
          </mc:Fallback>
        </mc:AlternateContent>
      </w:r>
      <w:r w:rsidR="00541D6D">
        <w:rPr>
          <w:noProof/>
        </w:rPr>
        <mc:AlternateContent>
          <mc:Choice Requires="wps">
            <w:drawing>
              <wp:anchor distT="0" distB="0" distL="114300" distR="114300" simplePos="0" relativeHeight="251716608" behindDoc="0" locked="0" layoutInCell="1" hidden="0" allowOverlap="1" wp14:anchorId="083C6137" wp14:editId="13F630CD">
                <wp:simplePos x="0" y="0"/>
                <wp:positionH relativeFrom="column">
                  <wp:posOffset>4062730</wp:posOffset>
                </wp:positionH>
                <wp:positionV relativeFrom="paragraph">
                  <wp:posOffset>1423670</wp:posOffset>
                </wp:positionV>
                <wp:extent cx="2178050" cy="342900"/>
                <wp:effectExtent l="0" t="0" r="12700" b="19050"/>
                <wp:wrapNone/>
                <wp:docPr id="99" name="Прямоугольник 99"/>
                <wp:cNvGraphicFramePr/>
                <a:graphic xmlns:a="http://schemas.openxmlformats.org/drawingml/2006/main">
                  <a:graphicData uri="http://schemas.microsoft.com/office/word/2010/wordprocessingShape">
                    <wps:wsp>
                      <wps:cNvSpPr/>
                      <wps:spPr>
                        <a:xfrm>
                          <a:off x="0" y="0"/>
                          <a:ext cx="2178050" cy="3429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30F3EC76" w14:textId="7F1A79C1" w:rsidR="000F528B" w:rsidRDefault="000F528B">
                            <w:pPr>
                              <w:textDirection w:val="btLr"/>
                            </w:pPr>
                            <w:r>
                              <w:rPr>
                                <w:rFonts w:ascii="Arial" w:eastAsia="Arial" w:hAnsi="Arial" w:cs="Arial"/>
                                <w:color w:val="000000"/>
                                <w:sz w:val="20"/>
                              </w:rPr>
                              <w:t>Фахівці</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083C6137" id="Прямоугольник 99" o:spid="_x0000_s1103" style="position:absolute;margin-left:319.9pt;margin-top:112.1pt;width:171.5pt;height:27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" strokecolor="#f79646" strokeweight="2pt">
                <v:stroke startarrowwidth="narrow" startarrowlength="short" endarrowwidth="narrow" endarrowlength="short" joinstyle="round"/>
                <v:textbox inset="2.53958mm,1.2694mm,2.53958mm,1.2694mm">
                  <w:txbxContent>
                    <w:p w14:paraId="30F3EC76" w14:textId="7F1A79C1" w:rsidR="000F528B" w:rsidRDefault="000F528B">
                      <w:pPr>
                        <w:textDirection w:val="btLr"/>
                      </w:pPr>
                      <w:r>
                        <w:rPr>
                          <w:rFonts w:ascii="Arial" w:eastAsia="Arial" w:hAnsi="Arial" w:cs="Arial"/>
                          <w:color w:val="000000"/>
                          <w:sz w:val="20"/>
                        </w:rPr>
                        <w:t>Фахівці</w:t>
                      </w:r>
                    </w:p>
                  </w:txbxContent>
                </v:textbox>
              </v:rect>
            </w:pict>
          </mc:Fallback>
        </mc:AlternateContent>
      </w:r>
      <w:r w:rsidR="00541D6D">
        <w:rPr>
          <w:noProof/>
        </w:rPr>
        <mc:AlternateContent>
          <mc:Choice Requires="wps">
            <w:drawing>
              <wp:anchor distT="0" distB="0" distL="114300" distR="114300" simplePos="0" relativeHeight="251714560" behindDoc="0" locked="0" layoutInCell="1" hidden="0" allowOverlap="1" wp14:anchorId="329B7534" wp14:editId="45F91DFC">
                <wp:simplePos x="0" y="0"/>
                <wp:positionH relativeFrom="column">
                  <wp:posOffset>3957955</wp:posOffset>
                </wp:positionH>
                <wp:positionV relativeFrom="paragraph">
                  <wp:posOffset>1023621</wp:posOffset>
                </wp:positionV>
                <wp:extent cx="2263775" cy="326758"/>
                <wp:effectExtent l="0" t="0" r="22225" b="16510"/>
                <wp:wrapNone/>
                <wp:docPr id="118" name="Прямоугольник 118"/>
                <wp:cNvGraphicFramePr/>
                <a:graphic xmlns:a="http://schemas.openxmlformats.org/drawingml/2006/main">
                  <a:graphicData uri="http://schemas.microsoft.com/office/word/2010/wordprocessingShape">
                    <wps:wsp>
                      <wps:cNvSpPr/>
                      <wps:spPr>
                        <a:xfrm>
                          <a:off x="0" y="0"/>
                          <a:ext cx="2263775" cy="326758"/>
                        </a:xfrm>
                        <a:prstGeom prst="rect">
                          <a:avLst/>
                        </a:prstGeom>
                        <a:solidFill>
                          <a:srgbClr val="FFFFFF"/>
                        </a:solidFill>
                        <a:ln w="25400" cap="flat" cmpd="sng">
                          <a:solidFill>
                            <a:srgbClr val="F79646"/>
                          </a:solidFill>
                          <a:prstDash val="solid"/>
                          <a:round/>
                          <a:headEnd type="none" w="sm" len="sm"/>
                          <a:tailEnd type="none" w="sm" len="sm"/>
                        </a:ln>
                      </wps:spPr>
                      <wps:txbx>
                        <w:txbxContent>
                          <w:p w14:paraId="4468037A" w14:textId="08341127" w:rsidR="000F528B" w:rsidRDefault="000F528B">
                            <w:pPr>
                              <w:textDirection w:val="btLr"/>
                            </w:pPr>
                            <w:r>
                              <w:rPr>
                                <w:rFonts w:ascii="Arial" w:eastAsia="Arial" w:hAnsi="Arial" w:cs="Arial"/>
                                <w:color w:val="000000"/>
                                <w:sz w:val="20"/>
                              </w:rPr>
                              <w:t>Технічні службовці</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329B7534" id="Прямоугольник 118" o:spid="_x0000_s1104" style="position:absolute;margin-left:311.65pt;margin-top:80.6pt;width:178.25pt;height:25.75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" strokecolor="#f79646" strokeweight="2pt">
                <v:stroke startarrowwidth="narrow" startarrowlength="short" endarrowwidth="narrow" endarrowlength="short" joinstyle="round"/>
                <v:textbox inset="2.53958mm,1.2694mm,2.53958mm,1.2694mm">
                  <w:txbxContent>
                    <w:p w14:paraId="4468037A" w14:textId="08341127" w:rsidR="000F528B" w:rsidRDefault="000F528B">
                      <w:pPr>
                        <w:textDirection w:val="btLr"/>
                      </w:pPr>
                      <w:r>
                        <w:rPr>
                          <w:rFonts w:ascii="Arial" w:eastAsia="Arial" w:hAnsi="Arial" w:cs="Arial"/>
                          <w:color w:val="000000"/>
                          <w:sz w:val="20"/>
                        </w:rPr>
                        <w:t>Технічні службовці</w:t>
                      </w:r>
                    </w:p>
                  </w:txbxContent>
                </v:textbox>
              </v:rect>
            </w:pict>
          </mc:Fallback>
        </mc:AlternateContent>
      </w:r>
      <w:r w:rsidR="00541D6D">
        <w:rPr>
          <w:noProof/>
        </w:rPr>
        <mc:AlternateContent>
          <mc:Choice Requires="wpg">
            <w:drawing>
              <wp:anchor distT="0" distB="0" distL="0" distR="0" simplePos="0" relativeHeight="251699200" behindDoc="1" locked="0" layoutInCell="1" hidden="0" allowOverlap="1" wp14:anchorId="6B5499E7" wp14:editId="0CA4B2AD">
                <wp:simplePos x="0" y="0"/>
                <wp:positionH relativeFrom="column">
                  <wp:posOffset>2719705</wp:posOffset>
                </wp:positionH>
                <wp:positionV relativeFrom="paragraph">
                  <wp:posOffset>52070</wp:posOffset>
                </wp:positionV>
                <wp:extent cx="1962150" cy="3905250"/>
                <wp:effectExtent l="0" t="0" r="0" b="0"/>
                <wp:wrapNone/>
                <wp:docPr id="2" name="Группа 2"/>
                <wp:cNvGraphicFramePr/>
                <a:graphic xmlns:a="http://schemas.openxmlformats.org/drawingml/2006/main">
                  <a:graphicData uri="http://schemas.microsoft.com/office/word/2010/wordprocessingGroup">
                    <wpg:wgp>
                      <wpg:cNvGrpSpPr/>
                      <wpg:grpSpPr>
                        <a:xfrm>
                          <a:off x="0" y="0"/>
                          <a:ext cx="1962150" cy="3905250"/>
                          <a:chOff x="0" y="0"/>
                          <a:chExt cx="1974875" cy="4803775"/>
                        </a:xfrm>
                      </wpg:grpSpPr>
                      <wpg:grpSp>
                        <wpg:cNvPr id="5" name="Группа 5"/>
                        <wpg:cNvGrpSpPr/>
                        <wpg:grpSpPr>
                          <a:xfrm>
                            <a:off x="0" y="0"/>
                            <a:ext cx="1962150" cy="4791075"/>
                            <a:chOff x="0" y="0"/>
                            <a:chExt cx="1962150" cy="4791075"/>
                          </a:xfrm>
                        </wpg:grpSpPr>
                        <wps:wsp>
                          <wps:cNvPr id="6" name="Прямоугольник 6"/>
                          <wps:cNvSpPr/>
                          <wps:spPr>
                            <a:xfrm>
                              <a:off x="0" y="0"/>
                              <a:ext cx="1962150" cy="4791075"/>
                            </a:xfrm>
                            <a:prstGeom prst="rect">
                              <a:avLst/>
                            </a:prstGeom>
                            <a:noFill/>
                            <a:ln>
                              <a:noFill/>
                            </a:ln>
                          </wps:spPr>
                          <wps:txbx>
                            <w:txbxContent>
                              <w:p w14:paraId="36CE5C17" w14:textId="77777777" w:rsidR="000F528B" w:rsidRDefault="000F528B">
                                <w:pPr>
                                  <w:textDirection w:val="btLr"/>
                                </w:pPr>
                              </w:p>
                            </w:txbxContent>
                          </wps:txbx>
                          <wps:bodyPr spcFirstLastPara="1" wrap="square" lIns="91425" tIns="91425" rIns="91425" bIns="91425" anchor="ctr" anchorCtr="0">
                            <a:noAutofit/>
                          </wps:bodyPr>
                        </wps:wsp>
                        <wps:wsp>
                          <wps:cNvPr id="7" name="Трапеция 7"/>
                          <wps:cNvSpPr/>
                          <wps:spPr>
                            <a:xfrm>
                              <a:off x="872066" y="0"/>
                              <a:ext cx="218016" cy="532341"/>
                            </a:xfrm>
                            <a:prstGeom prst="trapezoid">
                              <a:avLst>
                                <a:gd name="adj" fmla="val 50000"/>
                              </a:avLst>
                            </a:prstGeom>
                            <a:solidFill>
                              <a:srgbClr val="385623"/>
                            </a:solidFill>
                            <a:ln w="25400" cap="flat" cmpd="sng">
                              <a:solidFill>
                                <a:srgbClr val="FFFFFF"/>
                              </a:solidFill>
                              <a:prstDash val="solid"/>
                              <a:round/>
                              <a:headEnd type="none" w="sm" len="sm"/>
                              <a:tailEnd type="none" w="sm" len="sm"/>
                            </a:ln>
                          </wps:spPr>
                          <wps:txbx>
                            <w:txbxContent>
                              <w:p w14:paraId="60263440" w14:textId="77777777" w:rsidR="000F528B" w:rsidRDefault="000F528B">
                                <w:pPr>
                                  <w:textDirection w:val="btLr"/>
                                </w:pPr>
                              </w:p>
                            </w:txbxContent>
                          </wps:txbx>
                          <wps:bodyPr spcFirstLastPara="1" wrap="square" lIns="91425" tIns="91425" rIns="91425" bIns="91425" anchor="ctr" anchorCtr="0">
                            <a:noAutofit/>
                          </wps:bodyPr>
                        </wps:wsp>
                        <wps:wsp>
                          <wps:cNvPr id="8" name="Надпись 8"/>
                          <wps:cNvSpPr txBox="1"/>
                          <wps:spPr>
                            <a:xfrm>
                              <a:off x="944738" y="177447"/>
                              <a:ext cx="72672" cy="354894"/>
                            </a:xfrm>
                            <a:prstGeom prst="rect">
                              <a:avLst/>
                            </a:prstGeom>
                            <a:noFill/>
                            <a:ln>
                              <a:noFill/>
                            </a:ln>
                          </wps:spPr>
                          <wps:txbx>
                            <w:txbxContent>
                              <w:p w14:paraId="471AD11C" w14:textId="77777777" w:rsidR="000F528B" w:rsidRDefault="000F528B">
                                <w:pPr>
                                  <w:spacing w:line="215" w:lineRule="auto"/>
                                  <w:jc w:val="center"/>
                                  <w:textDirection w:val="btLr"/>
                                </w:pPr>
                              </w:p>
                            </w:txbxContent>
                          </wps:txbx>
                          <wps:bodyPr spcFirstLastPara="1" wrap="square" lIns="7600" tIns="7600" rIns="7600" bIns="7600" anchor="ctr" anchorCtr="0">
                            <a:noAutofit/>
                          </wps:bodyPr>
                        </wps:wsp>
                        <wps:wsp>
                          <wps:cNvPr id="9" name="Трапеция 9"/>
                          <wps:cNvSpPr/>
                          <wps:spPr>
                            <a:xfrm>
                              <a:off x="763058" y="532341"/>
                              <a:ext cx="436033" cy="532341"/>
                            </a:xfrm>
                            <a:prstGeom prst="trapezoid">
                              <a:avLst>
                                <a:gd name="adj" fmla="val 25000"/>
                              </a:avLst>
                            </a:prstGeom>
                            <a:solidFill>
                              <a:srgbClr val="385623"/>
                            </a:solidFill>
                            <a:ln w="25400" cap="flat" cmpd="sng">
                              <a:solidFill>
                                <a:schemeClr val="lt1"/>
                              </a:solidFill>
                              <a:prstDash val="solid"/>
                              <a:round/>
                              <a:headEnd type="none" w="sm" len="sm"/>
                              <a:tailEnd type="none" w="sm" len="sm"/>
                            </a:ln>
                          </wps:spPr>
                          <wps:txbx>
                            <w:txbxContent>
                              <w:p w14:paraId="09F11C47" w14:textId="77777777" w:rsidR="000F528B" w:rsidRDefault="000F528B">
                                <w:pPr>
                                  <w:textDirection w:val="btLr"/>
                                </w:pPr>
                              </w:p>
                            </w:txbxContent>
                          </wps:txbx>
                          <wps:bodyPr spcFirstLastPara="1" wrap="square" lIns="91425" tIns="91425" rIns="91425" bIns="91425" anchor="ctr" anchorCtr="0">
                            <a:noAutofit/>
                          </wps:bodyPr>
                        </wps:wsp>
                        <wps:wsp>
                          <wps:cNvPr id="10" name="Надпись 10"/>
                          <wps:cNvSpPr txBox="1"/>
                          <wps:spPr>
                            <a:xfrm>
                              <a:off x="806661" y="587026"/>
                              <a:ext cx="283421" cy="532341"/>
                            </a:xfrm>
                            <a:prstGeom prst="rect">
                              <a:avLst/>
                            </a:prstGeom>
                            <a:noFill/>
                            <a:ln>
                              <a:noFill/>
                            </a:ln>
                          </wps:spPr>
                          <wps:txbx>
                            <w:txbxContent>
                              <w:p w14:paraId="20569EA2" w14:textId="37588BC2" w:rsidR="000F528B" w:rsidRPr="00541D6D" w:rsidRDefault="000F528B">
                                <w:pPr>
                                  <w:spacing w:line="215" w:lineRule="auto"/>
                                  <w:jc w:val="center"/>
                                  <w:textDirection w:val="btLr"/>
                                  <w:rPr>
                                    <w:rFonts w:ascii="Arial" w:hAnsi="Arial" w:cs="Arial"/>
                                    <w:color w:val="FFFFFF" w:themeColor="background1"/>
                                  </w:rPr>
                                </w:pPr>
                                <w:r w:rsidRPr="00541D6D">
                                  <w:rPr>
                                    <w:rFonts w:ascii="Arial" w:hAnsi="Arial" w:cs="Arial"/>
                                    <w:b/>
                                    <w:color w:val="FFFFFF" w:themeColor="background1"/>
                                    <w:sz w:val="24"/>
                                  </w:rPr>
                                  <w:t>6,6</w:t>
                                </w:r>
                              </w:p>
                            </w:txbxContent>
                          </wps:txbx>
                          <wps:bodyPr spcFirstLastPara="1" wrap="square" lIns="15225" tIns="15225" rIns="15225" bIns="15225" anchor="ctr" anchorCtr="0">
                            <a:noAutofit/>
                          </wps:bodyPr>
                        </wps:wsp>
                        <wps:wsp>
                          <wps:cNvPr id="11" name="Трапеция 11"/>
                          <wps:cNvSpPr/>
                          <wps:spPr>
                            <a:xfrm>
                              <a:off x="657228" y="1049868"/>
                              <a:ext cx="654050"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301AFEDC" w14:textId="77777777" w:rsidR="000F528B" w:rsidRDefault="000F528B">
                                <w:pPr>
                                  <w:textDirection w:val="btLr"/>
                                </w:pPr>
                              </w:p>
                            </w:txbxContent>
                          </wps:txbx>
                          <wps:bodyPr spcFirstLastPara="1" wrap="square" lIns="91425" tIns="91425" rIns="91425" bIns="91425" anchor="ctr" anchorCtr="0">
                            <a:noAutofit/>
                          </wps:bodyPr>
                        </wps:wsp>
                        <wps:wsp>
                          <wps:cNvPr id="13" name="Надпись 13"/>
                          <wps:cNvSpPr txBox="1"/>
                          <wps:spPr>
                            <a:xfrm>
                              <a:off x="827189" y="1119367"/>
                              <a:ext cx="314128" cy="462842"/>
                            </a:xfrm>
                            <a:prstGeom prst="rect">
                              <a:avLst/>
                            </a:prstGeom>
                            <a:noFill/>
                            <a:ln>
                              <a:noFill/>
                            </a:ln>
                          </wps:spPr>
                          <wps:txbx>
                            <w:txbxContent>
                              <w:p w14:paraId="7BF40C5D" w14:textId="5BEAD9D3" w:rsidR="000F528B" w:rsidRDefault="000F528B">
                                <w:pPr>
                                  <w:spacing w:line="215" w:lineRule="auto"/>
                                  <w:jc w:val="center"/>
                                  <w:textDirection w:val="btLr"/>
                                </w:pPr>
                                <w:r>
                                  <w:rPr>
                                    <w:rFonts w:ascii="Arial" w:eastAsia="Arial" w:hAnsi="Arial" w:cs="Arial"/>
                                    <w:b/>
                                    <w:color w:val="FFFFFF"/>
                                    <w:sz w:val="24"/>
                                  </w:rPr>
                                  <w:t>7,7</w:t>
                                </w:r>
                              </w:p>
                            </w:txbxContent>
                          </wps:txbx>
                          <wps:bodyPr spcFirstLastPara="1" wrap="square" lIns="15225" tIns="15225" rIns="15225" bIns="15225" anchor="ctr" anchorCtr="0">
                            <a:noAutofit/>
                          </wps:bodyPr>
                        </wps:wsp>
                        <wps:wsp>
                          <wps:cNvPr id="14" name="Трапеция 14"/>
                          <wps:cNvSpPr/>
                          <wps:spPr>
                            <a:xfrm>
                              <a:off x="545041" y="1597025"/>
                              <a:ext cx="872066"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651A6FA9" w14:textId="77777777" w:rsidR="000F528B" w:rsidRDefault="000F528B">
                                <w:pPr>
                                  <w:textDirection w:val="btLr"/>
                                </w:pPr>
                              </w:p>
                            </w:txbxContent>
                          </wps:txbx>
                          <wps:bodyPr spcFirstLastPara="1" wrap="square" lIns="91425" tIns="91425" rIns="91425" bIns="91425" anchor="ctr" anchorCtr="0">
                            <a:noAutofit/>
                          </wps:bodyPr>
                        </wps:wsp>
                        <wps:wsp>
                          <wps:cNvPr id="15" name="Надпись 15"/>
                          <wps:cNvSpPr txBox="1"/>
                          <wps:spPr>
                            <a:xfrm>
                              <a:off x="767152" y="1662294"/>
                              <a:ext cx="427845" cy="467072"/>
                            </a:xfrm>
                            <a:prstGeom prst="rect">
                              <a:avLst/>
                            </a:prstGeom>
                            <a:noFill/>
                            <a:ln>
                              <a:noFill/>
                            </a:ln>
                          </wps:spPr>
                          <wps:txbx>
                            <w:txbxContent>
                              <w:p w14:paraId="5C334E7D" w14:textId="5DBFFFE2" w:rsidR="000F528B" w:rsidRDefault="000F528B">
                                <w:pPr>
                                  <w:spacing w:line="215" w:lineRule="auto"/>
                                  <w:jc w:val="center"/>
                                  <w:textDirection w:val="btLr"/>
                                </w:pPr>
                                <w:r>
                                  <w:rPr>
                                    <w:rFonts w:ascii="Arial" w:eastAsia="Arial" w:hAnsi="Arial" w:cs="Arial"/>
                                    <w:b/>
                                    <w:color w:val="FFFFFF"/>
                                  </w:rPr>
                                  <w:t>10,4</w:t>
                                </w:r>
                              </w:p>
                            </w:txbxContent>
                          </wps:txbx>
                          <wps:bodyPr spcFirstLastPara="1" wrap="square" lIns="13950" tIns="13950" rIns="13950" bIns="13950" anchor="ctr" anchorCtr="0">
                            <a:noAutofit/>
                          </wps:bodyPr>
                        </wps:wsp>
                        <wps:wsp>
                          <wps:cNvPr id="16" name="Трапеция 16"/>
                          <wps:cNvSpPr/>
                          <wps:spPr>
                            <a:xfrm>
                              <a:off x="436033" y="2129366"/>
                              <a:ext cx="1090083"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1FF8807B" w14:textId="77777777" w:rsidR="000F528B" w:rsidRDefault="000F528B">
                                <w:pPr>
                                  <w:textDirection w:val="btLr"/>
                                </w:pPr>
                              </w:p>
                            </w:txbxContent>
                          </wps:txbx>
                          <wps:bodyPr spcFirstLastPara="1" wrap="square" lIns="91425" tIns="91425" rIns="91425" bIns="91425" anchor="ctr" anchorCtr="0">
                            <a:noAutofit/>
                          </wps:bodyPr>
                        </wps:wsp>
                        <wps:wsp>
                          <wps:cNvPr id="17" name="Надпись 17"/>
                          <wps:cNvSpPr txBox="1"/>
                          <wps:spPr>
                            <a:xfrm>
                              <a:off x="696296" y="2181581"/>
                              <a:ext cx="569556" cy="480126"/>
                            </a:xfrm>
                            <a:prstGeom prst="rect">
                              <a:avLst/>
                            </a:prstGeom>
                            <a:noFill/>
                            <a:ln>
                              <a:noFill/>
                            </a:ln>
                          </wps:spPr>
                          <wps:txbx>
                            <w:txbxContent>
                              <w:p w14:paraId="265561B2" w14:textId="6177BA27" w:rsidR="000F528B" w:rsidRDefault="000F528B">
                                <w:pPr>
                                  <w:spacing w:line="215" w:lineRule="auto"/>
                                  <w:jc w:val="center"/>
                                  <w:textDirection w:val="btLr"/>
                                </w:pPr>
                                <w:r>
                                  <w:rPr>
                                    <w:rFonts w:ascii="Arial" w:eastAsia="Arial" w:hAnsi="Arial" w:cs="Arial"/>
                                    <w:b/>
                                    <w:color w:val="FFFFFF"/>
                                  </w:rPr>
                                  <w:t>11</w:t>
                                </w:r>
                              </w:p>
                            </w:txbxContent>
                          </wps:txbx>
                          <wps:bodyPr spcFirstLastPara="1" wrap="square" lIns="13950" tIns="13950" rIns="13950" bIns="13950" anchor="ctr" anchorCtr="0">
                            <a:noAutofit/>
                          </wps:bodyPr>
                        </wps:wsp>
                        <wps:wsp>
                          <wps:cNvPr id="19" name="Трапеция 19"/>
                          <wps:cNvSpPr/>
                          <wps:spPr>
                            <a:xfrm>
                              <a:off x="327025" y="2661708"/>
                              <a:ext cx="1308100"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54EC75B8" w14:textId="77777777" w:rsidR="000F528B" w:rsidRDefault="000F528B">
                                <w:pPr>
                                  <w:textDirection w:val="btLr"/>
                                </w:pPr>
                              </w:p>
                            </w:txbxContent>
                          </wps:txbx>
                          <wps:bodyPr spcFirstLastPara="1" wrap="square" lIns="91425" tIns="91425" rIns="91425" bIns="91425" anchor="ctr" anchorCtr="0">
                            <a:noAutofit/>
                          </wps:bodyPr>
                        </wps:wsp>
                        <wps:wsp>
                          <wps:cNvPr id="20" name="Надпись 20"/>
                          <wps:cNvSpPr txBox="1"/>
                          <wps:spPr>
                            <a:xfrm>
                              <a:off x="625441" y="2705220"/>
                              <a:ext cx="711267" cy="488829"/>
                            </a:xfrm>
                            <a:prstGeom prst="rect">
                              <a:avLst/>
                            </a:prstGeom>
                            <a:noFill/>
                            <a:ln>
                              <a:noFill/>
                            </a:ln>
                          </wps:spPr>
                          <wps:txbx>
                            <w:txbxContent>
                              <w:p w14:paraId="04573F35" w14:textId="6A5069EE" w:rsidR="000F528B" w:rsidRDefault="000F528B">
                                <w:pPr>
                                  <w:spacing w:line="215" w:lineRule="auto"/>
                                  <w:jc w:val="center"/>
                                  <w:textDirection w:val="btLr"/>
                                </w:pPr>
                                <w:r>
                                  <w:rPr>
                                    <w:rFonts w:ascii="Arial" w:eastAsia="Arial" w:hAnsi="Arial" w:cs="Arial"/>
                                    <w:b/>
                                    <w:color w:val="FFFFFF"/>
                                  </w:rPr>
                                  <w:t>13,8</w:t>
                                </w:r>
                              </w:p>
                            </w:txbxContent>
                          </wps:txbx>
                          <wps:bodyPr spcFirstLastPara="1" wrap="square" lIns="13950" tIns="13950" rIns="13950" bIns="13950" anchor="ctr" anchorCtr="0">
                            <a:noAutofit/>
                          </wps:bodyPr>
                        </wps:wsp>
                        <wps:wsp>
                          <wps:cNvPr id="22" name="Трапеция 22"/>
                          <wps:cNvSpPr/>
                          <wps:spPr>
                            <a:xfrm>
                              <a:off x="218016" y="3194050"/>
                              <a:ext cx="1526116"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53DBCFED" w14:textId="77777777" w:rsidR="000F528B" w:rsidRDefault="000F528B">
                                <w:pPr>
                                  <w:textDirection w:val="btLr"/>
                                </w:pPr>
                              </w:p>
                            </w:txbxContent>
                          </wps:txbx>
                          <wps:bodyPr spcFirstLastPara="1" wrap="square" lIns="91425" tIns="91425" rIns="91425" bIns="91425" anchor="ctr" anchorCtr="0">
                            <a:noAutofit/>
                          </wps:bodyPr>
                        </wps:wsp>
                        <wps:wsp>
                          <wps:cNvPr id="23" name="Надпись 23"/>
                          <wps:cNvSpPr txBox="1"/>
                          <wps:spPr>
                            <a:xfrm>
                              <a:off x="554586" y="3231346"/>
                              <a:ext cx="852977" cy="495045"/>
                            </a:xfrm>
                            <a:prstGeom prst="rect">
                              <a:avLst/>
                            </a:prstGeom>
                            <a:noFill/>
                            <a:ln>
                              <a:noFill/>
                            </a:ln>
                          </wps:spPr>
                          <wps:txbx>
                            <w:txbxContent>
                              <w:p w14:paraId="3A46B55E" w14:textId="0C43A467" w:rsidR="000F528B" w:rsidRDefault="000F528B">
                                <w:pPr>
                                  <w:spacing w:line="215" w:lineRule="auto"/>
                                  <w:jc w:val="center"/>
                                  <w:textDirection w:val="btLr"/>
                                </w:pPr>
                                <w:r>
                                  <w:rPr>
                                    <w:rFonts w:ascii="Arial" w:eastAsia="Arial" w:hAnsi="Arial" w:cs="Arial"/>
                                    <w:b/>
                                    <w:color w:val="FFFFFF"/>
                                  </w:rPr>
                                  <w:t>14,3</w:t>
                                </w:r>
                              </w:p>
                            </w:txbxContent>
                          </wps:txbx>
                          <wps:bodyPr spcFirstLastPara="1" wrap="square" lIns="13950" tIns="13950" rIns="13950" bIns="13950" anchor="ctr" anchorCtr="0">
                            <a:noAutofit/>
                          </wps:bodyPr>
                        </wps:wsp>
                        <wps:wsp>
                          <wps:cNvPr id="26" name="Трапеция 26"/>
                          <wps:cNvSpPr/>
                          <wps:spPr>
                            <a:xfrm>
                              <a:off x="109008" y="3726391"/>
                              <a:ext cx="1744133"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741C05C2" w14:textId="77777777" w:rsidR="000F528B" w:rsidRDefault="000F528B">
                                <w:pPr>
                                  <w:textDirection w:val="btLr"/>
                                </w:pPr>
                              </w:p>
                            </w:txbxContent>
                          </wps:txbx>
                          <wps:bodyPr spcFirstLastPara="1" wrap="square" lIns="91425" tIns="91425" rIns="91425" bIns="91425" anchor="ctr" anchorCtr="0">
                            <a:noAutofit/>
                          </wps:bodyPr>
                        </wps:wsp>
                        <wps:wsp>
                          <wps:cNvPr id="27" name="Надпись 27"/>
                          <wps:cNvSpPr txBox="1"/>
                          <wps:spPr>
                            <a:xfrm>
                              <a:off x="483730" y="3759025"/>
                              <a:ext cx="994688" cy="499707"/>
                            </a:xfrm>
                            <a:prstGeom prst="rect">
                              <a:avLst/>
                            </a:prstGeom>
                            <a:noFill/>
                            <a:ln>
                              <a:noFill/>
                            </a:ln>
                          </wps:spPr>
                          <wps:txbx>
                            <w:txbxContent>
                              <w:p w14:paraId="4DAF71D1" w14:textId="274B6C7A" w:rsidR="000F528B" w:rsidRDefault="000F528B">
                                <w:pPr>
                                  <w:spacing w:line="215" w:lineRule="auto"/>
                                  <w:jc w:val="center"/>
                                  <w:textDirection w:val="btLr"/>
                                </w:pPr>
                                <w:r>
                                  <w:rPr>
                                    <w:rFonts w:ascii="Arial" w:eastAsia="Arial" w:hAnsi="Arial" w:cs="Arial"/>
                                    <w:b/>
                                    <w:color w:val="FFFFFF"/>
                                  </w:rPr>
                                  <w:t>16,4</w:t>
                                </w:r>
                              </w:p>
                            </w:txbxContent>
                          </wps:txbx>
                          <wps:bodyPr spcFirstLastPara="1" wrap="square" lIns="13950" tIns="13950" rIns="13950" bIns="13950" anchor="ctr" anchorCtr="0">
                            <a:noAutofit/>
                          </wps:bodyPr>
                        </wps:wsp>
                        <wps:wsp>
                          <wps:cNvPr id="28" name="Трапеция 28"/>
                          <wps:cNvSpPr/>
                          <wps:spPr>
                            <a:xfrm>
                              <a:off x="0" y="4258733"/>
                              <a:ext cx="1962150" cy="532341"/>
                            </a:xfrm>
                            <a:prstGeom prst="trapezoid">
                              <a:avLst>
                                <a:gd name="adj" fmla="val 19583"/>
                              </a:avLst>
                            </a:prstGeom>
                            <a:solidFill>
                              <a:srgbClr val="385623"/>
                            </a:solidFill>
                            <a:ln w="25400" cap="flat" cmpd="sng">
                              <a:solidFill>
                                <a:srgbClr val="FFFFFF"/>
                              </a:solidFill>
                              <a:prstDash val="solid"/>
                              <a:round/>
                              <a:headEnd type="none" w="sm" len="sm"/>
                              <a:tailEnd type="none" w="sm" len="sm"/>
                            </a:ln>
                          </wps:spPr>
                          <wps:txbx>
                            <w:txbxContent>
                              <w:p w14:paraId="5C0111AB" w14:textId="77777777" w:rsidR="000F528B" w:rsidRDefault="000F528B">
                                <w:pPr>
                                  <w:textDirection w:val="btLr"/>
                                </w:pPr>
                              </w:p>
                            </w:txbxContent>
                          </wps:txbx>
                          <wps:bodyPr spcFirstLastPara="1" wrap="square" lIns="91425" tIns="91425" rIns="91425" bIns="91425" anchor="ctr" anchorCtr="0">
                            <a:noAutofit/>
                          </wps:bodyPr>
                        </wps:wsp>
                        <wps:wsp>
                          <wps:cNvPr id="30" name="Надпись 30"/>
                          <wps:cNvSpPr txBox="1"/>
                          <wps:spPr>
                            <a:xfrm>
                              <a:off x="412875" y="4287741"/>
                              <a:ext cx="1136399" cy="503333"/>
                            </a:xfrm>
                            <a:prstGeom prst="rect">
                              <a:avLst/>
                            </a:prstGeom>
                            <a:noFill/>
                            <a:ln>
                              <a:noFill/>
                            </a:ln>
                          </wps:spPr>
                          <wps:txbx>
                            <w:txbxContent>
                              <w:p w14:paraId="653429A3" w14:textId="693477B7" w:rsidR="000F528B" w:rsidRDefault="000F528B">
                                <w:pPr>
                                  <w:spacing w:line="215" w:lineRule="auto"/>
                                  <w:jc w:val="center"/>
                                  <w:textDirection w:val="btLr"/>
                                </w:pPr>
                                <w:r>
                                  <w:rPr>
                                    <w:rFonts w:ascii="Arial" w:eastAsia="Arial" w:hAnsi="Arial" w:cs="Arial"/>
                                    <w:b/>
                                    <w:color w:val="FFFFFF"/>
                                  </w:rPr>
                                  <w:t>19,1</w:t>
                                </w:r>
                              </w:p>
                            </w:txbxContent>
                          </wps:txbx>
                          <wps:bodyPr spcFirstLastPara="1" wrap="square" lIns="13950" tIns="13950" rIns="13950" bIns="13950" anchor="ctr" anchorCtr="0">
                            <a:noAutofit/>
                          </wps:bodyPr>
                        </wps:wsp>
                      </wpg:grpSp>
                    </wpg:wgp>
                  </a:graphicData>
                </a:graphic>
                <wp14:sizeRelV relativeFrom="margin">
                  <wp14:pctHeight>0</wp14:pctHeight>
                </wp14:sizeRelV>
              </wp:anchor>
            </w:drawing>
          </mc:Choice>
          <mc:Fallback>
            <w:pict>
              <v:group w14:anchorId="6B5499E7" id="Группа 2" o:spid="_x0000_s1105" style="position:absolute;margin-left:214.15pt;margin-top:4.1pt;width:154.5pt;height:307.5pt;z-index:-251617280;mso-wrap-distance-left:0;mso-wrap-distance-right:0;mso-position-horizontal-relative:text;mso-position-vertical-relative:text;mso-height-relative:margin" coordsize="19748,48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">
                <v:group id="Группа 5" o:spid="_x0000_s1106" style="position:absolute;width:19621;height:47910" coordsize="19621,47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Прямоугольник 6" o:spid="_x0000_s1107" style="position:absolute;width:19621;height:47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36CE5C17" w14:textId="77777777" w:rsidR="000F528B" w:rsidRDefault="000F528B">
                          <w:pPr>
                            <w:textDirection w:val="btLr"/>
                          </w:pPr>
                        </w:p>
                      </w:txbxContent>
                    </v:textbox>
                  </v:rect>
                  <v:shape id="Трапеция 7" o:spid="_x0000_s1108" style="position:absolute;left:8720;width:2180;height:5323;visibility:visible;mso-wrap-style:square;v-text-anchor:middle" coordsize="218016,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" adj="-11796480,,5400" path="m,532341l109008,r,l218016,532341,,532341xe" fillcolor="#385623" strokecolor="white" strokeweight="2pt">
                    <v:stroke startarrowwidth="narrow" startarrowlength="short" endarrowwidth="narrow" endarrowlength="short" joinstyle="round"/>
                    <v:formulas/>
                    <v:path arrowok="t" o:connecttype="custom" o:connectlocs="0,532341;109008,0;109008,0;218016,532341;0,532341" o:connectangles="0,0,0,0,0" textboxrect="0,0,218016,532341"/>
                    <v:textbox inset="2.53958mm,2.53958mm,2.53958mm,2.53958mm">
                      <w:txbxContent>
                        <w:p w14:paraId="60263440" w14:textId="77777777" w:rsidR="000F528B" w:rsidRDefault="000F528B">
                          <w:pPr>
                            <w:textDirection w:val="btLr"/>
                          </w:pPr>
                        </w:p>
                      </w:txbxContent>
                    </v:textbox>
                  </v:shape>
                  <v:shape id="Надпись 8" o:spid="_x0000_s1109" type="#_x0000_t202" style="position:absolute;left:9447;top:1774;width:727;height:3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" filled="f" stroked="f">
                    <v:textbox inset=".21111mm,.21111mm,.21111mm,.21111mm">
                      <w:txbxContent>
                        <w:p w14:paraId="471AD11C" w14:textId="77777777" w:rsidR="000F528B" w:rsidRDefault="000F528B">
                          <w:pPr>
                            <w:spacing w:line="215" w:lineRule="auto"/>
                            <w:jc w:val="center"/>
                            <w:textDirection w:val="btLr"/>
                          </w:pPr>
                        </w:p>
                      </w:txbxContent>
                    </v:textbox>
                  </v:shape>
                  <v:shape id="Трапеция 9" o:spid="_x0000_s1110" style="position:absolute;left:7630;top:5323;width:4360;height:5323;visibility:visible;mso-wrap-style:square;v-text-anchor:middle" coordsize="436033,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" adj="-11796480,,5400" path="m,532341l109008,,327025,,436033,532341,,532341xe" fillcolor="#385623" strokecolor="white [3201]" strokeweight="2pt">
                    <v:stroke startarrowwidth="narrow" startarrowlength="short" endarrowwidth="narrow" endarrowlength="short" joinstyle="round"/>
                    <v:formulas/>
                    <v:path arrowok="t" o:connecttype="custom" o:connectlocs="0,532341;109008,0;327025,0;436033,532341;0,532341" o:connectangles="0,0,0,0,0" textboxrect="0,0,436033,532341"/>
                    <v:textbox inset="2.53958mm,2.53958mm,2.53958mm,2.53958mm">
                      <w:txbxContent>
                        <w:p w14:paraId="09F11C47" w14:textId="77777777" w:rsidR="000F528B" w:rsidRDefault="000F528B">
                          <w:pPr>
                            <w:textDirection w:val="btLr"/>
                          </w:pPr>
                        </w:p>
                      </w:txbxContent>
                    </v:textbox>
                  </v:shape>
                  <v:shape id="Надпись 10" o:spid="_x0000_s1111" type="#_x0000_t202" style="position:absolute;left:8066;top:5870;width:2834;height:5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" filled="f" stroked="f">
                    <v:textbox inset=".42292mm,.42292mm,.42292mm,.42292mm">
                      <w:txbxContent>
                        <w:p w14:paraId="20569EA2" w14:textId="37588BC2" w:rsidR="000F528B" w:rsidRPr="00541D6D" w:rsidRDefault="000F528B">
                          <w:pPr>
                            <w:spacing w:line="215" w:lineRule="auto"/>
                            <w:jc w:val="center"/>
                            <w:textDirection w:val="btLr"/>
                            <w:rPr>
                              <w:rFonts w:ascii="Arial" w:hAnsi="Arial" w:cs="Arial"/>
                              <w:color w:val="FFFFFF" w:themeColor="background1"/>
                            </w:rPr>
                          </w:pPr>
                          <w:r w:rsidRPr="00541D6D">
                            <w:rPr>
                              <w:rFonts w:ascii="Arial" w:hAnsi="Arial" w:cs="Arial"/>
                              <w:b/>
                              <w:color w:val="FFFFFF" w:themeColor="background1"/>
                              <w:sz w:val="24"/>
                            </w:rPr>
                            <w:t>6,6</w:t>
                          </w:r>
                        </w:p>
                      </w:txbxContent>
                    </v:textbox>
                  </v:shape>
                  <v:shape id="Трапеция 11" o:spid="_x0000_s1112" style="position:absolute;left:6572;top:10498;width:6540;height:5324;visibility:visible;mso-wrap-style:square;v-text-anchor:middle" coordsize="654050,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" adj="-11796480,,5400" path="m,532341l104248,,549802,,654050,532341,,532341xe" fillcolor="#385623" strokecolor="white" strokeweight="2pt">
                    <v:stroke startarrowwidth="narrow" startarrowlength="short" endarrowwidth="narrow" endarrowlength="short" joinstyle="round"/>
                    <v:formulas/>
                    <v:path arrowok="t" o:connecttype="custom" o:connectlocs="0,532341;104248,0;549802,0;654050,532341;0,532341" o:connectangles="0,0,0,0,0" textboxrect="0,0,654050,532341"/>
                    <v:textbox inset="2.53958mm,2.53958mm,2.53958mm,2.53958mm">
                      <w:txbxContent>
                        <w:p w14:paraId="301AFEDC" w14:textId="77777777" w:rsidR="000F528B" w:rsidRDefault="000F528B">
                          <w:pPr>
                            <w:textDirection w:val="btLr"/>
                          </w:pPr>
                        </w:p>
                      </w:txbxContent>
                    </v:textbox>
                  </v:shape>
                  <v:shape id="Надпись 13" o:spid="_x0000_s1113" type="#_x0000_t202" style="position:absolute;left:8271;top:11193;width:3142;height:4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" filled="f" stroked="f">
                    <v:textbox inset=".42292mm,.42292mm,.42292mm,.42292mm">
                      <w:txbxContent>
                        <w:p w14:paraId="7BF40C5D" w14:textId="5BEAD9D3" w:rsidR="000F528B" w:rsidRDefault="000F528B">
                          <w:pPr>
                            <w:spacing w:line="215" w:lineRule="auto"/>
                            <w:jc w:val="center"/>
                            <w:textDirection w:val="btLr"/>
                          </w:pPr>
                          <w:r>
                            <w:rPr>
                              <w:rFonts w:ascii="Arial" w:eastAsia="Arial" w:hAnsi="Arial" w:cs="Arial"/>
                              <w:b/>
                              <w:color w:val="FFFFFF"/>
                              <w:sz w:val="24"/>
                            </w:rPr>
                            <w:t>7,7</w:t>
                          </w:r>
                        </w:p>
                      </w:txbxContent>
                    </v:textbox>
                  </v:shape>
                  <v:shape id="Трапеция 14" o:spid="_x0000_s1114" style="position:absolute;left:5450;top:15970;width:8721;height:5323;visibility:visible;mso-wrap-style:square;v-text-anchor:middle" coordsize="872066,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" adj="-11796480,,5400" path="m,532341l104248,,767818,,872066,532341,,532341xe" fillcolor="#385623" strokecolor="white" strokeweight="2pt">
                    <v:stroke startarrowwidth="narrow" startarrowlength="short" endarrowwidth="narrow" endarrowlength="short" joinstyle="round"/>
                    <v:formulas/>
                    <v:path arrowok="t" o:connecttype="custom" o:connectlocs="0,532341;104248,0;767818,0;872066,532341;0,532341" o:connectangles="0,0,0,0,0" textboxrect="0,0,872066,532341"/>
                    <v:textbox inset="2.53958mm,2.53958mm,2.53958mm,2.53958mm">
                      <w:txbxContent>
                        <w:p w14:paraId="651A6FA9" w14:textId="77777777" w:rsidR="000F528B" w:rsidRDefault="000F528B">
                          <w:pPr>
                            <w:textDirection w:val="btLr"/>
                          </w:pPr>
                        </w:p>
                      </w:txbxContent>
                    </v:textbox>
                  </v:shape>
                  <v:shape id="Надпись 15" o:spid="_x0000_s1115" type="#_x0000_t202" style="position:absolute;left:7671;top:16622;width:4278;height:4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" filled="f" stroked="f">
                    <v:textbox inset=".3875mm,.3875mm,.3875mm,.3875mm">
                      <w:txbxContent>
                        <w:p w14:paraId="5C334E7D" w14:textId="5DBFFFE2" w:rsidR="000F528B" w:rsidRDefault="000F528B">
                          <w:pPr>
                            <w:spacing w:line="215" w:lineRule="auto"/>
                            <w:jc w:val="center"/>
                            <w:textDirection w:val="btLr"/>
                          </w:pPr>
                          <w:r>
                            <w:rPr>
                              <w:rFonts w:ascii="Arial" w:eastAsia="Arial" w:hAnsi="Arial" w:cs="Arial"/>
                              <w:b/>
                              <w:color w:val="FFFFFF"/>
                            </w:rPr>
                            <w:t>10,4</w:t>
                          </w:r>
                        </w:p>
                      </w:txbxContent>
                    </v:textbox>
                  </v:shape>
                  <v:shape id="Трапеция 16" o:spid="_x0000_s1116" style="position:absolute;left:4360;top:21293;width:10901;height:5324;visibility:visible;mso-wrap-style:square;v-text-anchor:middle" coordsize="1090083,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" adj="-11796480,,5400" path="m,532341l104248,,985835,r104248,532341l,532341xe" fillcolor="#385623" strokecolor="white" strokeweight="2pt">
                    <v:stroke startarrowwidth="narrow" startarrowlength="short" endarrowwidth="narrow" endarrowlength="short" joinstyle="round"/>
                    <v:formulas/>
                    <v:path arrowok="t" o:connecttype="custom" o:connectlocs="0,532341;104248,0;985835,0;1090083,532341;0,532341" o:connectangles="0,0,0,0,0" textboxrect="0,0,1090083,532341"/>
                    <v:textbox inset="2.53958mm,2.53958mm,2.53958mm,2.53958mm">
                      <w:txbxContent>
                        <w:p w14:paraId="1FF8807B" w14:textId="77777777" w:rsidR="000F528B" w:rsidRDefault="000F528B">
                          <w:pPr>
                            <w:textDirection w:val="btLr"/>
                          </w:pPr>
                        </w:p>
                      </w:txbxContent>
                    </v:textbox>
                  </v:shape>
                  <v:shape id="Надпись 17" o:spid="_x0000_s1117" type="#_x0000_t202" style="position:absolute;left:6962;top:21815;width:5696;height:4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" filled="f" stroked="f">
                    <v:textbox inset=".3875mm,.3875mm,.3875mm,.3875mm">
                      <w:txbxContent>
                        <w:p w14:paraId="265561B2" w14:textId="6177BA27" w:rsidR="000F528B" w:rsidRDefault="000F528B">
                          <w:pPr>
                            <w:spacing w:line="215" w:lineRule="auto"/>
                            <w:jc w:val="center"/>
                            <w:textDirection w:val="btLr"/>
                          </w:pPr>
                          <w:r>
                            <w:rPr>
                              <w:rFonts w:ascii="Arial" w:eastAsia="Arial" w:hAnsi="Arial" w:cs="Arial"/>
                              <w:b/>
                              <w:color w:val="FFFFFF"/>
                            </w:rPr>
                            <w:t>11</w:t>
                          </w:r>
                        </w:p>
                      </w:txbxContent>
                    </v:textbox>
                  </v:shape>
                  <v:shape id="Трапеция 19" o:spid="_x0000_s1118" style="position:absolute;left:3270;top:26617;width:13081;height:5323;visibility:visible;mso-wrap-style:square;v-text-anchor:middle" coordsize="1308100,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" adj="-11796480,,5400" path="m,532341l104248,,1203852,r104248,532341l,532341xe" fillcolor="#385623" strokecolor="white" strokeweight="2pt">
                    <v:stroke startarrowwidth="narrow" startarrowlength="short" endarrowwidth="narrow" endarrowlength="short" joinstyle="round"/>
                    <v:formulas/>
                    <v:path arrowok="t" o:connecttype="custom" o:connectlocs="0,532341;104248,0;1203852,0;1308100,532341;0,532341" o:connectangles="0,0,0,0,0" textboxrect="0,0,1308100,532341"/>
                    <v:textbox inset="2.53958mm,2.53958mm,2.53958mm,2.53958mm">
                      <w:txbxContent>
                        <w:p w14:paraId="54EC75B8" w14:textId="77777777" w:rsidR="000F528B" w:rsidRDefault="000F528B">
                          <w:pPr>
                            <w:textDirection w:val="btLr"/>
                          </w:pPr>
                        </w:p>
                      </w:txbxContent>
                    </v:textbox>
                  </v:shape>
                  <v:shape id="Надпись 20" o:spid="_x0000_s1119" type="#_x0000_t202" style="position:absolute;left:6254;top:27052;width:7113;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" filled="f" stroked="f">
                    <v:textbox inset=".3875mm,.3875mm,.3875mm,.3875mm">
                      <w:txbxContent>
                        <w:p w14:paraId="04573F35" w14:textId="6A5069EE" w:rsidR="000F528B" w:rsidRDefault="000F528B">
                          <w:pPr>
                            <w:spacing w:line="215" w:lineRule="auto"/>
                            <w:jc w:val="center"/>
                            <w:textDirection w:val="btLr"/>
                          </w:pPr>
                          <w:r>
                            <w:rPr>
                              <w:rFonts w:ascii="Arial" w:eastAsia="Arial" w:hAnsi="Arial" w:cs="Arial"/>
                              <w:b/>
                              <w:color w:val="FFFFFF"/>
                            </w:rPr>
                            <w:t>13,8</w:t>
                          </w:r>
                        </w:p>
                      </w:txbxContent>
                    </v:textbox>
                  </v:shape>
                  <v:shape id="Трапеция 22" o:spid="_x0000_s1120" style="position:absolute;left:2180;top:31940;width:15261;height:5323;visibility:visible;mso-wrap-style:square;v-text-anchor:middle" coordsize="1526116,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" adj="-11796480,,5400" path="m,532341l104248,,1421868,r104248,532341l,532341xe" fillcolor="#385623" strokecolor="white" strokeweight="2pt">
                    <v:stroke startarrowwidth="narrow" startarrowlength="short" endarrowwidth="narrow" endarrowlength="short" joinstyle="round"/>
                    <v:formulas/>
                    <v:path arrowok="t" o:connecttype="custom" o:connectlocs="0,532341;104248,0;1421868,0;1526116,532341;0,532341" o:connectangles="0,0,0,0,0" textboxrect="0,0,1526116,532341"/>
                    <v:textbox inset="2.53958mm,2.53958mm,2.53958mm,2.53958mm">
                      <w:txbxContent>
                        <w:p w14:paraId="53DBCFED" w14:textId="77777777" w:rsidR="000F528B" w:rsidRDefault="000F528B">
                          <w:pPr>
                            <w:textDirection w:val="btLr"/>
                          </w:pPr>
                        </w:p>
                      </w:txbxContent>
                    </v:textbox>
                  </v:shape>
                  <v:shape id="Надпись 23" o:spid="_x0000_s1121" type="#_x0000_t202" style="position:absolute;left:5545;top:32313;width:8530;height:4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" filled="f" stroked="f">
                    <v:textbox inset=".3875mm,.3875mm,.3875mm,.3875mm">
                      <w:txbxContent>
                        <w:p w14:paraId="3A46B55E" w14:textId="0C43A467" w:rsidR="000F528B" w:rsidRDefault="000F528B">
                          <w:pPr>
                            <w:spacing w:line="215" w:lineRule="auto"/>
                            <w:jc w:val="center"/>
                            <w:textDirection w:val="btLr"/>
                          </w:pPr>
                          <w:r>
                            <w:rPr>
                              <w:rFonts w:ascii="Arial" w:eastAsia="Arial" w:hAnsi="Arial" w:cs="Arial"/>
                              <w:b/>
                              <w:color w:val="FFFFFF"/>
                            </w:rPr>
                            <w:t>14,3</w:t>
                          </w:r>
                        </w:p>
                      </w:txbxContent>
                    </v:textbox>
                  </v:shape>
                  <v:shape id="Трапеция 26" o:spid="_x0000_s1122" style="position:absolute;left:1090;top:37263;width:17441;height:5324;visibility:visible;mso-wrap-style:square;v-text-anchor:middle" coordsize="1744133,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" adj="-11796480,,5400" path="m,532341l104248,,1639885,r104248,532341l,532341xe" fillcolor="#385623" strokecolor="white" strokeweight="2pt">
                    <v:stroke startarrowwidth="narrow" startarrowlength="short" endarrowwidth="narrow" endarrowlength="short" joinstyle="round"/>
                    <v:formulas/>
                    <v:path arrowok="t" o:connecttype="custom" o:connectlocs="0,532341;104248,0;1639885,0;1744133,532341;0,532341" o:connectangles="0,0,0,0,0" textboxrect="0,0,1744133,532341"/>
                    <v:textbox inset="2.53958mm,2.53958mm,2.53958mm,2.53958mm">
                      <w:txbxContent>
                        <w:p w14:paraId="741C05C2" w14:textId="77777777" w:rsidR="000F528B" w:rsidRDefault="000F528B">
                          <w:pPr>
                            <w:textDirection w:val="btLr"/>
                          </w:pPr>
                        </w:p>
                      </w:txbxContent>
                    </v:textbox>
                  </v:shape>
                  <v:shape id="Надпись 27" o:spid="_x0000_s1123" type="#_x0000_t202" style="position:absolute;left:4837;top:37590;width:9947;height:4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" filled="f" stroked="f">
                    <v:textbox inset=".3875mm,.3875mm,.3875mm,.3875mm">
                      <w:txbxContent>
                        <w:p w14:paraId="4DAF71D1" w14:textId="274B6C7A" w:rsidR="000F528B" w:rsidRDefault="000F528B">
                          <w:pPr>
                            <w:spacing w:line="215" w:lineRule="auto"/>
                            <w:jc w:val="center"/>
                            <w:textDirection w:val="btLr"/>
                          </w:pPr>
                          <w:r>
                            <w:rPr>
                              <w:rFonts w:ascii="Arial" w:eastAsia="Arial" w:hAnsi="Arial" w:cs="Arial"/>
                              <w:b/>
                              <w:color w:val="FFFFFF"/>
                            </w:rPr>
                            <w:t>16,4</w:t>
                          </w:r>
                        </w:p>
                      </w:txbxContent>
                    </v:textbox>
                  </v:shape>
                  <v:shape id="Трапеция 28" o:spid="_x0000_s1124" style="position:absolute;top:42587;width:19621;height:5323;visibility:visible;mso-wrap-style:square;v-text-anchor:middle" coordsize="1962150,5323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" adj="-11796480,,5400" path="m,532341l104248,,1857902,r104248,532341l,532341xe" fillcolor="#385623" strokecolor="white" strokeweight="2pt">
                    <v:stroke startarrowwidth="narrow" startarrowlength="short" endarrowwidth="narrow" endarrowlength="short" joinstyle="round"/>
                    <v:formulas/>
                    <v:path arrowok="t" o:connecttype="custom" o:connectlocs="0,532341;104248,0;1857902,0;1962150,532341;0,532341" o:connectangles="0,0,0,0,0" textboxrect="0,0,1962150,532341"/>
                    <v:textbox inset="2.53958mm,2.53958mm,2.53958mm,2.53958mm">
                      <w:txbxContent>
                        <w:p w14:paraId="5C0111AB" w14:textId="77777777" w:rsidR="000F528B" w:rsidRDefault="000F528B">
                          <w:pPr>
                            <w:textDirection w:val="btLr"/>
                          </w:pPr>
                        </w:p>
                      </w:txbxContent>
                    </v:textbox>
                  </v:shape>
                  <v:shape id="Надпись 30" o:spid="_x0000_s1125" type="#_x0000_t202" style="position:absolute;left:4128;top:42877;width:11364;height:5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" filled="f" stroked="f">
                    <v:textbox inset=".3875mm,.3875mm,.3875mm,.3875mm">
                      <w:txbxContent>
                        <w:p w14:paraId="653429A3" w14:textId="693477B7" w:rsidR="000F528B" w:rsidRDefault="000F528B">
                          <w:pPr>
                            <w:spacing w:line="215" w:lineRule="auto"/>
                            <w:jc w:val="center"/>
                            <w:textDirection w:val="btLr"/>
                          </w:pPr>
                          <w:r>
                            <w:rPr>
                              <w:rFonts w:ascii="Arial" w:eastAsia="Arial" w:hAnsi="Arial" w:cs="Arial"/>
                              <w:b/>
                              <w:color w:val="FFFFFF"/>
                            </w:rPr>
                            <w:t>19,1</w:t>
                          </w:r>
                        </w:p>
                      </w:txbxContent>
                    </v:textbox>
                  </v:shape>
                </v:group>
              </v:group>
            </w:pict>
          </mc:Fallback>
        </mc:AlternateContent>
      </w:r>
      <w:r w:rsidR="00EB41B2">
        <w:rPr>
          <w:noProof/>
        </w:rPr>
        <mc:AlternateContent>
          <mc:Choice Requires="wps">
            <w:drawing>
              <wp:anchor distT="0" distB="0" distL="114300" distR="114300" simplePos="0" relativeHeight="251703296" behindDoc="0" locked="0" layoutInCell="1" hidden="0" allowOverlap="1" wp14:anchorId="6C1113C9" wp14:editId="1048F94F">
                <wp:simplePos x="0" y="0"/>
                <wp:positionH relativeFrom="column">
                  <wp:posOffset>405130</wp:posOffset>
                </wp:positionH>
                <wp:positionV relativeFrom="paragraph">
                  <wp:posOffset>1214120</wp:posOffset>
                </wp:positionV>
                <wp:extent cx="2162175" cy="415925"/>
                <wp:effectExtent l="0" t="0" r="28575" b="22225"/>
                <wp:wrapNone/>
                <wp:docPr id="43" name="Прямоугольник 43"/>
                <wp:cNvGraphicFramePr/>
                <a:graphic xmlns:a="http://schemas.openxmlformats.org/drawingml/2006/main">
                  <a:graphicData uri="http://schemas.microsoft.com/office/word/2010/wordprocessingShape">
                    <wps:wsp>
                      <wps:cNvSpPr/>
                      <wps:spPr>
                        <a:xfrm>
                          <a:off x="0" y="0"/>
                          <a:ext cx="2162175" cy="415925"/>
                        </a:xfrm>
                        <a:prstGeom prst="rect">
                          <a:avLst/>
                        </a:prstGeom>
                        <a:solidFill>
                          <a:srgbClr val="FFFFFF"/>
                        </a:solidFill>
                        <a:ln w="25400" cap="flat" cmpd="sng">
                          <a:solidFill>
                            <a:srgbClr val="000000"/>
                          </a:solidFill>
                          <a:prstDash val="solid"/>
                          <a:round/>
                          <a:headEnd type="none" w="sm" len="sm"/>
                          <a:tailEnd type="none" w="sm" len="sm"/>
                        </a:ln>
                      </wps:spPr>
                      <wps:txbx>
                        <w:txbxContent>
                          <w:p w14:paraId="5C46933B" w14:textId="1151539C" w:rsidR="000F528B" w:rsidRPr="00EB41B2" w:rsidRDefault="000F528B">
                            <w:pPr>
                              <w:rPr>
                                <w:rFonts w:ascii="Arial" w:eastAsia="Arial" w:hAnsi="Arial" w:cs="Arial"/>
                                <w:color w:val="000000"/>
                                <w:sz w:val="20"/>
                              </w:rPr>
                            </w:pPr>
                            <w:r w:rsidRPr="00EB41B2">
                              <w:rPr>
                                <w:rFonts w:ascii="Arial" w:eastAsia="Arial" w:hAnsi="Arial" w:cs="Arial"/>
                                <w:color w:val="000000"/>
                                <w:sz w:val="20"/>
                              </w:rPr>
                              <w:t>Розміщення й організація харчування</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6C1113C9" id="Прямоугольник 43" o:spid="_x0000_s1126" style="position:absolute;margin-left:31.9pt;margin-top:95.6pt;width:170.25pt;height:32.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" strokeweight="2pt">
                <v:stroke startarrowwidth="narrow" startarrowlength="short" endarrowwidth="narrow" endarrowlength="short" joinstyle="round"/>
                <v:textbox inset="2.53958mm,1.2694mm,2.53958mm,1.2694mm">
                  <w:txbxContent>
                    <w:p w14:paraId="5C46933B" w14:textId="1151539C" w:rsidR="000F528B" w:rsidRPr="00EB41B2" w:rsidRDefault="000F528B">
                      <w:pPr>
                        <w:rPr>
                          <w:rFonts w:ascii="Arial" w:eastAsia="Arial" w:hAnsi="Arial" w:cs="Arial"/>
                          <w:color w:val="000000"/>
                          <w:sz w:val="20"/>
                        </w:rPr>
                      </w:pPr>
                      <w:r w:rsidRPr="00EB41B2">
                        <w:rPr>
                          <w:rFonts w:ascii="Arial" w:eastAsia="Arial" w:hAnsi="Arial" w:cs="Arial"/>
                          <w:color w:val="000000"/>
                          <w:sz w:val="20"/>
                        </w:rPr>
                        <w:t>Розміщення й організація харчування</w:t>
                      </w:r>
                    </w:p>
                  </w:txbxContent>
                </v:textbox>
              </v:rect>
            </w:pict>
          </mc:Fallback>
        </mc:AlternateContent>
      </w:r>
      <w:r w:rsidR="00EB41B2">
        <w:rPr>
          <w:noProof/>
        </w:rPr>
        <mc:AlternateContent>
          <mc:Choice Requires="wps">
            <w:drawing>
              <wp:anchor distT="0" distB="0" distL="114300" distR="114300" simplePos="0" relativeHeight="251702272" behindDoc="0" locked="0" layoutInCell="1" hidden="0" allowOverlap="1" wp14:anchorId="1E6A9953" wp14:editId="34CAB4DE">
                <wp:simplePos x="0" y="0"/>
                <wp:positionH relativeFrom="column">
                  <wp:posOffset>338455</wp:posOffset>
                </wp:positionH>
                <wp:positionV relativeFrom="paragraph">
                  <wp:posOffset>861695</wp:posOffset>
                </wp:positionV>
                <wp:extent cx="2219325" cy="285750"/>
                <wp:effectExtent l="0" t="0" r="28575" b="19050"/>
                <wp:wrapNone/>
                <wp:docPr id="31" name="Прямоугольник 31"/>
                <wp:cNvGraphicFramePr/>
                <a:graphic xmlns:a="http://schemas.openxmlformats.org/drawingml/2006/main">
                  <a:graphicData uri="http://schemas.microsoft.com/office/word/2010/wordprocessingShape">
                    <wps:wsp>
                      <wps:cNvSpPr/>
                      <wps:spPr>
                        <a:xfrm>
                          <a:off x="0" y="0"/>
                          <a:ext cx="2219325" cy="28575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62132B0D" w14:textId="77777777" w:rsidR="000F528B" w:rsidRDefault="000F528B" w:rsidP="00EB41B2">
                            <w:pPr>
                              <w:textDirection w:val="btLr"/>
                            </w:pPr>
                            <w:r>
                              <w:rPr>
                                <w:rFonts w:ascii="Arial" w:eastAsia="Arial" w:hAnsi="Arial" w:cs="Arial"/>
                                <w:color w:val="000000"/>
                                <w:sz w:val="20"/>
                              </w:rPr>
                              <w:t>Держуправління й оборона</w:t>
                            </w:r>
                          </w:p>
                          <w:p w14:paraId="5C6CCA98" w14:textId="77777777" w:rsidR="000F528B" w:rsidRDefault="000F528B"/>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1E6A9953" id="Прямоугольник 31" o:spid="_x0000_s1127" style="position:absolute;margin-left:26.65pt;margin-top:67.85pt;width:174.75pt;height:2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" strokeweight="2pt">
                <v:stroke startarrowwidth="narrow" startarrowlength="short" endarrowwidth="narrow" endarrowlength="short" joinstyle="round"/>
                <v:textbox inset="2.53958mm,1.2694mm,2.53958mm,1.2694mm">
                  <w:txbxContent>
                    <w:p w14:paraId="62132B0D" w14:textId="77777777" w:rsidR="000F528B" w:rsidRDefault="000F528B" w:rsidP="00EB41B2">
                      <w:pPr>
                        <w:textDirection w:val="btLr"/>
                      </w:pPr>
                      <w:r>
                        <w:rPr>
                          <w:rFonts w:ascii="Arial" w:eastAsia="Arial" w:hAnsi="Arial" w:cs="Arial"/>
                          <w:color w:val="000000"/>
                          <w:sz w:val="20"/>
                        </w:rPr>
                        <w:t>Держуправління й оборона</w:t>
                      </w:r>
                    </w:p>
                    <w:p w14:paraId="5C6CCA98" w14:textId="77777777" w:rsidR="000F528B" w:rsidRDefault="000F528B"/>
                  </w:txbxContent>
                </v:textbox>
              </v:rect>
            </w:pict>
          </mc:Fallback>
        </mc:AlternateContent>
      </w:r>
      <w:r w:rsidR="00447828">
        <w:rPr>
          <w:noProof/>
        </w:rPr>
        <mc:AlternateContent>
          <mc:Choice Requires="wps">
            <w:drawing>
              <wp:anchor distT="0" distB="0" distL="114300" distR="114300" simplePos="0" relativeHeight="251701248" behindDoc="0" locked="0" layoutInCell="1" hidden="0" allowOverlap="1" wp14:anchorId="4386395F" wp14:editId="7A47FE80">
                <wp:simplePos x="0" y="0"/>
                <wp:positionH relativeFrom="column">
                  <wp:posOffset>243205</wp:posOffset>
                </wp:positionH>
                <wp:positionV relativeFrom="paragraph">
                  <wp:posOffset>423545</wp:posOffset>
                </wp:positionV>
                <wp:extent cx="2329180" cy="381000"/>
                <wp:effectExtent l="0" t="0" r="13970" b="19050"/>
                <wp:wrapNone/>
                <wp:docPr id="100" name="Прямоугольник 100"/>
                <wp:cNvGraphicFramePr/>
                <a:graphic xmlns:a="http://schemas.openxmlformats.org/drawingml/2006/main">
                  <a:graphicData uri="http://schemas.microsoft.com/office/word/2010/wordprocessingShape">
                    <wps:wsp>
                      <wps:cNvSpPr/>
                      <wps:spPr>
                        <a:xfrm>
                          <a:off x="0" y="0"/>
                          <a:ext cx="2329180" cy="38100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5BEC76B4" w14:textId="77777777" w:rsidR="000F528B" w:rsidRDefault="000F528B" w:rsidP="00EB41B2">
                            <w:pPr>
                              <w:textDirection w:val="btLr"/>
                            </w:pPr>
                            <w:r>
                              <w:rPr>
                                <w:rFonts w:ascii="Arial" w:eastAsia="Arial" w:hAnsi="Arial" w:cs="Arial"/>
                                <w:color w:val="000000"/>
                                <w:sz w:val="20"/>
                              </w:rPr>
                              <w:t>Сільське, лісове та рибне гос-во</w:t>
                            </w:r>
                          </w:p>
                          <w:p w14:paraId="78F8CD6F" w14:textId="77777777" w:rsidR="000F528B" w:rsidRDefault="000F528B">
                            <w:pPr>
                              <w:jc w:val="cente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4386395F" id="Прямоугольник 100" o:spid="_x0000_s1128" style="position:absolute;margin-left:19.15pt;margin-top:33.35pt;width:183.4pt;height:3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" strokeweight="2pt">
                <v:stroke startarrowwidth="narrow" startarrowlength="short" endarrowwidth="narrow" endarrowlength="short" joinstyle="round"/>
                <v:textbox inset="2.53958mm,1.2694mm,2.53958mm,1.2694mm">
                  <w:txbxContent>
                    <w:p w14:paraId="5BEC76B4" w14:textId="77777777" w:rsidR="000F528B" w:rsidRDefault="000F528B" w:rsidP="00EB41B2">
                      <w:pPr>
                        <w:textDirection w:val="btLr"/>
                      </w:pPr>
                      <w:r>
                        <w:rPr>
                          <w:rFonts w:ascii="Arial" w:eastAsia="Arial" w:hAnsi="Arial" w:cs="Arial"/>
                          <w:color w:val="000000"/>
                          <w:sz w:val="20"/>
                        </w:rPr>
                        <w:t>Сільське, лісове та рибне гос-во</w:t>
                      </w:r>
                    </w:p>
                    <w:p w14:paraId="78F8CD6F" w14:textId="77777777" w:rsidR="000F528B" w:rsidRDefault="000F528B">
                      <w:pPr>
                        <w:jc w:val="center"/>
                        <w:textDirection w:val="btLr"/>
                      </w:pPr>
                    </w:p>
                  </w:txbxContent>
                </v:textbox>
              </v:rect>
            </w:pict>
          </mc:Fallback>
        </mc:AlternateContent>
      </w:r>
      <w:r w:rsidR="00447828">
        <w:rPr>
          <w:noProof/>
        </w:rPr>
        <mc:AlternateContent>
          <mc:Choice Requires="wps">
            <w:drawing>
              <wp:anchor distT="0" distB="0" distL="114300" distR="114300" simplePos="0" relativeHeight="251707392" behindDoc="0" locked="0" layoutInCell="1" hidden="0" allowOverlap="1" wp14:anchorId="5CA73121" wp14:editId="584E4F75">
                <wp:simplePos x="0" y="0"/>
                <wp:positionH relativeFrom="column">
                  <wp:posOffset>738505</wp:posOffset>
                </wp:positionH>
                <wp:positionV relativeFrom="paragraph">
                  <wp:posOffset>2880995</wp:posOffset>
                </wp:positionV>
                <wp:extent cx="1858645" cy="393878"/>
                <wp:effectExtent l="0" t="0" r="27305" b="25400"/>
                <wp:wrapNone/>
                <wp:docPr id="65" name="Прямоугольник 65"/>
                <wp:cNvGraphicFramePr/>
                <a:graphic xmlns:a="http://schemas.openxmlformats.org/drawingml/2006/main">
                  <a:graphicData uri="http://schemas.microsoft.com/office/word/2010/wordprocessingShape">
                    <wps:wsp>
                      <wps:cNvSpPr/>
                      <wps:spPr>
                        <a:xfrm>
                          <a:off x="0" y="0"/>
                          <a:ext cx="1858645" cy="393878"/>
                        </a:xfrm>
                        <a:prstGeom prst="rect">
                          <a:avLst/>
                        </a:prstGeom>
                        <a:solidFill>
                          <a:srgbClr val="FFFFFF"/>
                        </a:solidFill>
                        <a:ln w="25400" cap="flat" cmpd="sng">
                          <a:solidFill>
                            <a:srgbClr val="000000"/>
                          </a:solidFill>
                          <a:prstDash val="solid"/>
                          <a:round/>
                          <a:headEnd type="none" w="sm" len="sm"/>
                          <a:tailEnd type="none" w="sm" len="sm"/>
                        </a:ln>
                      </wps:spPr>
                      <wps:txbx>
                        <w:txbxContent>
                          <w:p w14:paraId="35C3C05F" w14:textId="4AB66604" w:rsidR="000F528B" w:rsidRPr="00447828" w:rsidRDefault="000F528B">
                            <w:pPr>
                              <w:textDirection w:val="btLr"/>
                            </w:pPr>
                            <w:r>
                              <w:rPr>
                                <w:rFonts w:ascii="Arial" w:eastAsia="Arial" w:hAnsi="Arial" w:cs="Arial"/>
                                <w:color w:val="000000"/>
                                <w:sz w:val="20"/>
                              </w:rPr>
                              <w:t>Охорона здоров</w:t>
                            </w:r>
                            <w:r>
                              <w:rPr>
                                <w:rFonts w:ascii="Arial" w:eastAsia="Arial" w:hAnsi="Arial" w:cs="Arial"/>
                                <w:color w:val="000000"/>
                                <w:sz w:val="20"/>
                                <w:lang w:val="en-US"/>
                              </w:rPr>
                              <w:t>’</w:t>
                            </w:r>
                            <w:r>
                              <w:rPr>
                                <w:rFonts w:ascii="Arial" w:eastAsia="Arial" w:hAnsi="Arial" w:cs="Arial"/>
                                <w:color w:val="000000"/>
                                <w:sz w:val="20"/>
                              </w:rPr>
                              <w:t>я</w:t>
                            </w:r>
                            <w:r>
                              <w:rPr>
                                <w:rFonts w:ascii="Arial" w:eastAsia="Arial" w:hAnsi="Arial" w:cs="Arial"/>
                                <w:color w:val="000000"/>
                                <w:sz w:val="20"/>
                                <w:lang w:val="en-US"/>
                              </w:rPr>
                              <w:t xml:space="preserve"> </w:t>
                            </w:r>
                            <w:r>
                              <w:rPr>
                                <w:rFonts w:ascii="Arial" w:eastAsia="Arial" w:hAnsi="Arial" w:cs="Arial"/>
                                <w:color w:val="000000"/>
                                <w:sz w:val="20"/>
                              </w:rPr>
                              <w:t>та соц.допомога</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CA73121" id="Прямоугольник 65" o:spid="_x0000_s1129" style="position:absolute;margin-left:58.15pt;margin-top:226.85pt;width:146.35pt;height:3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" strokeweight="2pt">
                <v:stroke startarrowwidth="narrow" startarrowlength="short" endarrowwidth="narrow" endarrowlength="short" joinstyle="round"/>
                <v:textbox inset="2.53958mm,1.2694mm,2.53958mm,1.2694mm">
                  <w:txbxContent>
                    <w:p w14:paraId="35C3C05F" w14:textId="4AB66604" w:rsidR="000F528B" w:rsidRPr="00447828" w:rsidRDefault="000F528B">
                      <w:pPr>
                        <w:textDirection w:val="btLr"/>
                      </w:pPr>
                      <w:r>
                        <w:rPr>
                          <w:rFonts w:ascii="Arial" w:eastAsia="Arial" w:hAnsi="Arial" w:cs="Arial"/>
                          <w:color w:val="000000"/>
                          <w:sz w:val="20"/>
                        </w:rPr>
                        <w:t>Охорона здоров</w:t>
                      </w:r>
                      <w:r>
                        <w:rPr>
                          <w:rFonts w:ascii="Arial" w:eastAsia="Arial" w:hAnsi="Arial" w:cs="Arial"/>
                          <w:color w:val="000000"/>
                          <w:sz w:val="20"/>
                          <w:lang w:val="en-US"/>
                        </w:rPr>
                        <w:t>’</w:t>
                      </w:r>
                      <w:r>
                        <w:rPr>
                          <w:rFonts w:ascii="Arial" w:eastAsia="Arial" w:hAnsi="Arial" w:cs="Arial"/>
                          <w:color w:val="000000"/>
                          <w:sz w:val="20"/>
                        </w:rPr>
                        <w:t>я</w:t>
                      </w:r>
                      <w:r>
                        <w:rPr>
                          <w:rFonts w:ascii="Arial" w:eastAsia="Arial" w:hAnsi="Arial" w:cs="Arial"/>
                          <w:color w:val="000000"/>
                          <w:sz w:val="20"/>
                          <w:lang w:val="en-US"/>
                        </w:rPr>
                        <w:t xml:space="preserve"> </w:t>
                      </w:r>
                      <w:r>
                        <w:rPr>
                          <w:rFonts w:ascii="Arial" w:eastAsia="Arial" w:hAnsi="Arial" w:cs="Arial"/>
                          <w:color w:val="000000"/>
                          <w:sz w:val="20"/>
                        </w:rPr>
                        <w:t>та соц.допомога</w:t>
                      </w:r>
                    </w:p>
                  </w:txbxContent>
                </v:textbox>
              </v:rect>
            </w:pict>
          </mc:Fallback>
        </mc:AlternateContent>
      </w:r>
      <w:r w:rsidR="00447828">
        <w:rPr>
          <w:noProof/>
        </w:rPr>
        <mc:AlternateContent>
          <mc:Choice Requires="wps">
            <w:drawing>
              <wp:anchor distT="0" distB="0" distL="114300" distR="114300" simplePos="0" relativeHeight="251708416" behindDoc="0" locked="0" layoutInCell="1" hidden="0" allowOverlap="1" wp14:anchorId="56B87AD4" wp14:editId="2E966A8E">
                <wp:simplePos x="0" y="0"/>
                <wp:positionH relativeFrom="column">
                  <wp:posOffset>786130</wp:posOffset>
                </wp:positionH>
                <wp:positionV relativeFrom="paragraph">
                  <wp:posOffset>3328669</wp:posOffset>
                </wp:positionV>
                <wp:extent cx="1819275" cy="244475"/>
                <wp:effectExtent l="0" t="0" r="28575" b="22225"/>
                <wp:wrapNone/>
                <wp:docPr id="448" name="Прямоугольник 448"/>
                <wp:cNvGraphicFramePr/>
                <a:graphic xmlns:a="http://schemas.openxmlformats.org/drawingml/2006/main">
                  <a:graphicData uri="http://schemas.microsoft.com/office/word/2010/wordprocessingShape">
                    <wps:wsp>
                      <wps:cNvSpPr/>
                      <wps:spPr>
                        <a:xfrm>
                          <a:off x="0" y="0"/>
                          <a:ext cx="1819275" cy="244475"/>
                        </a:xfrm>
                        <a:prstGeom prst="rect">
                          <a:avLst/>
                        </a:prstGeom>
                        <a:solidFill>
                          <a:srgbClr val="FFFFFF"/>
                        </a:solidFill>
                        <a:ln w="25400" cap="flat" cmpd="sng">
                          <a:solidFill>
                            <a:srgbClr val="000000"/>
                          </a:solidFill>
                          <a:prstDash val="solid"/>
                          <a:round/>
                          <a:headEnd type="none" w="sm" len="sm"/>
                          <a:tailEnd type="none" w="sm" len="sm"/>
                        </a:ln>
                      </wps:spPr>
                      <wps:txbx>
                        <w:txbxContent>
                          <w:p w14:paraId="7145D34B" w14:textId="605EED28" w:rsidR="000F528B" w:rsidRDefault="000F528B">
                            <w:pPr>
                              <w:textDirection w:val="btLr"/>
                            </w:pPr>
                            <w:r>
                              <w:rPr>
                                <w:rFonts w:ascii="Arial" w:eastAsia="Arial" w:hAnsi="Arial" w:cs="Arial"/>
                                <w:color w:val="000000"/>
                                <w:sz w:val="20"/>
                              </w:rPr>
                              <w:t>Торгівля</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6B87AD4" id="Прямоугольник 448" o:spid="_x0000_s1130" style="position:absolute;margin-left:61.9pt;margin-top:262.1pt;width:143.25pt;height:19.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" strokeweight="2pt">
                <v:stroke startarrowwidth="narrow" startarrowlength="short" endarrowwidth="narrow" endarrowlength="short" joinstyle="round"/>
                <v:textbox inset="2.53958mm,1.2694mm,2.53958mm,1.2694mm">
                  <w:txbxContent>
                    <w:p w14:paraId="7145D34B" w14:textId="605EED28" w:rsidR="000F528B" w:rsidRDefault="000F528B">
                      <w:pPr>
                        <w:textDirection w:val="btLr"/>
                      </w:pPr>
                      <w:r>
                        <w:rPr>
                          <w:rFonts w:ascii="Arial" w:eastAsia="Arial" w:hAnsi="Arial" w:cs="Arial"/>
                          <w:color w:val="000000"/>
                          <w:sz w:val="20"/>
                        </w:rPr>
                        <w:t>Торгівля</w:t>
                      </w:r>
                    </w:p>
                  </w:txbxContent>
                </v:textbox>
              </v:rect>
            </w:pict>
          </mc:Fallback>
        </mc:AlternateContent>
      </w:r>
      <w:r w:rsidR="00447828">
        <w:rPr>
          <w:noProof/>
        </w:rPr>
        <mc:AlternateContent>
          <mc:Choice Requires="wps">
            <w:drawing>
              <wp:anchor distT="0" distB="0" distL="114300" distR="114300" simplePos="0" relativeHeight="251709440" behindDoc="0" locked="0" layoutInCell="1" hidden="0" allowOverlap="1" wp14:anchorId="683F790C" wp14:editId="4FC19D80">
                <wp:simplePos x="0" y="0"/>
                <wp:positionH relativeFrom="column">
                  <wp:posOffset>819785</wp:posOffset>
                </wp:positionH>
                <wp:positionV relativeFrom="paragraph">
                  <wp:posOffset>3638550</wp:posOffset>
                </wp:positionV>
                <wp:extent cx="1806575" cy="292100"/>
                <wp:effectExtent l="0" t="0" r="0" b="0"/>
                <wp:wrapNone/>
                <wp:docPr id="449" name="Прямоугольник 449"/>
                <wp:cNvGraphicFramePr/>
                <a:graphic xmlns:a="http://schemas.openxmlformats.org/drawingml/2006/main">
                  <a:graphicData uri="http://schemas.microsoft.com/office/word/2010/wordprocessingShape">
                    <wps:wsp>
                      <wps:cNvSpPr/>
                      <wps:spPr>
                        <a:xfrm>
                          <a:off x="0" y="0"/>
                          <a:ext cx="1806575" cy="29210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71AE6E53" w14:textId="6A797EE7" w:rsidR="000F528B" w:rsidRDefault="000F528B">
                            <w:pPr>
                              <w:textDirection w:val="btLr"/>
                            </w:pPr>
                            <w:r>
                              <w:rPr>
                                <w:rFonts w:ascii="Arial" w:eastAsia="Arial" w:hAnsi="Arial" w:cs="Arial"/>
                                <w:color w:val="000000"/>
                                <w:sz w:val="20"/>
                              </w:rPr>
                              <w:t>Переробна промисловість</w:t>
                            </w:r>
                          </w:p>
                        </w:txbxContent>
                      </wps:txbx>
                      <wps:bodyPr spcFirstLastPara="1" wrap="square" lIns="91425" tIns="45700" rIns="91425" bIns="45700" anchor="ctr" anchorCtr="0">
                        <a:noAutofit/>
                      </wps:bodyPr>
                    </wps:wsp>
                  </a:graphicData>
                </a:graphic>
              </wp:anchor>
            </w:drawing>
          </mc:Choice>
          <mc:Fallback>
            <w:pict>
              <v:rect w14:anchorId="683F790C" id="Прямоугольник 449" o:spid="_x0000_s1131" style="position:absolute;margin-left:64.55pt;margin-top:286.5pt;width:142.25pt;height:23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" strokeweight="2pt">
                <v:stroke startarrowwidth="narrow" startarrowlength="short" endarrowwidth="narrow" endarrowlength="short" joinstyle="round"/>
                <v:textbox inset="2.53958mm,1.2694mm,2.53958mm,1.2694mm">
                  <w:txbxContent>
                    <w:p w14:paraId="71AE6E53" w14:textId="6A797EE7" w:rsidR="000F528B" w:rsidRDefault="000F528B">
                      <w:pPr>
                        <w:textDirection w:val="btLr"/>
                      </w:pPr>
                      <w:r>
                        <w:rPr>
                          <w:rFonts w:ascii="Arial" w:eastAsia="Arial" w:hAnsi="Arial" w:cs="Arial"/>
                          <w:color w:val="000000"/>
                          <w:sz w:val="20"/>
                        </w:rPr>
                        <w:t>Переробна промисловість</w:t>
                      </w:r>
                    </w:p>
                  </w:txbxContent>
                </v:textbox>
              </v:rect>
            </w:pict>
          </mc:Fallback>
        </mc:AlternateContent>
      </w:r>
      <w:r w:rsidR="00447828">
        <w:rPr>
          <w:noProof/>
        </w:rPr>
        <mc:AlternateContent>
          <mc:Choice Requires="wpg">
            <w:drawing>
              <wp:inline distT="0" distB="0" distL="0" distR="0" wp14:anchorId="0BD54A6C" wp14:editId="03E0620A">
                <wp:extent cx="1364615" cy="3962400"/>
                <wp:effectExtent l="0" t="0" r="26035" b="19050"/>
                <wp:docPr id="450" name="Группа 450"/>
                <wp:cNvGraphicFramePr/>
                <a:graphic xmlns:a="http://schemas.openxmlformats.org/drawingml/2006/main">
                  <a:graphicData uri="http://schemas.microsoft.com/office/word/2010/wordprocessingGroup">
                    <wpg:wgp>
                      <wpg:cNvGrpSpPr/>
                      <wpg:grpSpPr>
                        <a:xfrm>
                          <a:off x="0" y="0"/>
                          <a:ext cx="1364615" cy="3962400"/>
                          <a:chOff x="156368" y="0"/>
                          <a:chExt cx="1563687" cy="3992562"/>
                        </a:xfrm>
                      </wpg:grpSpPr>
                      <wps:wsp>
                        <wps:cNvPr id="451" name="Трапеция 451"/>
                        <wps:cNvSpPr/>
                        <wps:spPr>
                          <a:xfrm>
                            <a:off x="860028" y="0"/>
                            <a:ext cx="156368" cy="399256"/>
                          </a:xfrm>
                          <a:prstGeom prst="trapezoid">
                            <a:avLst>
                              <a:gd name="adj" fmla="val 50000"/>
                            </a:avLst>
                          </a:prstGeom>
                          <a:solidFill>
                            <a:srgbClr val="599BD5"/>
                          </a:solidFill>
                          <a:ln w="25400" cap="flat" cmpd="sng">
                            <a:solidFill>
                              <a:schemeClr val="lt1"/>
                            </a:solidFill>
                            <a:prstDash val="solid"/>
                            <a:round/>
                            <a:headEnd type="none" w="sm" len="sm"/>
                            <a:tailEnd type="none" w="sm" len="sm"/>
                          </a:ln>
                        </wps:spPr>
                        <wps:txbx>
                          <w:txbxContent>
                            <w:p w14:paraId="0EB19B8E" w14:textId="77777777" w:rsidR="000F528B" w:rsidRDefault="000F528B">
                              <w:pPr>
                                <w:textDirection w:val="btLr"/>
                              </w:pPr>
                            </w:p>
                          </w:txbxContent>
                        </wps:txbx>
                        <wps:bodyPr spcFirstLastPara="1" wrap="square" lIns="91425" tIns="91425" rIns="91425" bIns="91425" anchor="ctr" anchorCtr="0">
                          <a:noAutofit/>
                        </wps:bodyPr>
                      </wps:wsp>
                      <wps:wsp>
                        <wps:cNvPr id="452" name="Надпись 452"/>
                        <wps:cNvSpPr txBox="1"/>
                        <wps:spPr>
                          <a:xfrm>
                            <a:off x="860028" y="0"/>
                            <a:ext cx="156368" cy="399256"/>
                          </a:xfrm>
                          <a:prstGeom prst="rect">
                            <a:avLst/>
                          </a:prstGeom>
                          <a:noFill/>
                          <a:ln>
                            <a:noFill/>
                          </a:ln>
                        </wps:spPr>
                        <wps:txbx>
                          <w:txbxContent>
                            <w:p w14:paraId="512BE6BB" w14:textId="77777777" w:rsidR="000F528B" w:rsidRDefault="000F528B">
                              <w:pPr>
                                <w:spacing w:line="215" w:lineRule="auto"/>
                                <w:jc w:val="center"/>
                                <w:textDirection w:val="btLr"/>
                              </w:pPr>
                            </w:p>
                          </w:txbxContent>
                        </wps:txbx>
                        <wps:bodyPr spcFirstLastPara="1" wrap="square" lIns="7600" tIns="7600" rIns="7600" bIns="7600" anchor="ctr" anchorCtr="0">
                          <a:noAutofit/>
                        </wps:bodyPr>
                      </wps:wsp>
                      <wps:wsp>
                        <wps:cNvPr id="453" name="Трапеция 453"/>
                        <wps:cNvSpPr/>
                        <wps:spPr>
                          <a:xfrm>
                            <a:off x="781843" y="399256"/>
                            <a:ext cx="312737" cy="399256"/>
                          </a:xfrm>
                          <a:prstGeom prst="trapezoid">
                            <a:avLst>
                              <a:gd name="adj" fmla="val 25000"/>
                            </a:avLst>
                          </a:prstGeom>
                          <a:solidFill>
                            <a:srgbClr val="599BD5"/>
                          </a:solidFill>
                          <a:ln w="25400" cap="flat" cmpd="sng">
                            <a:solidFill>
                              <a:schemeClr val="lt1"/>
                            </a:solidFill>
                            <a:prstDash val="solid"/>
                            <a:round/>
                            <a:headEnd type="none" w="sm" len="sm"/>
                            <a:tailEnd type="none" w="sm" len="sm"/>
                          </a:ln>
                        </wps:spPr>
                        <wps:txbx>
                          <w:txbxContent>
                            <w:p w14:paraId="4AC19B50" w14:textId="77777777" w:rsidR="000F528B" w:rsidRDefault="000F528B">
                              <w:pPr>
                                <w:textDirection w:val="btLr"/>
                              </w:pPr>
                            </w:p>
                          </w:txbxContent>
                        </wps:txbx>
                        <wps:bodyPr spcFirstLastPara="1" wrap="square" lIns="91425" tIns="91425" rIns="91425" bIns="91425" anchor="ctr" anchorCtr="0">
                          <a:noAutofit/>
                        </wps:bodyPr>
                      </wps:wsp>
                      <wps:wsp>
                        <wps:cNvPr id="454" name="Надпись 454"/>
                        <wps:cNvSpPr txBox="1"/>
                        <wps:spPr>
                          <a:xfrm>
                            <a:off x="547289" y="42600"/>
                            <a:ext cx="312739" cy="399257"/>
                          </a:xfrm>
                          <a:prstGeom prst="rect">
                            <a:avLst/>
                          </a:prstGeom>
                          <a:noFill/>
                          <a:ln>
                            <a:noFill/>
                          </a:ln>
                        </wps:spPr>
                        <wps:txbx>
                          <w:txbxContent>
                            <w:p w14:paraId="6B452B40" w14:textId="1861F2FB" w:rsidR="000F528B" w:rsidRPr="00EB41B2" w:rsidRDefault="000F528B">
                              <w:pPr>
                                <w:spacing w:line="215" w:lineRule="auto"/>
                                <w:jc w:val="center"/>
                                <w:textDirection w:val="btLr"/>
                                <w:rPr>
                                  <w:rFonts w:ascii="Arial" w:eastAsia="Arial" w:hAnsi="Arial" w:cs="Arial"/>
                                  <w:b/>
                                  <w:color w:val="000000"/>
                                  <w:sz w:val="21"/>
                                </w:rPr>
                              </w:pPr>
                              <w:r w:rsidRPr="00EB41B2">
                                <w:rPr>
                                  <w:rFonts w:ascii="Arial" w:eastAsia="Arial" w:hAnsi="Arial" w:cs="Arial"/>
                                  <w:b/>
                                  <w:color w:val="000000"/>
                                  <w:sz w:val="21"/>
                                </w:rPr>
                                <w:t>2,1</w:t>
                              </w:r>
                            </w:p>
                          </w:txbxContent>
                        </wps:txbx>
                        <wps:bodyPr spcFirstLastPara="1" wrap="square" lIns="11425" tIns="11425" rIns="11425" bIns="11425" anchor="ctr" anchorCtr="0">
                          <a:noAutofit/>
                        </wps:bodyPr>
                      </wps:wsp>
                      <wps:wsp>
                        <wps:cNvPr id="455" name="Трапеция 455"/>
                        <wps:cNvSpPr/>
                        <wps:spPr>
                          <a:xfrm>
                            <a:off x="703659" y="798512"/>
                            <a:ext cx="469106" cy="399256"/>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278F2E1C" w14:textId="77777777" w:rsidR="000F528B" w:rsidRDefault="000F528B">
                              <w:pPr>
                                <w:textDirection w:val="btLr"/>
                              </w:pPr>
                            </w:p>
                          </w:txbxContent>
                        </wps:txbx>
                        <wps:bodyPr spcFirstLastPara="1" wrap="square" lIns="91425" tIns="91425" rIns="91425" bIns="91425" anchor="ctr" anchorCtr="0">
                          <a:noAutofit/>
                        </wps:bodyPr>
                      </wps:wsp>
                      <wps:wsp>
                        <wps:cNvPr id="456" name="Надпись 456"/>
                        <wps:cNvSpPr txBox="1"/>
                        <wps:spPr>
                          <a:xfrm>
                            <a:off x="573547" y="412135"/>
                            <a:ext cx="304919" cy="399256"/>
                          </a:xfrm>
                          <a:prstGeom prst="rect">
                            <a:avLst/>
                          </a:prstGeom>
                          <a:noFill/>
                          <a:ln>
                            <a:noFill/>
                          </a:ln>
                        </wps:spPr>
                        <wps:txbx>
                          <w:txbxContent>
                            <w:p w14:paraId="0B4B8297" w14:textId="7722F51D" w:rsidR="000F528B" w:rsidRDefault="000F528B">
                              <w:pPr>
                                <w:spacing w:line="215" w:lineRule="auto"/>
                                <w:jc w:val="center"/>
                                <w:textDirection w:val="btLr"/>
                              </w:pPr>
                              <w:r>
                                <w:rPr>
                                  <w:rFonts w:ascii="Arial" w:eastAsia="Arial" w:hAnsi="Arial" w:cs="Arial"/>
                                  <w:b/>
                                  <w:color w:val="000000"/>
                                  <w:sz w:val="21"/>
                                </w:rPr>
                                <w:t>2,6</w:t>
                              </w:r>
                            </w:p>
                          </w:txbxContent>
                        </wps:txbx>
                        <wps:bodyPr spcFirstLastPara="1" wrap="square" lIns="13950" tIns="13950" rIns="13950" bIns="13950" anchor="ctr" anchorCtr="0">
                          <a:noAutofit/>
                        </wps:bodyPr>
                      </wps:wsp>
                      <wps:wsp>
                        <wps:cNvPr id="457" name="Трапеция 457"/>
                        <wps:cNvSpPr/>
                        <wps:spPr>
                          <a:xfrm>
                            <a:off x="625475" y="1197768"/>
                            <a:ext cx="625475" cy="399256"/>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4F31957E" w14:textId="77777777" w:rsidR="000F528B" w:rsidRDefault="000F528B">
                              <w:pPr>
                                <w:textDirection w:val="btLr"/>
                              </w:pPr>
                            </w:p>
                          </w:txbxContent>
                        </wps:txbx>
                        <wps:bodyPr spcFirstLastPara="1" wrap="square" lIns="91425" tIns="91425" rIns="91425" bIns="91425" anchor="ctr" anchorCtr="0">
                          <a:noAutofit/>
                        </wps:bodyPr>
                      </wps:wsp>
                      <wps:wsp>
                        <wps:cNvPr id="458" name="Надпись 458"/>
                        <wps:cNvSpPr txBox="1"/>
                        <wps:spPr>
                          <a:xfrm>
                            <a:off x="722039" y="798512"/>
                            <a:ext cx="406557" cy="399256"/>
                          </a:xfrm>
                          <a:prstGeom prst="rect">
                            <a:avLst/>
                          </a:prstGeom>
                          <a:noFill/>
                          <a:ln>
                            <a:noFill/>
                          </a:ln>
                        </wps:spPr>
                        <wps:txbx>
                          <w:txbxContent>
                            <w:p w14:paraId="1FB84092" w14:textId="05D2B351" w:rsidR="000F528B" w:rsidRDefault="000F528B">
                              <w:pPr>
                                <w:spacing w:line="215" w:lineRule="auto"/>
                                <w:jc w:val="center"/>
                                <w:textDirection w:val="btLr"/>
                              </w:pPr>
                              <w:r>
                                <w:rPr>
                                  <w:rFonts w:ascii="Arial" w:eastAsia="Arial" w:hAnsi="Arial" w:cs="Arial"/>
                                  <w:b/>
                                  <w:color w:val="000000"/>
                                </w:rPr>
                                <w:t>6,3</w:t>
                              </w:r>
                            </w:p>
                          </w:txbxContent>
                        </wps:txbx>
                        <wps:bodyPr spcFirstLastPara="1" wrap="square" lIns="13950" tIns="13950" rIns="13950" bIns="13950" anchor="ctr" anchorCtr="0">
                          <a:noAutofit/>
                        </wps:bodyPr>
                      </wps:wsp>
                      <wps:wsp>
                        <wps:cNvPr id="459" name="Трапеция 459"/>
                        <wps:cNvSpPr/>
                        <wps:spPr>
                          <a:xfrm>
                            <a:off x="547290" y="1597024"/>
                            <a:ext cx="781843" cy="399256"/>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4ABD3928" w14:textId="77777777" w:rsidR="000F528B" w:rsidRDefault="000F528B">
                              <w:pPr>
                                <w:textDirection w:val="btLr"/>
                              </w:pPr>
                            </w:p>
                          </w:txbxContent>
                        </wps:txbx>
                        <wps:bodyPr spcFirstLastPara="1" wrap="square" lIns="91425" tIns="91425" rIns="91425" bIns="91425" anchor="ctr" anchorCtr="0">
                          <a:noAutofit/>
                        </wps:bodyPr>
                      </wps:wsp>
                      <wps:wsp>
                        <wps:cNvPr id="460" name="Надпись 460"/>
                        <wps:cNvSpPr txBox="1"/>
                        <wps:spPr>
                          <a:xfrm>
                            <a:off x="703659" y="1240368"/>
                            <a:ext cx="508198" cy="399256"/>
                          </a:xfrm>
                          <a:prstGeom prst="rect">
                            <a:avLst/>
                          </a:prstGeom>
                          <a:noFill/>
                          <a:ln>
                            <a:noFill/>
                          </a:ln>
                        </wps:spPr>
                        <wps:txbx>
                          <w:txbxContent>
                            <w:p w14:paraId="23E9DB5C" w14:textId="1B480361" w:rsidR="000F528B" w:rsidRDefault="000F528B">
                              <w:pPr>
                                <w:spacing w:line="215" w:lineRule="auto"/>
                                <w:jc w:val="center"/>
                                <w:textDirection w:val="btLr"/>
                              </w:pPr>
                              <w:r>
                                <w:rPr>
                                  <w:rFonts w:ascii="Arial" w:eastAsia="Arial" w:hAnsi="Arial" w:cs="Arial"/>
                                  <w:b/>
                                  <w:color w:val="000000"/>
                                </w:rPr>
                                <w:t>6,8</w:t>
                              </w:r>
                            </w:p>
                          </w:txbxContent>
                        </wps:txbx>
                        <wps:bodyPr spcFirstLastPara="1" wrap="square" lIns="13950" tIns="13950" rIns="13950" bIns="13950" anchor="ctr" anchorCtr="0">
                          <a:noAutofit/>
                        </wps:bodyPr>
                      </wps:wsp>
                      <wps:wsp>
                        <wps:cNvPr id="461" name="Трапеция 461"/>
                        <wps:cNvSpPr/>
                        <wps:spPr>
                          <a:xfrm>
                            <a:off x="469106" y="1996281"/>
                            <a:ext cx="938212" cy="399256"/>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24CC56D3" w14:textId="7160E9B5" w:rsidR="000F528B" w:rsidRPr="00EB41B2" w:rsidRDefault="000F528B" w:rsidP="00EB41B2">
                              <w:pPr>
                                <w:jc w:val="center"/>
                                <w:textDirection w:val="btLr"/>
                                <w:rPr>
                                  <w:rFonts w:ascii="Arial" w:eastAsia="Arial" w:hAnsi="Arial" w:cs="Arial"/>
                                  <w:b/>
                                  <w:color w:val="000000"/>
                                </w:rPr>
                              </w:pPr>
                              <w:r w:rsidRPr="00EB41B2">
                                <w:rPr>
                                  <w:rFonts w:ascii="Arial" w:eastAsia="Arial" w:hAnsi="Arial" w:cs="Arial"/>
                                  <w:b/>
                                  <w:color w:val="000000"/>
                                </w:rPr>
                                <w:t>9,2</w:t>
                              </w:r>
                            </w:p>
                          </w:txbxContent>
                        </wps:txbx>
                        <wps:bodyPr spcFirstLastPara="1" wrap="square" lIns="91425" tIns="91425" rIns="91425" bIns="91425" anchor="ctr" anchorCtr="0">
                          <a:noAutofit/>
                        </wps:bodyPr>
                      </wps:wsp>
                      <wps:wsp>
                        <wps:cNvPr id="462" name="Надпись 462"/>
                        <wps:cNvSpPr txBox="1"/>
                        <wps:spPr>
                          <a:xfrm>
                            <a:off x="633293" y="1611555"/>
                            <a:ext cx="609837" cy="399256"/>
                          </a:xfrm>
                          <a:prstGeom prst="rect">
                            <a:avLst/>
                          </a:prstGeom>
                          <a:noFill/>
                          <a:ln>
                            <a:noFill/>
                          </a:ln>
                        </wps:spPr>
                        <wps:txbx>
                          <w:txbxContent>
                            <w:p w14:paraId="7DBFD48C" w14:textId="5B35189D" w:rsidR="000F528B" w:rsidRDefault="000F528B">
                              <w:pPr>
                                <w:spacing w:line="215" w:lineRule="auto"/>
                                <w:jc w:val="center"/>
                                <w:textDirection w:val="btLr"/>
                              </w:pPr>
                              <w:r>
                                <w:rPr>
                                  <w:rFonts w:ascii="Arial" w:eastAsia="Arial" w:hAnsi="Arial" w:cs="Arial"/>
                                  <w:b/>
                                  <w:color w:val="000000"/>
                                </w:rPr>
                                <w:t>7,8</w:t>
                              </w:r>
                            </w:p>
                          </w:txbxContent>
                        </wps:txbx>
                        <wps:bodyPr spcFirstLastPara="1" wrap="square" lIns="13950" tIns="13950" rIns="13950" bIns="13950" anchor="ctr" anchorCtr="0">
                          <a:noAutofit/>
                        </wps:bodyPr>
                      </wps:wsp>
                      <wps:wsp>
                        <wps:cNvPr id="463" name="Трапеция 463"/>
                        <wps:cNvSpPr/>
                        <wps:spPr>
                          <a:xfrm>
                            <a:off x="390921" y="2395537"/>
                            <a:ext cx="1094581" cy="399256"/>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064CB746" w14:textId="77777777" w:rsidR="000F528B" w:rsidRDefault="000F528B">
                              <w:pPr>
                                <w:textDirection w:val="btLr"/>
                              </w:pPr>
                            </w:p>
                          </w:txbxContent>
                        </wps:txbx>
                        <wps:bodyPr spcFirstLastPara="1" wrap="square" lIns="91425" tIns="91425" rIns="91425" bIns="91425" anchor="ctr" anchorCtr="0">
                          <a:noAutofit/>
                        </wps:bodyPr>
                      </wps:wsp>
                      <wps:wsp>
                        <wps:cNvPr id="464" name="Надпись 464"/>
                        <wps:cNvSpPr txBox="1"/>
                        <wps:spPr>
                          <a:xfrm>
                            <a:off x="582473" y="2395537"/>
                            <a:ext cx="711477" cy="399256"/>
                          </a:xfrm>
                          <a:prstGeom prst="rect">
                            <a:avLst/>
                          </a:prstGeom>
                          <a:noFill/>
                          <a:ln>
                            <a:noFill/>
                          </a:ln>
                        </wps:spPr>
                        <wps:txbx>
                          <w:txbxContent>
                            <w:p w14:paraId="022C93CB" w14:textId="3D56BCE5" w:rsidR="000F528B" w:rsidRDefault="000F528B">
                              <w:pPr>
                                <w:spacing w:line="215" w:lineRule="auto"/>
                                <w:jc w:val="center"/>
                                <w:textDirection w:val="btLr"/>
                              </w:pPr>
                              <w:r>
                                <w:rPr>
                                  <w:rFonts w:ascii="Arial" w:eastAsia="Arial" w:hAnsi="Arial" w:cs="Arial"/>
                                  <w:b/>
                                  <w:color w:val="000000"/>
                                </w:rPr>
                                <w:t>9,9</w:t>
                              </w:r>
                            </w:p>
                          </w:txbxContent>
                        </wps:txbx>
                        <wps:bodyPr spcFirstLastPara="1" wrap="square" lIns="13950" tIns="13950" rIns="13950" bIns="13950" anchor="ctr" anchorCtr="0">
                          <a:noAutofit/>
                        </wps:bodyPr>
                      </wps:wsp>
                      <wps:wsp>
                        <wps:cNvPr id="465" name="Трапеция 465"/>
                        <wps:cNvSpPr/>
                        <wps:spPr>
                          <a:xfrm>
                            <a:off x="312737" y="2794793"/>
                            <a:ext cx="1250950" cy="399256"/>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2AFFA8F6" w14:textId="77777777" w:rsidR="000F528B" w:rsidRDefault="000F528B">
                              <w:pPr>
                                <w:textDirection w:val="btLr"/>
                              </w:pPr>
                            </w:p>
                          </w:txbxContent>
                        </wps:txbx>
                        <wps:bodyPr spcFirstLastPara="1" wrap="square" lIns="91425" tIns="91425" rIns="91425" bIns="91425" anchor="ctr" anchorCtr="0">
                          <a:noAutofit/>
                        </wps:bodyPr>
                      </wps:wsp>
                      <wps:wsp>
                        <wps:cNvPr id="466" name="Надпись 466"/>
                        <wps:cNvSpPr txBox="1"/>
                        <wps:spPr>
                          <a:xfrm>
                            <a:off x="531653" y="2794793"/>
                            <a:ext cx="813117" cy="399256"/>
                          </a:xfrm>
                          <a:prstGeom prst="rect">
                            <a:avLst/>
                          </a:prstGeom>
                          <a:noFill/>
                          <a:ln>
                            <a:noFill/>
                          </a:ln>
                        </wps:spPr>
                        <wps:txbx>
                          <w:txbxContent>
                            <w:p w14:paraId="33A71F3C" w14:textId="13BBFFC1" w:rsidR="000F528B" w:rsidRDefault="000F528B">
                              <w:pPr>
                                <w:spacing w:line="215" w:lineRule="auto"/>
                                <w:jc w:val="center"/>
                                <w:textDirection w:val="btLr"/>
                              </w:pPr>
                              <w:r>
                                <w:rPr>
                                  <w:rFonts w:ascii="Arial" w:eastAsia="Arial" w:hAnsi="Arial" w:cs="Arial"/>
                                  <w:b/>
                                  <w:color w:val="000000"/>
                                </w:rPr>
                                <w:t>10,5</w:t>
                              </w:r>
                            </w:p>
                          </w:txbxContent>
                        </wps:txbx>
                        <wps:bodyPr spcFirstLastPara="1" wrap="square" lIns="13950" tIns="13950" rIns="13950" bIns="13950" anchor="ctr" anchorCtr="0">
                          <a:noAutofit/>
                        </wps:bodyPr>
                      </wps:wsp>
                      <wps:wsp>
                        <wps:cNvPr id="467" name="Трапеция 467"/>
                        <wps:cNvSpPr/>
                        <wps:spPr>
                          <a:xfrm>
                            <a:off x="234553" y="3194050"/>
                            <a:ext cx="1407318" cy="399256"/>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41C52921" w14:textId="77777777" w:rsidR="000F528B" w:rsidRDefault="000F528B">
                              <w:pPr>
                                <w:textDirection w:val="btLr"/>
                              </w:pPr>
                            </w:p>
                          </w:txbxContent>
                        </wps:txbx>
                        <wps:bodyPr spcFirstLastPara="1" wrap="square" lIns="91425" tIns="91425" rIns="91425" bIns="91425" anchor="ctr" anchorCtr="0">
                          <a:noAutofit/>
                        </wps:bodyPr>
                      </wps:wsp>
                      <wps:wsp>
                        <wps:cNvPr id="468" name="Надпись 468"/>
                        <wps:cNvSpPr txBox="1"/>
                        <wps:spPr>
                          <a:xfrm>
                            <a:off x="480833" y="3194050"/>
                            <a:ext cx="914757" cy="399256"/>
                          </a:xfrm>
                          <a:prstGeom prst="rect">
                            <a:avLst/>
                          </a:prstGeom>
                          <a:noFill/>
                          <a:ln>
                            <a:noFill/>
                          </a:ln>
                        </wps:spPr>
                        <wps:txbx>
                          <w:txbxContent>
                            <w:p w14:paraId="5C36E4F3" w14:textId="4F63C0B1" w:rsidR="000F528B" w:rsidRDefault="000F528B">
                              <w:pPr>
                                <w:spacing w:line="215" w:lineRule="auto"/>
                                <w:jc w:val="center"/>
                                <w:textDirection w:val="btLr"/>
                              </w:pPr>
                              <w:r>
                                <w:rPr>
                                  <w:rFonts w:ascii="Arial" w:eastAsia="Arial" w:hAnsi="Arial" w:cs="Arial"/>
                                  <w:b/>
                                  <w:color w:val="000000"/>
                                </w:rPr>
                                <w:t>15,8</w:t>
                              </w:r>
                            </w:p>
                          </w:txbxContent>
                        </wps:txbx>
                        <wps:bodyPr spcFirstLastPara="1" wrap="square" lIns="13950" tIns="13950" rIns="13950" bIns="13950" anchor="ctr" anchorCtr="0">
                          <a:noAutofit/>
                        </wps:bodyPr>
                      </wps:wsp>
                      <wps:wsp>
                        <wps:cNvPr id="469" name="Трапеция 469"/>
                        <wps:cNvSpPr/>
                        <wps:spPr>
                          <a:xfrm>
                            <a:off x="156368" y="3593306"/>
                            <a:ext cx="1563687" cy="399256"/>
                          </a:xfrm>
                          <a:prstGeom prst="trapezoid">
                            <a:avLst>
                              <a:gd name="adj" fmla="val 19583"/>
                            </a:avLst>
                          </a:prstGeom>
                          <a:solidFill>
                            <a:srgbClr val="599BD5"/>
                          </a:solidFill>
                          <a:ln w="25400" cap="flat" cmpd="sng">
                            <a:solidFill>
                              <a:schemeClr val="lt1"/>
                            </a:solidFill>
                            <a:prstDash val="solid"/>
                            <a:round/>
                            <a:headEnd type="none" w="sm" len="sm"/>
                            <a:tailEnd type="none" w="sm" len="sm"/>
                          </a:ln>
                        </wps:spPr>
                        <wps:txbx>
                          <w:txbxContent>
                            <w:p w14:paraId="5634004B" w14:textId="77777777" w:rsidR="000F528B" w:rsidRDefault="000F528B">
                              <w:pPr>
                                <w:textDirection w:val="btLr"/>
                              </w:pPr>
                            </w:p>
                          </w:txbxContent>
                        </wps:txbx>
                        <wps:bodyPr spcFirstLastPara="1" wrap="square" lIns="91425" tIns="91425" rIns="91425" bIns="91425" anchor="ctr" anchorCtr="0">
                          <a:noAutofit/>
                        </wps:bodyPr>
                      </wps:wsp>
                      <wps:wsp>
                        <wps:cNvPr id="470" name="Надпись 470"/>
                        <wps:cNvSpPr txBox="1"/>
                        <wps:spPr>
                          <a:xfrm>
                            <a:off x="430014" y="3593306"/>
                            <a:ext cx="1016396" cy="399256"/>
                          </a:xfrm>
                          <a:prstGeom prst="rect">
                            <a:avLst/>
                          </a:prstGeom>
                          <a:noFill/>
                          <a:ln>
                            <a:noFill/>
                          </a:ln>
                        </wps:spPr>
                        <wps:txbx>
                          <w:txbxContent>
                            <w:p w14:paraId="19B5312A" w14:textId="2C062C7D" w:rsidR="000F528B" w:rsidRDefault="000F528B">
                              <w:pPr>
                                <w:spacing w:line="215" w:lineRule="auto"/>
                                <w:jc w:val="center"/>
                                <w:textDirection w:val="btLr"/>
                              </w:pPr>
                              <w:r>
                                <w:rPr>
                                  <w:rFonts w:ascii="Arial" w:eastAsia="Arial" w:hAnsi="Arial" w:cs="Arial"/>
                                  <w:b/>
                                  <w:color w:val="000000"/>
                                </w:rPr>
                                <w:t>29</w:t>
                              </w:r>
                            </w:p>
                          </w:txbxContent>
                        </wps:txbx>
                        <wps:bodyPr spcFirstLastPara="1" wrap="square" lIns="13950" tIns="13950" rIns="13950" bIns="13950" anchor="ctr" anchorCtr="0">
                          <a:noAutofit/>
                        </wps:bodyPr>
                      </wps:wsp>
                    </wpg:wgp>
                  </a:graphicData>
                </a:graphic>
              </wp:inline>
            </w:drawing>
          </mc:Choice>
          <mc:Fallback>
            <w:pict>
              <v:group w14:anchorId="0BD54A6C" id="Группа 450" o:spid="_x0000_s1132" style="width:107.45pt;height:312pt;mso-position-horizontal-relative:char;mso-position-vertical-relative:line" coordorigin="1563" coordsize="15636,39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">
                <v:shape id="Трапеция 451" o:spid="_x0000_s1133" style="position:absolute;left:8600;width:1563;height:3992;visibility:visible;mso-wrap-style:square;v-text-anchor:middle" coordsize="156368,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" adj="-11796480,,5400" path="m,399256l78184,r,l156368,399256,,399256xe" fillcolor="#599bd5" strokecolor="white [3201]" strokeweight="2pt">
                  <v:stroke startarrowwidth="narrow" startarrowlength="short" endarrowwidth="narrow" endarrowlength="short" joinstyle="round"/>
                  <v:formulas/>
                  <v:path arrowok="t" o:connecttype="custom" o:connectlocs="0,399256;78184,0;78184,0;156368,399256;0,399256" o:connectangles="0,0,0,0,0" textboxrect="0,0,156368,399256"/>
                  <v:textbox inset="2.53958mm,2.53958mm,2.53958mm,2.53958mm">
                    <w:txbxContent>
                      <w:p w14:paraId="0EB19B8E" w14:textId="77777777" w:rsidR="000F528B" w:rsidRDefault="000F528B">
                        <w:pPr>
                          <w:textDirection w:val="btLr"/>
                        </w:pPr>
                      </w:p>
                    </w:txbxContent>
                  </v:textbox>
                </v:shape>
                <v:shape id="Надпись 452" o:spid="_x0000_s1134" type="#_x0000_t202" style="position:absolute;left:8600;width:1563;height:3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" filled="f" stroked="f">
                  <v:textbox inset=".21111mm,.21111mm,.21111mm,.21111mm">
                    <w:txbxContent>
                      <w:p w14:paraId="512BE6BB" w14:textId="77777777" w:rsidR="000F528B" w:rsidRDefault="000F528B">
                        <w:pPr>
                          <w:spacing w:line="215" w:lineRule="auto"/>
                          <w:jc w:val="center"/>
                          <w:textDirection w:val="btLr"/>
                        </w:pPr>
                      </w:p>
                    </w:txbxContent>
                  </v:textbox>
                </v:shape>
                <v:shape id="Трапеция 453" o:spid="_x0000_s1135" style="position:absolute;left:7818;top:3992;width:3127;height:3993;visibility:visible;mso-wrap-style:square;v-text-anchor:middle" coordsize="312737,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" adj="-11796480,,5400" path="m,399256l78184,,234553,r78184,399256l,399256xe" fillcolor="#599bd5" strokecolor="white [3201]" strokeweight="2pt">
                  <v:stroke startarrowwidth="narrow" startarrowlength="short" endarrowwidth="narrow" endarrowlength="short" joinstyle="round"/>
                  <v:formulas/>
                  <v:path arrowok="t" o:connecttype="custom" o:connectlocs="0,399256;78184,0;234553,0;312737,399256;0,399256" o:connectangles="0,0,0,0,0" textboxrect="0,0,312737,399256"/>
                  <v:textbox inset="2.53958mm,2.53958mm,2.53958mm,2.53958mm">
                    <w:txbxContent>
                      <w:p w14:paraId="4AC19B50" w14:textId="77777777" w:rsidR="000F528B" w:rsidRDefault="000F528B">
                        <w:pPr>
                          <w:textDirection w:val="btLr"/>
                        </w:pPr>
                      </w:p>
                    </w:txbxContent>
                  </v:textbox>
                </v:shape>
                <v:shape id="Надпись 454" o:spid="_x0000_s1136" type="#_x0000_t202" style="position:absolute;left:5472;top:426;width:3128;height:3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" filled="f" stroked="f">
                  <v:textbox inset=".31736mm,.31736mm,.31736mm,.31736mm">
                    <w:txbxContent>
                      <w:p w14:paraId="6B452B40" w14:textId="1861F2FB" w:rsidR="000F528B" w:rsidRPr="00EB41B2" w:rsidRDefault="000F528B">
                        <w:pPr>
                          <w:spacing w:line="215" w:lineRule="auto"/>
                          <w:jc w:val="center"/>
                          <w:textDirection w:val="btLr"/>
                          <w:rPr>
                            <w:rFonts w:ascii="Arial" w:eastAsia="Arial" w:hAnsi="Arial" w:cs="Arial"/>
                            <w:b/>
                            <w:color w:val="000000"/>
                            <w:sz w:val="21"/>
                          </w:rPr>
                        </w:pPr>
                        <w:r w:rsidRPr="00EB41B2">
                          <w:rPr>
                            <w:rFonts w:ascii="Arial" w:eastAsia="Arial" w:hAnsi="Arial" w:cs="Arial"/>
                            <w:b/>
                            <w:color w:val="000000"/>
                            <w:sz w:val="21"/>
                          </w:rPr>
                          <w:t>2,1</w:t>
                        </w:r>
                      </w:p>
                    </w:txbxContent>
                  </v:textbox>
                </v:shape>
                <v:shape id="Трапеция 455" o:spid="_x0000_s1137" style="position:absolute;left:7036;top:7985;width:4691;height:3992;visibility:visible;mso-wrap-style:square;v-text-anchor:middle" coordsize="469106,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" adj="-11796480,,5400" path="m,399256l78186,,390920,r78186,399256l,399256xe" fillcolor="#599bd5" strokecolor="white [3201]" strokeweight="2pt">
                  <v:stroke startarrowwidth="narrow" startarrowlength="short" endarrowwidth="narrow" endarrowlength="short" joinstyle="round"/>
                  <v:formulas/>
                  <v:path arrowok="t" o:connecttype="custom" o:connectlocs="0,399256;78186,0;390920,0;469106,399256;0,399256" o:connectangles="0,0,0,0,0" textboxrect="0,0,469106,399256"/>
                  <v:textbox inset="2.53958mm,2.53958mm,2.53958mm,2.53958mm">
                    <w:txbxContent>
                      <w:p w14:paraId="278F2E1C" w14:textId="77777777" w:rsidR="000F528B" w:rsidRDefault="000F528B">
                        <w:pPr>
                          <w:textDirection w:val="btLr"/>
                        </w:pPr>
                      </w:p>
                    </w:txbxContent>
                  </v:textbox>
                </v:shape>
                <v:shape id="Надпись 456" o:spid="_x0000_s1138" type="#_x0000_t202" style="position:absolute;left:5735;top:4121;width:3049;height:3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" filled="f" stroked="f">
                  <v:textbox inset=".3875mm,.3875mm,.3875mm,.3875mm">
                    <w:txbxContent>
                      <w:p w14:paraId="0B4B8297" w14:textId="7722F51D" w:rsidR="000F528B" w:rsidRDefault="000F528B">
                        <w:pPr>
                          <w:spacing w:line="215" w:lineRule="auto"/>
                          <w:jc w:val="center"/>
                          <w:textDirection w:val="btLr"/>
                        </w:pPr>
                        <w:r>
                          <w:rPr>
                            <w:rFonts w:ascii="Arial" w:eastAsia="Arial" w:hAnsi="Arial" w:cs="Arial"/>
                            <w:b/>
                            <w:color w:val="000000"/>
                            <w:sz w:val="21"/>
                          </w:rPr>
                          <w:t>2,6</w:t>
                        </w:r>
                      </w:p>
                    </w:txbxContent>
                  </v:textbox>
                </v:shape>
                <v:shape id="Трапеция 457" o:spid="_x0000_s1139" style="position:absolute;left:6254;top:11977;width:6255;height:3993;visibility:visible;mso-wrap-style:square;v-text-anchor:middle" coordsize="625475,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" adj="-11796480,,5400" path="m,399256l78186,,547289,r78186,399256l,399256xe" fillcolor="#599bd5" strokecolor="white [3201]" strokeweight="2pt">
                  <v:stroke startarrowwidth="narrow" startarrowlength="short" endarrowwidth="narrow" endarrowlength="short" joinstyle="round"/>
                  <v:formulas/>
                  <v:path arrowok="t" o:connecttype="custom" o:connectlocs="0,399256;78186,0;547289,0;625475,399256;0,399256" o:connectangles="0,0,0,0,0" textboxrect="0,0,625475,399256"/>
                  <v:textbox inset="2.53958mm,2.53958mm,2.53958mm,2.53958mm">
                    <w:txbxContent>
                      <w:p w14:paraId="4F31957E" w14:textId="77777777" w:rsidR="000F528B" w:rsidRDefault="000F528B">
                        <w:pPr>
                          <w:textDirection w:val="btLr"/>
                        </w:pPr>
                      </w:p>
                    </w:txbxContent>
                  </v:textbox>
                </v:shape>
                <v:shape id="Надпись 458" o:spid="_x0000_s1140" type="#_x0000_t202" style="position:absolute;left:7220;top:7985;width:4065;height:3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" filled="f" stroked="f">
                  <v:textbox inset=".3875mm,.3875mm,.3875mm,.3875mm">
                    <w:txbxContent>
                      <w:p w14:paraId="1FB84092" w14:textId="05D2B351" w:rsidR="000F528B" w:rsidRDefault="000F528B">
                        <w:pPr>
                          <w:spacing w:line="215" w:lineRule="auto"/>
                          <w:jc w:val="center"/>
                          <w:textDirection w:val="btLr"/>
                        </w:pPr>
                        <w:r>
                          <w:rPr>
                            <w:rFonts w:ascii="Arial" w:eastAsia="Arial" w:hAnsi="Arial" w:cs="Arial"/>
                            <w:b/>
                            <w:color w:val="000000"/>
                          </w:rPr>
                          <w:t>6,3</w:t>
                        </w:r>
                      </w:p>
                    </w:txbxContent>
                  </v:textbox>
                </v:shape>
                <v:shape id="Трапеция 459" o:spid="_x0000_s1141" style="position:absolute;left:5472;top:15970;width:7819;height:3992;visibility:visible;mso-wrap-style:square;v-text-anchor:middle" coordsize="781843,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" adj="-11796480,,5400" path="m,399256l78186,,703657,r78186,399256l,399256xe" fillcolor="#599bd5" strokecolor="white [3201]" strokeweight="2pt">
                  <v:stroke startarrowwidth="narrow" startarrowlength="short" endarrowwidth="narrow" endarrowlength="short" joinstyle="round"/>
                  <v:formulas/>
                  <v:path arrowok="t" o:connecttype="custom" o:connectlocs="0,399256;78186,0;703657,0;781843,399256;0,399256" o:connectangles="0,0,0,0,0" textboxrect="0,0,781843,399256"/>
                  <v:textbox inset="2.53958mm,2.53958mm,2.53958mm,2.53958mm">
                    <w:txbxContent>
                      <w:p w14:paraId="4ABD3928" w14:textId="77777777" w:rsidR="000F528B" w:rsidRDefault="000F528B">
                        <w:pPr>
                          <w:textDirection w:val="btLr"/>
                        </w:pPr>
                      </w:p>
                    </w:txbxContent>
                  </v:textbox>
                </v:shape>
                <v:shape id="Надпись 460" o:spid="_x0000_s1142" type="#_x0000_t202" style="position:absolute;left:7036;top:12403;width:5082;height:3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" filled="f" stroked="f">
                  <v:textbox inset=".3875mm,.3875mm,.3875mm,.3875mm">
                    <w:txbxContent>
                      <w:p w14:paraId="23E9DB5C" w14:textId="1B480361" w:rsidR="000F528B" w:rsidRDefault="000F528B">
                        <w:pPr>
                          <w:spacing w:line="215" w:lineRule="auto"/>
                          <w:jc w:val="center"/>
                          <w:textDirection w:val="btLr"/>
                        </w:pPr>
                        <w:r>
                          <w:rPr>
                            <w:rFonts w:ascii="Arial" w:eastAsia="Arial" w:hAnsi="Arial" w:cs="Arial"/>
                            <w:b/>
                            <w:color w:val="000000"/>
                          </w:rPr>
                          <w:t>6,8</w:t>
                        </w:r>
                      </w:p>
                    </w:txbxContent>
                  </v:textbox>
                </v:shape>
                <v:shape id="Трапеция 461" o:spid="_x0000_s1143" style="position:absolute;left:4691;top:19962;width:9382;height:3993;visibility:visible;mso-wrap-style:square;v-text-anchor:middle" coordsize="938212,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" adj="-11796480,,5400" path="m,399256l78186,,860026,r78186,399256l,399256xe" fillcolor="#599bd5" strokecolor="white [3201]" strokeweight="2pt">
                  <v:stroke startarrowwidth="narrow" startarrowlength="short" endarrowwidth="narrow" endarrowlength="short" joinstyle="round"/>
                  <v:formulas/>
                  <v:path arrowok="t" o:connecttype="custom" o:connectlocs="0,399256;78186,0;860026,0;938212,399256;0,399256" o:connectangles="0,0,0,0,0" textboxrect="0,0,938212,399256"/>
                  <v:textbox inset="2.53958mm,2.53958mm,2.53958mm,2.53958mm">
                    <w:txbxContent>
                      <w:p w14:paraId="24CC56D3" w14:textId="7160E9B5" w:rsidR="000F528B" w:rsidRPr="00EB41B2" w:rsidRDefault="000F528B" w:rsidP="00EB41B2">
                        <w:pPr>
                          <w:jc w:val="center"/>
                          <w:textDirection w:val="btLr"/>
                          <w:rPr>
                            <w:rFonts w:ascii="Arial" w:eastAsia="Arial" w:hAnsi="Arial" w:cs="Arial"/>
                            <w:b/>
                            <w:color w:val="000000"/>
                          </w:rPr>
                        </w:pPr>
                        <w:r w:rsidRPr="00EB41B2">
                          <w:rPr>
                            <w:rFonts w:ascii="Arial" w:eastAsia="Arial" w:hAnsi="Arial" w:cs="Arial"/>
                            <w:b/>
                            <w:color w:val="000000"/>
                          </w:rPr>
                          <w:t>9,2</w:t>
                        </w:r>
                      </w:p>
                    </w:txbxContent>
                  </v:textbox>
                </v:shape>
                <v:shape id="Надпись 462" o:spid="_x0000_s1144" type="#_x0000_t202" style="position:absolute;left:6332;top:16115;width:6099;height:3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" filled="f" stroked="f">
                  <v:textbox inset=".3875mm,.3875mm,.3875mm,.3875mm">
                    <w:txbxContent>
                      <w:p w14:paraId="7DBFD48C" w14:textId="5B35189D" w:rsidR="000F528B" w:rsidRDefault="000F528B">
                        <w:pPr>
                          <w:spacing w:line="215" w:lineRule="auto"/>
                          <w:jc w:val="center"/>
                          <w:textDirection w:val="btLr"/>
                        </w:pPr>
                        <w:r>
                          <w:rPr>
                            <w:rFonts w:ascii="Arial" w:eastAsia="Arial" w:hAnsi="Arial" w:cs="Arial"/>
                            <w:b/>
                            <w:color w:val="000000"/>
                          </w:rPr>
                          <w:t>7,8</w:t>
                        </w:r>
                      </w:p>
                    </w:txbxContent>
                  </v:textbox>
                </v:shape>
                <v:shape id="Трапеция 463" o:spid="_x0000_s1145" style="position:absolute;left:3909;top:23955;width:10946;height:3992;visibility:visible;mso-wrap-style:square;v-text-anchor:middle" coordsize="1094581,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" adj="-11796480,,5400" path="m,399256l78186,r938209,l1094581,399256,,399256xe" fillcolor="#599bd5" strokecolor="white [3201]" strokeweight="2pt">
                  <v:stroke startarrowwidth="narrow" startarrowlength="short" endarrowwidth="narrow" endarrowlength="short" joinstyle="round"/>
                  <v:formulas/>
                  <v:path arrowok="t" o:connecttype="custom" o:connectlocs="0,399256;78186,0;1016395,0;1094581,399256;0,399256" o:connectangles="0,0,0,0,0" textboxrect="0,0,1094581,399256"/>
                  <v:textbox inset="2.53958mm,2.53958mm,2.53958mm,2.53958mm">
                    <w:txbxContent>
                      <w:p w14:paraId="064CB746" w14:textId="77777777" w:rsidR="000F528B" w:rsidRDefault="000F528B">
                        <w:pPr>
                          <w:textDirection w:val="btLr"/>
                        </w:pPr>
                      </w:p>
                    </w:txbxContent>
                  </v:textbox>
                </v:shape>
                <v:shape id="Надпись 464" o:spid="_x0000_s1146" type="#_x0000_t202" style="position:absolute;left:5824;top:23955;width:7115;height:3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" filled="f" stroked="f">
                  <v:textbox inset=".3875mm,.3875mm,.3875mm,.3875mm">
                    <w:txbxContent>
                      <w:p w14:paraId="022C93CB" w14:textId="3D56BCE5" w:rsidR="000F528B" w:rsidRDefault="000F528B">
                        <w:pPr>
                          <w:spacing w:line="215" w:lineRule="auto"/>
                          <w:jc w:val="center"/>
                          <w:textDirection w:val="btLr"/>
                        </w:pPr>
                        <w:r>
                          <w:rPr>
                            <w:rFonts w:ascii="Arial" w:eastAsia="Arial" w:hAnsi="Arial" w:cs="Arial"/>
                            <w:b/>
                            <w:color w:val="000000"/>
                          </w:rPr>
                          <w:t>9,9</w:t>
                        </w:r>
                      </w:p>
                    </w:txbxContent>
                  </v:textbox>
                </v:shape>
                <v:shape id="Трапеция 465" o:spid="_x0000_s1147" style="position:absolute;left:3127;top:27947;width:12509;height:3993;visibility:visible;mso-wrap-style:square;v-text-anchor:middle" coordsize="1250950,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" adj="-11796480,,5400" path="m,399256l78186,,1172764,r78186,399256l,399256xe" fillcolor="#599bd5" strokecolor="white [3201]" strokeweight="2pt">
                  <v:stroke startarrowwidth="narrow" startarrowlength="short" endarrowwidth="narrow" endarrowlength="short" joinstyle="round"/>
                  <v:formulas/>
                  <v:path arrowok="t" o:connecttype="custom" o:connectlocs="0,399256;78186,0;1172764,0;1250950,399256;0,399256" o:connectangles="0,0,0,0,0" textboxrect="0,0,1250950,399256"/>
                  <v:textbox inset="2.53958mm,2.53958mm,2.53958mm,2.53958mm">
                    <w:txbxContent>
                      <w:p w14:paraId="2AFFA8F6" w14:textId="77777777" w:rsidR="000F528B" w:rsidRDefault="000F528B">
                        <w:pPr>
                          <w:textDirection w:val="btLr"/>
                        </w:pPr>
                      </w:p>
                    </w:txbxContent>
                  </v:textbox>
                </v:shape>
                <v:shape id="Надпись 466" o:spid="_x0000_s1148" type="#_x0000_t202" style="position:absolute;left:5316;top:27947;width:8131;height:3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" filled="f" stroked="f">
                  <v:textbox inset=".3875mm,.3875mm,.3875mm,.3875mm">
                    <w:txbxContent>
                      <w:p w14:paraId="33A71F3C" w14:textId="13BBFFC1" w:rsidR="000F528B" w:rsidRDefault="000F528B">
                        <w:pPr>
                          <w:spacing w:line="215" w:lineRule="auto"/>
                          <w:jc w:val="center"/>
                          <w:textDirection w:val="btLr"/>
                        </w:pPr>
                        <w:r>
                          <w:rPr>
                            <w:rFonts w:ascii="Arial" w:eastAsia="Arial" w:hAnsi="Arial" w:cs="Arial"/>
                            <w:b/>
                            <w:color w:val="000000"/>
                          </w:rPr>
                          <w:t>10,5</w:t>
                        </w:r>
                      </w:p>
                    </w:txbxContent>
                  </v:textbox>
                </v:shape>
                <v:shape id="Трапеция 467" o:spid="_x0000_s1149" style="position:absolute;left:2345;top:31940;width:14073;height:3993;visibility:visible;mso-wrap-style:square;v-text-anchor:middle" coordsize="1407318,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" adj="-11796480,,5400" path="m,399256l78186,,1329132,r78186,399256l,399256xe" fillcolor="#599bd5" strokecolor="white [3201]" strokeweight="2pt">
                  <v:stroke startarrowwidth="narrow" startarrowlength="short" endarrowwidth="narrow" endarrowlength="short" joinstyle="round"/>
                  <v:formulas/>
                  <v:path arrowok="t" o:connecttype="custom" o:connectlocs="0,399256;78186,0;1329132,0;1407318,399256;0,399256" o:connectangles="0,0,0,0,0" textboxrect="0,0,1407318,399256"/>
                  <v:textbox inset="2.53958mm,2.53958mm,2.53958mm,2.53958mm">
                    <w:txbxContent>
                      <w:p w14:paraId="41C52921" w14:textId="77777777" w:rsidR="000F528B" w:rsidRDefault="000F528B">
                        <w:pPr>
                          <w:textDirection w:val="btLr"/>
                        </w:pPr>
                      </w:p>
                    </w:txbxContent>
                  </v:textbox>
                </v:shape>
                <v:shape id="Надпись 468" o:spid="_x0000_s1150" type="#_x0000_t202" style="position:absolute;left:4808;top:31940;width:9147;height:3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" filled="f" stroked="f">
                  <v:textbox inset=".3875mm,.3875mm,.3875mm,.3875mm">
                    <w:txbxContent>
                      <w:p w14:paraId="5C36E4F3" w14:textId="4F63C0B1" w:rsidR="000F528B" w:rsidRDefault="000F528B">
                        <w:pPr>
                          <w:spacing w:line="215" w:lineRule="auto"/>
                          <w:jc w:val="center"/>
                          <w:textDirection w:val="btLr"/>
                        </w:pPr>
                        <w:r>
                          <w:rPr>
                            <w:rFonts w:ascii="Arial" w:eastAsia="Arial" w:hAnsi="Arial" w:cs="Arial"/>
                            <w:b/>
                            <w:color w:val="000000"/>
                          </w:rPr>
                          <w:t>15,8</w:t>
                        </w:r>
                      </w:p>
                    </w:txbxContent>
                  </v:textbox>
                </v:shape>
                <v:shape id="Трапеция 469" o:spid="_x0000_s1151" style="position:absolute;left:1563;top:35933;width:15637;height:3992;visibility:visible;mso-wrap-style:square;v-text-anchor:middle" coordsize="1563687,399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" adj="-11796480,,5400" path="m,399256l78186,,1485501,r78186,399256l,399256xe" fillcolor="#599bd5" strokecolor="white [3201]" strokeweight="2pt">
                  <v:stroke startarrowwidth="narrow" startarrowlength="short" endarrowwidth="narrow" endarrowlength="short" joinstyle="round"/>
                  <v:formulas/>
                  <v:path arrowok="t" o:connecttype="custom" o:connectlocs="0,399256;78186,0;1485501,0;1563687,399256;0,399256" o:connectangles="0,0,0,0,0" textboxrect="0,0,1563687,399256"/>
                  <v:textbox inset="2.53958mm,2.53958mm,2.53958mm,2.53958mm">
                    <w:txbxContent>
                      <w:p w14:paraId="5634004B" w14:textId="77777777" w:rsidR="000F528B" w:rsidRDefault="000F528B">
                        <w:pPr>
                          <w:textDirection w:val="btLr"/>
                        </w:pPr>
                      </w:p>
                    </w:txbxContent>
                  </v:textbox>
                </v:shape>
                <v:shape id="Надпись 470" o:spid="_x0000_s1152" type="#_x0000_t202" style="position:absolute;left:4300;top:35933;width:10164;height:3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" filled="f" stroked="f">
                  <v:textbox inset=".3875mm,.3875mm,.3875mm,.3875mm">
                    <w:txbxContent>
                      <w:p w14:paraId="19B5312A" w14:textId="2C062C7D" w:rsidR="000F528B" w:rsidRDefault="000F528B">
                        <w:pPr>
                          <w:spacing w:line="215" w:lineRule="auto"/>
                          <w:jc w:val="center"/>
                          <w:textDirection w:val="btLr"/>
                        </w:pPr>
                        <w:r>
                          <w:rPr>
                            <w:rFonts w:ascii="Arial" w:eastAsia="Arial" w:hAnsi="Arial" w:cs="Arial"/>
                            <w:b/>
                            <w:color w:val="000000"/>
                          </w:rPr>
                          <w:t>29</w:t>
                        </w:r>
                      </w:p>
                    </w:txbxContent>
                  </v:textbox>
                </v:shape>
                <w10:anchorlock/>
              </v:group>
            </w:pict>
          </mc:Fallback>
        </mc:AlternateContent>
      </w:r>
      <w:r w:rsidR="00DB42AD">
        <w:rPr>
          <w:noProof/>
        </w:rPr>
        <mc:AlternateContent>
          <mc:Choice Requires="wps">
            <w:drawing>
              <wp:anchor distT="0" distB="0" distL="114300" distR="114300" simplePos="0" relativeHeight="251704320" behindDoc="0" locked="0" layoutInCell="1" hidden="0" allowOverlap="1" wp14:anchorId="7E5EB1C4" wp14:editId="11D6A5BD">
                <wp:simplePos x="0" y="0"/>
                <wp:positionH relativeFrom="column">
                  <wp:posOffset>469900</wp:posOffset>
                </wp:positionH>
                <wp:positionV relativeFrom="paragraph">
                  <wp:posOffset>1689100</wp:posOffset>
                </wp:positionV>
                <wp:extent cx="2130425" cy="292100"/>
                <wp:effectExtent l="0" t="0" r="0" b="0"/>
                <wp:wrapNone/>
                <wp:docPr id="109" name="Прямоугольник 109"/>
                <wp:cNvGraphicFramePr/>
                <a:graphic xmlns:a="http://schemas.openxmlformats.org/drawingml/2006/main">
                  <a:graphicData uri="http://schemas.microsoft.com/office/word/2010/wordprocessingShape">
                    <wps:wsp>
                      <wps:cNvSpPr/>
                      <wps:spPr>
                        <a:xfrm>
                          <a:off x="4293488" y="3646650"/>
                          <a:ext cx="2105025" cy="26670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6B64D229" w14:textId="2499C40C" w:rsidR="000F528B" w:rsidRDefault="000F528B">
                            <w:pPr>
                              <w:textDirection w:val="btLr"/>
                            </w:pPr>
                            <w:r>
                              <w:rPr>
                                <w:rFonts w:ascii="Arial" w:eastAsia="Arial" w:hAnsi="Arial" w:cs="Arial"/>
                                <w:color w:val="000000"/>
                                <w:sz w:val="20"/>
                              </w:rPr>
                              <w:t>Транспорт, складське госп-во</w:t>
                            </w:r>
                          </w:p>
                        </w:txbxContent>
                      </wps:txbx>
                      <wps:bodyPr spcFirstLastPara="1" wrap="square" lIns="91425" tIns="45700" rIns="91425" bIns="45700" anchor="ctr" anchorCtr="0">
                        <a:noAutofit/>
                      </wps:bodyPr>
                    </wps:wsp>
                  </a:graphicData>
                </a:graphic>
              </wp:anchor>
            </w:drawing>
          </mc:Choice>
          <mc:Fallback>
            <w:pict>
              <v:rect w14:anchorId="7E5EB1C4" id="Прямоугольник 109" o:spid="_x0000_s1153" style="position:absolute;margin-left:37pt;margin-top:133pt;width:167.75pt;height:23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" strokeweight="2pt">
                <v:stroke startarrowwidth="narrow" startarrowlength="short" endarrowwidth="narrow" endarrowlength="short" joinstyle="round"/>
                <v:textbox inset="2.53958mm,1.2694mm,2.53958mm,1.2694mm">
                  <w:txbxContent>
                    <w:p w14:paraId="6B64D229" w14:textId="2499C40C" w:rsidR="000F528B" w:rsidRDefault="000F528B">
                      <w:pPr>
                        <w:textDirection w:val="btLr"/>
                      </w:pPr>
                      <w:r>
                        <w:rPr>
                          <w:rFonts w:ascii="Arial" w:eastAsia="Arial" w:hAnsi="Arial" w:cs="Arial"/>
                          <w:color w:val="000000"/>
                          <w:sz w:val="20"/>
                        </w:rPr>
                        <w:t>Транспорт, складське госп-во</w:t>
                      </w:r>
                    </w:p>
                  </w:txbxContent>
                </v:textbox>
              </v:rect>
            </w:pict>
          </mc:Fallback>
        </mc:AlternateContent>
      </w:r>
      <w:r w:rsidR="00DB42AD">
        <w:rPr>
          <w:noProof/>
        </w:rPr>
        <mc:AlternateContent>
          <mc:Choice Requires="wps">
            <w:drawing>
              <wp:anchor distT="0" distB="0" distL="114300" distR="114300" simplePos="0" relativeHeight="251705344" behindDoc="0" locked="0" layoutInCell="1" hidden="0" allowOverlap="1" wp14:anchorId="72A10F1C" wp14:editId="27CDA201">
                <wp:simplePos x="0" y="0"/>
                <wp:positionH relativeFrom="column">
                  <wp:posOffset>571500</wp:posOffset>
                </wp:positionH>
                <wp:positionV relativeFrom="paragraph">
                  <wp:posOffset>2057400</wp:posOffset>
                </wp:positionV>
                <wp:extent cx="2028372" cy="292100"/>
                <wp:effectExtent l="0" t="0" r="0" b="0"/>
                <wp:wrapNone/>
                <wp:docPr id="62" name="Прямоугольник 62"/>
                <wp:cNvGraphicFramePr/>
                <a:graphic xmlns:a="http://schemas.openxmlformats.org/drawingml/2006/main">
                  <a:graphicData uri="http://schemas.microsoft.com/office/word/2010/wordprocessingShape">
                    <wps:wsp>
                      <wps:cNvSpPr/>
                      <wps:spPr>
                        <a:xfrm>
                          <a:off x="4344514" y="3646650"/>
                          <a:ext cx="2002972" cy="26670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34156D87" w14:textId="1FC7B57B" w:rsidR="000F528B" w:rsidRDefault="000F528B">
                            <w:pPr>
                              <w:textDirection w:val="btLr"/>
                            </w:pPr>
                            <w:r>
                              <w:rPr>
                                <w:rFonts w:ascii="Arial" w:eastAsia="Arial" w:hAnsi="Arial" w:cs="Arial"/>
                                <w:color w:val="000000"/>
                                <w:sz w:val="20"/>
                              </w:rPr>
                              <w:t>Інші види діяльності</w:t>
                            </w:r>
                          </w:p>
                        </w:txbxContent>
                      </wps:txbx>
                      <wps:bodyPr spcFirstLastPara="1" wrap="square" lIns="91425" tIns="45700" rIns="91425" bIns="45700" anchor="ctr" anchorCtr="0">
                        <a:noAutofit/>
                      </wps:bodyPr>
                    </wps:wsp>
                  </a:graphicData>
                </a:graphic>
              </wp:anchor>
            </w:drawing>
          </mc:Choice>
          <mc:Fallback>
            <w:pict>
              <v:rect w14:anchorId="72A10F1C" id="Прямоугольник 62" o:spid="_x0000_s1154" style="position:absolute;margin-left:45pt;margin-top:162pt;width:159.7pt;height:23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" strokeweight="2pt">
                <v:stroke startarrowwidth="narrow" startarrowlength="short" endarrowwidth="narrow" endarrowlength="short" joinstyle="round"/>
                <v:textbox inset="2.53958mm,1.2694mm,2.53958mm,1.2694mm">
                  <w:txbxContent>
                    <w:p w14:paraId="34156D87" w14:textId="1FC7B57B" w:rsidR="000F528B" w:rsidRDefault="000F528B">
                      <w:pPr>
                        <w:textDirection w:val="btLr"/>
                      </w:pPr>
                      <w:r>
                        <w:rPr>
                          <w:rFonts w:ascii="Arial" w:eastAsia="Arial" w:hAnsi="Arial" w:cs="Arial"/>
                          <w:color w:val="000000"/>
                          <w:sz w:val="20"/>
                        </w:rPr>
                        <w:t>Інші види діяльності</w:t>
                      </w:r>
                    </w:p>
                  </w:txbxContent>
                </v:textbox>
              </v:rect>
            </w:pict>
          </mc:Fallback>
        </mc:AlternateContent>
      </w:r>
      <w:r w:rsidR="00DB42AD">
        <w:rPr>
          <w:noProof/>
        </w:rPr>
        <mc:AlternateContent>
          <mc:Choice Requires="wps">
            <w:drawing>
              <wp:anchor distT="0" distB="0" distL="114300" distR="114300" simplePos="0" relativeHeight="251706368" behindDoc="0" locked="0" layoutInCell="1" hidden="0" allowOverlap="1" wp14:anchorId="16CCCB85" wp14:editId="4668EA61">
                <wp:simplePos x="0" y="0"/>
                <wp:positionH relativeFrom="column">
                  <wp:posOffset>635000</wp:posOffset>
                </wp:positionH>
                <wp:positionV relativeFrom="paragraph">
                  <wp:posOffset>2463800</wp:posOffset>
                </wp:positionV>
                <wp:extent cx="1971221" cy="292100"/>
                <wp:effectExtent l="0" t="0" r="0" b="0"/>
                <wp:wrapNone/>
                <wp:docPr id="143" name="Прямоугольник 143"/>
                <wp:cNvGraphicFramePr/>
                <a:graphic xmlns:a="http://schemas.openxmlformats.org/drawingml/2006/main">
                  <a:graphicData uri="http://schemas.microsoft.com/office/word/2010/wordprocessingShape">
                    <wps:wsp>
                      <wps:cNvSpPr/>
                      <wps:spPr>
                        <a:xfrm>
                          <a:off x="4373090" y="3646650"/>
                          <a:ext cx="1945821" cy="266700"/>
                        </a:xfrm>
                        <a:prstGeom prst="rect">
                          <a:avLst/>
                        </a:prstGeom>
                        <a:solidFill>
                          <a:srgbClr val="FFFFFF"/>
                        </a:solidFill>
                        <a:ln w="25400" cap="flat" cmpd="sng">
                          <a:solidFill>
                            <a:srgbClr val="000000"/>
                          </a:solidFill>
                          <a:prstDash val="solid"/>
                          <a:round/>
                          <a:headEnd type="none" w="sm" len="sm"/>
                          <a:tailEnd type="none" w="sm" len="sm"/>
                        </a:ln>
                      </wps:spPr>
                      <wps:txbx>
                        <w:txbxContent>
                          <w:p w14:paraId="66A7BD98" w14:textId="308EA930" w:rsidR="000F528B" w:rsidRDefault="000F528B">
                            <w:pPr>
                              <w:textDirection w:val="btLr"/>
                            </w:pPr>
                            <w:r>
                              <w:rPr>
                                <w:rFonts w:ascii="Arial" w:eastAsia="Arial" w:hAnsi="Arial" w:cs="Arial"/>
                                <w:color w:val="000000"/>
                                <w:sz w:val="20"/>
                              </w:rPr>
                              <w:t>Освіта</w:t>
                            </w:r>
                          </w:p>
                        </w:txbxContent>
                      </wps:txbx>
                      <wps:bodyPr spcFirstLastPara="1" wrap="square" lIns="91425" tIns="45700" rIns="91425" bIns="45700" anchor="ctr" anchorCtr="0">
                        <a:noAutofit/>
                      </wps:bodyPr>
                    </wps:wsp>
                  </a:graphicData>
                </a:graphic>
              </wp:anchor>
            </w:drawing>
          </mc:Choice>
          <mc:Fallback>
            <w:pict>
              <v:rect w14:anchorId="16CCCB85" id="Прямоугольник 143" o:spid="_x0000_s1155" style="position:absolute;margin-left:50pt;margin-top:194pt;width:155.2pt;height:23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" strokeweight="2pt">
                <v:stroke startarrowwidth="narrow" startarrowlength="short" endarrowwidth="narrow" endarrowlength="short" joinstyle="round"/>
                <v:textbox inset="2.53958mm,1.2694mm,2.53958mm,1.2694mm">
                  <w:txbxContent>
                    <w:p w14:paraId="66A7BD98" w14:textId="308EA930" w:rsidR="000F528B" w:rsidRDefault="000F528B">
                      <w:pPr>
                        <w:textDirection w:val="btLr"/>
                      </w:pPr>
                      <w:r>
                        <w:rPr>
                          <w:rFonts w:ascii="Arial" w:eastAsia="Arial" w:hAnsi="Arial" w:cs="Arial"/>
                          <w:color w:val="000000"/>
                          <w:sz w:val="20"/>
                        </w:rPr>
                        <w:t>Освіта</w:t>
                      </w:r>
                    </w:p>
                  </w:txbxContent>
                </v:textbox>
              </v:rect>
            </w:pict>
          </mc:Fallback>
        </mc:AlternateContent>
      </w:r>
      <w:r w:rsidR="00DB42AD">
        <w:rPr>
          <w:noProof/>
        </w:rPr>
        <mc:AlternateContent>
          <mc:Choice Requires="wps">
            <w:drawing>
              <wp:anchor distT="0" distB="0" distL="114300" distR="114300" simplePos="0" relativeHeight="251712512" behindDoc="0" locked="0" layoutInCell="1" hidden="0" allowOverlap="1" wp14:anchorId="0BB861BE" wp14:editId="7199A9A7">
                <wp:simplePos x="0" y="0"/>
                <wp:positionH relativeFrom="column">
                  <wp:posOffset>3835400</wp:posOffset>
                </wp:positionH>
                <wp:positionV relativeFrom="paragraph">
                  <wp:posOffset>127000</wp:posOffset>
                </wp:positionV>
                <wp:extent cx="2378075" cy="434975"/>
                <wp:effectExtent l="0" t="0" r="0" b="0"/>
                <wp:wrapNone/>
                <wp:docPr id="74" name="Прямоугольник 74"/>
                <wp:cNvGraphicFramePr/>
                <a:graphic xmlns:a="http://schemas.openxmlformats.org/drawingml/2006/main">
                  <a:graphicData uri="http://schemas.microsoft.com/office/word/2010/wordprocessingShape">
                    <wps:wsp>
                      <wps:cNvSpPr/>
                      <wps:spPr>
                        <a:xfrm>
                          <a:off x="4169663" y="3575213"/>
                          <a:ext cx="2352675" cy="409575"/>
                        </a:xfrm>
                        <a:prstGeom prst="rect">
                          <a:avLst/>
                        </a:prstGeom>
                        <a:solidFill>
                          <a:schemeClr val="lt1"/>
                        </a:solidFill>
                        <a:ln w="25400" cap="flat" cmpd="sng">
                          <a:solidFill>
                            <a:schemeClr val="accent6"/>
                          </a:solidFill>
                          <a:prstDash val="solid"/>
                          <a:round/>
                          <a:headEnd type="none" w="sm" len="sm"/>
                          <a:tailEnd type="none" w="sm" len="sm"/>
                        </a:ln>
                      </wps:spPr>
                      <wps:txbx>
                        <w:txbxContent>
                          <w:p w14:paraId="0357B244" w14:textId="77777777" w:rsidR="000F528B" w:rsidRDefault="000F528B">
                            <w:pPr>
                              <w:textDirection w:val="btLr"/>
                            </w:pPr>
                            <w:r>
                              <w:rPr>
                                <w:rFonts w:ascii="Arial" w:eastAsia="Arial" w:hAnsi="Arial" w:cs="Arial"/>
                                <w:color w:val="000000"/>
                                <w:sz w:val="20"/>
                              </w:rPr>
                              <w:t>Кваліфіковані робітники сільського господарства</w:t>
                            </w:r>
                          </w:p>
                        </w:txbxContent>
                      </wps:txbx>
                      <wps:bodyPr spcFirstLastPara="1" wrap="square" lIns="91425" tIns="45700" rIns="91425" bIns="45700" anchor="ctr" anchorCtr="0">
                        <a:noAutofit/>
                      </wps:bodyPr>
                    </wps:wsp>
                  </a:graphicData>
                </a:graphic>
              </wp:anchor>
            </w:drawing>
          </mc:Choice>
          <mc:Fallback>
            <w:pict>
              <v:rect w14:anchorId="0BB861BE" id="Прямоугольник 74" o:spid="_x0000_s1156" style="position:absolute;margin-left:302pt;margin-top:10pt;width:187.25pt;height:34.2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" fillcolor="white [3201]" strokecolor="#f79646 [3209]" strokeweight="2pt">
                <v:stroke startarrowwidth="narrow" startarrowlength="short" endarrowwidth="narrow" endarrowlength="short" joinstyle="round"/>
                <v:textbox inset="2.53958mm,1.2694mm,2.53958mm,1.2694mm">
                  <w:txbxContent>
                    <w:p w14:paraId="0357B244" w14:textId="77777777" w:rsidR="000F528B" w:rsidRDefault="000F528B">
                      <w:pPr>
                        <w:textDirection w:val="btLr"/>
                      </w:pPr>
                      <w:r>
                        <w:rPr>
                          <w:rFonts w:ascii="Arial" w:eastAsia="Arial" w:hAnsi="Arial" w:cs="Arial"/>
                          <w:color w:val="000000"/>
                          <w:sz w:val="20"/>
                        </w:rPr>
                        <w:t>Кваліфіковані робітники сільського господарства</w:t>
                      </w:r>
                    </w:p>
                  </w:txbxContent>
                </v:textbox>
              </v:rect>
            </w:pict>
          </mc:Fallback>
        </mc:AlternateContent>
      </w:r>
      <w:r w:rsidR="00DB42AD">
        <w:rPr>
          <w:noProof/>
        </w:rPr>
        <mc:AlternateContent>
          <mc:Choice Requires="wps">
            <w:drawing>
              <wp:anchor distT="0" distB="0" distL="114300" distR="114300" simplePos="0" relativeHeight="251713536" behindDoc="0" locked="0" layoutInCell="1" hidden="0" allowOverlap="1" wp14:anchorId="46C7B324" wp14:editId="2CBC9A82">
                <wp:simplePos x="0" y="0"/>
                <wp:positionH relativeFrom="column">
                  <wp:posOffset>3848100</wp:posOffset>
                </wp:positionH>
                <wp:positionV relativeFrom="paragraph">
                  <wp:posOffset>635000</wp:posOffset>
                </wp:positionV>
                <wp:extent cx="2359025" cy="330200"/>
                <wp:effectExtent l="0" t="0" r="0" b="0"/>
                <wp:wrapNone/>
                <wp:docPr id="49" name="Прямоугольник 49"/>
                <wp:cNvGraphicFramePr/>
                <a:graphic xmlns:a="http://schemas.openxmlformats.org/drawingml/2006/main">
                  <a:graphicData uri="http://schemas.microsoft.com/office/word/2010/wordprocessingShape">
                    <wps:wsp>
                      <wps:cNvSpPr/>
                      <wps:spPr>
                        <a:xfrm>
                          <a:off x="4179188" y="3627600"/>
                          <a:ext cx="2333625" cy="30480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02C9802C" w14:textId="263BCCAA" w:rsidR="000F528B" w:rsidRDefault="000F528B">
                            <w:pPr>
                              <w:textDirection w:val="btLr"/>
                            </w:pPr>
                            <w:r>
                              <w:rPr>
                                <w:rFonts w:ascii="Arial" w:eastAsia="Arial" w:hAnsi="Arial" w:cs="Arial"/>
                                <w:color w:val="000000"/>
                                <w:sz w:val="20"/>
                              </w:rPr>
                              <w:t>Законодавці, керівники, менеджери</w:t>
                            </w:r>
                          </w:p>
                        </w:txbxContent>
                      </wps:txbx>
                      <wps:bodyPr spcFirstLastPara="1" wrap="square" lIns="91425" tIns="45700" rIns="91425" bIns="45700" anchor="ctr" anchorCtr="0">
                        <a:noAutofit/>
                      </wps:bodyPr>
                    </wps:wsp>
                  </a:graphicData>
                </a:graphic>
              </wp:anchor>
            </w:drawing>
          </mc:Choice>
          <mc:Fallback>
            <w:pict>
              <v:rect w14:anchorId="46C7B324" id="Прямоугольник 49" o:spid="_x0000_s1157" style="position:absolute;margin-left:303pt;margin-top:50pt;width:185.75pt;height:26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" strokecolor="#f79646" strokeweight="2pt">
                <v:stroke startarrowwidth="narrow" startarrowlength="short" endarrowwidth="narrow" endarrowlength="short" joinstyle="round"/>
                <v:textbox inset="2.53958mm,1.2694mm,2.53958mm,1.2694mm">
                  <w:txbxContent>
                    <w:p w14:paraId="02C9802C" w14:textId="263BCCAA" w:rsidR="000F528B" w:rsidRDefault="000F528B">
                      <w:pPr>
                        <w:textDirection w:val="btLr"/>
                      </w:pPr>
                      <w:r>
                        <w:rPr>
                          <w:rFonts w:ascii="Arial" w:eastAsia="Arial" w:hAnsi="Arial" w:cs="Arial"/>
                          <w:color w:val="000000"/>
                          <w:sz w:val="20"/>
                        </w:rPr>
                        <w:t>Законодавці, керівники, менеджери</w:t>
                      </w:r>
                    </w:p>
                  </w:txbxContent>
                </v:textbox>
              </v:rect>
            </w:pict>
          </mc:Fallback>
        </mc:AlternateContent>
      </w:r>
      <w:r w:rsidR="00DB42AD">
        <w:rPr>
          <w:noProof/>
        </w:rPr>
        <mc:AlternateContent>
          <mc:Choice Requires="wps">
            <w:drawing>
              <wp:anchor distT="0" distB="0" distL="114300" distR="114300" simplePos="0" relativeHeight="251715584" behindDoc="0" locked="0" layoutInCell="1" hidden="0" allowOverlap="1" wp14:anchorId="4BD5669C" wp14:editId="273BC9E0">
                <wp:simplePos x="0" y="0"/>
                <wp:positionH relativeFrom="column">
                  <wp:posOffset>3251200</wp:posOffset>
                </wp:positionH>
                <wp:positionV relativeFrom="paragraph">
                  <wp:posOffset>165100</wp:posOffset>
                </wp:positionV>
                <wp:extent cx="454025" cy="311150"/>
                <wp:effectExtent l="0" t="0" r="0" b="0"/>
                <wp:wrapNone/>
                <wp:docPr id="94" name="Прямоугольник 94"/>
                <wp:cNvGraphicFramePr/>
                <a:graphic xmlns:a="http://schemas.openxmlformats.org/drawingml/2006/main">
                  <a:graphicData uri="http://schemas.microsoft.com/office/word/2010/wordprocessingShape">
                    <wps:wsp>
                      <wps:cNvSpPr/>
                      <wps:spPr>
                        <a:xfrm>
                          <a:off x="5131688" y="3637125"/>
                          <a:ext cx="428625" cy="285750"/>
                        </a:xfrm>
                        <a:prstGeom prst="rect">
                          <a:avLst/>
                        </a:prstGeom>
                        <a:solidFill>
                          <a:srgbClr val="FFFFFF"/>
                        </a:solidFill>
                        <a:ln w="25400" cap="flat" cmpd="sng">
                          <a:solidFill>
                            <a:srgbClr val="F79646"/>
                          </a:solidFill>
                          <a:prstDash val="solid"/>
                          <a:round/>
                          <a:headEnd type="none" w="sm" len="sm"/>
                          <a:tailEnd type="none" w="sm" len="sm"/>
                        </a:ln>
                      </wps:spPr>
                      <wps:txbx>
                        <w:txbxContent>
                          <w:p w14:paraId="52E77D30" w14:textId="64543FAA" w:rsidR="000F528B" w:rsidRDefault="000F528B">
                            <w:pPr>
                              <w:jc w:val="center"/>
                              <w:textDirection w:val="btLr"/>
                            </w:pPr>
                            <w:r>
                              <w:rPr>
                                <w:rFonts w:ascii="Arial" w:eastAsia="Arial" w:hAnsi="Arial" w:cs="Arial"/>
                                <w:b/>
                                <w:color w:val="385623"/>
                              </w:rPr>
                              <w:t>0,7</w:t>
                            </w:r>
                          </w:p>
                        </w:txbxContent>
                      </wps:txbx>
                      <wps:bodyPr spcFirstLastPara="1" wrap="square" lIns="91425" tIns="45700" rIns="91425" bIns="45700" anchor="ctr" anchorCtr="0">
                        <a:noAutofit/>
                      </wps:bodyPr>
                    </wps:wsp>
                  </a:graphicData>
                </a:graphic>
              </wp:anchor>
            </w:drawing>
          </mc:Choice>
          <mc:Fallback>
            <w:pict>
              <v:rect w14:anchorId="4BD5669C" id="Прямоугольник 94" o:spid="_x0000_s1158" style="position:absolute;margin-left:256pt;margin-top:13pt;width:35.75pt;height:24.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" strokecolor="#f79646" strokeweight="2pt">
                <v:stroke startarrowwidth="narrow" startarrowlength="short" endarrowwidth="narrow" endarrowlength="short" joinstyle="round"/>
                <v:textbox inset="2.53958mm,1.2694mm,2.53958mm,1.2694mm">
                  <w:txbxContent>
                    <w:p w14:paraId="52E77D30" w14:textId="64543FAA" w:rsidR="000F528B" w:rsidRDefault="000F528B">
                      <w:pPr>
                        <w:jc w:val="center"/>
                        <w:textDirection w:val="btLr"/>
                      </w:pPr>
                      <w:r>
                        <w:rPr>
                          <w:rFonts w:ascii="Arial" w:eastAsia="Arial" w:hAnsi="Arial" w:cs="Arial"/>
                          <w:b/>
                          <w:color w:val="385623"/>
                        </w:rPr>
                        <w:t>0,7</w:t>
                      </w:r>
                    </w:p>
                  </w:txbxContent>
                </v:textbox>
              </v:rect>
            </w:pict>
          </mc:Fallback>
        </mc:AlternateContent>
      </w:r>
    </w:p>
    <w:p w14:paraId="12E6FD90" w14:textId="77777777" w:rsidR="00AF3CD4" w:rsidRPr="00AF3CD4" w:rsidRDefault="00AF3CD4" w:rsidP="00AF3CD4">
      <w:pPr>
        <w:pBdr>
          <w:top w:val="nil"/>
          <w:left w:val="nil"/>
          <w:bottom w:val="nil"/>
          <w:right w:val="nil"/>
          <w:between w:val="nil"/>
        </w:pBdr>
        <w:ind w:left="1353"/>
      </w:pPr>
    </w:p>
    <w:p w14:paraId="429A4A57" w14:textId="04BAB839" w:rsidR="000D4897" w:rsidRPr="006C7A03" w:rsidRDefault="00DB42AD" w:rsidP="00A06481">
      <w:pPr>
        <w:pStyle w:val="1"/>
      </w:pPr>
      <w:bookmarkStart w:id="94" w:name="_Toc182835561"/>
      <w:r w:rsidRPr="006C7A03">
        <w:t>Структура вакансій зареєстрованих в центрах зайнятості, за видами економічної діяльності та пр</w:t>
      </w:r>
      <w:r w:rsidR="007C086D" w:rsidRPr="006C7A03">
        <w:t>офесійними групами %, 01.10.2024</w:t>
      </w:r>
      <w:bookmarkEnd w:id="94"/>
      <w:r w:rsidRPr="006C7A03">
        <w:t xml:space="preserve"> </w:t>
      </w:r>
    </w:p>
    <w:p w14:paraId="55E8ACE9" w14:textId="77777777" w:rsidR="000D4897" w:rsidRDefault="000D4897">
      <w:pPr>
        <w:pBdr>
          <w:top w:val="nil"/>
          <w:left w:val="nil"/>
          <w:bottom w:val="nil"/>
          <w:right w:val="nil"/>
          <w:between w:val="nil"/>
        </w:pBdr>
        <w:spacing w:line="216" w:lineRule="auto"/>
        <w:ind w:left="566" w:hanging="360"/>
        <w:rPr>
          <w:rFonts w:ascii="Arial" w:eastAsia="Arial" w:hAnsi="Arial" w:cs="Arial"/>
          <w:b/>
          <w:color w:val="000000"/>
          <w:sz w:val="28"/>
          <w:szCs w:val="28"/>
        </w:rPr>
      </w:pPr>
    </w:p>
    <w:p w14:paraId="5A3E5251" w14:textId="77777777" w:rsidR="000D4897" w:rsidRDefault="00DB42AD">
      <w:pPr>
        <w:pBdr>
          <w:top w:val="nil"/>
          <w:left w:val="nil"/>
          <w:bottom w:val="nil"/>
          <w:right w:val="nil"/>
          <w:between w:val="nil"/>
        </w:pBdr>
        <w:ind w:firstLine="566"/>
        <w:jc w:val="both"/>
        <w:rPr>
          <w:rFonts w:ascii="Arial" w:eastAsia="Arial" w:hAnsi="Arial" w:cs="Arial"/>
          <w:b/>
          <w:i/>
          <w:color w:val="000000"/>
        </w:rPr>
      </w:pPr>
      <w:r>
        <w:rPr>
          <w:rFonts w:ascii="Arial" w:eastAsia="Arial" w:hAnsi="Arial" w:cs="Arial"/>
          <w:b/>
          <w:i/>
          <w:color w:val="000000"/>
        </w:rPr>
        <w:t>Доходи населення</w:t>
      </w:r>
    </w:p>
    <w:p w14:paraId="23E8C7F1" w14:textId="442CFE0E" w:rsidR="000D4897" w:rsidRDefault="00DB42AD">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Упродовж 2014 – 2021 років спостерігалося постійне зростання середньомісячної   заробітної плати, яка становила: 2014 рік –2744 грн; 2015 рік – 3381 грн; 2016 рік – 4298 грн; 2017 рік – 6355 грн; 2018 рік – 8070; 2019 рік - 9202 грн; 2020 рік – 10193 грн; 2021 – 12235 гр</w:t>
      </w:r>
      <w:r w:rsidR="00841949">
        <w:rPr>
          <w:rFonts w:ascii="Arial" w:eastAsia="Arial" w:hAnsi="Arial" w:cs="Arial"/>
          <w:color w:val="000000"/>
        </w:rPr>
        <w:t>иве</w:t>
      </w:r>
      <w:r>
        <w:rPr>
          <w:rFonts w:ascii="Arial" w:eastAsia="Arial" w:hAnsi="Arial" w:cs="Arial"/>
          <w:color w:val="000000"/>
        </w:rPr>
        <w:t>н</w:t>
      </w:r>
      <w:r w:rsidR="00841949">
        <w:rPr>
          <w:rFonts w:ascii="Arial" w:eastAsia="Arial" w:hAnsi="Arial" w:cs="Arial"/>
          <w:color w:val="000000"/>
        </w:rPr>
        <w:t>ь.</w:t>
      </w:r>
    </w:p>
    <w:p w14:paraId="344B2C36" w14:textId="6F731283" w:rsidR="000D4897" w:rsidRDefault="00DB42AD" w:rsidP="00841949">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t xml:space="preserve">Порівняно з 2020 роком  розмір середньої номінальної заробітної плати збільшився на 20 </w:t>
      </w:r>
      <w:r w:rsidR="00841949">
        <w:rPr>
          <w:rFonts w:ascii="Arial" w:eastAsia="Arial" w:hAnsi="Arial" w:cs="Arial"/>
          <w:color w:val="000000"/>
        </w:rPr>
        <w:t>відсотка</w:t>
      </w:r>
      <w:r>
        <w:rPr>
          <w:rFonts w:ascii="Arial" w:eastAsia="Arial" w:hAnsi="Arial" w:cs="Arial"/>
          <w:color w:val="000000"/>
        </w:rPr>
        <w:t>.</w:t>
      </w:r>
    </w:p>
    <w:p w14:paraId="42EBEE48" w14:textId="77777777" w:rsidR="000D4897" w:rsidRDefault="000D4897">
      <w:pPr>
        <w:pBdr>
          <w:top w:val="nil"/>
          <w:left w:val="nil"/>
          <w:bottom w:val="nil"/>
          <w:right w:val="nil"/>
          <w:between w:val="nil"/>
        </w:pBdr>
        <w:ind w:firstLine="566"/>
        <w:rPr>
          <w:rFonts w:ascii="Arial" w:eastAsia="Arial" w:hAnsi="Arial" w:cs="Arial"/>
          <w:color w:val="0070C0"/>
          <w:sz w:val="28"/>
          <w:szCs w:val="28"/>
        </w:rPr>
      </w:pPr>
    </w:p>
    <w:p w14:paraId="702111C0" w14:textId="77777777" w:rsidR="000D4897" w:rsidRDefault="00DB42AD" w:rsidP="00A06481">
      <w:pPr>
        <w:pStyle w:val="5"/>
      </w:pPr>
      <w:bookmarkStart w:id="95" w:name="_Toc182991848"/>
      <w:r>
        <w:t>Середньомісячна заробітна плата штатних працівників за видами економічної діяльності (у розрахунку на одного штатного працівника, грн.)</w:t>
      </w:r>
      <w:bookmarkEnd w:id="95"/>
    </w:p>
    <w:tbl>
      <w:tblPr>
        <w:tblStyle w:val="af6"/>
        <w:tblW w:w="972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6"/>
        <w:gridCol w:w="851"/>
        <w:gridCol w:w="851"/>
        <w:gridCol w:w="1133"/>
        <w:gridCol w:w="1133"/>
        <w:gridCol w:w="990"/>
        <w:gridCol w:w="857"/>
        <w:gridCol w:w="848"/>
        <w:gridCol w:w="937"/>
      </w:tblGrid>
      <w:tr w:rsidR="000D4897" w14:paraId="263BC2C1" w14:textId="77777777">
        <w:trPr>
          <w:trHeight w:val="275"/>
        </w:trPr>
        <w:tc>
          <w:tcPr>
            <w:tcW w:w="2126" w:type="dxa"/>
            <w:shd w:val="clear" w:color="auto" w:fill="1C4587"/>
          </w:tcPr>
          <w:p w14:paraId="3FB2EB89" w14:textId="77777777" w:rsidR="000D4897" w:rsidRDefault="000D4897">
            <w:pPr>
              <w:pBdr>
                <w:top w:val="nil"/>
                <w:left w:val="nil"/>
                <w:bottom w:val="nil"/>
                <w:right w:val="nil"/>
                <w:between w:val="nil"/>
              </w:pBdr>
              <w:ind w:firstLine="4"/>
              <w:jc w:val="center"/>
              <w:rPr>
                <w:rFonts w:ascii="Arial" w:eastAsia="Arial" w:hAnsi="Arial" w:cs="Arial"/>
                <w:color w:val="FFFFFF"/>
              </w:rPr>
            </w:pPr>
          </w:p>
        </w:tc>
        <w:tc>
          <w:tcPr>
            <w:tcW w:w="851" w:type="dxa"/>
            <w:shd w:val="clear" w:color="auto" w:fill="1C4587"/>
          </w:tcPr>
          <w:p w14:paraId="4E02B91D"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2014</w:t>
            </w:r>
          </w:p>
        </w:tc>
        <w:tc>
          <w:tcPr>
            <w:tcW w:w="851" w:type="dxa"/>
            <w:shd w:val="clear" w:color="auto" w:fill="1C4587"/>
          </w:tcPr>
          <w:p w14:paraId="59847F46"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2015</w:t>
            </w:r>
          </w:p>
        </w:tc>
        <w:tc>
          <w:tcPr>
            <w:tcW w:w="1133" w:type="dxa"/>
            <w:shd w:val="clear" w:color="auto" w:fill="1C4587"/>
          </w:tcPr>
          <w:p w14:paraId="4B13964B"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2016</w:t>
            </w:r>
          </w:p>
        </w:tc>
        <w:tc>
          <w:tcPr>
            <w:tcW w:w="1133" w:type="dxa"/>
            <w:shd w:val="clear" w:color="auto" w:fill="1C4587"/>
          </w:tcPr>
          <w:p w14:paraId="49798A5F"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2017</w:t>
            </w:r>
          </w:p>
        </w:tc>
        <w:tc>
          <w:tcPr>
            <w:tcW w:w="990" w:type="dxa"/>
            <w:shd w:val="clear" w:color="auto" w:fill="1C4587"/>
          </w:tcPr>
          <w:p w14:paraId="56BE3128"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2018</w:t>
            </w:r>
          </w:p>
        </w:tc>
        <w:tc>
          <w:tcPr>
            <w:tcW w:w="857" w:type="dxa"/>
            <w:shd w:val="clear" w:color="auto" w:fill="1C4587"/>
          </w:tcPr>
          <w:p w14:paraId="5970B2C8"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2019</w:t>
            </w:r>
          </w:p>
        </w:tc>
        <w:tc>
          <w:tcPr>
            <w:tcW w:w="848" w:type="dxa"/>
            <w:shd w:val="clear" w:color="auto" w:fill="1C4587"/>
          </w:tcPr>
          <w:p w14:paraId="53878809"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2020</w:t>
            </w:r>
          </w:p>
        </w:tc>
        <w:tc>
          <w:tcPr>
            <w:tcW w:w="937" w:type="dxa"/>
            <w:shd w:val="clear" w:color="auto" w:fill="1C4587"/>
          </w:tcPr>
          <w:p w14:paraId="117A91E5" w14:textId="77777777" w:rsidR="000D4897" w:rsidRDefault="00DB42AD">
            <w:pPr>
              <w:pBdr>
                <w:top w:val="nil"/>
                <w:left w:val="nil"/>
                <w:bottom w:val="nil"/>
                <w:right w:val="nil"/>
                <w:between w:val="nil"/>
              </w:pBdr>
              <w:ind w:firstLine="4"/>
              <w:jc w:val="center"/>
              <w:rPr>
                <w:rFonts w:ascii="Arial" w:eastAsia="Arial" w:hAnsi="Arial" w:cs="Arial"/>
                <w:b/>
                <w:color w:val="FFFFFF"/>
              </w:rPr>
            </w:pPr>
            <w:r>
              <w:rPr>
                <w:rFonts w:ascii="Arial" w:eastAsia="Arial" w:hAnsi="Arial" w:cs="Arial"/>
                <w:b/>
                <w:color w:val="FFFFFF"/>
              </w:rPr>
              <w:t>2021</w:t>
            </w:r>
          </w:p>
        </w:tc>
      </w:tr>
      <w:tr w:rsidR="000D4897" w14:paraId="07B2584C" w14:textId="77777777">
        <w:trPr>
          <w:trHeight w:val="827"/>
        </w:trPr>
        <w:tc>
          <w:tcPr>
            <w:tcW w:w="2126" w:type="dxa"/>
          </w:tcPr>
          <w:p w14:paraId="5DAB214E"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Сільське господарство, лісове       господарство та</w:t>
            </w:r>
          </w:p>
          <w:p w14:paraId="09299A36"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рибне господарство</w:t>
            </w:r>
          </w:p>
        </w:tc>
        <w:tc>
          <w:tcPr>
            <w:tcW w:w="851" w:type="dxa"/>
          </w:tcPr>
          <w:p w14:paraId="1C0DBA2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2538</w:t>
            </w:r>
          </w:p>
        </w:tc>
        <w:tc>
          <w:tcPr>
            <w:tcW w:w="851" w:type="dxa"/>
          </w:tcPr>
          <w:p w14:paraId="55ABF86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3475</w:t>
            </w:r>
          </w:p>
        </w:tc>
        <w:tc>
          <w:tcPr>
            <w:tcW w:w="1133" w:type="dxa"/>
          </w:tcPr>
          <w:p w14:paraId="41669AF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5343</w:t>
            </w:r>
          </w:p>
        </w:tc>
        <w:tc>
          <w:tcPr>
            <w:tcW w:w="1133" w:type="dxa"/>
          </w:tcPr>
          <w:p w14:paraId="1854752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7185</w:t>
            </w:r>
          </w:p>
        </w:tc>
        <w:tc>
          <w:tcPr>
            <w:tcW w:w="990" w:type="dxa"/>
          </w:tcPr>
          <w:p w14:paraId="7B1F87E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9424</w:t>
            </w:r>
          </w:p>
        </w:tc>
        <w:tc>
          <w:tcPr>
            <w:tcW w:w="857" w:type="dxa"/>
          </w:tcPr>
          <w:p w14:paraId="03AD72E0"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9047</w:t>
            </w:r>
          </w:p>
        </w:tc>
        <w:tc>
          <w:tcPr>
            <w:tcW w:w="848" w:type="dxa"/>
          </w:tcPr>
          <w:p w14:paraId="301CB9A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8815</w:t>
            </w:r>
          </w:p>
        </w:tc>
        <w:tc>
          <w:tcPr>
            <w:tcW w:w="937" w:type="dxa"/>
          </w:tcPr>
          <w:p w14:paraId="590AA03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11538</w:t>
            </w:r>
          </w:p>
        </w:tc>
      </w:tr>
      <w:tr w:rsidR="000D4897" w14:paraId="0938179E" w14:textId="77777777">
        <w:trPr>
          <w:trHeight w:val="277"/>
        </w:trPr>
        <w:tc>
          <w:tcPr>
            <w:tcW w:w="2126" w:type="dxa"/>
          </w:tcPr>
          <w:p w14:paraId="5FF2130E"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Промисловість</w:t>
            </w:r>
          </w:p>
        </w:tc>
        <w:tc>
          <w:tcPr>
            <w:tcW w:w="851" w:type="dxa"/>
          </w:tcPr>
          <w:p w14:paraId="64D1E9C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2879</w:t>
            </w:r>
          </w:p>
        </w:tc>
        <w:tc>
          <w:tcPr>
            <w:tcW w:w="851" w:type="dxa"/>
          </w:tcPr>
          <w:p w14:paraId="64038F5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4037</w:t>
            </w:r>
          </w:p>
        </w:tc>
        <w:tc>
          <w:tcPr>
            <w:tcW w:w="1133" w:type="dxa"/>
          </w:tcPr>
          <w:p w14:paraId="779F51C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5455</w:t>
            </w:r>
          </w:p>
        </w:tc>
        <w:tc>
          <w:tcPr>
            <w:tcW w:w="1133" w:type="dxa"/>
          </w:tcPr>
          <w:p w14:paraId="36111037"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7596</w:t>
            </w:r>
          </w:p>
        </w:tc>
        <w:tc>
          <w:tcPr>
            <w:tcW w:w="990" w:type="dxa"/>
          </w:tcPr>
          <w:p w14:paraId="47A7EE6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9863</w:t>
            </w:r>
          </w:p>
        </w:tc>
        <w:tc>
          <w:tcPr>
            <w:tcW w:w="857" w:type="dxa"/>
          </w:tcPr>
          <w:p w14:paraId="10722995"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11381</w:t>
            </w:r>
          </w:p>
        </w:tc>
        <w:tc>
          <w:tcPr>
            <w:tcW w:w="848" w:type="dxa"/>
          </w:tcPr>
          <w:p w14:paraId="06B2012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11675</w:t>
            </w:r>
          </w:p>
        </w:tc>
        <w:tc>
          <w:tcPr>
            <w:tcW w:w="937" w:type="dxa"/>
          </w:tcPr>
          <w:p w14:paraId="75E2648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13563</w:t>
            </w:r>
          </w:p>
        </w:tc>
      </w:tr>
      <w:tr w:rsidR="000D4897" w14:paraId="4CB66C54" w14:textId="77777777">
        <w:trPr>
          <w:trHeight w:val="314"/>
        </w:trPr>
        <w:tc>
          <w:tcPr>
            <w:tcW w:w="2126" w:type="dxa"/>
          </w:tcPr>
          <w:p w14:paraId="47EECA43"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Будівництво</w:t>
            </w:r>
          </w:p>
        </w:tc>
        <w:tc>
          <w:tcPr>
            <w:tcW w:w="851" w:type="dxa"/>
          </w:tcPr>
          <w:p w14:paraId="2ED23938"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1343</w:t>
            </w:r>
          </w:p>
        </w:tc>
        <w:tc>
          <w:tcPr>
            <w:tcW w:w="851" w:type="dxa"/>
          </w:tcPr>
          <w:p w14:paraId="51E9DAC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2378</w:t>
            </w:r>
          </w:p>
        </w:tc>
        <w:tc>
          <w:tcPr>
            <w:tcW w:w="1133" w:type="dxa"/>
          </w:tcPr>
          <w:p w14:paraId="137A0DE9"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4470</w:t>
            </w:r>
          </w:p>
        </w:tc>
        <w:tc>
          <w:tcPr>
            <w:tcW w:w="1133" w:type="dxa"/>
          </w:tcPr>
          <w:p w14:paraId="4C74576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6566</w:t>
            </w:r>
          </w:p>
        </w:tc>
        <w:tc>
          <w:tcPr>
            <w:tcW w:w="990" w:type="dxa"/>
          </w:tcPr>
          <w:p w14:paraId="264A916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5328</w:t>
            </w:r>
          </w:p>
        </w:tc>
        <w:tc>
          <w:tcPr>
            <w:tcW w:w="857" w:type="dxa"/>
          </w:tcPr>
          <w:p w14:paraId="15B97EC7"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6556</w:t>
            </w:r>
          </w:p>
        </w:tc>
        <w:tc>
          <w:tcPr>
            <w:tcW w:w="848" w:type="dxa"/>
          </w:tcPr>
          <w:p w14:paraId="08416805"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7818</w:t>
            </w:r>
          </w:p>
        </w:tc>
        <w:tc>
          <w:tcPr>
            <w:tcW w:w="937" w:type="dxa"/>
          </w:tcPr>
          <w:p w14:paraId="5040457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9055</w:t>
            </w:r>
          </w:p>
        </w:tc>
      </w:tr>
      <w:tr w:rsidR="000D4897" w14:paraId="4B507957" w14:textId="77777777">
        <w:trPr>
          <w:trHeight w:val="890"/>
        </w:trPr>
        <w:tc>
          <w:tcPr>
            <w:tcW w:w="2126" w:type="dxa"/>
          </w:tcPr>
          <w:p w14:paraId="0D66BAE5"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lastRenderedPageBreak/>
              <w:t>Оптова та роздрібна торгівля; ремонт автотранспортних засобів і мотоциклів</w:t>
            </w:r>
          </w:p>
        </w:tc>
        <w:tc>
          <w:tcPr>
            <w:tcW w:w="851" w:type="dxa"/>
          </w:tcPr>
          <w:p w14:paraId="391C97A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2355</w:t>
            </w:r>
          </w:p>
        </w:tc>
        <w:tc>
          <w:tcPr>
            <w:tcW w:w="851" w:type="dxa"/>
          </w:tcPr>
          <w:p w14:paraId="18F24E1D"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3305</w:t>
            </w:r>
          </w:p>
        </w:tc>
        <w:tc>
          <w:tcPr>
            <w:tcW w:w="1133" w:type="dxa"/>
          </w:tcPr>
          <w:p w14:paraId="22AB78B7"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3539</w:t>
            </w:r>
          </w:p>
        </w:tc>
        <w:tc>
          <w:tcPr>
            <w:tcW w:w="1133" w:type="dxa"/>
          </w:tcPr>
          <w:p w14:paraId="2742D79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5269</w:t>
            </w:r>
          </w:p>
        </w:tc>
        <w:tc>
          <w:tcPr>
            <w:tcW w:w="990" w:type="dxa"/>
          </w:tcPr>
          <w:p w14:paraId="4A550D1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6729</w:t>
            </w:r>
          </w:p>
        </w:tc>
        <w:tc>
          <w:tcPr>
            <w:tcW w:w="857" w:type="dxa"/>
          </w:tcPr>
          <w:p w14:paraId="3BE46B19"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7910</w:t>
            </w:r>
          </w:p>
        </w:tc>
        <w:tc>
          <w:tcPr>
            <w:tcW w:w="848" w:type="dxa"/>
          </w:tcPr>
          <w:p w14:paraId="44ED70F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8388</w:t>
            </w:r>
          </w:p>
        </w:tc>
        <w:tc>
          <w:tcPr>
            <w:tcW w:w="937" w:type="dxa"/>
          </w:tcPr>
          <w:p w14:paraId="6413166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8854</w:t>
            </w:r>
          </w:p>
        </w:tc>
      </w:tr>
      <w:tr w:rsidR="000D4897" w14:paraId="39E667BB" w14:textId="77777777">
        <w:trPr>
          <w:trHeight w:val="551"/>
        </w:trPr>
        <w:tc>
          <w:tcPr>
            <w:tcW w:w="2126" w:type="dxa"/>
          </w:tcPr>
          <w:p w14:paraId="694BD05A"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Транспорт, складське</w:t>
            </w:r>
          </w:p>
          <w:p w14:paraId="1C84ED0E"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господарство,</w:t>
            </w:r>
          </w:p>
        </w:tc>
        <w:tc>
          <w:tcPr>
            <w:tcW w:w="851" w:type="dxa"/>
          </w:tcPr>
          <w:p w14:paraId="3286FC3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3326</w:t>
            </w:r>
          </w:p>
        </w:tc>
        <w:tc>
          <w:tcPr>
            <w:tcW w:w="851" w:type="dxa"/>
          </w:tcPr>
          <w:p w14:paraId="7F85AFED"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4018</w:t>
            </w:r>
          </w:p>
        </w:tc>
        <w:tc>
          <w:tcPr>
            <w:tcW w:w="1133" w:type="dxa"/>
          </w:tcPr>
          <w:p w14:paraId="46BB05E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5041</w:t>
            </w:r>
          </w:p>
        </w:tc>
        <w:tc>
          <w:tcPr>
            <w:tcW w:w="1133" w:type="dxa"/>
          </w:tcPr>
          <w:p w14:paraId="0FDED4B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6768</w:t>
            </w:r>
          </w:p>
        </w:tc>
        <w:tc>
          <w:tcPr>
            <w:tcW w:w="990" w:type="dxa"/>
          </w:tcPr>
          <w:p w14:paraId="72939A9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8554</w:t>
            </w:r>
          </w:p>
        </w:tc>
        <w:tc>
          <w:tcPr>
            <w:tcW w:w="857" w:type="dxa"/>
          </w:tcPr>
          <w:p w14:paraId="239D92F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9648</w:t>
            </w:r>
          </w:p>
        </w:tc>
        <w:tc>
          <w:tcPr>
            <w:tcW w:w="848" w:type="dxa"/>
          </w:tcPr>
          <w:p w14:paraId="6F1B723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9619</w:t>
            </w:r>
          </w:p>
        </w:tc>
        <w:tc>
          <w:tcPr>
            <w:tcW w:w="937" w:type="dxa"/>
          </w:tcPr>
          <w:p w14:paraId="0AFA283D"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10696</w:t>
            </w:r>
          </w:p>
        </w:tc>
      </w:tr>
      <w:tr w:rsidR="000D4897" w14:paraId="2896AC43" w14:textId="77777777">
        <w:trPr>
          <w:trHeight w:val="553"/>
        </w:trPr>
        <w:tc>
          <w:tcPr>
            <w:tcW w:w="2126" w:type="dxa"/>
          </w:tcPr>
          <w:p w14:paraId="572633EB"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Поштова та</w:t>
            </w:r>
          </w:p>
          <w:p w14:paraId="6FA2A70B"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кур'єрська діяльність</w:t>
            </w:r>
          </w:p>
        </w:tc>
        <w:tc>
          <w:tcPr>
            <w:tcW w:w="851" w:type="dxa"/>
          </w:tcPr>
          <w:p w14:paraId="4DEF47AF" w14:textId="77777777" w:rsidR="000D4897" w:rsidRDefault="000D4897">
            <w:pPr>
              <w:pBdr>
                <w:top w:val="nil"/>
                <w:left w:val="nil"/>
                <w:bottom w:val="nil"/>
                <w:right w:val="nil"/>
                <w:between w:val="nil"/>
              </w:pBdr>
              <w:ind w:firstLine="4"/>
              <w:jc w:val="center"/>
              <w:rPr>
                <w:rFonts w:ascii="Arial" w:eastAsia="Arial" w:hAnsi="Arial" w:cs="Arial"/>
                <w:color w:val="000000"/>
              </w:rPr>
            </w:pPr>
          </w:p>
        </w:tc>
        <w:tc>
          <w:tcPr>
            <w:tcW w:w="851" w:type="dxa"/>
          </w:tcPr>
          <w:p w14:paraId="6F9DD39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1773</w:t>
            </w:r>
          </w:p>
        </w:tc>
        <w:tc>
          <w:tcPr>
            <w:tcW w:w="1133" w:type="dxa"/>
          </w:tcPr>
          <w:p w14:paraId="14CC6CC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к</w:t>
            </w:r>
          </w:p>
        </w:tc>
        <w:tc>
          <w:tcPr>
            <w:tcW w:w="1133" w:type="dxa"/>
          </w:tcPr>
          <w:p w14:paraId="0176E000"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к</w:t>
            </w:r>
          </w:p>
        </w:tc>
        <w:tc>
          <w:tcPr>
            <w:tcW w:w="990" w:type="dxa"/>
          </w:tcPr>
          <w:p w14:paraId="487C0637"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к</w:t>
            </w:r>
          </w:p>
        </w:tc>
        <w:tc>
          <w:tcPr>
            <w:tcW w:w="857" w:type="dxa"/>
          </w:tcPr>
          <w:p w14:paraId="590737E2" w14:textId="77777777" w:rsidR="000D4897" w:rsidRDefault="00D625F6">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К</w:t>
            </w:r>
          </w:p>
        </w:tc>
        <w:tc>
          <w:tcPr>
            <w:tcW w:w="848" w:type="dxa"/>
          </w:tcPr>
          <w:p w14:paraId="04F7BE7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к</w:t>
            </w:r>
          </w:p>
        </w:tc>
        <w:tc>
          <w:tcPr>
            <w:tcW w:w="937" w:type="dxa"/>
          </w:tcPr>
          <w:p w14:paraId="2F53454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к</w:t>
            </w:r>
          </w:p>
        </w:tc>
      </w:tr>
      <w:tr w:rsidR="000D4897" w14:paraId="4120713F" w14:textId="77777777">
        <w:trPr>
          <w:trHeight w:val="827"/>
        </w:trPr>
        <w:tc>
          <w:tcPr>
            <w:tcW w:w="2126" w:type="dxa"/>
          </w:tcPr>
          <w:p w14:paraId="375B4189"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Тимчасове розміщ</w:t>
            </w:r>
            <w:r>
              <w:rPr>
                <w:rFonts w:ascii="Arial" w:eastAsia="Arial" w:hAnsi="Arial" w:cs="Arial"/>
              </w:rPr>
              <w:t>е</w:t>
            </w:r>
            <w:r>
              <w:rPr>
                <w:rFonts w:ascii="Arial" w:eastAsia="Arial" w:hAnsi="Arial" w:cs="Arial"/>
                <w:color w:val="000000"/>
              </w:rPr>
              <w:t>ння й організація</w:t>
            </w:r>
          </w:p>
          <w:p w14:paraId="42EDEB47" w14:textId="77777777" w:rsidR="000D4897" w:rsidRDefault="004A0444">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rPr>
              <w:t>Х</w:t>
            </w:r>
            <w:r w:rsidR="00DB42AD">
              <w:rPr>
                <w:rFonts w:ascii="Arial" w:eastAsia="Arial" w:hAnsi="Arial" w:cs="Arial"/>
                <w:color w:val="000000"/>
              </w:rPr>
              <w:t>арчування</w:t>
            </w:r>
          </w:p>
        </w:tc>
        <w:tc>
          <w:tcPr>
            <w:tcW w:w="851" w:type="dxa"/>
          </w:tcPr>
          <w:p w14:paraId="3C67D9B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1562</w:t>
            </w:r>
          </w:p>
        </w:tc>
        <w:tc>
          <w:tcPr>
            <w:tcW w:w="851" w:type="dxa"/>
          </w:tcPr>
          <w:p w14:paraId="7717E990"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1948</w:t>
            </w:r>
          </w:p>
        </w:tc>
        <w:tc>
          <w:tcPr>
            <w:tcW w:w="1133" w:type="dxa"/>
          </w:tcPr>
          <w:p w14:paraId="6B684055"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2552</w:t>
            </w:r>
          </w:p>
        </w:tc>
        <w:tc>
          <w:tcPr>
            <w:tcW w:w="1133" w:type="dxa"/>
          </w:tcPr>
          <w:p w14:paraId="1978E302"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3423</w:t>
            </w:r>
          </w:p>
        </w:tc>
        <w:tc>
          <w:tcPr>
            <w:tcW w:w="990" w:type="dxa"/>
          </w:tcPr>
          <w:p w14:paraId="4DA98D6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4214</w:t>
            </w:r>
          </w:p>
        </w:tc>
        <w:tc>
          <w:tcPr>
            <w:tcW w:w="857" w:type="dxa"/>
          </w:tcPr>
          <w:p w14:paraId="7CA1B147"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5657</w:t>
            </w:r>
          </w:p>
        </w:tc>
        <w:tc>
          <w:tcPr>
            <w:tcW w:w="848" w:type="dxa"/>
          </w:tcPr>
          <w:p w14:paraId="621AF85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5069</w:t>
            </w:r>
          </w:p>
        </w:tc>
        <w:tc>
          <w:tcPr>
            <w:tcW w:w="937" w:type="dxa"/>
          </w:tcPr>
          <w:p w14:paraId="3FB5EBB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7054</w:t>
            </w:r>
          </w:p>
        </w:tc>
      </w:tr>
      <w:tr w:rsidR="000D4897" w14:paraId="70DE2391" w14:textId="77777777">
        <w:trPr>
          <w:trHeight w:val="275"/>
        </w:trPr>
        <w:tc>
          <w:tcPr>
            <w:tcW w:w="2126" w:type="dxa"/>
          </w:tcPr>
          <w:p w14:paraId="14A54658"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Інформація та телекомунікації</w:t>
            </w:r>
          </w:p>
        </w:tc>
        <w:tc>
          <w:tcPr>
            <w:tcW w:w="851" w:type="dxa"/>
          </w:tcPr>
          <w:p w14:paraId="23886A3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2842</w:t>
            </w:r>
          </w:p>
        </w:tc>
        <w:tc>
          <w:tcPr>
            <w:tcW w:w="851" w:type="dxa"/>
          </w:tcPr>
          <w:p w14:paraId="4360C947"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3475</w:t>
            </w:r>
          </w:p>
        </w:tc>
        <w:tc>
          <w:tcPr>
            <w:tcW w:w="1133" w:type="dxa"/>
          </w:tcPr>
          <w:p w14:paraId="73169330"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4742</w:t>
            </w:r>
          </w:p>
        </w:tc>
        <w:tc>
          <w:tcPr>
            <w:tcW w:w="1133" w:type="dxa"/>
          </w:tcPr>
          <w:p w14:paraId="441995F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6420</w:t>
            </w:r>
          </w:p>
        </w:tc>
        <w:tc>
          <w:tcPr>
            <w:tcW w:w="990" w:type="dxa"/>
          </w:tcPr>
          <w:p w14:paraId="249A21F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8056</w:t>
            </w:r>
          </w:p>
        </w:tc>
        <w:tc>
          <w:tcPr>
            <w:tcW w:w="857" w:type="dxa"/>
          </w:tcPr>
          <w:p w14:paraId="48167572"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9275</w:t>
            </w:r>
          </w:p>
        </w:tc>
        <w:tc>
          <w:tcPr>
            <w:tcW w:w="848" w:type="dxa"/>
          </w:tcPr>
          <w:p w14:paraId="20A4796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11086</w:t>
            </w:r>
          </w:p>
        </w:tc>
        <w:tc>
          <w:tcPr>
            <w:tcW w:w="937" w:type="dxa"/>
          </w:tcPr>
          <w:p w14:paraId="60D1EF8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11796</w:t>
            </w:r>
          </w:p>
        </w:tc>
      </w:tr>
      <w:tr w:rsidR="000D4897" w14:paraId="0FAA5ACD" w14:textId="77777777">
        <w:trPr>
          <w:trHeight w:val="561"/>
        </w:trPr>
        <w:tc>
          <w:tcPr>
            <w:tcW w:w="2126" w:type="dxa"/>
          </w:tcPr>
          <w:p w14:paraId="15076D9C"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Фінансова та</w:t>
            </w:r>
          </w:p>
          <w:p w14:paraId="5904BDEE"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страхова діяльність</w:t>
            </w:r>
          </w:p>
        </w:tc>
        <w:tc>
          <w:tcPr>
            <w:tcW w:w="851" w:type="dxa"/>
          </w:tcPr>
          <w:p w14:paraId="25F73F82"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3973</w:t>
            </w:r>
          </w:p>
        </w:tc>
        <w:tc>
          <w:tcPr>
            <w:tcW w:w="851" w:type="dxa"/>
          </w:tcPr>
          <w:p w14:paraId="194C3539"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4552</w:t>
            </w:r>
          </w:p>
        </w:tc>
        <w:tc>
          <w:tcPr>
            <w:tcW w:w="1133" w:type="dxa"/>
          </w:tcPr>
          <w:p w14:paraId="1BA27AC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5658</w:t>
            </w:r>
          </w:p>
        </w:tc>
        <w:tc>
          <w:tcPr>
            <w:tcW w:w="1133" w:type="dxa"/>
          </w:tcPr>
          <w:p w14:paraId="434C6760"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7874</w:t>
            </w:r>
          </w:p>
        </w:tc>
        <w:tc>
          <w:tcPr>
            <w:tcW w:w="990" w:type="dxa"/>
          </w:tcPr>
          <w:p w14:paraId="6526B43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10153</w:t>
            </w:r>
          </w:p>
        </w:tc>
        <w:tc>
          <w:tcPr>
            <w:tcW w:w="857" w:type="dxa"/>
          </w:tcPr>
          <w:p w14:paraId="18DCF38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12845</w:t>
            </w:r>
          </w:p>
        </w:tc>
        <w:tc>
          <w:tcPr>
            <w:tcW w:w="848" w:type="dxa"/>
          </w:tcPr>
          <w:p w14:paraId="6F786A4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13388</w:t>
            </w:r>
          </w:p>
        </w:tc>
        <w:tc>
          <w:tcPr>
            <w:tcW w:w="937" w:type="dxa"/>
          </w:tcPr>
          <w:p w14:paraId="7992CC08"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14956</w:t>
            </w:r>
          </w:p>
        </w:tc>
      </w:tr>
      <w:tr w:rsidR="000D4897" w14:paraId="7CF9BAE6" w14:textId="77777777">
        <w:trPr>
          <w:trHeight w:val="326"/>
        </w:trPr>
        <w:tc>
          <w:tcPr>
            <w:tcW w:w="2126" w:type="dxa"/>
          </w:tcPr>
          <w:p w14:paraId="156A22BF"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Операції з нерухомим майном</w:t>
            </w:r>
          </w:p>
        </w:tc>
        <w:tc>
          <w:tcPr>
            <w:tcW w:w="851" w:type="dxa"/>
          </w:tcPr>
          <w:p w14:paraId="23C3BCAD"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1921</w:t>
            </w:r>
          </w:p>
        </w:tc>
        <w:tc>
          <w:tcPr>
            <w:tcW w:w="851" w:type="dxa"/>
          </w:tcPr>
          <w:p w14:paraId="2729F0A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2337</w:t>
            </w:r>
          </w:p>
        </w:tc>
        <w:tc>
          <w:tcPr>
            <w:tcW w:w="1133" w:type="dxa"/>
          </w:tcPr>
          <w:p w14:paraId="0F02B65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2971</w:t>
            </w:r>
          </w:p>
        </w:tc>
        <w:tc>
          <w:tcPr>
            <w:tcW w:w="1133" w:type="dxa"/>
          </w:tcPr>
          <w:p w14:paraId="76195EB3"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4874</w:t>
            </w:r>
          </w:p>
        </w:tc>
        <w:tc>
          <w:tcPr>
            <w:tcW w:w="990" w:type="dxa"/>
          </w:tcPr>
          <w:p w14:paraId="4652DCF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6037</w:t>
            </w:r>
          </w:p>
        </w:tc>
        <w:tc>
          <w:tcPr>
            <w:tcW w:w="857" w:type="dxa"/>
          </w:tcPr>
          <w:p w14:paraId="73F46F02"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6587</w:t>
            </w:r>
          </w:p>
        </w:tc>
        <w:tc>
          <w:tcPr>
            <w:tcW w:w="848" w:type="dxa"/>
          </w:tcPr>
          <w:p w14:paraId="03539A2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8105</w:t>
            </w:r>
          </w:p>
        </w:tc>
        <w:tc>
          <w:tcPr>
            <w:tcW w:w="937" w:type="dxa"/>
          </w:tcPr>
          <w:p w14:paraId="394DE93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9264</w:t>
            </w:r>
          </w:p>
        </w:tc>
      </w:tr>
      <w:tr w:rsidR="000D4897" w14:paraId="5FC94F97" w14:textId="77777777">
        <w:trPr>
          <w:trHeight w:val="827"/>
        </w:trPr>
        <w:tc>
          <w:tcPr>
            <w:tcW w:w="2126" w:type="dxa"/>
          </w:tcPr>
          <w:p w14:paraId="1384166C"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Професійна, наукова та технічна</w:t>
            </w:r>
          </w:p>
          <w:p w14:paraId="4D5CF34B" w14:textId="77777777" w:rsidR="000D4897" w:rsidRDefault="004A0444">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rPr>
              <w:t>Д</w:t>
            </w:r>
            <w:r w:rsidR="00DB42AD">
              <w:rPr>
                <w:rFonts w:ascii="Arial" w:eastAsia="Arial" w:hAnsi="Arial" w:cs="Arial"/>
                <w:color w:val="000000"/>
              </w:rPr>
              <w:t>іяльність</w:t>
            </w:r>
          </w:p>
        </w:tc>
        <w:tc>
          <w:tcPr>
            <w:tcW w:w="851" w:type="dxa"/>
          </w:tcPr>
          <w:p w14:paraId="01EE57B8"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2783</w:t>
            </w:r>
          </w:p>
        </w:tc>
        <w:tc>
          <w:tcPr>
            <w:tcW w:w="851" w:type="dxa"/>
          </w:tcPr>
          <w:p w14:paraId="2FA7EEA8"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3161</w:t>
            </w:r>
          </w:p>
        </w:tc>
        <w:tc>
          <w:tcPr>
            <w:tcW w:w="1133" w:type="dxa"/>
          </w:tcPr>
          <w:p w14:paraId="587B817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3438</w:t>
            </w:r>
          </w:p>
        </w:tc>
        <w:tc>
          <w:tcPr>
            <w:tcW w:w="1133" w:type="dxa"/>
          </w:tcPr>
          <w:p w14:paraId="1521B7CD"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5264</w:t>
            </w:r>
          </w:p>
        </w:tc>
        <w:tc>
          <w:tcPr>
            <w:tcW w:w="990" w:type="dxa"/>
          </w:tcPr>
          <w:p w14:paraId="4994EE97"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6734</w:t>
            </w:r>
          </w:p>
        </w:tc>
        <w:tc>
          <w:tcPr>
            <w:tcW w:w="857" w:type="dxa"/>
          </w:tcPr>
          <w:p w14:paraId="7191FCC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7772</w:t>
            </w:r>
          </w:p>
        </w:tc>
        <w:tc>
          <w:tcPr>
            <w:tcW w:w="848" w:type="dxa"/>
          </w:tcPr>
          <w:p w14:paraId="089A7985"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7400</w:t>
            </w:r>
          </w:p>
        </w:tc>
        <w:tc>
          <w:tcPr>
            <w:tcW w:w="937" w:type="dxa"/>
          </w:tcPr>
          <w:p w14:paraId="29348B1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10273</w:t>
            </w:r>
          </w:p>
        </w:tc>
      </w:tr>
      <w:tr w:rsidR="000D4897" w14:paraId="63FEAF22" w14:textId="77777777">
        <w:trPr>
          <w:trHeight w:val="1103"/>
        </w:trPr>
        <w:tc>
          <w:tcPr>
            <w:tcW w:w="2126" w:type="dxa"/>
          </w:tcPr>
          <w:p w14:paraId="48FF4A51" w14:textId="77777777" w:rsidR="000D4897" w:rsidRDefault="00DB42AD">
            <w:pPr>
              <w:pBdr>
                <w:top w:val="nil"/>
                <w:left w:val="nil"/>
                <w:bottom w:val="nil"/>
                <w:right w:val="nil"/>
                <w:between w:val="nil"/>
              </w:pBdr>
              <w:tabs>
                <w:tab w:val="left" w:pos="1182"/>
              </w:tabs>
              <w:ind w:firstLine="4"/>
              <w:jc w:val="both"/>
              <w:rPr>
                <w:rFonts w:ascii="Arial" w:eastAsia="Arial" w:hAnsi="Arial" w:cs="Arial"/>
                <w:color w:val="000000"/>
              </w:rPr>
            </w:pPr>
            <w:r>
              <w:rPr>
                <w:rFonts w:ascii="Arial" w:eastAsia="Arial" w:hAnsi="Arial" w:cs="Arial"/>
                <w:color w:val="000000"/>
              </w:rPr>
              <w:t>Діяльність у сфері адміністративного та допоміжного</w:t>
            </w:r>
          </w:p>
          <w:p w14:paraId="04D2E5F0" w14:textId="77777777" w:rsidR="000D4897" w:rsidRDefault="004A0444">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О</w:t>
            </w:r>
            <w:r w:rsidR="00DB42AD">
              <w:rPr>
                <w:rFonts w:ascii="Arial" w:eastAsia="Arial" w:hAnsi="Arial" w:cs="Arial"/>
                <w:color w:val="000000"/>
              </w:rPr>
              <w:t>бслуговування</w:t>
            </w:r>
          </w:p>
        </w:tc>
        <w:tc>
          <w:tcPr>
            <w:tcW w:w="851" w:type="dxa"/>
          </w:tcPr>
          <w:p w14:paraId="29CBD9D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1805</w:t>
            </w:r>
          </w:p>
        </w:tc>
        <w:tc>
          <w:tcPr>
            <w:tcW w:w="851" w:type="dxa"/>
          </w:tcPr>
          <w:p w14:paraId="0C71DD89"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2065</w:t>
            </w:r>
          </w:p>
        </w:tc>
        <w:tc>
          <w:tcPr>
            <w:tcW w:w="1133" w:type="dxa"/>
          </w:tcPr>
          <w:p w14:paraId="074C99F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2982</w:t>
            </w:r>
          </w:p>
        </w:tc>
        <w:tc>
          <w:tcPr>
            <w:tcW w:w="1133" w:type="dxa"/>
          </w:tcPr>
          <w:p w14:paraId="20BBD10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4889</w:t>
            </w:r>
          </w:p>
        </w:tc>
        <w:tc>
          <w:tcPr>
            <w:tcW w:w="990" w:type="dxa"/>
          </w:tcPr>
          <w:p w14:paraId="604FD9A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5170</w:t>
            </w:r>
          </w:p>
        </w:tc>
        <w:tc>
          <w:tcPr>
            <w:tcW w:w="857" w:type="dxa"/>
          </w:tcPr>
          <w:p w14:paraId="725CE3A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6010</w:t>
            </w:r>
          </w:p>
        </w:tc>
        <w:tc>
          <w:tcPr>
            <w:tcW w:w="848" w:type="dxa"/>
          </w:tcPr>
          <w:p w14:paraId="70959823"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7536</w:t>
            </w:r>
          </w:p>
        </w:tc>
        <w:tc>
          <w:tcPr>
            <w:tcW w:w="937" w:type="dxa"/>
          </w:tcPr>
          <w:p w14:paraId="35FA724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9574</w:t>
            </w:r>
          </w:p>
        </w:tc>
      </w:tr>
      <w:tr w:rsidR="000D4897" w14:paraId="10045A32" w14:textId="77777777">
        <w:trPr>
          <w:trHeight w:val="827"/>
        </w:trPr>
        <w:tc>
          <w:tcPr>
            <w:tcW w:w="2126" w:type="dxa"/>
          </w:tcPr>
          <w:p w14:paraId="3C91A509"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Державне управління й</w:t>
            </w:r>
          </w:p>
          <w:p w14:paraId="3A752383"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оборона; обов'язкове соціальне страхування</w:t>
            </w:r>
          </w:p>
        </w:tc>
        <w:tc>
          <w:tcPr>
            <w:tcW w:w="851" w:type="dxa"/>
          </w:tcPr>
          <w:p w14:paraId="3AE018E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3129</w:t>
            </w:r>
          </w:p>
        </w:tc>
        <w:tc>
          <w:tcPr>
            <w:tcW w:w="851" w:type="dxa"/>
          </w:tcPr>
          <w:p w14:paraId="422743B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3575</w:t>
            </w:r>
          </w:p>
        </w:tc>
        <w:tc>
          <w:tcPr>
            <w:tcW w:w="1133" w:type="dxa"/>
          </w:tcPr>
          <w:p w14:paraId="775E4E8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5248</w:t>
            </w:r>
          </w:p>
        </w:tc>
        <w:tc>
          <w:tcPr>
            <w:tcW w:w="1133" w:type="dxa"/>
          </w:tcPr>
          <w:p w14:paraId="77F7529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9112</w:t>
            </w:r>
          </w:p>
        </w:tc>
        <w:tc>
          <w:tcPr>
            <w:tcW w:w="990" w:type="dxa"/>
          </w:tcPr>
          <w:p w14:paraId="6628DBB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12068</w:t>
            </w:r>
          </w:p>
        </w:tc>
        <w:tc>
          <w:tcPr>
            <w:tcW w:w="857" w:type="dxa"/>
          </w:tcPr>
          <w:p w14:paraId="48832DB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13239</w:t>
            </w:r>
          </w:p>
        </w:tc>
        <w:tc>
          <w:tcPr>
            <w:tcW w:w="848" w:type="dxa"/>
          </w:tcPr>
          <w:p w14:paraId="6B7CAA1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15562</w:t>
            </w:r>
          </w:p>
        </w:tc>
        <w:tc>
          <w:tcPr>
            <w:tcW w:w="937" w:type="dxa"/>
          </w:tcPr>
          <w:p w14:paraId="2895A5B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17898</w:t>
            </w:r>
          </w:p>
        </w:tc>
      </w:tr>
      <w:tr w:rsidR="000D4897" w14:paraId="62CB834F" w14:textId="77777777">
        <w:trPr>
          <w:trHeight w:val="378"/>
        </w:trPr>
        <w:tc>
          <w:tcPr>
            <w:tcW w:w="2126" w:type="dxa"/>
            <w:tcBorders>
              <w:bottom w:val="single" w:sz="6" w:space="0" w:color="000000"/>
            </w:tcBorders>
          </w:tcPr>
          <w:p w14:paraId="1204E06C"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Освіта</w:t>
            </w:r>
          </w:p>
        </w:tc>
        <w:tc>
          <w:tcPr>
            <w:tcW w:w="851" w:type="dxa"/>
            <w:tcBorders>
              <w:bottom w:val="single" w:sz="6" w:space="0" w:color="000000"/>
            </w:tcBorders>
          </w:tcPr>
          <w:p w14:paraId="602241C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2695</w:t>
            </w:r>
          </w:p>
        </w:tc>
        <w:tc>
          <w:tcPr>
            <w:tcW w:w="851" w:type="dxa"/>
            <w:tcBorders>
              <w:bottom w:val="single" w:sz="6" w:space="0" w:color="000000"/>
            </w:tcBorders>
          </w:tcPr>
          <w:p w14:paraId="1D439358"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3075</w:t>
            </w:r>
          </w:p>
        </w:tc>
        <w:tc>
          <w:tcPr>
            <w:tcW w:w="1133" w:type="dxa"/>
            <w:tcBorders>
              <w:bottom w:val="single" w:sz="6" w:space="0" w:color="000000"/>
            </w:tcBorders>
          </w:tcPr>
          <w:p w14:paraId="4478551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3657</w:t>
            </w:r>
          </w:p>
        </w:tc>
        <w:tc>
          <w:tcPr>
            <w:tcW w:w="1133" w:type="dxa"/>
            <w:tcBorders>
              <w:bottom w:val="single" w:sz="6" w:space="0" w:color="000000"/>
            </w:tcBorders>
          </w:tcPr>
          <w:p w14:paraId="5764F6B8"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5709</w:t>
            </w:r>
          </w:p>
        </w:tc>
        <w:tc>
          <w:tcPr>
            <w:tcW w:w="990" w:type="dxa"/>
            <w:tcBorders>
              <w:bottom w:val="single" w:sz="6" w:space="0" w:color="000000"/>
            </w:tcBorders>
          </w:tcPr>
          <w:p w14:paraId="5759E6D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7259</w:t>
            </w:r>
          </w:p>
        </w:tc>
        <w:tc>
          <w:tcPr>
            <w:tcW w:w="857" w:type="dxa"/>
            <w:tcBorders>
              <w:bottom w:val="single" w:sz="6" w:space="0" w:color="000000"/>
            </w:tcBorders>
          </w:tcPr>
          <w:p w14:paraId="2EFA3C9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8376</w:t>
            </w:r>
          </w:p>
        </w:tc>
        <w:tc>
          <w:tcPr>
            <w:tcW w:w="848" w:type="dxa"/>
            <w:tcBorders>
              <w:bottom w:val="single" w:sz="6" w:space="0" w:color="000000"/>
            </w:tcBorders>
          </w:tcPr>
          <w:p w14:paraId="50F46A2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9685</w:t>
            </w:r>
          </w:p>
        </w:tc>
        <w:tc>
          <w:tcPr>
            <w:tcW w:w="937" w:type="dxa"/>
            <w:tcBorders>
              <w:bottom w:val="single" w:sz="6" w:space="0" w:color="000000"/>
            </w:tcBorders>
          </w:tcPr>
          <w:p w14:paraId="4B99B542"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11850</w:t>
            </w:r>
          </w:p>
        </w:tc>
      </w:tr>
      <w:tr w:rsidR="000D4897" w14:paraId="6A8DD12A" w14:textId="77777777">
        <w:trPr>
          <w:trHeight w:val="549"/>
        </w:trPr>
        <w:tc>
          <w:tcPr>
            <w:tcW w:w="2126" w:type="dxa"/>
            <w:tcBorders>
              <w:top w:val="single" w:sz="6" w:space="0" w:color="000000"/>
              <w:bottom w:val="single" w:sz="6" w:space="0" w:color="000000"/>
            </w:tcBorders>
          </w:tcPr>
          <w:p w14:paraId="347961D7"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Охорона здоров'я та надання</w:t>
            </w:r>
          </w:p>
          <w:p w14:paraId="2FAB3D6A" w14:textId="77777777" w:rsidR="000D4897" w:rsidRDefault="00DB42AD">
            <w:pPr>
              <w:pBdr>
                <w:top w:val="nil"/>
                <w:left w:val="nil"/>
                <w:bottom w:val="nil"/>
                <w:right w:val="nil"/>
                <w:between w:val="nil"/>
              </w:pBdr>
              <w:tabs>
                <w:tab w:val="left" w:pos="1182"/>
              </w:tabs>
              <w:ind w:firstLine="4"/>
              <w:rPr>
                <w:rFonts w:ascii="Arial" w:eastAsia="Arial" w:hAnsi="Arial" w:cs="Arial"/>
                <w:color w:val="000000"/>
              </w:rPr>
            </w:pPr>
            <w:r>
              <w:rPr>
                <w:rFonts w:ascii="Arial" w:eastAsia="Arial" w:hAnsi="Arial" w:cs="Arial"/>
                <w:color w:val="000000"/>
              </w:rPr>
              <w:t>соціальної допомоги</w:t>
            </w:r>
          </w:p>
        </w:tc>
        <w:tc>
          <w:tcPr>
            <w:tcW w:w="851" w:type="dxa"/>
            <w:tcBorders>
              <w:top w:val="single" w:sz="6" w:space="0" w:color="000000"/>
              <w:bottom w:val="single" w:sz="6" w:space="0" w:color="000000"/>
            </w:tcBorders>
          </w:tcPr>
          <w:p w14:paraId="575FC9D9"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2353</w:t>
            </w:r>
          </w:p>
        </w:tc>
        <w:tc>
          <w:tcPr>
            <w:tcW w:w="851" w:type="dxa"/>
            <w:tcBorders>
              <w:top w:val="single" w:sz="6" w:space="0" w:color="000000"/>
              <w:bottom w:val="single" w:sz="6" w:space="0" w:color="000000"/>
            </w:tcBorders>
          </w:tcPr>
          <w:p w14:paraId="10CF6878"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2648</w:t>
            </w:r>
          </w:p>
        </w:tc>
        <w:tc>
          <w:tcPr>
            <w:tcW w:w="1133" w:type="dxa"/>
            <w:tcBorders>
              <w:top w:val="single" w:sz="6" w:space="0" w:color="000000"/>
              <w:bottom w:val="single" w:sz="6" w:space="0" w:color="000000"/>
            </w:tcBorders>
          </w:tcPr>
          <w:p w14:paraId="7FE786E0"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3165</w:t>
            </w:r>
          </w:p>
        </w:tc>
        <w:tc>
          <w:tcPr>
            <w:tcW w:w="1133" w:type="dxa"/>
            <w:tcBorders>
              <w:top w:val="single" w:sz="6" w:space="0" w:color="000000"/>
              <w:bottom w:val="single" w:sz="6" w:space="0" w:color="000000"/>
            </w:tcBorders>
          </w:tcPr>
          <w:p w14:paraId="702E43E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4680</w:t>
            </w:r>
          </w:p>
        </w:tc>
        <w:tc>
          <w:tcPr>
            <w:tcW w:w="990" w:type="dxa"/>
            <w:tcBorders>
              <w:top w:val="single" w:sz="6" w:space="0" w:color="000000"/>
              <w:bottom w:val="single" w:sz="6" w:space="0" w:color="000000"/>
            </w:tcBorders>
          </w:tcPr>
          <w:p w14:paraId="39F09B03"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5502</w:t>
            </w:r>
          </w:p>
        </w:tc>
        <w:tc>
          <w:tcPr>
            <w:tcW w:w="857" w:type="dxa"/>
            <w:tcBorders>
              <w:top w:val="single" w:sz="6" w:space="0" w:color="000000"/>
              <w:bottom w:val="single" w:sz="6" w:space="0" w:color="000000"/>
            </w:tcBorders>
          </w:tcPr>
          <w:p w14:paraId="5E7799A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6626</w:t>
            </w:r>
          </w:p>
        </w:tc>
        <w:tc>
          <w:tcPr>
            <w:tcW w:w="848" w:type="dxa"/>
            <w:tcBorders>
              <w:top w:val="single" w:sz="6" w:space="0" w:color="000000"/>
              <w:bottom w:val="single" w:sz="6" w:space="0" w:color="000000"/>
            </w:tcBorders>
          </w:tcPr>
          <w:p w14:paraId="2D4F8F0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8565</w:t>
            </w:r>
          </w:p>
        </w:tc>
        <w:tc>
          <w:tcPr>
            <w:tcW w:w="937" w:type="dxa"/>
            <w:tcBorders>
              <w:top w:val="single" w:sz="6" w:space="0" w:color="000000"/>
              <w:bottom w:val="single" w:sz="6" w:space="0" w:color="000000"/>
            </w:tcBorders>
          </w:tcPr>
          <w:p w14:paraId="602E4805"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11102</w:t>
            </w:r>
          </w:p>
        </w:tc>
      </w:tr>
      <w:tr w:rsidR="000D4897" w14:paraId="3D38292D" w14:textId="77777777">
        <w:trPr>
          <w:trHeight w:val="549"/>
        </w:trPr>
        <w:tc>
          <w:tcPr>
            <w:tcW w:w="2126" w:type="dxa"/>
            <w:tcBorders>
              <w:top w:val="single" w:sz="6" w:space="0" w:color="000000"/>
              <w:bottom w:val="single" w:sz="4" w:space="0" w:color="000000"/>
            </w:tcBorders>
          </w:tcPr>
          <w:p w14:paraId="5D9E20EE" w14:textId="77777777" w:rsidR="000D4897" w:rsidRDefault="00DB42AD">
            <w:pPr>
              <w:pBdr>
                <w:top w:val="nil"/>
                <w:left w:val="nil"/>
                <w:bottom w:val="nil"/>
                <w:right w:val="nil"/>
                <w:between w:val="nil"/>
              </w:pBdr>
              <w:ind w:firstLine="4"/>
              <w:rPr>
                <w:rFonts w:ascii="Arial" w:eastAsia="Arial" w:hAnsi="Arial" w:cs="Arial"/>
                <w:color w:val="000000"/>
              </w:rPr>
            </w:pPr>
            <w:r>
              <w:rPr>
                <w:rFonts w:ascii="Arial" w:eastAsia="Arial" w:hAnsi="Arial" w:cs="Arial"/>
                <w:color w:val="000000"/>
              </w:rPr>
              <w:t>Мистецтво, спорт, розваги та</w:t>
            </w:r>
          </w:p>
          <w:p w14:paraId="16624126" w14:textId="77777777" w:rsidR="000D4897" w:rsidRDefault="004A0444">
            <w:pPr>
              <w:pBdr>
                <w:top w:val="nil"/>
                <w:left w:val="nil"/>
                <w:bottom w:val="nil"/>
                <w:right w:val="nil"/>
                <w:between w:val="nil"/>
              </w:pBdr>
              <w:ind w:firstLine="4"/>
              <w:rPr>
                <w:rFonts w:ascii="Arial" w:eastAsia="Arial" w:hAnsi="Arial" w:cs="Arial"/>
                <w:color w:val="000000"/>
              </w:rPr>
            </w:pPr>
            <w:r>
              <w:rPr>
                <w:rFonts w:ascii="Arial" w:eastAsia="Arial" w:hAnsi="Arial" w:cs="Arial"/>
              </w:rPr>
              <w:t>В</w:t>
            </w:r>
            <w:r w:rsidR="00DB42AD">
              <w:rPr>
                <w:rFonts w:ascii="Arial" w:eastAsia="Arial" w:hAnsi="Arial" w:cs="Arial"/>
                <w:color w:val="000000"/>
              </w:rPr>
              <w:t>ідпочинок</w:t>
            </w:r>
          </w:p>
        </w:tc>
        <w:tc>
          <w:tcPr>
            <w:tcW w:w="851" w:type="dxa"/>
            <w:tcBorders>
              <w:top w:val="single" w:sz="6" w:space="0" w:color="000000"/>
              <w:bottom w:val="single" w:sz="4" w:space="0" w:color="000000"/>
            </w:tcBorders>
          </w:tcPr>
          <w:p w14:paraId="526A1DDA"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2661</w:t>
            </w:r>
          </w:p>
        </w:tc>
        <w:tc>
          <w:tcPr>
            <w:tcW w:w="851" w:type="dxa"/>
            <w:tcBorders>
              <w:top w:val="single" w:sz="6" w:space="0" w:color="000000"/>
              <w:bottom w:val="single" w:sz="4" w:space="0" w:color="000000"/>
            </w:tcBorders>
          </w:tcPr>
          <w:p w14:paraId="4C08263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2937</w:t>
            </w:r>
          </w:p>
        </w:tc>
        <w:tc>
          <w:tcPr>
            <w:tcW w:w="1133" w:type="dxa"/>
            <w:tcBorders>
              <w:top w:val="single" w:sz="6" w:space="0" w:color="000000"/>
              <w:bottom w:val="single" w:sz="4" w:space="0" w:color="000000"/>
            </w:tcBorders>
          </w:tcPr>
          <w:p w14:paraId="6FAFB72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3387</w:t>
            </w:r>
          </w:p>
        </w:tc>
        <w:tc>
          <w:tcPr>
            <w:tcW w:w="1133" w:type="dxa"/>
            <w:tcBorders>
              <w:top w:val="single" w:sz="6" w:space="0" w:color="000000"/>
              <w:bottom w:val="single" w:sz="4" w:space="0" w:color="000000"/>
            </w:tcBorders>
          </w:tcPr>
          <w:p w14:paraId="4312D1A0"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5061</w:t>
            </w:r>
          </w:p>
        </w:tc>
        <w:tc>
          <w:tcPr>
            <w:tcW w:w="990" w:type="dxa"/>
            <w:tcBorders>
              <w:top w:val="single" w:sz="6" w:space="0" w:color="000000"/>
              <w:bottom w:val="single" w:sz="4" w:space="0" w:color="000000"/>
            </w:tcBorders>
          </w:tcPr>
          <w:p w14:paraId="4400BB45"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5770</w:t>
            </w:r>
          </w:p>
        </w:tc>
        <w:tc>
          <w:tcPr>
            <w:tcW w:w="857" w:type="dxa"/>
            <w:tcBorders>
              <w:top w:val="single" w:sz="6" w:space="0" w:color="000000"/>
              <w:bottom w:val="single" w:sz="4" w:space="0" w:color="000000"/>
            </w:tcBorders>
          </w:tcPr>
          <w:p w14:paraId="6B1D1F3B"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6515</w:t>
            </w:r>
          </w:p>
        </w:tc>
        <w:tc>
          <w:tcPr>
            <w:tcW w:w="848" w:type="dxa"/>
            <w:tcBorders>
              <w:top w:val="single" w:sz="6" w:space="0" w:color="000000"/>
              <w:bottom w:val="single" w:sz="4" w:space="0" w:color="000000"/>
            </w:tcBorders>
          </w:tcPr>
          <w:p w14:paraId="5743FA1E"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7106</w:t>
            </w:r>
          </w:p>
        </w:tc>
        <w:tc>
          <w:tcPr>
            <w:tcW w:w="937" w:type="dxa"/>
            <w:tcBorders>
              <w:top w:val="single" w:sz="6" w:space="0" w:color="000000"/>
              <w:bottom w:val="single" w:sz="4" w:space="0" w:color="000000"/>
            </w:tcBorders>
          </w:tcPr>
          <w:p w14:paraId="65DF2916"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9298</w:t>
            </w:r>
          </w:p>
        </w:tc>
      </w:tr>
      <w:tr w:rsidR="000D4897" w14:paraId="2416BDC0" w14:textId="77777777">
        <w:trPr>
          <w:trHeight w:val="549"/>
        </w:trPr>
        <w:tc>
          <w:tcPr>
            <w:tcW w:w="2126" w:type="dxa"/>
            <w:tcBorders>
              <w:top w:val="single" w:sz="4" w:space="0" w:color="000000"/>
              <w:left w:val="single" w:sz="4" w:space="0" w:color="000000"/>
              <w:bottom w:val="single" w:sz="4" w:space="0" w:color="000000"/>
              <w:right w:val="single" w:sz="4" w:space="0" w:color="000000"/>
            </w:tcBorders>
          </w:tcPr>
          <w:p w14:paraId="2E908AAD" w14:textId="77777777" w:rsidR="000D4897" w:rsidRDefault="00DB42AD">
            <w:pPr>
              <w:pBdr>
                <w:top w:val="nil"/>
                <w:left w:val="nil"/>
                <w:bottom w:val="nil"/>
                <w:right w:val="nil"/>
                <w:between w:val="nil"/>
              </w:pBdr>
              <w:ind w:firstLine="4"/>
              <w:rPr>
                <w:rFonts w:ascii="Arial" w:eastAsia="Arial" w:hAnsi="Arial" w:cs="Arial"/>
                <w:color w:val="000000"/>
              </w:rPr>
            </w:pPr>
            <w:r>
              <w:rPr>
                <w:rFonts w:ascii="Arial" w:eastAsia="Arial" w:hAnsi="Arial" w:cs="Arial"/>
                <w:color w:val="000000"/>
              </w:rPr>
              <w:t>Надання інших видів послуг</w:t>
            </w:r>
          </w:p>
        </w:tc>
        <w:tc>
          <w:tcPr>
            <w:tcW w:w="851" w:type="dxa"/>
            <w:tcBorders>
              <w:top w:val="single" w:sz="4" w:space="0" w:color="000000"/>
              <w:left w:val="single" w:sz="4" w:space="0" w:color="000000"/>
              <w:bottom w:val="single" w:sz="4" w:space="0" w:color="000000"/>
              <w:right w:val="single" w:sz="4" w:space="0" w:color="000000"/>
            </w:tcBorders>
          </w:tcPr>
          <w:p w14:paraId="7A24D4D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2229</w:t>
            </w:r>
          </w:p>
        </w:tc>
        <w:tc>
          <w:tcPr>
            <w:tcW w:w="851" w:type="dxa"/>
            <w:tcBorders>
              <w:top w:val="single" w:sz="4" w:space="0" w:color="000000"/>
              <w:left w:val="single" w:sz="4" w:space="0" w:color="000000"/>
              <w:bottom w:val="single" w:sz="4" w:space="0" w:color="000000"/>
              <w:right w:val="single" w:sz="4" w:space="0" w:color="000000"/>
            </w:tcBorders>
          </w:tcPr>
          <w:p w14:paraId="7205BBE1"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1872</w:t>
            </w:r>
          </w:p>
        </w:tc>
        <w:tc>
          <w:tcPr>
            <w:tcW w:w="1133" w:type="dxa"/>
            <w:tcBorders>
              <w:top w:val="single" w:sz="4" w:space="0" w:color="000000"/>
              <w:left w:val="single" w:sz="4" w:space="0" w:color="000000"/>
              <w:bottom w:val="single" w:sz="4" w:space="0" w:color="000000"/>
              <w:right w:val="single" w:sz="4" w:space="0" w:color="000000"/>
            </w:tcBorders>
          </w:tcPr>
          <w:p w14:paraId="6105921C"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2061</w:t>
            </w:r>
          </w:p>
        </w:tc>
        <w:tc>
          <w:tcPr>
            <w:tcW w:w="1133" w:type="dxa"/>
            <w:tcBorders>
              <w:top w:val="single" w:sz="4" w:space="0" w:color="000000"/>
              <w:left w:val="single" w:sz="4" w:space="0" w:color="000000"/>
              <w:bottom w:val="single" w:sz="4" w:space="0" w:color="000000"/>
              <w:right w:val="single" w:sz="4" w:space="0" w:color="000000"/>
            </w:tcBorders>
          </w:tcPr>
          <w:p w14:paraId="2DC32140"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4227</w:t>
            </w:r>
          </w:p>
        </w:tc>
        <w:tc>
          <w:tcPr>
            <w:tcW w:w="990" w:type="dxa"/>
            <w:tcBorders>
              <w:top w:val="single" w:sz="4" w:space="0" w:color="000000"/>
              <w:left w:val="single" w:sz="4" w:space="0" w:color="000000"/>
              <w:bottom w:val="single" w:sz="4" w:space="0" w:color="000000"/>
              <w:right w:val="single" w:sz="4" w:space="0" w:color="000000"/>
            </w:tcBorders>
          </w:tcPr>
          <w:p w14:paraId="31DF6F5D"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6018</w:t>
            </w:r>
          </w:p>
        </w:tc>
        <w:tc>
          <w:tcPr>
            <w:tcW w:w="857" w:type="dxa"/>
            <w:tcBorders>
              <w:top w:val="single" w:sz="4" w:space="0" w:color="000000"/>
              <w:left w:val="single" w:sz="4" w:space="0" w:color="000000"/>
              <w:bottom w:val="single" w:sz="4" w:space="0" w:color="000000"/>
              <w:right w:val="single" w:sz="4" w:space="0" w:color="000000"/>
            </w:tcBorders>
          </w:tcPr>
          <w:p w14:paraId="63C017D4"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6710</w:t>
            </w:r>
          </w:p>
        </w:tc>
        <w:tc>
          <w:tcPr>
            <w:tcW w:w="848" w:type="dxa"/>
            <w:tcBorders>
              <w:top w:val="single" w:sz="4" w:space="0" w:color="000000"/>
              <w:left w:val="single" w:sz="4" w:space="0" w:color="000000"/>
              <w:bottom w:val="single" w:sz="4" w:space="0" w:color="000000"/>
              <w:right w:val="single" w:sz="4" w:space="0" w:color="000000"/>
            </w:tcBorders>
          </w:tcPr>
          <w:p w14:paraId="5B5F0013"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8039</w:t>
            </w:r>
          </w:p>
        </w:tc>
        <w:tc>
          <w:tcPr>
            <w:tcW w:w="937" w:type="dxa"/>
            <w:tcBorders>
              <w:top w:val="single" w:sz="4" w:space="0" w:color="000000"/>
              <w:left w:val="single" w:sz="4" w:space="0" w:color="000000"/>
              <w:bottom w:val="single" w:sz="4" w:space="0" w:color="000000"/>
              <w:right w:val="single" w:sz="4" w:space="0" w:color="000000"/>
            </w:tcBorders>
          </w:tcPr>
          <w:p w14:paraId="6692AD7F" w14:textId="77777777" w:rsidR="000D4897" w:rsidRDefault="00DB42AD">
            <w:pPr>
              <w:pBdr>
                <w:top w:val="nil"/>
                <w:left w:val="nil"/>
                <w:bottom w:val="nil"/>
                <w:right w:val="nil"/>
                <w:between w:val="nil"/>
              </w:pBdr>
              <w:ind w:firstLine="4"/>
              <w:jc w:val="center"/>
              <w:rPr>
                <w:rFonts w:ascii="Arial" w:eastAsia="Arial" w:hAnsi="Arial" w:cs="Arial"/>
                <w:color w:val="000000"/>
              </w:rPr>
            </w:pPr>
            <w:r>
              <w:rPr>
                <w:rFonts w:ascii="Arial" w:eastAsia="Arial" w:hAnsi="Arial" w:cs="Arial"/>
                <w:color w:val="000000"/>
              </w:rPr>
              <w:t>6699</w:t>
            </w:r>
          </w:p>
        </w:tc>
      </w:tr>
    </w:tbl>
    <w:p w14:paraId="177A35B6" w14:textId="77777777" w:rsidR="000D4897" w:rsidRDefault="00DB42AD">
      <w:pPr>
        <w:pBdr>
          <w:top w:val="nil"/>
          <w:left w:val="nil"/>
          <w:bottom w:val="nil"/>
          <w:right w:val="nil"/>
          <w:between w:val="nil"/>
        </w:pBdr>
        <w:ind w:firstLine="566"/>
        <w:jc w:val="both"/>
        <w:rPr>
          <w:rFonts w:ascii="Arial" w:eastAsia="Arial" w:hAnsi="Arial" w:cs="Arial"/>
          <w:color w:val="1C4587"/>
        </w:rPr>
      </w:pPr>
      <w:r>
        <w:rPr>
          <w:rFonts w:ascii="Arial" w:eastAsia="Arial" w:hAnsi="Arial" w:cs="Arial"/>
          <w:color w:val="1C4587"/>
          <w:sz w:val="16"/>
          <w:szCs w:val="16"/>
        </w:rPr>
        <w:t xml:space="preserve">Джерело: дані </w:t>
      </w:r>
      <w:proofErr w:type="spellStart"/>
      <w:r>
        <w:rPr>
          <w:rFonts w:ascii="Arial" w:eastAsia="Arial" w:hAnsi="Arial" w:cs="Arial"/>
          <w:color w:val="1C4587"/>
          <w:sz w:val="16"/>
          <w:szCs w:val="16"/>
        </w:rPr>
        <w:t>держстату</w:t>
      </w:r>
      <w:proofErr w:type="spellEnd"/>
    </w:p>
    <w:p w14:paraId="466B3B1E" w14:textId="77777777" w:rsidR="000D4897" w:rsidRDefault="000D4897">
      <w:pPr>
        <w:pBdr>
          <w:top w:val="nil"/>
          <w:left w:val="nil"/>
          <w:bottom w:val="nil"/>
          <w:right w:val="nil"/>
          <w:between w:val="nil"/>
        </w:pBdr>
        <w:ind w:firstLine="566"/>
        <w:rPr>
          <w:rFonts w:ascii="Arial" w:eastAsia="Arial" w:hAnsi="Arial" w:cs="Arial"/>
          <w:i/>
          <w:color w:val="000000"/>
          <w:sz w:val="28"/>
          <w:szCs w:val="28"/>
        </w:rPr>
      </w:pPr>
    </w:p>
    <w:p w14:paraId="1AC7C9FD" w14:textId="77777777" w:rsidR="000D4897" w:rsidRDefault="00DB42AD" w:rsidP="00A06481">
      <w:pPr>
        <w:pStyle w:val="5"/>
      </w:pPr>
      <w:bookmarkStart w:id="96" w:name="_Toc182991849"/>
      <w:r>
        <w:t>Середньомісячна заробітна плата штатних працівників по регіонах України, грн.</w:t>
      </w:r>
      <w:bookmarkEnd w:id="96"/>
    </w:p>
    <w:tbl>
      <w:tblPr>
        <w:tblStyle w:val="af7"/>
        <w:tblW w:w="963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29"/>
        <w:gridCol w:w="1580"/>
        <w:gridCol w:w="1579"/>
        <w:gridCol w:w="1581"/>
        <w:gridCol w:w="1582"/>
        <w:gridCol w:w="1582"/>
      </w:tblGrid>
      <w:tr w:rsidR="000D4897" w14:paraId="2C3A4E2D" w14:textId="77777777">
        <w:tc>
          <w:tcPr>
            <w:tcW w:w="1729" w:type="dxa"/>
            <w:shd w:val="clear" w:color="auto" w:fill="1C4587"/>
          </w:tcPr>
          <w:p w14:paraId="7D9CAB73" w14:textId="77777777" w:rsidR="000D4897" w:rsidRDefault="00DB42AD">
            <w:pPr>
              <w:pBdr>
                <w:top w:val="nil"/>
                <w:left w:val="nil"/>
                <w:bottom w:val="nil"/>
                <w:right w:val="nil"/>
                <w:between w:val="nil"/>
              </w:pBdr>
              <w:ind w:firstLine="31"/>
              <w:rPr>
                <w:rFonts w:ascii="Arial" w:eastAsia="Arial" w:hAnsi="Arial" w:cs="Arial"/>
                <w:color w:val="FFFFFF"/>
              </w:rPr>
            </w:pPr>
            <w:r>
              <w:rPr>
                <w:rFonts w:ascii="Arial" w:eastAsia="Arial" w:hAnsi="Arial" w:cs="Arial"/>
                <w:color w:val="FFFFFF"/>
              </w:rPr>
              <w:t>Регіони</w:t>
            </w:r>
          </w:p>
        </w:tc>
        <w:tc>
          <w:tcPr>
            <w:tcW w:w="1580" w:type="dxa"/>
            <w:shd w:val="clear" w:color="auto" w:fill="1C4587"/>
          </w:tcPr>
          <w:p w14:paraId="7E6A51FC" w14:textId="77777777" w:rsidR="000D4897" w:rsidRDefault="00DB42AD">
            <w:pPr>
              <w:pBdr>
                <w:top w:val="nil"/>
                <w:left w:val="nil"/>
                <w:bottom w:val="nil"/>
                <w:right w:val="nil"/>
                <w:between w:val="nil"/>
              </w:pBdr>
              <w:ind w:firstLine="31"/>
              <w:jc w:val="center"/>
              <w:rPr>
                <w:rFonts w:ascii="Arial" w:eastAsia="Arial" w:hAnsi="Arial" w:cs="Arial"/>
                <w:b/>
                <w:color w:val="FFFFFF"/>
              </w:rPr>
            </w:pPr>
            <w:r>
              <w:rPr>
                <w:rFonts w:ascii="Arial" w:eastAsia="Arial" w:hAnsi="Arial" w:cs="Arial"/>
                <w:b/>
                <w:color w:val="FFFFFF"/>
              </w:rPr>
              <w:t>2010</w:t>
            </w:r>
          </w:p>
        </w:tc>
        <w:tc>
          <w:tcPr>
            <w:tcW w:w="1579" w:type="dxa"/>
            <w:shd w:val="clear" w:color="auto" w:fill="1C4587"/>
          </w:tcPr>
          <w:p w14:paraId="4FD83073" w14:textId="77777777" w:rsidR="000D4897" w:rsidRDefault="00DB42AD">
            <w:pPr>
              <w:pBdr>
                <w:top w:val="nil"/>
                <w:left w:val="nil"/>
                <w:bottom w:val="nil"/>
                <w:right w:val="nil"/>
                <w:between w:val="nil"/>
              </w:pBdr>
              <w:ind w:firstLine="31"/>
              <w:jc w:val="center"/>
              <w:rPr>
                <w:rFonts w:ascii="Arial" w:eastAsia="Arial" w:hAnsi="Arial" w:cs="Arial"/>
                <w:b/>
                <w:color w:val="FFFFFF"/>
              </w:rPr>
            </w:pPr>
            <w:r>
              <w:rPr>
                <w:rFonts w:ascii="Arial" w:eastAsia="Arial" w:hAnsi="Arial" w:cs="Arial"/>
                <w:b/>
                <w:color w:val="FFFFFF"/>
              </w:rPr>
              <w:t>2015</w:t>
            </w:r>
          </w:p>
        </w:tc>
        <w:tc>
          <w:tcPr>
            <w:tcW w:w="1581" w:type="dxa"/>
            <w:shd w:val="clear" w:color="auto" w:fill="1C4587"/>
          </w:tcPr>
          <w:p w14:paraId="33C78804" w14:textId="77777777" w:rsidR="000D4897" w:rsidRDefault="00DB42AD">
            <w:pPr>
              <w:pBdr>
                <w:top w:val="nil"/>
                <w:left w:val="nil"/>
                <w:bottom w:val="nil"/>
                <w:right w:val="nil"/>
                <w:between w:val="nil"/>
              </w:pBdr>
              <w:ind w:firstLine="31"/>
              <w:jc w:val="center"/>
              <w:rPr>
                <w:rFonts w:ascii="Arial" w:eastAsia="Arial" w:hAnsi="Arial" w:cs="Arial"/>
                <w:b/>
                <w:color w:val="FFFFFF"/>
              </w:rPr>
            </w:pPr>
            <w:r>
              <w:rPr>
                <w:rFonts w:ascii="Arial" w:eastAsia="Arial" w:hAnsi="Arial" w:cs="Arial"/>
                <w:b/>
                <w:color w:val="FFFFFF"/>
              </w:rPr>
              <w:t>2019</w:t>
            </w:r>
          </w:p>
        </w:tc>
        <w:tc>
          <w:tcPr>
            <w:tcW w:w="1582" w:type="dxa"/>
            <w:shd w:val="clear" w:color="auto" w:fill="1C4587"/>
          </w:tcPr>
          <w:p w14:paraId="08B9CBF0" w14:textId="77777777" w:rsidR="000D4897" w:rsidRDefault="00DB42AD">
            <w:pPr>
              <w:pBdr>
                <w:top w:val="nil"/>
                <w:left w:val="nil"/>
                <w:bottom w:val="nil"/>
                <w:right w:val="nil"/>
                <w:between w:val="nil"/>
              </w:pBdr>
              <w:ind w:firstLine="31"/>
              <w:jc w:val="center"/>
              <w:rPr>
                <w:rFonts w:ascii="Arial" w:eastAsia="Arial" w:hAnsi="Arial" w:cs="Arial"/>
                <w:b/>
                <w:color w:val="FFFFFF"/>
              </w:rPr>
            </w:pPr>
            <w:r>
              <w:rPr>
                <w:rFonts w:ascii="Arial" w:eastAsia="Arial" w:hAnsi="Arial" w:cs="Arial"/>
                <w:b/>
                <w:color w:val="FFFFFF"/>
              </w:rPr>
              <w:t>2020</w:t>
            </w:r>
          </w:p>
        </w:tc>
        <w:tc>
          <w:tcPr>
            <w:tcW w:w="1582" w:type="dxa"/>
            <w:shd w:val="clear" w:color="auto" w:fill="1C4587"/>
          </w:tcPr>
          <w:p w14:paraId="5AD1586E" w14:textId="77777777" w:rsidR="000D4897" w:rsidRDefault="00DB42AD">
            <w:pPr>
              <w:pBdr>
                <w:top w:val="nil"/>
                <w:left w:val="nil"/>
                <w:bottom w:val="nil"/>
                <w:right w:val="nil"/>
                <w:between w:val="nil"/>
              </w:pBdr>
              <w:ind w:firstLine="31"/>
              <w:jc w:val="center"/>
              <w:rPr>
                <w:rFonts w:ascii="Arial" w:eastAsia="Arial" w:hAnsi="Arial" w:cs="Arial"/>
                <w:b/>
                <w:color w:val="FFFFFF"/>
              </w:rPr>
            </w:pPr>
            <w:r>
              <w:rPr>
                <w:rFonts w:ascii="Arial" w:eastAsia="Arial" w:hAnsi="Arial" w:cs="Arial"/>
                <w:b/>
                <w:color w:val="FFFFFF"/>
              </w:rPr>
              <w:t>2021</w:t>
            </w:r>
          </w:p>
        </w:tc>
      </w:tr>
      <w:tr w:rsidR="000D4897" w14:paraId="2B8932FD" w14:textId="77777777">
        <w:tc>
          <w:tcPr>
            <w:tcW w:w="1729" w:type="dxa"/>
          </w:tcPr>
          <w:p w14:paraId="53D5E27F" w14:textId="79DB6830" w:rsidR="000D4897" w:rsidRDefault="007E5103">
            <w:pPr>
              <w:pBdr>
                <w:top w:val="nil"/>
                <w:left w:val="nil"/>
                <w:bottom w:val="nil"/>
                <w:right w:val="nil"/>
                <w:between w:val="nil"/>
              </w:pBdr>
              <w:ind w:firstLine="31"/>
              <w:rPr>
                <w:rFonts w:ascii="Arial" w:eastAsia="Arial" w:hAnsi="Arial" w:cs="Arial"/>
                <w:color w:val="000000"/>
              </w:rPr>
            </w:pPr>
            <w:r>
              <w:rPr>
                <w:rFonts w:ascii="Arial" w:eastAsia="Arial" w:hAnsi="Arial" w:cs="Arial"/>
                <w:color w:val="000000"/>
              </w:rPr>
              <w:t>Україна</w:t>
            </w:r>
          </w:p>
        </w:tc>
        <w:tc>
          <w:tcPr>
            <w:tcW w:w="1580" w:type="dxa"/>
          </w:tcPr>
          <w:p w14:paraId="4F5F0D49"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2239</w:t>
            </w:r>
          </w:p>
        </w:tc>
        <w:tc>
          <w:tcPr>
            <w:tcW w:w="1579" w:type="dxa"/>
          </w:tcPr>
          <w:p w14:paraId="0C8D799F"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4195</w:t>
            </w:r>
          </w:p>
        </w:tc>
        <w:tc>
          <w:tcPr>
            <w:tcW w:w="1581" w:type="dxa"/>
          </w:tcPr>
          <w:p w14:paraId="2A7F82E8"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10497</w:t>
            </w:r>
          </w:p>
        </w:tc>
        <w:tc>
          <w:tcPr>
            <w:tcW w:w="1582" w:type="dxa"/>
          </w:tcPr>
          <w:p w14:paraId="78CDD652"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11591</w:t>
            </w:r>
          </w:p>
        </w:tc>
        <w:tc>
          <w:tcPr>
            <w:tcW w:w="1582" w:type="dxa"/>
          </w:tcPr>
          <w:p w14:paraId="0BA3F20A"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14014</w:t>
            </w:r>
          </w:p>
        </w:tc>
      </w:tr>
      <w:tr w:rsidR="000D4897" w14:paraId="640C723F" w14:textId="77777777">
        <w:tc>
          <w:tcPr>
            <w:tcW w:w="1729" w:type="dxa"/>
          </w:tcPr>
          <w:p w14:paraId="4975E715" w14:textId="77777777" w:rsidR="000D4897" w:rsidRDefault="00DB42AD">
            <w:pPr>
              <w:pBdr>
                <w:top w:val="nil"/>
                <w:left w:val="nil"/>
                <w:bottom w:val="nil"/>
                <w:right w:val="nil"/>
                <w:between w:val="nil"/>
              </w:pBdr>
              <w:ind w:firstLine="31"/>
              <w:rPr>
                <w:rFonts w:ascii="Arial" w:eastAsia="Arial" w:hAnsi="Arial" w:cs="Arial"/>
                <w:b/>
                <w:color w:val="000000"/>
              </w:rPr>
            </w:pPr>
            <w:r>
              <w:rPr>
                <w:rFonts w:ascii="Arial" w:eastAsia="Arial" w:hAnsi="Arial" w:cs="Arial"/>
                <w:b/>
                <w:color w:val="000000"/>
              </w:rPr>
              <w:t>Закарпатська</w:t>
            </w:r>
          </w:p>
        </w:tc>
        <w:tc>
          <w:tcPr>
            <w:tcW w:w="1580" w:type="dxa"/>
          </w:tcPr>
          <w:p w14:paraId="4B2EDBEE" w14:textId="77777777" w:rsidR="000D4897" w:rsidRDefault="00DB42AD">
            <w:pPr>
              <w:pBdr>
                <w:top w:val="nil"/>
                <w:left w:val="nil"/>
                <w:bottom w:val="nil"/>
                <w:right w:val="nil"/>
                <w:between w:val="nil"/>
              </w:pBdr>
              <w:ind w:firstLine="31"/>
              <w:jc w:val="center"/>
              <w:rPr>
                <w:rFonts w:ascii="Arial" w:eastAsia="Arial" w:hAnsi="Arial" w:cs="Arial"/>
                <w:b/>
                <w:color w:val="000000"/>
              </w:rPr>
            </w:pPr>
            <w:r>
              <w:rPr>
                <w:rFonts w:ascii="Arial" w:eastAsia="Arial" w:hAnsi="Arial" w:cs="Arial"/>
                <w:b/>
                <w:color w:val="000000"/>
              </w:rPr>
              <w:t>1846</w:t>
            </w:r>
          </w:p>
        </w:tc>
        <w:tc>
          <w:tcPr>
            <w:tcW w:w="1579" w:type="dxa"/>
          </w:tcPr>
          <w:p w14:paraId="5FB8285A" w14:textId="77777777" w:rsidR="000D4897" w:rsidRDefault="00DB42AD">
            <w:pPr>
              <w:pBdr>
                <w:top w:val="nil"/>
                <w:left w:val="nil"/>
                <w:bottom w:val="nil"/>
                <w:right w:val="nil"/>
                <w:between w:val="nil"/>
              </w:pBdr>
              <w:ind w:firstLine="31"/>
              <w:jc w:val="center"/>
              <w:rPr>
                <w:rFonts w:ascii="Arial" w:eastAsia="Arial" w:hAnsi="Arial" w:cs="Arial"/>
                <w:b/>
                <w:color w:val="000000"/>
              </w:rPr>
            </w:pPr>
            <w:r>
              <w:rPr>
                <w:rFonts w:ascii="Arial" w:eastAsia="Arial" w:hAnsi="Arial" w:cs="Arial"/>
                <w:b/>
                <w:color w:val="000000"/>
              </w:rPr>
              <w:t>3381</w:t>
            </w:r>
          </w:p>
        </w:tc>
        <w:tc>
          <w:tcPr>
            <w:tcW w:w="1581" w:type="dxa"/>
          </w:tcPr>
          <w:p w14:paraId="36F0FE4E" w14:textId="77777777" w:rsidR="000D4897" w:rsidRDefault="00DB42AD">
            <w:pPr>
              <w:pBdr>
                <w:top w:val="nil"/>
                <w:left w:val="nil"/>
                <w:bottom w:val="nil"/>
                <w:right w:val="nil"/>
                <w:between w:val="nil"/>
              </w:pBdr>
              <w:ind w:firstLine="31"/>
              <w:jc w:val="center"/>
              <w:rPr>
                <w:rFonts w:ascii="Arial" w:eastAsia="Arial" w:hAnsi="Arial" w:cs="Arial"/>
                <w:b/>
                <w:color w:val="000000"/>
              </w:rPr>
            </w:pPr>
            <w:r>
              <w:rPr>
                <w:rFonts w:ascii="Arial" w:eastAsia="Arial" w:hAnsi="Arial" w:cs="Arial"/>
                <w:b/>
                <w:color w:val="000000"/>
              </w:rPr>
              <w:t>9202</w:t>
            </w:r>
          </w:p>
        </w:tc>
        <w:tc>
          <w:tcPr>
            <w:tcW w:w="1582" w:type="dxa"/>
          </w:tcPr>
          <w:p w14:paraId="5658C89B" w14:textId="77777777" w:rsidR="000D4897" w:rsidRDefault="00DB42AD">
            <w:pPr>
              <w:pBdr>
                <w:top w:val="nil"/>
                <w:left w:val="nil"/>
                <w:bottom w:val="nil"/>
                <w:right w:val="nil"/>
                <w:between w:val="nil"/>
              </w:pBdr>
              <w:ind w:firstLine="31"/>
              <w:jc w:val="center"/>
              <w:rPr>
                <w:rFonts w:ascii="Arial" w:eastAsia="Arial" w:hAnsi="Arial" w:cs="Arial"/>
                <w:b/>
                <w:color w:val="000000"/>
              </w:rPr>
            </w:pPr>
            <w:r>
              <w:rPr>
                <w:rFonts w:ascii="Arial" w:eastAsia="Arial" w:hAnsi="Arial" w:cs="Arial"/>
                <w:b/>
                <w:color w:val="000000"/>
              </w:rPr>
              <w:t>10193</w:t>
            </w:r>
          </w:p>
        </w:tc>
        <w:tc>
          <w:tcPr>
            <w:tcW w:w="1582" w:type="dxa"/>
          </w:tcPr>
          <w:p w14:paraId="2714CD15" w14:textId="77777777" w:rsidR="000D4897" w:rsidRDefault="00DB42AD">
            <w:pPr>
              <w:pBdr>
                <w:top w:val="nil"/>
                <w:left w:val="nil"/>
                <w:bottom w:val="nil"/>
                <w:right w:val="nil"/>
                <w:between w:val="nil"/>
              </w:pBdr>
              <w:ind w:firstLine="31"/>
              <w:jc w:val="center"/>
              <w:rPr>
                <w:rFonts w:ascii="Arial" w:eastAsia="Arial" w:hAnsi="Arial" w:cs="Arial"/>
                <w:b/>
                <w:color w:val="000000"/>
              </w:rPr>
            </w:pPr>
            <w:r>
              <w:rPr>
                <w:rFonts w:ascii="Arial" w:eastAsia="Arial" w:hAnsi="Arial" w:cs="Arial"/>
                <w:b/>
                <w:color w:val="000000"/>
              </w:rPr>
              <w:t>12235</w:t>
            </w:r>
          </w:p>
        </w:tc>
      </w:tr>
      <w:tr w:rsidR="000D4897" w14:paraId="060E06A3" w14:textId="77777777">
        <w:tc>
          <w:tcPr>
            <w:tcW w:w="1729" w:type="dxa"/>
          </w:tcPr>
          <w:p w14:paraId="4C87D000" w14:textId="77777777" w:rsidR="000D4897" w:rsidRDefault="00DB42AD">
            <w:pPr>
              <w:pBdr>
                <w:top w:val="nil"/>
                <w:left w:val="nil"/>
                <w:bottom w:val="nil"/>
                <w:right w:val="nil"/>
                <w:between w:val="nil"/>
              </w:pBdr>
              <w:ind w:firstLine="31"/>
              <w:rPr>
                <w:rFonts w:ascii="Arial" w:eastAsia="Arial" w:hAnsi="Arial" w:cs="Arial"/>
                <w:color w:val="000000"/>
              </w:rPr>
            </w:pPr>
            <w:r>
              <w:rPr>
                <w:rFonts w:ascii="Arial" w:eastAsia="Arial" w:hAnsi="Arial" w:cs="Arial"/>
                <w:color w:val="000000"/>
              </w:rPr>
              <w:t>Івано-Франківська</w:t>
            </w:r>
          </w:p>
        </w:tc>
        <w:tc>
          <w:tcPr>
            <w:tcW w:w="1580" w:type="dxa"/>
          </w:tcPr>
          <w:p w14:paraId="1143662C"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1927</w:t>
            </w:r>
          </w:p>
        </w:tc>
        <w:tc>
          <w:tcPr>
            <w:tcW w:w="1579" w:type="dxa"/>
          </w:tcPr>
          <w:p w14:paraId="61B3551D"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3402</w:t>
            </w:r>
          </w:p>
        </w:tc>
        <w:tc>
          <w:tcPr>
            <w:tcW w:w="1581" w:type="dxa"/>
          </w:tcPr>
          <w:p w14:paraId="37D51D0A"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8817</w:t>
            </w:r>
          </w:p>
        </w:tc>
        <w:tc>
          <w:tcPr>
            <w:tcW w:w="1582" w:type="dxa"/>
          </w:tcPr>
          <w:p w14:paraId="05C7EADE"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9980</w:t>
            </w:r>
          </w:p>
        </w:tc>
        <w:tc>
          <w:tcPr>
            <w:tcW w:w="1582" w:type="dxa"/>
          </w:tcPr>
          <w:p w14:paraId="6189FF25"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11988</w:t>
            </w:r>
          </w:p>
        </w:tc>
      </w:tr>
      <w:tr w:rsidR="000D4897" w14:paraId="664C3714" w14:textId="77777777">
        <w:tc>
          <w:tcPr>
            <w:tcW w:w="1729" w:type="dxa"/>
          </w:tcPr>
          <w:p w14:paraId="632146AC" w14:textId="77777777" w:rsidR="000D4897" w:rsidRDefault="00DB42AD">
            <w:pPr>
              <w:pBdr>
                <w:top w:val="nil"/>
                <w:left w:val="nil"/>
                <w:bottom w:val="nil"/>
                <w:right w:val="nil"/>
                <w:between w:val="nil"/>
              </w:pBdr>
              <w:ind w:firstLine="31"/>
              <w:rPr>
                <w:rFonts w:ascii="Arial" w:eastAsia="Arial" w:hAnsi="Arial" w:cs="Arial"/>
                <w:color w:val="000000"/>
              </w:rPr>
            </w:pPr>
            <w:r>
              <w:rPr>
                <w:rFonts w:ascii="Arial" w:eastAsia="Arial" w:hAnsi="Arial" w:cs="Arial"/>
                <w:color w:val="000000"/>
              </w:rPr>
              <w:t>Львівська</w:t>
            </w:r>
          </w:p>
        </w:tc>
        <w:tc>
          <w:tcPr>
            <w:tcW w:w="1580" w:type="dxa"/>
          </w:tcPr>
          <w:p w14:paraId="0EA11BD0"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1941</w:t>
            </w:r>
          </w:p>
        </w:tc>
        <w:tc>
          <w:tcPr>
            <w:tcW w:w="1579" w:type="dxa"/>
          </w:tcPr>
          <w:p w14:paraId="55B4C08B"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3646</w:t>
            </w:r>
          </w:p>
        </w:tc>
        <w:tc>
          <w:tcPr>
            <w:tcW w:w="1581" w:type="dxa"/>
          </w:tcPr>
          <w:p w14:paraId="124B875D"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9271</w:t>
            </w:r>
          </w:p>
        </w:tc>
        <w:tc>
          <w:tcPr>
            <w:tcW w:w="1582" w:type="dxa"/>
          </w:tcPr>
          <w:p w14:paraId="7694BFB7"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10299</w:t>
            </w:r>
          </w:p>
        </w:tc>
        <w:tc>
          <w:tcPr>
            <w:tcW w:w="1582" w:type="dxa"/>
          </w:tcPr>
          <w:p w14:paraId="438BD3E1" w14:textId="77777777" w:rsidR="000D4897" w:rsidRDefault="00DB42AD">
            <w:pPr>
              <w:pBdr>
                <w:top w:val="nil"/>
                <w:left w:val="nil"/>
                <w:bottom w:val="nil"/>
                <w:right w:val="nil"/>
                <w:between w:val="nil"/>
              </w:pBdr>
              <w:ind w:firstLine="31"/>
              <w:jc w:val="center"/>
              <w:rPr>
                <w:rFonts w:ascii="Arial" w:eastAsia="Arial" w:hAnsi="Arial" w:cs="Arial"/>
                <w:color w:val="000000"/>
              </w:rPr>
            </w:pPr>
            <w:r>
              <w:rPr>
                <w:rFonts w:ascii="Arial" w:eastAsia="Arial" w:hAnsi="Arial" w:cs="Arial"/>
                <w:color w:val="000000"/>
              </w:rPr>
              <w:t>12530</w:t>
            </w:r>
          </w:p>
        </w:tc>
      </w:tr>
    </w:tbl>
    <w:p w14:paraId="14E9DA07" w14:textId="77777777" w:rsidR="000D4897" w:rsidRDefault="00DB42AD">
      <w:pPr>
        <w:pBdr>
          <w:top w:val="nil"/>
          <w:left w:val="nil"/>
          <w:bottom w:val="nil"/>
          <w:right w:val="nil"/>
          <w:between w:val="nil"/>
        </w:pBdr>
        <w:ind w:firstLine="566"/>
        <w:jc w:val="both"/>
        <w:rPr>
          <w:rFonts w:ascii="Arial" w:eastAsia="Arial" w:hAnsi="Arial" w:cs="Arial"/>
          <w:color w:val="1C4587"/>
        </w:rPr>
      </w:pPr>
      <w:r>
        <w:rPr>
          <w:rFonts w:ascii="Arial" w:eastAsia="Arial" w:hAnsi="Arial" w:cs="Arial"/>
          <w:color w:val="1C4587"/>
          <w:sz w:val="16"/>
          <w:szCs w:val="16"/>
        </w:rPr>
        <w:t xml:space="preserve">Джерело: дані </w:t>
      </w:r>
      <w:proofErr w:type="spellStart"/>
      <w:r>
        <w:rPr>
          <w:rFonts w:ascii="Arial" w:eastAsia="Arial" w:hAnsi="Arial" w:cs="Arial"/>
          <w:color w:val="1C4587"/>
          <w:sz w:val="16"/>
          <w:szCs w:val="16"/>
        </w:rPr>
        <w:t>держстату</w:t>
      </w:r>
      <w:proofErr w:type="spellEnd"/>
    </w:p>
    <w:p w14:paraId="6A5DF743" w14:textId="77777777" w:rsidR="000D4897" w:rsidRDefault="000D4897">
      <w:pPr>
        <w:pBdr>
          <w:top w:val="nil"/>
          <w:left w:val="nil"/>
          <w:bottom w:val="nil"/>
          <w:right w:val="nil"/>
          <w:between w:val="nil"/>
        </w:pBdr>
        <w:ind w:firstLine="566"/>
        <w:rPr>
          <w:rFonts w:ascii="Arial" w:eastAsia="Arial" w:hAnsi="Arial" w:cs="Arial"/>
          <w:i/>
          <w:color w:val="000000"/>
          <w:sz w:val="28"/>
          <w:szCs w:val="28"/>
        </w:rPr>
      </w:pPr>
    </w:p>
    <w:p w14:paraId="685466D8" w14:textId="2C9A2799" w:rsidR="00A06481" w:rsidRPr="00841949" w:rsidRDefault="00DB42AD" w:rsidP="00841949">
      <w:pPr>
        <w:pBdr>
          <w:top w:val="nil"/>
          <w:left w:val="nil"/>
          <w:bottom w:val="nil"/>
          <w:right w:val="nil"/>
          <w:between w:val="nil"/>
        </w:pBdr>
        <w:ind w:firstLine="566"/>
        <w:jc w:val="both"/>
        <w:rPr>
          <w:rFonts w:ascii="Arial" w:eastAsia="Arial" w:hAnsi="Arial" w:cs="Arial"/>
          <w:color w:val="000000"/>
        </w:rPr>
      </w:pPr>
      <w:r>
        <w:rPr>
          <w:rFonts w:ascii="Arial" w:eastAsia="Arial" w:hAnsi="Arial" w:cs="Arial"/>
          <w:color w:val="000000"/>
        </w:rPr>
        <w:lastRenderedPageBreak/>
        <w:t>Середньомісячна заробітна плата до війни по Закарпатській області була меншою аніж по Україні, майже на рівні Львівської області та вище за сусідню Івано-Франківську область.</w:t>
      </w:r>
    </w:p>
    <w:p w14:paraId="46F4BB61" w14:textId="77777777" w:rsidR="00A06481" w:rsidRDefault="00A06481">
      <w:pPr>
        <w:pBdr>
          <w:top w:val="nil"/>
          <w:left w:val="nil"/>
          <w:bottom w:val="nil"/>
          <w:right w:val="nil"/>
          <w:between w:val="nil"/>
        </w:pBdr>
        <w:ind w:firstLine="566"/>
        <w:jc w:val="both"/>
        <w:rPr>
          <w:rFonts w:ascii="Arial" w:eastAsia="Arial" w:hAnsi="Arial" w:cs="Arial"/>
          <w:b/>
          <w:i/>
          <w:color w:val="000000"/>
        </w:rPr>
      </w:pPr>
    </w:p>
    <w:p w14:paraId="6C13CBE4" w14:textId="61C7BEEF" w:rsidR="000D4897" w:rsidRDefault="00DB42AD">
      <w:pPr>
        <w:pBdr>
          <w:top w:val="nil"/>
          <w:left w:val="nil"/>
          <w:bottom w:val="nil"/>
          <w:right w:val="nil"/>
          <w:between w:val="nil"/>
        </w:pBdr>
        <w:ind w:firstLine="566"/>
        <w:jc w:val="both"/>
        <w:rPr>
          <w:rFonts w:ascii="Arial" w:eastAsia="Arial" w:hAnsi="Arial" w:cs="Arial"/>
          <w:b/>
          <w:i/>
          <w:color w:val="000000"/>
        </w:rPr>
      </w:pPr>
      <w:r>
        <w:rPr>
          <w:rFonts w:ascii="Arial" w:eastAsia="Arial" w:hAnsi="Arial" w:cs="Arial"/>
          <w:b/>
          <w:i/>
          <w:color w:val="000000"/>
        </w:rPr>
        <w:t>ВПО</w:t>
      </w:r>
    </w:p>
    <w:p w14:paraId="4E81CB9C" w14:textId="6EC6FC20" w:rsidR="000D4897" w:rsidRDefault="00DB42AD" w:rsidP="00841949">
      <w:pPr>
        <w:ind w:firstLine="566"/>
        <w:jc w:val="both"/>
        <w:rPr>
          <w:rFonts w:ascii="Arial" w:eastAsia="Arial" w:hAnsi="Arial" w:cs="Arial"/>
          <w:color w:val="000000"/>
        </w:rPr>
      </w:pPr>
      <w:r>
        <w:rPr>
          <w:rFonts w:ascii="Arial" w:eastAsia="Arial" w:hAnsi="Arial" w:cs="Arial"/>
          <w:color w:val="000000"/>
        </w:rPr>
        <w:t>У період з 24 лютого по 25 листопада 2022 року в Закарпатській області було зареєстровано понад 162</w:t>
      </w:r>
      <w:r w:rsidR="00117CB4">
        <w:rPr>
          <w:rFonts w:ascii="Arial" w:eastAsia="Arial" w:hAnsi="Arial" w:cs="Arial"/>
          <w:color w:val="000000"/>
        </w:rPr>
        <w:t xml:space="preserve"> </w:t>
      </w:r>
      <w:r>
        <w:rPr>
          <w:rFonts w:ascii="Arial" w:eastAsia="Arial" w:hAnsi="Arial" w:cs="Arial"/>
          <w:color w:val="000000"/>
        </w:rPr>
        <w:t>400 ВПО.</w:t>
      </w:r>
      <w:r w:rsidR="00206C39">
        <w:rPr>
          <w:rFonts w:ascii="Arial" w:eastAsia="Arial" w:hAnsi="Arial" w:cs="Arial"/>
          <w:color w:val="000000"/>
        </w:rPr>
        <w:t xml:space="preserve"> Станом на 01.09.2024 року офіційно перебуває на обліку в області 126</w:t>
      </w:r>
      <w:r w:rsidR="001C42B9">
        <w:rPr>
          <w:rFonts w:ascii="Arial" w:eastAsia="Arial" w:hAnsi="Arial" w:cs="Arial"/>
          <w:color w:val="000000"/>
        </w:rPr>
        <w:t xml:space="preserve"> </w:t>
      </w:r>
      <w:r w:rsidR="00206C39">
        <w:rPr>
          <w:rFonts w:ascii="Arial" w:eastAsia="Arial" w:hAnsi="Arial" w:cs="Arial"/>
          <w:color w:val="000000"/>
        </w:rPr>
        <w:t>848 ВПО.</w:t>
      </w:r>
    </w:p>
    <w:p w14:paraId="646CFB28" w14:textId="794C8D19" w:rsidR="002B3773" w:rsidRDefault="002B3773" w:rsidP="00841949">
      <w:pPr>
        <w:ind w:firstLine="566"/>
        <w:jc w:val="both"/>
        <w:rPr>
          <w:rFonts w:ascii="Arial" w:eastAsia="Arial" w:hAnsi="Arial" w:cs="Arial"/>
          <w:color w:val="000000"/>
        </w:rPr>
      </w:pPr>
      <w:r w:rsidRPr="006C7A03">
        <w:rPr>
          <w:rFonts w:ascii="Arial" w:eastAsia="Arial" w:hAnsi="Arial" w:cs="Arial"/>
          <w:color w:val="000000"/>
        </w:rPr>
        <w:t>Станом на 02.04.2024 рік кількість ВПО 2014 – 2024 років</w:t>
      </w:r>
      <w:r w:rsidR="001C42B9" w:rsidRPr="006C7A03">
        <w:rPr>
          <w:rFonts w:ascii="Arial" w:eastAsia="Arial" w:hAnsi="Arial" w:cs="Arial"/>
          <w:color w:val="000000"/>
        </w:rPr>
        <w:t xml:space="preserve"> в Закарпатській області складало</w:t>
      </w:r>
      <w:r w:rsidRPr="006C7A03">
        <w:rPr>
          <w:rFonts w:ascii="Arial" w:eastAsia="Arial" w:hAnsi="Arial" w:cs="Arial"/>
          <w:color w:val="000000"/>
        </w:rPr>
        <w:t xml:space="preserve"> 130</w:t>
      </w:r>
      <w:r w:rsidR="001C42B9" w:rsidRPr="006C7A03">
        <w:rPr>
          <w:rFonts w:ascii="Arial" w:eastAsia="Arial" w:hAnsi="Arial" w:cs="Arial"/>
          <w:color w:val="000000"/>
        </w:rPr>
        <w:t xml:space="preserve"> </w:t>
      </w:r>
      <w:r w:rsidRPr="006C7A03">
        <w:rPr>
          <w:rFonts w:ascii="Arial" w:eastAsia="Arial" w:hAnsi="Arial" w:cs="Arial"/>
          <w:color w:val="000000"/>
        </w:rPr>
        <w:t>643 тис</w:t>
      </w:r>
      <w:r w:rsidR="00841949" w:rsidRPr="006C7A03">
        <w:rPr>
          <w:rFonts w:ascii="Arial" w:eastAsia="Arial" w:hAnsi="Arial" w:cs="Arial"/>
          <w:color w:val="000000"/>
        </w:rPr>
        <w:t xml:space="preserve"> </w:t>
      </w:r>
      <w:r w:rsidRPr="006C7A03">
        <w:rPr>
          <w:rFonts w:ascii="Arial" w:eastAsia="Arial" w:hAnsi="Arial" w:cs="Arial"/>
          <w:color w:val="000000"/>
        </w:rPr>
        <w:t>осіб</w:t>
      </w:r>
      <w:r w:rsidR="001C4173" w:rsidRPr="006C7A03">
        <w:rPr>
          <w:rStyle w:val="affffff4"/>
          <w:rFonts w:ascii="Arial" w:eastAsia="Arial" w:hAnsi="Arial" w:cs="Arial"/>
          <w:color w:val="000000"/>
        </w:rPr>
        <w:footnoteReference w:id="12"/>
      </w:r>
      <w:r w:rsidR="006952AF" w:rsidRPr="006C7A03">
        <w:rPr>
          <w:rFonts w:ascii="Arial" w:eastAsia="Arial" w:hAnsi="Arial" w:cs="Arial"/>
          <w:color w:val="000000"/>
        </w:rPr>
        <w:t>. Кількість ВПО після 24.02.2022 року склало 127</w:t>
      </w:r>
      <w:r w:rsidR="00841949" w:rsidRPr="006C7A03">
        <w:rPr>
          <w:rFonts w:ascii="Arial" w:eastAsia="Arial" w:hAnsi="Arial" w:cs="Arial"/>
          <w:color w:val="000000"/>
        </w:rPr>
        <w:t xml:space="preserve"> </w:t>
      </w:r>
      <w:r w:rsidR="006952AF" w:rsidRPr="006C7A03">
        <w:rPr>
          <w:rFonts w:ascii="Arial" w:eastAsia="Arial" w:hAnsi="Arial" w:cs="Arial"/>
          <w:color w:val="000000"/>
        </w:rPr>
        <w:t>557 осіб.</w:t>
      </w:r>
    </w:p>
    <w:p w14:paraId="43EC256B" w14:textId="77777777" w:rsidR="002B3773" w:rsidRDefault="002B3773">
      <w:pPr>
        <w:ind w:firstLine="566"/>
        <w:jc w:val="both"/>
        <w:rPr>
          <w:rFonts w:ascii="Arial" w:eastAsia="Arial" w:hAnsi="Arial" w:cs="Arial"/>
          <w:color w:val="000000"/>
        </w:rPr>
      </w:pPr>
    </w:p>
    <w:p w14:paraId="55644553" w14:textId="77777777" w:rsidR="002B3773" w:rsidRDefault="002B3773">
      <w:pPr>
        <w:ind w:firstLine="566"/>
        <w:jc w:val="both"/>
        <w:rPr>
          <w:rFonts w:ascii="Arial" w:eastAsia="Arial" w:hAnsi="Arial" w:cs="Arial"/>
          <w:color w:val="000000"/>
        </w:rPr>
      </w:pPr>
      <w:r>
        <w:rPr>
          <w:noProof/>
        </w:rPr>
        <w:drawing>
          <wp:inline distT="0" distB="0" distL="0" distR="0" wp14:anchorId="538ECEC5" wp14:editId="289F4EF5">
            <wp:extent cx="5334000" cy="3706495"/>
            <wp:effectExtent l="0" t="0" r="0" b="8255"/>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22867" t="21025" r="28134" b="15346"/>
                    <a:stretch/>
                  </pic:blipFill>
                  <pic:spPr bwMode="auto">
                    <a:xfrm>
                      <a:off x="0" y="0"/>
                      <a:ext cx="5356291" cy="3721985"/>
                    </a:xfrm>
                    <a:prstGeom prst="rect">
                      <a:avLst/>
                    </a:prstGeom>
                    <a:ln>
                      <a:noFill/>
                    </a:ln>
                    <a:extLst>
                      <a:ext uri="{53640926-AAD7-44D8-BBD7-CCE9431645EC}">
                        <a14:shadowObscured xmlns:a14="http://schemas.microsoft.com/office/drawing/2010/main"/>
                      </a:ext>
                    </a:extLst>
                  </pic:spPr>
                </pic:pic>
              </a:graphicData>
            </a:graphic>
          </wp:inline>
        </w:drawing>
      </w:r>
    </w:p>
    <w:p w14:paraId="30730BA7" w14:textId="77777777" w:rsidR="006C7A03" w:rsidRDefault="004A0444" w:rsidP="00A06481">
      <w:pPr>
        <w:pStyle w:val="1"/>
      </w:pPr>
      <w:bookmarkStart w:id="97" w:name="_Toc182835562"/>
      <w:r w:rsidRPr="006C7A03">
        <w:t>Чисельність ВПО в розрізі громад Закарпатської області,</w:t>
      </w:r>
      <w:bookmarkEnd w:id="97"/>
      <w:r w:rsidRPr="006C7A03">
        <w:t xml:space="preserve"> </w:t>
      </w:r>
      <w:r w:rsidR="006C7A03">
        <w:t xml:space="preserve">       </w:t>
      </w:r>
    </w:p>
    <w:p w14:paraId="02C457A0" w14:textId="2AA7BCC1" w:rsidR="002B3773" w:rsidRPr="006C7A03" w:rsidRDefault="006C7A03" w:rsidP="006C7A03">
      <w:pPr>
        <w:pStyle w:val="1"/>
        <w:numPr>
          <w:ilvl w:val="0"/>
          <w:numId w:val="0"/>
        </w:numPr>
        <w:ind w:left="710"/>
      </w:pPr>
      <w:r>
        <w:t xml:space="preserve">                        </w:t>
      </w:r>
      <w:bookmarkStart w:id="98" w:name="_Toc182835563"/>
      <w:r w:rsidR="004A0444" w:rsidRPr="006C7A03">
        <w:t>02.04.2024</w:t>
      </w:r>
      <w:bookmarkEnd w:id="98"/>
    </w:p>
    <w:p w14:paraId="416239C4" w14:textId="77777777" w:rsidR="004A0444" w:rsidRPr="006C7A03" w:rsidRDefault="004A0444" w:rsidP="004A0444">
      <w:pPr>
        <w:pBdr>
          <w:top w:val="nil"/>
          <w:left w:val="nil"/>
          <w:bottom w:val="nil"/>
          <w:right w:val="nil"/>
          <w:between w:val="nil"/>
        </w:pBdr>
        <w:ind w:left="1353"/>
        <w:rPr>
          <w:rFonts w:ascii="Arial" w:eastAsia="Arial" w:hAnsi="Arial" w:cs="Arial"/>
          <w:b/>
          <w:color w:val="000000"/>
        </w:rPr>
      </w:pPr>
    </w:p>
    <w:p w14:paraId="704EE739" w14:textId="77777777" w:rsidR="002B3773" w:rsidRPr="006C7A03" w:rsidRDefault="009B56BC">
      <w:pPr>
        <w:ind w:firstLine="566"/>
        <w:jc w:val="both"/>
        <w:rPr>
          <w:rFonts w:ascii="Arial" w:eastAsia="Arial" w:hAnsi="Arial" w:cs="Arial"/>
          <w:color w:val="000000"/>
        </w:rPr>
      </w:pPr>
      <w:r w:rsidRPr="006C7A03">
        <w:rPr>
          <w:rFonts w:ascii="Arial" w:eastAsia="Arial" w:hAnsi="Arial" w:cs="Arial"/>
          <w:color w:val="000000"/>
        </w:rPr>
        <w:t>Станом на 02.04.2024 року с</w:t>
      </w:r>
      <w:r w:rsidR="006952AF" w:rsidRPr="006C7A03">
        <w:rPr>
          <w:rFonts w:ascii="Arial" w:eastAsia="Arial" w:hAnsi="Arial" w:cs="Arial"/>
          <w:color w:val="000000"/>
        </w:rPr>
        <w:t>ередня частка ВПО у чисельності населення області складає 7,89%.</w:t>
      </w:r>
    </w:p>
    <w:p w14:paraId="1E097071" w14:textId="5F7BC88C" w:rsidR="006952AF" w:rsidRDefault="006952AF">
      <w:pPr>
        <w:ind w:firstLine="566"/>
        <w:jc w:val="both"/>
        <w:rPr>
          <w:rFonts w:ascii="Arial" w:eastAsia="Arial" w:hAnsi="Arial" w:cs="Arial"/>
          <w:color w:val="000000"/>
        </w:rPr>
      </w:pPr>
      <w:r w:rsidRPr="006C7A03">
        <w:rPr>
          <w:rFonts w:ascii="Arial" w:eastAsia="Arial" w:hAnsi="Arial" w:cs="Arial"/>
          <w:color w:val="000000"/>
        </w:rPr>
        <w:t xml:space="preserve">Чисельність населення </w:t>
      </w:r>
      <w:r w:rsidR="004A0444" w:rsidRPr="006C7A03">
        <w:rPr>
          <w:rFonts w:ascii="Arial" w:eastAsia="Arial" w:hAnsi="Arial" w:cs="Arial"/>
          <w:color w:val="000000"/>
        </w:rPr>
        <w:t xml:space="preserve">області </w:t>
      </w:r>
      <w:r w:rsidRPr="006C7A03">
        <w:rPr>
          <w:rFonts w:ascii="Arial" w:eastAsia="Arial" w:hAnsi="Arial" w:cs="Arial"/>
          <w:color w:val="000000"/>
        </w:rPr>
        <w:t>з урахуванням ВПО складає 1371742 осіб.</w:t>
      </w:r>
    </w:p>
    <w:p w14:paraId="6B2B66E8" w14:textId="77777777" w:rsidR="006952AF" w:rsidRDefault="006952AF">
      <w:pPr>
        <w:widowControl/>
        <w:ind w:firstLine="566"/>
        <w:jc w:val="both"/>
        <w:rPr>
          <w:rFonts w:ascii="Arial" w:eastAsia="Arial" w:hAnsi="Arial" w:cs="Arial"/>
          <w:color w:val="000000"/>
        </w:rPr>
      </w:pPr>
    </w:p>
    <w:p w14:paraId="7B17B389" w14:textId="77777777" w:rsidR="006952AF" w:rsidRDefault="006952AF">
      <w:pPr>
        <w:widowControl/>
        <w:ind w:firstLine="566"/>
        <w:jc w:val="both"/>
        <w:rPr>
          <w:rFonts w:ascii="Arial" w:eastAsia="Arial" w:hAnsi="Arial" w:cs="Arial"/>
          <w:color w:val="000000"/>
        </w:rPr>
      </w:pPr>
    </w:p>
    <w:p w14:paraId="574F8647" w14:textId="77777777" w:rsidR="009B56BC" w:rsidRDefault="00D625F6">
      <w:pPr>
        <w:widowControl/>
        <w:ind w:firstLine="566"/>
        <w:jc w:val="both"/>
        <w:rPr>
          <w:rFonts w:ascii="Arial" w:eastAsia="Arial" w:hAnsi="Arial" w:cs="Arial"/>
          <w:color w:val="000000"/>
        </w:rPr>
      </w:pPr>
      <w:r>
        <w:rPr>
          <w:rFonts w:ascii="Arial" w:eastAsia="Arial" w:hAnsi="Arial" w:cs="Arial"/>
          <w:noProof/>
          <w:color w:val="000000"/>
        </w:rPr>
        <w:lastRenderedPageBreak/>
        <w:drawing>
          <wp:inline distT="0" distB="0" distL="0" distR="0" wp14:anchorId="02A4DC5B" wp14:editId="5608C5CA">
            <wp:extent cx="5486400" cy="3867150"/>
            <wp:effectExtent l="0" t="0" r="0" b="0"/>
            <wp:docPr id="507" name="Диаграмма 50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0DF4735" w14:textId="77777777" w:rsidR="009B56BC" w:rsidRDefault="009B56BC">
      <w:pPr>
        <w:widowControl/>
        <w:ind w:firstLine="566"/>
        <w:jc w:val="both"/>
        <w:rPr>
          <w:rFonts w:ascii="Arial" w:eastAsia="Arial" w:hAnsi="Arial" w:cs="Arial"/>
          <w:color w:val="000000"/>
        </w:rPr>
      </w:pPr>
    </w:p>
    <w:p w14:paraId="30BB87EF" w14:textId="15B3A1AB" w:rsidR="009B56BC" w:rsidRPr="006C7A03" w:rsidRDefault="00F213CA" w:rsidP="00A06481">
      <w:pPr>
        <w:pStyle w:val="1"/>
      </w:pPr>
      <w:bookmarkStart w:id="99" w:name="_Toc182835564"/>
      <w:r w:rsidRPr="006C7A03">
        <w:t xml:space="preserve">Сальдо міграції ВПО </w:t>
      </w:r>
      <w:r w:rsidR="00FF65C3" w:rsidRPr="006C7A03">
        <w:t>в</w:t>
      </w:r>
      <w:r w:rsidRPr="006C7A03">
        <w:t xml:space="preserve"> тер</w:t>
      </w:r>
      <w:r w:rsidR="00FF65C3" w:rsidRPr="006C7A03">
        <w:t xml:space="preserve">иторіальних </w:t>
      </w:r>
      <w:r w:rsidRPr="006C7A03">
        <w:t>громадах Закарпаття, 02.04.2024</w:t>
      </w:r>
      <w:r w:rsidRPr="006C7A03">
        <w:rPr>
          <w:rStyle w:val="affffff4"/>
          <w:b w:val="0"/>
        </w:rPr>
        <w:footnoteReference w:id="13"/>
      </w:r>
      <w:bookmarkEnd w:id="99"/>
    </w:p>
    <w:p w14:paraId="255AA0D6" w14:textId="77777777" w:rsidR="009B56BC" w:rsidRPr="00F213CA" w:rsidRDefault="009B56BC">
      <w:pPr>
        <w:widowControl/>
        <w:ind w:firstLine="566"/>
        <w:jc w:val="both"/>
        <w:rPr>
          <w:rFonts w:ascii="Arial" w:eastAsia="Arial" w:hAnsi="Arial" w:cs="Arial"/>
          <w:b/>
          <w:color w:val="000000"/>
        </w:rPr>
      </w:pPr>
    </w:p>
    <w:p w14:paraId="20D8F062" w14:textId="78C810DA" w:rsidR="000D4897" w:rsidRDefault="00DB42AD">
      <w:pPr>
        <w:widowControl/>
        <w:ind w:firstLine="566"/>
        <w:jc w:val="both"/>
        <w:rPr>
          <w:rFonts w:ascii="Arial" w:eastAsia="Arial" w:hAnsi="Arial" w:cs="Arial"/>
          <w:color w:val="000000"/>
        </w:rPr>
      </w:pPr>
      <w:r>
        <w:rPr>
          <w:rFonts w:ascii="Arial" w:eastAsia="Arial" w:hAnsi="Arial" w:cs="Arial"/>
          <w:color w:val="000000"/>
        </w:rPr>
        <w:t>У дослідженні, яке було сплановане і реалізоване МОМ  із  Національним інститутом стратегічних досліджень (НІСД), було застосовано кількісний підхід зі збиранням даних шляхом опитування домогосподарств за допомогою структурованих анкет і через особисті співбесіди</w:t>
      </w:r>
      <w:r>
        <w:rPr>
          <w:rFonts w:ascii="Arial" w:eastAsia="Arial" w:hAnsi="Arial" w:cs="Arial"/>
          <w:color w:val="000000"/>
          <w:vertAlign w:val="superscript"/>
        </w:rPr>
        <w:footnoteReference w:id="14"/>
      </w:r>
      <w:r>
        <w:rPr>
          <w:rFonts w:ascii="Arial" w:eastAsia="Arial" w:hAnsi="Arial" w:cs="Arial"/>
          <w:color w:val="000000"/>
        </w:rPr>
        <w:t xml:space="preserve">. На національному рівні до розробки інструментів збирання даних також долучився Офіс реформ Кабінету Міністрів України. Дослідження проведене в рамках </w:t>
      </w:r>
      <w:r>
        <w:rPr>
          <w:rFonts w:ascii="Arial" w:eastAsia="Arial" w:hAnsi="Arial" w:cs="Arial"/>
        </w:rPr>
        <w:t>фінансового</w:t>
      </w:r>
      <w:r>
        <w:rPr>
          <w:rFonts w:ascii="Arial" w:eastAsia="Arial" w:hAnsi="Arial" w:cs="Arial"/>
          <w:color w:val="000000"/>
        </w:rPr>
        <w:t xml:space="preserve"> Канадою проєкту </w:t>
      </w:r>
      <w:r w:rsidR="00C1727D">
        <w:rPr>
          <w:rFonts w:ascii="Arial" w:eastAsia="Arial" w:hAnsi="Arial" w:cs="Arial"/>
          <w:color w:val="000000"/>
        </w:rPr>
        <w:t>«</w:t>
      </w:r>
      <w:r>
        <w:rPr>
          <w:rFonts w:ascii="Arial" w:eastAsia="Arial" w:hAnsi="Arial" w:cs="Arial"/>
          <w:color w:val="000000"/>
        </w:rPr>
        <w:t>Людський вимір: Розбудова спроможностей зі збирання даних на низовому рівні заради покращення підготовки та зміцнення стійкості громад в Україні</w:t>
      </w:r>
      <w:r w:rsidR="00C1727D">
        <w:rPr>
          <w:rFonts w:ascii="Arial" w:eastAsia="Arial" w:hAnsi="Arial" w:cs="Arial"/>
          <w:color w:val="000000"/>
        </w:rPr>
        <w:t>»</w:t>
      </w:r>
      <w:r>
        <w:rPr>
          <w:rFonts w:ascii="Arial" w:eastAsia="Arial" w:hAnsi="Arial" w:cs="Arial"/>
          <w:color w:val="000000"/>
        </w:rPr>
        <w:t xml:space="preserve"> , який реалізує МОМ Україна.</w:t>
      </w:r>
    </w:p>
    <w:p w14:paraId="3D8AB3BF" w14:textId="77777777" w:rsidR="000D4897" w:rsidRDefault="00DB42AD">
      <w:pPr>
        <w:widowControl/>
        <w:ind w:firstLine="566"/>
        <w:jc w:val="both"/>
        <w:rPr>
          <w:rFonts w:ascii="Arial" w:eastAsia="Arial" w:hAnsi="Arial" w:cs="Arial"/>
          <w:color w:val="000000"/>
        </w:rPr>
      </w:pPr>
      <w:r>
        <w:rPr>
          <w:rFonts w:ascii="Arial" w:eastAsia="Arial" w:hAnsi="Arial" w:cs="Arial"/>
          <w:color w:val="000000"/>
        </w:rPr>
        <w:t xml:space="preserve">У цьому досліджені Опитування домогосподарств мало на меті збирання репрезентативних даних щодо цільових підгруп населення на рівні районів: зареєстрованих ВПО, </w:t>
      </w:r>
      <w:r w:rsidRPr="00FF65C3">
        <w:rPr>
          <w:rFonts w:ascii="Arial" w:eastAsia="Arial" w:hAnsi="Arial" w:cs="Arial"/>
          <w:color w:val="000000"/>
        </w:rPr>
        <w:t>не зареєстрованих</w:t>
      </w:r>
      <w:r>
        <w:rPr>
          <w:rFonts w:ascii="Arial" w:eastAsia="Arial" w:hAnsi="Arial" w:cs="Arial"/>
          <w:color w:val="000000"/>
        </w:rPr>
        <w:t xml:space="preserve"> ВПО та представників місцевого (</w:t>
      </w:r>
      <w:r w:rsidRPr="00FF65C3">
        <w:rPr>
          <w:rFonts w:ascii="Arial" w:eastAsia="Arial" w:hAnsi="Arial" w:cs="Arial"/>
          <w:color w:val="000000"/>
        </w:rPr>
        <w:t>не переміщеного</w:t>
      </w:r>
      <w:r>
        <w:rPr>
          <w:rFonts w:ascii="Arial" w:eastAsia="Arial" w:hAnsi="Arial" w:cs="Arial"/>
          <w:color w:val="000000"/>
        </w:rPr>
        <w:t xml:space="preserve">) населення. Загальна кількість включених до вибірки респондентів — </w:t>
      </w:r>
      <w:r>
        <w:rPr>
          <w:rFonts w:ascii="Arial" w:eastAsia="Arial" w:hAnsi="Arial" w:cs="Arial"/>
          <w:b/>
          <w:color w:val="000000"/>
        </w:rPr>
        <w:t>4340 осіб, із яких 2033 ВПО та 2307 місцевих мешканців.</w:t>
      </w:r>
      <w:r>
        <w:rPr>
          <w:rFonts w:ascii="Arial" w:eastAsia="Arial" w:hAnsi="Arial" w:cs="Arial"/>
          <w:color w:val="000000"/>
        </w:rPr>
        <w:t xml:space="preserve"> Дослідження було проведено в усіх шести районах Закарпатської області в період 9–27 листопада 2022 року.</w:t>
      </w:r>
    </w:p>
    <w:p w14:paraId="0D1E7F8E" w14:textId="77777777" w:rsidR="000D4897" w:rsidRDefault="00DB42AD">
      <w:pPr>
        <w:ind w:firstLine="566"/>
        <w:jc w:val="both"/>
        <w:rPr>
          <w:rFonts w:ascii="Arial" w:eastAsia="Arial" w:hAnsi="Arial" w:cs="Arial"/>
          <w:color w:val="000000"/>
        </w:rPr>
      </w:pPr>
      <w:r>
        <w:rPr>
          <w:rFonts w:ascii="Arial" w:eastAsia="Arial" w:hAnsi="Arial" w:cs="Arial"/>
          <w:color w:val="000000"/>
        </w:rPr>
        <w:tab/>
      </w:r>
      <w:r>
        <w:rPr>
          <w:rFonts w:ascii="Arial" w:eastAsia="Arial" w:hAnsi="Arial" w:cs="Arial"/>
          <w:b/>
          <w:color w:val="000000"/>
        </w:rPr>
        <w:t>Демографічний профіль ВПО.</w:t>
      </w:r>
      <w:r>
        <w:rPr>
          <w:rFonts w:ascii="Arial" w:eastAsia="Arial" w:hAnsi="Arial" w:cs="Arial"/>
          <w:color w:val="000000"/>
        </w:rPr>
        <w:t xml:space="preserve"> У Закарпатській області частка жінок серед зареєстрованих ВПО більша (56%), ніж чоловіків, тоді як серед </w:t>
      </w:r>
      <w:r w:rsidRPr="00FF65C3">
        <w:rPr>
          <w:rFonts w:ascii="Arial" w:eastAsia="Arial" w:hAnsi="Arial" w:cs="Arial"/>
          <w:color w:val="000000"/>
        </w:rPr>
        <w:t>не зареєстрованих</w:t>
      </w:r>
      <w:r>
        <w:rPr>
          <w:rFonts w:ascii="Arial" w:eastAsia="Arial" w:hAnsi="Arial" w:cs="Arial"/>
          <w:color w:val="000000"/>
        </w:rPr>
        <w:t xml:space="preserve"> ВПО переважають чоловіки (55%). Для порівняння, місцеве населення області на 51% складається з жінок і на 49% — з чоловіків. Хоча це співвідношення є характерним для вибірки опитування, воно також є репрезентативним для населення в цілому. </w:t>
      </w:r>
    </w:p>
    <w:p w14:paraId="746AC1BA" w14:textId="77777777" w:rsidR="000D4897" w:rsidRDefault="00DB42AD" w:rsidP="00A06481">
      <w:pPr>
        <w:pStyle w:val="5"/>
      </w:pPr>
      <w:bookmarkStart w:id="100" w:name="_Toc182991850"/>
      <w:r>
        <w:t>Статеве співвідношення серед респондентів вибірки дослідження</w:t>
      </w:r>
      <w:bookmarkEnd w:id="100"/>
    </w:p>
    <w:tbl>
      <w:tblPr>
        <w:tblStyle w:val="af8"/>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0"/>
        <w:gridCol w:w="3164"/>
        <w:gridCol w:w="2410"/>
      </w:tblGrid>
      <w:tr w:rsidR="000D4897" w14:paraId="1796AE9D" w14:textId="77777777">
        <w:tc>
          <w:tcPr>
            <w:tcW w:w="3210" w:type="dxa"/>
            <w:shd w:val="clear" w:color="auto" w:fill="1C4587"/>
          </w:tcPr>
          <w:p w14:paraId="3E96E88B" w14:textId="77777777" w:rsidR="000D4897" w:rsidRDefault="00DB42AD">
            <w:pPr>
              <w:widowControl/>
              <w:ind w:firstLine="566"/>
              <w:jc w:val="both"/>
              <w:rPr>
                <w:rFonts w:ascii="Arial" w:eastAsia="Arial" w:hAnsi="Arial" w:cs="Arial"/>
                <w:b/>
                <w:color w:val="FFFFFF"/>
              </w:rPr>
            </w:pPr>
            <w:r>
              <w:rPr>
                <w:rFonts w:ascii="Arial" w:eastAsia="Arial" w:hAnsi="Arial" w:cs="Arial"/>
                <w:b/>
                <w:color w:val="FFFFFF"/>
              </w:rPr>
              <w:t>Підгрупа</w:t>
            </w:r>
          </w:p>
        </w:tc>
        <w:tc>
          <w:tcPr>
            <w:tcW w:w="3164" w:type="dxa"/>
            <w:shd w:val="clear" w:color="auto" w:fill="1C4587"/>
          </w:tcPr>
          <w:p w14:paraId="3E63EC98" w14:textId="77777777" w:rsidR="000D4897" w:rsidRDefault="00DB42AD">
            <w:pPr>
              <w:widowControl/>
              <w:ind w:firstLine="566"/>
              <w:jc w:val="center"/>
              <w:rPr>
                <w:rFonts w:ascii="Arial" w:eastAsia="Arial" w:hAnsi="Arial" w:cs="Arial"/>
                <w:b/>
                <w:color w:val="FFFFFF"/>
              </w:rPr>
            </w:pPr>
            <w:r>
              <w:rPr>
                <w:rFonts w:ascii="Arial" w:eastAsia="Arial" w:hAnsi="Arial" w:cs="Arial"/>
                <w:b/>
                <w:color w:val="FFFFFF"/>
              </w:rPr>
              <w:t>Жінки</w:t>
            </w:r>
          </w:p>
        </w:tc>
        <w:tc>
          <w:tcPr>
            <w:tcW w:w="2410" w:type="dxa"/>
            <w:shd w:val="clear" w:color="auto" w:fill="1C4587"/>
          </w:tcPr>
          <w:p w14:paraId="1A7863BB" w14:textId="77777777" w:rsidR="000D4897" w:rsidRDefault="00DB42AD">
            <w:pPr>
              <w:widowControl/>
              <w:ind w:firstLine="566"/>
              <w:jc w:val="center"/>
              <w:rPr>
                <w:rFonts w:ascii="Arial" w:eastAsia="Arial" w:hAnsi="Arial" w:cs="Arial"/>
                <w:b/>
                <w:color w:val="FFFFFF"/>
              </w:rPr>
            </w:pPr>
            <w:r>
              <w:rPr>
                <w:rFonts w:ascii="Arial" w:eastAsia="Arial" w:hAnsi="Arial" w:cs="Arial"/>
                <w:b/>
                <w:color w:val="FFFFFF"/>
              </w:rPr>
              <w:t>Чоловіки</w:t>
            </w:r>
          </w:p>
        </w:tc>
      </w:tr>
      <w:tr w:rsidR="000D4897" w14:paraId="7DE06290" w14:textId="77777777">
        <w:tc>
          <w:tcPr>
            <w:tcW w:w="3210" w:type="dxa"/>
          </w:tcPr>
          <w:p w14:paraId="0AB580EC" w14:textId="77777777" w:rsidR="000D4897" w:rsidRDefault="00DB42AD">
            <w:pPr>
              <w:widowControl/>
              <w:ind w:firstLine="566"/>
              <w:jc w:val="both"/>
              <w:rPr>
                <w:rFonts w:ascii="Arial" w:eastAsia="Arial" w:hAnsi="Arial" w:cs="Arial"/>
              </w:rPr>
            </w:pPr>
            <w:r>
              <w:rPr>
                <w:rFonts w:ascii="Arial" w:eastAsia="Arial" w:hAnsi="Arial" w:cs="Arial"/>
              </w:rPr>
              <w:t>Зареєстровані ВПО</w:t>
            </w:r>
          </w:p>
        </w:tc>
        <w:tc>
          <w:tcPr>
            <w:tcW w:w="3164" w:type="dxa"/>
          </w:tcPr>
          <w:p w14:paraId="701FA6F0" w14:textId="77777777" w:rsidR="000D4897" w:rsidRDefault="00DB42AD">
            <w:pPr>
              <w:widowControl/>
              <w:ind w:firstLine="566"/>
              <w:jc w:val="center"/>
              <w:rPr>
                <w:rFonts w:ascii="Arial" w:eastAsia="Arial" w:hAnsi="Arial" w:cs="Arial"/>
              </w:rPr>
            </w:pPr>
            <w:r>
              <w:rPr>
                <w:rFonts w:ascii="Arial" w:eastAsia="Arial" w:hAnsi="Arial" w:cs="Arial"/>
              </w:rPr>
              <w:t>56%</w:t>
            </w:r>
          </w:p>
        </w:tc>
        <w:tc>
          <w:tcPr>
            <w:tcW w:w="2410" w:type="dxa"/>
          </w:tcPr>
          <w:p w14:paraId="095430CA" w14:textId="77777777" w:rsidR="000D4897" w:rsidRDefault="00DB42AD">
            <w:pPr>
              <w:widowControl/>
              <w:ind w:firstLine="566"/>
              <w:jc w:val="center"/>
              <w:rPr>
                <w:rFonts w:ascii="Arial" w:eastAsia="Arial" w:hAnsi="Arial" w:cs="Arial"/>
              </w:rPr>
            </w:pPr>
            <w:r>
              <w:rPr>
                <w:rFonts w:ascii="Arial" w:eastAsia="Arial" w:hAnsi="Arial" w:cs="Arial"/>
              </w:rPr>
              <w:t>44%</w:t>
            </w:r>
          </w:p>
        </w:tc>
      </w:tr>
      <w:tr w:rsidR="000D4897" w14:paraId="08009719" w14:textId="77777777">
        <w:tc>
          <w:tcPr>
            <w:tcW w:w="3210" w:type="dxa"/>
          </w:tcPr>
          <w:p w14:paraId="24321C76" w14:textId="77777777" w:rsidR="000D4897" w:rsidRDefault="00DB42AD">
            <w:pPr>
              <w:widowControl/>
              <w:ind w:firstLine="566"/>
              <w:jc w:val="both"/>
              <w:rPr>
                <w:rFonts w:ascii="Arial" w:eastAsia="Arial" w:hAnsi="Arial" w:cs="Arial"/>
              </w:rPr>
            </w:pPr>
            <w:r>
              <w:rPr>
                <w:rFonts w:ascii="Arial" w:eastAsia="Arial" w:hAnsi="Arial" w:cs="Arial"/>
              </w:rPr>
              <w:t>Незареєстровані ВПО</w:t>
            </w:r>
          </w:p>
        </w:tc>
        <w:tc>
          <w:tcPr>
            <w:tcW w:w="3164" w:type="dxa"/>
          </w:tcPr>
          <w:p w14:paraId="317A8EF2" w14:textId="77777777" w:rsidR="000D4897" w:rsidRDefault="00DB42AD">
            <w:pPr>
              <w:widowControl/>
              <w:ind w:firstLine="566"/>
              <w:jc w:val="center"/>
              <w:rPr>
                <w:rFonts w:ascii="Arial" w:eastAsia="Arial" w:hAnsi="Arial" w:cs="Arial"/>
              </w:rPr>
            </w:pPr>
            <w:r>
              <w:rPr>
                <w:rFonts w:ascii="Arial" w:eastAsia="Arial" w:hAnsi="Arial" w:cs="Arial"/>
              </w:rPr>
              <w:t>45%</w:t>
            </w:r>
          </w:p>
        </w:tc>
        <w:tc>
          <w:tcPr>
            <w:tcW w:w="2410" w:type="dxa"/>
          </w:tcPr>
          <w:p w14:paraId="45CA969B" w14:textId="77777777" w:rsidR="000D4897" w:rsidRDefault="00DB42AD">
            <w:pPr>
              <w:widowControl/>
              <w:ind w:firstLine="566"/>
              <w:jc w:val="center"/>
              <w:rPr>
                <w:rFonts w:ascii="Arial" w:eastAsia="Arial" w:hAnsi="Arial" w:cs="Arial"/>
              </w:rPr>
            </w:pPr>
            <w:r>
              <w:rPr>
                <w:rFonts w:ascii="Arial" w:eastAsia="Arial" w:hAnsi="Arial" w:cs="Arial"/>
              </w:rPr>
              <w:t>55%</w:t>
            </w:r>
          </w:p>
        </w:tc>
      </w:tr>
      <w:tr w:rsidR="000D4897" w14:paraId="00D07014" w14:textId="77777777">
        <w:tc>
          <w:tcPr>
            <w:tcW w:w="3210" w:type="dxa"/>
          </w:tcPr>
          <w:p w14:paraId="19B144F2" w14:textId="77777777" w:rsidR="000D4897" w:rsidRDefault="00DB42AD">
            <w:pPr>
              <w:widowControl/>
              <w:ind w:firstLine="566"/>
              <w:jc w:val="both"/>
              <w:rPr>
                <w:rFonts w:ascii="Arial" w:eastAsia="Arial" w:hAnsi="Arial" w:cs="Arial"/>
              </w:rPr>
            </w:pPr>
            <w:r>
              <w:rPr>
                <w:rFonts w:ascii="Arial" w:eastAsia="Arial" w:hAnsi="Arial" w:cs="Arial"/>
              </w:rPr>
              <w:t>Місцеві жителі</w:t>
            </w:r>
          </w:p>
        </w:tc>
        <w:tc>
          <w:tcPr>
            <w:tcW w:w="3164" w:type="dxa"/>
          </w:tcPr>
          <w:p w14:paraId="40AEA77E" w14:textId="77777777" w:rsidR="000D4897" w:rsidRDefault="00DB42AD">
            <w:pPr>
              <w:widowControl/>
              <w:ind w:firstLine="566"/>
              <w:jc w:val="center"/>
              <w:rPr>
                <w:rFonts w:ascii="Arial" w:eastAsia="Arial" w:hAnsi="Arial" w:cs="Arial"/>
              </w:rPr>
            </w:pPr>
            <w:r>
              <w:rPr>
                <w:rFonts w:ascii="Arial" w:eastAsia="Arial" w:hAnsi="Arial" w:cs="Arial"/>
              </w:rPr>
              <w:t>51%</w:t>
            </w:r>
          </w:p>
        </w:tc>
        <w:tc>
          <w:tcPr>
            <w:tcW w:w="2410" w:type="dxa"/>
          </w:tcPr>
          <w:p w14:paraId="075C73BB" w14:textId="77777777" w:rsidR="000D4897" w:rsidRDefault="00DB42AD">
            <w:pPr>
              <w:widowControl/>
              <w:ind w:firstLine="566"/>
              <w:jc w:val="center"/>
              <w:rPr>
                <w:rFonts w:ascii="Arial" w:eastAsia="Arial" w:hAnsi="Arial" w:cs="Arial"/>
              </w:rPr>
            </w:pPr>
            <w:r>
              <w:rPr>
                <w:rFonts w:ascii="Arial" w:eastAsia="Arial" w:hAnsi="Arial" w:cs="Arial"/>
              </w:rPr>
              <w:t>49%</w:t>
            </w:r>
          </w:p>
        </w:tc>
      </w:tr>
    </w:tbl>
    <w:p w14:paraId="57686A02" w14:textId="77777777" w:rsidR="000D4897" w:rsidRDefault="00DB42AD">
      <w:pPr>
        <w:widowControl/>
        <w:ind w:firstLine="566"/>
        <w:jc w:val="both"/>
        <w:rPr>
          <w:rFonts w:ascii="Arial" w:eastAsia="Arial" w:hAnsi="Arial" w:cs="Arial"/>
          <w:color w:val="1C4587"/>
          <w:sz w:val="18"/>
          <w:szCs w:val="18"/>
        </w:rPr>
      </w:pPr>
      <w:r>
        <w:rPr>
          <w:rFonts w:ascii="Arial" w:eastAsia="Arial" w:hAnsi="Arial" w:cs="Arial"/>
          <w:color w:val="1C4587"/>
          <w:sz w:val="18"/>
          <w:szCs w:val="18"/>
        </w:rPr>
        <w:t>Джерело: МОМ  із  Національним інститутом стратегічних досліджень (НІСД)</w:t>
      </w:r>
    </w:p>
    <w:p w14:paraId="5BB7B827" w14:textId="77777777" w:rsidR="000D4897" w:rsidRDefault="00DB42AD">
      <w:pPr>
        <w:ind w:firstLine="566"/>
        <w:jc w:val="both"/>
        <w:rPr>
          <w:rFonts w:ascii="Arial" w:eastAsia="Arial" w:hAnsi="Arial" w:cs="Arial"/>
          <w:color w:val="000000"/>
        </w:rPr>
      </w:pPr>
      <w:r>
        <w:rPr>
          <w:rFonts w:ascii="Arial" w:eastAsia="Arial" w:hAnsi="Arial" w:cs="Arial"/>
          <w:color w:val="000000"/>
        </w:rPr>
        <w:lastRenderedPageBreak/>
        <w:t xml:space="preserve">Частка населення віком 18–55 років, що становить більшість людей працездатного віку, дещо вища серед ВПО (58%) у порівнянні з місцевим населенням (53%). Хоча, знову ж таки, це співвідношення є характерним для вибірки опитування, воно також є репрезентативним для населення в цілому. Більшість респондентів, що потрапили до вибірки, мешкають у містах і великих селищах Закарпатської області. Хоча було докладено зусиль, щоб забезпечити включення осіб, які мешкають у сільській місцевості, ця вибірка віддзеркалює розподіл цільових груп населення області між містами та селами. </w:t>
      </w:r>
    </w:p>
    <w:p w14:paraId="322084EA" w14:textId="77777777" w:rsidR="000D4897" w:rsidRDefault="000D4897">
      <w:pPr>
        <w:widowControl/>
        <w:ind w:firstLine="566"/>
        <w:jc w:val="both"/>
        <w:rPr>
          <w:rFonts w:ascii="Arial" w:eastAsia="Arial" w:hAnsi="Arial" w:cs="Arial"/>
          <w:color w:val="0070C0"/>
          <w:sz w:val="28"/>
          <w:szCs w:val="28"/>
        </w:rPr>
      </w:pPr>
    </w:p>
    <w:p w14:paraId="2497C932" w14:textId="77777777" w:rsidR="000D4897" w:rsidRDefault="00DB42AD">
      <w:pPr>
        <w:widowControl/>
        <w:ind w:firstLine="566"/>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4C615BC7" wp14:editId="4E0AB86D">
            <wp:extent cx="5486400" cy="3200400"/>
            <wp:effectExtent l="0" t="0" r="0" b="0"/>
            <wp:docPr id="171"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69"/>
                    <a:srcRect/>
                    <a:stretch>
                      <a:fillRect/>
                    </a:stretch>
                  </pic:blipFill>
                  <pic:spPr>
                    <a:xfrm>
                      <a:off x="0" y="0"/>
                      <a:ext cx="5486400" cy="3200400"/>
                    </a:xfrm>
                    <a:prstGeom prst="rect">
                      <a:avLst/>
                    </a:prstGeom>
                    <a:ln/>
                  </pic:spPr>
                </pic:pic>
              </a:graphicData>
            </a:graphic>
          </wp:inline>
        </w:drawing>
      </w:r>
    </w:p>
    <w:p w14:paraId="6E0E41E0" w14:textId="77777777" w:rsidR="000D4897" w:rsidRDefault="00DB42AD" w:rsidP="00A06481">
      <w:pPr>
        <w:pStyle w:val="1"/>
      </w:pPr>
      <w:bookmarkStart w:id="101" w:name="_Toc182835565"/>
      <w:r>
        <w:t>Розподіл ВПО та місцевого населення за віковими категоріями</w:t>
      </w:r>
      <w:bookmarkEnd w:id="101"/>
    </w:p>
    <w:p w14:paraId="34022FDA" w14:textId="77777777" w:rsidR="000D4897" w:rsidRDefault="000D4897">
      <w:pPr>
        <w:widowControl/>
        <w:ind w:firstLine="566"/>
        <w:jc w:val="both"/>
        <w:rPr>
          <w:rFonts w:ascii="Arial" w:eastAsia="Arial" w:hAnsi="Arial" w:cs="Arial"/>
          <w:color w:val="0070C0"/>
          <w:sz w:val="28"/>
          <w:szCs w:val="28"/>
        </w:rPr>
      </w:pPr>
    </w:p>
    <w:p w14:paraId="52F2933D" w14:textId="77777777" w:rsidR="000D4897" w:rsidRDefault="00DB42AD">
      <w:pPr>
        <w:widowControl/>
        <w:ind w:firstLine="566"/>
        <w:jc w:val="both"/>
        <w:rPr>
          <w:rFonts w:ascii="Arial" w:eastAsia="Arial" w:hAnsi="Arial" w:cs="Arial"/>
        </w:rPr>
      </w:pPr>
      <w:r>
        <w:rPr>
          <w:rFonts w:ascii="Arial" w:eastAsia="Arial" w:hAnsi="Arial" w:cs="Arial"/>
        </w:rPr>
        <w:t xml:space="preserve">В опитуванні фігурують вісім найбільших етнічних груп, з якими себе ідентифікують респонденти. Хоча опитування передбачало перелік етнічних груп для вибору, респонденти також мали змогу вказати іншу етнічну групу. Серед зареєстрованих ВПО частка респондентів, які ідентифікують себе як етнічні українці, є вищою, ніж серед </w:t>
      </w:r>
      <w:r>
        <w:rPr>
          <w:rFonts w:ascii="Arial" w:eastAsia="Arial" w:hAnsi="Arial" w:cs="Arial"/>
        </w:rPr>
        <w:br/>
      </w:r>
      <w:r w:rsidRPr="00FF65C3">
        <w:rPr>
          <w:rFonts w:ascii="Arial" w:eastAsia="Arial" w:hAnsi="Arial" w:cs="Arial"/>
        </w:rPr>
        <w:t>не зареєстрованих</w:t>
      </w:r>
      <w:r>
        <w:rPr>
          <w:rFonts w:ascii="Arial" w:eastAsia="Arial" w:hAnsi="Arial" w:cs="Arial"/>
        </w:rPr>
        <w:t xml:space="preserve"> ВПО. Етнічні українці також ширше представлені серед зареєстрованих ВПО, ніж серед місцевого населення: Закарпатська область має порівняно розмаїтий етнічний склад населення. Найчисельнішими національними меншинами серед зареєстрованих ВПО є етнічні угорці, росіяни та росіяни/українці.</w:t>
      </w:r>
    </w:p>
    <w:p w14:paraId="3F076B38" w14:textId="77777777" w:rsidR="000D4897" w:rsidRDefault="000D4897">
      <w:pPr>
        <w:widowControl/>
        <w:ind w:firstLine="566"/>
        <w:jc w:val="both"/>
        <w:rPr>
          <w:rFonts w:ascii="Arial" w:eastAsia="Arial" w:hAnsi="Arial" w:cs="Arial"/>
          <w:color w:val="1C4587"/>
          <w:sz w:val="28"/>
          <w:szCs w:val="28"/>
        </w:rPr>
      </w:pPr>
    </w:p>
    <w:p w14:paraId="1AA917F1" w14:textId="77777777" w:rsidR="000D4897" w:rsidRDefault="00DB42AD" w:rsidP="00A06481">
      <w:pPr>
        <w:pStyle w:val="5"/>
      </w:pPr>
      <w:bookmarkStart w:id="102" w:name="_Toc182991851"/>
      <w:r>
        <w:t>Розподіл кожної підгрупи цільової групи населення за самоідентифікацією власної приналежності до певної етнічної групи</w:t>
      </w:r>
      <w:bookmarkEnd w:id="102"/>
    </w:p>
    <w:tbl>
      <w:tblPr>
        <w:tblStyle w:val="af9"/>
        <w:tblW w:w="963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9"/>
        <w:gridCol w:w="2397"/>
        <w:gridCol w:w="2401"/>
        <w:gridCol w:w="2386"/>
      </w:tblGrid>
      <w:tr w:rsidR="000D4897" w14:paraId="36563211" w14:textId="77777777">
        <w:tc>
          <w:tcPr>
            <w:tcW w:w="2449" w:type="dxa"/>
            <w:shd w:val="clear" w:color="auto" w:fill="1C4587"/>
          </w:tcPr>
          <w:p w14:paraId="64082ECC" w14:textId="77777777" w:rsidR="000D4897" w:rsidRDefault="00DB42AD">
            <w:pPr>
              <w:widowControl/>
              <w:jc w:val="both"/>
              <w:rPr>
                <w:rFonts w:ascii="Arial" w:eastAsia="Arial" w:hAnsi="Arial" w:cs="Arial"/>
                <w:b/>
                <w:color w:val="FFFFFF"/>
              </w:rPr>
            </w:pPr>
            <w:r>
              <w:rPr>
                <w:rFonts w:ascii="Arial" w:eastAsia="Arial" w:hAnsi="Arial" w:cs="Arial"/>
                <w:b/>
                <w:color w:val="FFFFFF"/>
              </w:rPr>
              <w:t>Етнічна приналежність респондента</w:t>
            </w:r>
          </w:p>
        </w:tc>
        <w:tc>
          <w:tcPr>
            <w:tcW w:w="2397" w:type="dxa"/>
            <w:shd w:val="clear" w:color="auto" w:fill="1C4587"/>
          </w:tcPr>
          <w:p w14:paraId="28F8356E" w14:textId="77777777" w:rsidR="000D4897" w:rsidRDefault="00DB42AD">
            <w:pPr>
              <w:widowControl/>
              <w:jc w:val="both"/>
              <w:rPr>
                <w:rFonts w:ascii="Arial" w:eastAsia="Arial" w:hAnsi="Arial" w:cs="Arial"/>
                <w:b/>
                <w:color w:val="FFFFFF"/>
              </w:rPr>
            </w:pPr>
            <w:r>
              <w:rPr>
                <w:rFonts w:ascii="Arial" w:eastAsia="Arial" w:hAnsi="Arial" w:cs="Arial"/>
                <w:b/>
                <w:color w:val="FFFFFF"/>
              </w:rPr>
              <w:t>Зареєстровані ВПО (%)</w:t>
            </w:r>
          </w:p>
        </w:tc>
        <w:tc>
          <w:tcPr>
            <w:tcW w:w="2401" w:type="dxa"/>
            <w:shd w:val="clear" w:color="auto" w:fill="1C4587"/>
          </w:tcPr>
          <w:p w14:paraId="55269753" w14:textId="77777777" w:rsidR="000D4897" w:rsidRDefault="00DB42AD">
            <w:pPr>
              <w:widowControl/>
              <w:jc w:val="both"/>
              <w:rPr>
                <w:rFonts w:ascii="Arial" w:eastAsia="Arial" w:hAnsi="Arial" w:cs="Arial"/>
                <w:b/>
                <w:color w:val="FFFFFF"/>
              </w:rPr>
            </w:pPr>
            <w:r>
              <w:rPr>
                <w:rFonts w:ascii="Arial" w:eastAsia="Arial" w:hAnsi="Arial" w:cs="Arial"/>
                <w:b/>
                <w:color w:val="FFFFFF"/>
              </w:rPr>
              <w:t>Незареєстровані ВПО (%)</w:t>
            </w:r>
          </w:p>
        </w:tc>
        <w:tc>
          <w:tcPr>
            <w:tcW w:w="2386" w:type="dxa"/>
            <w:shd w:val="clear" w:color="auto" w:fill="1C4587"/>
          </w:tcPr>
          <w:p w14:paraId="4488273D" w14:textId="77777777" w:rsidR="000D4897" w:rsidRDefault="00DB42AD">
            <w:pPr>
              <w:widowControl/>
              <w:jc w:val="both"/>
              <w:rPr>
                <w:rFonts w:ascii="Arial" w:eastAsia="Arial" w:hAnsi="Arial" w:cs="Arial"/>
                <w:b/>
                <w:color w:val="FFFFFF"/>
              </w:rPr>
            </w:pPr>
            <w:r>
              <w:rPr>
                <w:rFonts w:ascii="Arial" w:eastAsia="Arial" w:hAnsi="Arial" w:cs="Arial"/>
                <w:b/>
                <w:color w:val="FFFFFF"/>
              </w:rPr>
              <w:t>Місцеві жителі (%)</w:t>
            </w:r>
          </w:p>
        </w:tc>
      </w:tr>
      <w:tr w:rsidR="000D4897" w14:paraId="079189B0" w14:textId="77777777">
        <w:tc>
          <w:tcPr>
            <w:tcW w:w="2449" w:type="dxa"/>
          </w:tcPr>
          <w:p w14:paraId="23CB8707" w14:textId="77777777" w:rsidR="000D4897" w:rsidRDefault="00DB42AD">
            <w:pPr>
              <w:widowControl/>
              <w:ind w:firstLine="566"/>
              <w:jc w:val="both"/>
              <w:rPr>
                <w:rFonts w:ascii="Arial" w:eastAsia="Arial" w:hAnsi="Arial" w:cs="Arial"/>
              </w:rPr>
            </w:pPr>
            <w:r>
              <w:rPr>
                <w:rFonts w:ascii="Arial" w:eastAsia="Arial" w:hAnsi="Arial" w:cs="Arial"/>
              </w:rPr>
              <w:t>Українці</w:t>
            </w:r>
          </w:p>
        </w:tc>
        <w:tc>
          <w:tcPr>
            <w:tcW w:w="2397" w:type="dxa"/>
          </w:tcPr>
          <w:p w14:paraId="5207CAA5" w14:textId="77777777" w:rsidR="000D4897" w:rsidRDefault="00DB42AD">
            <w:pPr>
              <w:widowControl/>
              <w:ind w:firstLine="566"/>
              <w:jc w:val="center"/>
              <w:rPr>
                <w:rFonts w:ascii="Arial" w:eastAsia="Arial" w:hAnsi="Arial" w:cs="Arial"/>
              </w:rPr>
            </w:pPr>
            <w:r>
              <w:rPr>
                <w:rFonts w:ascii="Arial" w:eastAsia="Arial" w:hAnsi="Arial" w:cs="Arial"/>
              </w:rPr>
              <w:t>93,4</w:t>
            </w:r>
          </w:p>
        </w:tc>
        <w:tc>
          <w:tcPr>
            <w:tcW w:w="2401" w:type="dxa"/>
          </w:tcPr>
          <w:p w14:paraId="0FF5F123" w14:textId="77777777" w:rsidR="000D4897" w:rsidRDefault="00DB42AD">
            <w:pPr>
              <w:widowControl/>
              <w:ind w:firstLine="566"/>
              <w:jc w:val="center"/>
              <w:rPr>
                <w:rFonts w:ascii="Arial" w:eastAsia="Arial" w:hAnsi="Arial" w:cs="Arial"/>
              </w:rPr>
            </w:pPr>
            <w:r>
              <w:rPr>
                <w:rFonts w:ascii="Arial" w:eastAsia="Arial" w:hAnsi="Arial" w:cs="Arial"/>
              </w:rPr>
              <w:t>87,9</w:t>
            </w:r>
          </w:p>
        </w:tc>
        <w:tc>
          <w:tcPr>
            <w:tcW w:w="2386" w:type="dxa"/>
          </w:tcPr>
          <w:p w14:paraId="69309358" w14:textId="77777777" w:rsidR="000D4897" w:rsidRDefault="00DB42AD">
            <w:pPr>
              <w:widowControl/>
              <w:ind w:firstLine="566"/>
              <w:jc w:val="center"/>
              <w:rPr>
                <w:rFonts w:ascii="Arial" w:eastAsia="Arial" w:hAnsi="Arial" w:cs="Arial"/>
              </w:rPr>
            </w:pPr>
            <w:r>
              <w:rPr>
                <w:rFonts w:ascii="Arial" w:eastAsia="Arial" w:hAnsi="Arial" w:cs="Arial"/>
              </w:rPr>
              <w:t>90,3</w:t>
            </w:r>
          </w:p>
        </w:tc>
      </w:tr>
      <w:tr w:rsidR="000D4897" w14:paraId="3C709779" w14:textId="77777777">
        <w:tc>
          <w:tcPr>
            <w:tcW w:w="2449" w:type="dxa"/>
          </w:tcPr>
          <w:p w14:paraId="755BDBEF" w14:textId="77777777" w:rsidR="000D4897" w:rsidRDefault="00DB42AD">
            <w:pPr>
              <w:widowControl/>
              <w:ind w:firstLine="566"/>
              <w:jc w:val="both"/>
              <w:rPr>
                <w:rFonts w:ascii="Arial" w:eastAsia="Arial" w:hAnsi="Arial" w:cs="Arial"/>
              </w:rPr>
            </w:pPr>
            <w:r>
              <w:rPr>
                <w:rFonts w:ascii="Arial" w:eastAsia="Arial" w:hAnsi="Arial" w:cs="Arial"/>
              </w:rPr>
              <w:t>Угорці</w:t>
            </w:r>
          </w:p>
        </w:tc>
        <w:tc>
          <w:tcPr>
            <w:tcW w:w="2397" w:type="dxa"/>
          </w:tcPr>
          <w:p w14:paraId="6011461A" w14:textId="77777777" w:rsidR="000D4897" w:rsidRDefault="00DB42AD">
            <w:pPr>
              <w:widowControl/>
              <w:ind w:firstLine="566"/>
              <w:jc w:val="center"/>
              <w:rPr>
                <w:rFonts w:ascii="Arial" w:eastAsia="Arial" w:hAnsi="Arial" w:cs="Arial"/>
              </w:rPr>
            </w:pPr>
            <w:r>
              <w:rPr>
                <w:rFonts w:ascii="Arial" w:eastAsia="Arial" w:hAnsi="Arial" w:cs="Arial"/>
              </w:rPr>
              <w:t>3,8</w:t>
            </w:r>
          </w:p>
        </w:tc>
        <w:tc>
          <w:tcPr>
            <w:tcW w:w="2401" w:type="dxa"/>
          </w:tcPr>
          <w:p w14:paraId="11BB2B0A" w14:textId="77777777" w:rsidR="000D4897" w:rsidRDefault="00DB42AD">
            <w:pPr>
              <w:widowControl/>
              <w:ind w:firstLine="566"/>
              <w:jc w:val="center"/>
              <w:rPr>
                <w:rFonts w:ascii="Arial" w:eastAsia="Arial" w:hAnsi="Arial" w:cs="Arial"/>
              </w:rPr>
            </w:pPr>
            <w:r>
              <w:rPr>
                <w:rFonts w:ascii="Arial" w:eastAsia="Arial" w:hAnsi="Arial" w:cs="Arial"/>
              </w:rPr>
              <w:t>0,2</w:t>
            </w:r>
          </w:p>
        </w:tc>
        <w:tc>
          <w:tcPr>
            <w:tcW w:w="2386" w:type="dxa"/>
          </w:tcPr>
          <w:p w14:paraId="546EDF12" w14:textId="77777777" w:rsidR="000D4897" w:rsidRDefault="00DB42AD">
            <w:pPr>
              <w:widowControl/>
              <w:ind w:firstLine="566"/>
              <w:jc w:val="center"/>
              <w:rPr>
                <w:rFonts w:ascii="Arial" w:eastAsia="Arial" w:hAnsi="Arial" w:cs="Arial"/>
              </w:rPr>
            </w:pPr>
            <w:r>
              <w:rPr>
                <w:rFonts w:ascii="Arial" w:eastAsia="Arial" w:hAnsi="Arial" w:cs="Arial"/>
              </w:rPr>
              <w:t>0,5</w:t>
            </w:r>
          </w:p>
        </w:tc>
      </w:tr>
      <w:tr w:rsidR="000D4897" w14:paraId="1AEE27B4" w14:textId="77777777">
        <w:tc>
          <w:tcPr>
            <w:tcW w:w="2449" w:type="dxa"/>
          </w:tcPr>
          <w:p w14:paraId="466FBFF1" w14:textId="77777777" w:rsidR="000D4897" w:rsidRDefault="00DB42AD">
            <w:pPr>
              <w:widowControl/>
              <w:ind w:firstLine="566"/>
              <w:jc w:val="both"/>
              <w:rPr>
                <w:rFonts w:ascii="Arial" w:eastAsia="Arial" w:hAnsi="Arial" w:cs="Arial"/>
              </w:rPr>
            </w:pPr>
            <w:r>
              <w:rPr>
                <w:rFonts w:ascii="Arial" w:eastAsia="Arial" w:hAnsi="Arial" w:cs="Arial"/>
              </w:rPr>
              <w:t>Українці/угорці</w:t>
            </w:r>
          </w:p>
        </w:tc>
        <w:tc>
          <w:tcPr>
            <w:tcW w:w="2397" w:type="dxa"/>
          </w:tcPr>
          <w:p w14:paraId="4823693A" w14:textId="77777777" w:rsidR="000D4897" w:rsidRDefault="00DB42AD">
            <w:pPr>
              <w:widowControl/>
              <w:ind w:firstLine="566"/>
              <w:jc w:val="center"/>
              <w:rPr>
                <w:rFonts w:ascii="Arial" w:eastAsia="Arial" w:hAnsi="Arial" w:cs="Arial"/>
              </w:rPr>
            </w:pPr>
            <w:r>
              <w:rPr>
                <w:rFonts w:ascii="Arial" w:eastAsia="Arial" w:hAnsi="Arial" w:cs="Arial"/>
              </w:rPr>
              <w:t>0,1</w:t>
            </w:r>
          </w:p>
        </w:tc>
        <w:tc>
          <w:tcPr>
            <w:tcW w:w="2401" w:type="dxa"/>
          </w:tcPr>
          <w:p w14:paraId="1188A666" w14:textId="77777777" w:rsidR="000D4897" w:rsidRDefault="00DB42AD">
            <w:pPr>
              <w:widowControl/>
              <w:ind w:firstLine="566"/>
              <w:jc w:val="center"/>
              <w:rPr>
                <w:rFonts w:ascii="Arial" w:eastAsia="Arial" w:hAnsi="Arial" w:cs="Arial"/>
              </w:rPr>
            </w:pPr>
            <w:r>
              <w:rPr>
                <w:rFonts w:ascii="Arial" w:eastAsia="Arial" w:hAnsi="Arial" w:cs="Arial"/>
              </w:rPr>
              <w:t>0</w:t>
            </w:r>
          </w:p>
        </w:tc>
        <w:tc>
          <w:tcPr>
            <w:tcW w:w="2386" w:type="dxa"/>
          </w:tcPr>
          <w:p w14:paraId="42643FBE" w14:textId="77777777" w:rsidR="000D4897" w:rsidRDefault="00DB42AD">
            <w:pPr>
              <w:widowControl/>
              <w:ind w:firstLine="566"/>
              <w:jc w:val="center"/>
              <w:rPr>
                <w:rFonts w:ascii="Arial" w:eastAsia="Arial" w:hAnsi="Arial" w:cs="Arial"/>
              </w:rPr>
            </w:pPr>
            <w:r>
              <w:rPr>
                <w:rFonts w:ascii="Arial" w:eastAsia="Arial" w:hAnsi="Arial" w:cs="Arial"/>
              </w:rPr>
              <w:t>1,4</w:t>
            </w:r>
          </w:p>
        </w:tc>
      </w:tr>
      <w:tr w:rsidR="000D4897" w14:paraId="012B9929" w14:textId="77777777">
        <w:tc>
          <w:tcPr>
            <w:tcW w:w="2449" w:type="dxa"/>
          </w:tcPr>
          <w:p w14:paraId="3D75E966" w14:textId="77777777" w:rsidR="000D4897" w:rsidRDefault="00DB42AD">
            <w:pPr>
              <w:widowControl/>
              <w:ind w:firstLine="566"/>
              <w:jc w:val="both"/>
              <w:rPr>
                <w:rFonts w:ascii="Arial" w:eastAsia="Arial" w:hAnsi="Arial" w:cs="Arial"/>
              </w:rPr>
            </w:pPr>
            <w:r>
              <w:rPr>
                <w:rFonts w:ascii="Arial" w:eastAsia="Arial" w:hAnsi="Arial" w:cs="Arial"/>
              </w:rPr>
              <w:t>Росіяни</w:t>
            </w:r>
          </w:p>
        </w:tc>
        <w:tc>
          <w:tcPr>
            <w:tcW w:w="2397" w:type="dxa"/>
          </w:tcPr>
          <w:p w14:paraId="6F87D30E" w14:textId="77777777" w:rsidR="000D4897" w:rsidRDefault="00DB42AD">
            <w:pPr>
              <w:widowControl/>
              <w:ind w:firstLine="566"/>
              <w:jc w:val="center"/>
              <w:rPr>
                <w:rFonts w:ascii="Arial" w:eastAsia="Arial" w:hAnsi="Arial" w:cs="Arial"/>
              </w:rPr>
            </w:pPr>
            <w:r>
              <w:rPr>
                <w:rFonts w:ascii="Arial" w:eastAsia="Arial" w:hAnsi="Arial" w:cs="Arial"/>
              </w:rPr>
              <w:t>2,4</w:t>
            </w:r>
          </w:p>
        </w:tc>
        <w:tc>
          <w:tcPr>
            <w:tcW w:w="2401" w:type="dxa"/>
          </w:tcPr>
          <w:p w14:paraId="48B8BA98" w14:textId="77777777" w:rsidR="000D4897" w:rsidRDefault="00DB42AD">
            <w:pPr>
              <w:widowControl/>
              <w:ind w:firstLine="566"/>
              <w:jc w:val="center"/>
              <w:rPr>
                <w:rFonts w:ascii="Arial" w:eastAsia="Arial" w:hAnsi="Arial" w:cs="Arial"/>
              </w:rPr>
            </w:pPr>
            <w:r>
              <w:rPr>
                <w:rFonts w:ascii="Arial" w:eastAsia="Arial" w:hAnsi="Arial" w:cs="Arial"/>
              </w:rPr>
              <w:t>2,7</w:t>
            </w:r>
          </w:p>
        </w:tc>
        <w:tc>
          <w:tcPr>
            <w:tcW w:w="2386" w:type="dxa"/>
          </w:tcPr>
          <w:p w14:paraId="71DB3275" w14:textId="77777777" w:rsidR="000D4897" w:rsidRDefault="00DB42AD">
            <w:pPr>
              <w:widowControl/>
              <w:ind w:firstLine="566"/>
              <w:jc w:val="center"/>
              <w:rPr>
                <w:rFonts w:ascii="Arial" w:eastAsia="Arial" w:hAnsi="Arial" w:cs="Arial"/>
              </w:rPr>
            </w:pPr>
            <w:r>
              <w:rPr>
                <w:rFonts w:ascii="Arial" w:eastAsia="Arial" w:hAnsi="Arial" w:cs="Arial"/>
              </w:rPr>
              <w:t>0,7</w:t>
            </w:r>
          </w:p>
        </w:tc>
      </w:tr>
      <w:tr w:rsidR="000D4897" w14:paraId="2EE55812" w14:textId="77777777">
        <w:tc>
          <w:tcPr>
            <w:tcW w:w="2449" w:type="dxa"/>
          </w:tcPr>
          <w:p w14:paraId="009F67AE" w14:textId="77777777" w:rsidR="000D4897" w:rsidRDefault="00DB42AD">
            <w:pPr>
              <w:widowControl/>
              <w:ind w:firstLine="566"/>
              <w:jc w:val="both"/>
              <w:rPr>
                <w:rFonts w:ascii="Arial" w:eastAsia="Arial" w:hAnsi="Arial" w:cs="Arial"/>
              </w:rPr>
            </w:pPr>
            <w:r>
              <w:rPr>
                <w:rFonts w:ascii="Arial" w:eastAsia="Arial" w:hAnsi="Arial" w:cs="Arial"/>
              </w:rPr>
              <w:t>Українці/росіяни</w:t>
            </w:r>
          </w:p>
        </w:tc>
        <w:tc>
          <w:tcPr>
            <w:tcW w:w="2397" w:type="dxa"/>
          </w:tcPr>
          <w:p w14:paraId="7E593103" w14:textId="77777777" w:rsidR="000D4897" w:rsidRDefault="00DB42AD">
            <w:pPr>
              <w:widowControl/>
              <w:ind w:firstLine="566"/>
              <w:jc w:val="center"/>
              <w:rPr>
                <w:rFonts w:ascii="Arial" w:eastAsia="Arial" w:hAnsi="Arial" w:cs="Arial"/>
              </w:rPr>
            </w:pPr>
            <w:r>
              <w:rPr>
                <w:rFonts w:ascii="Arial" w:eastAsia="Arial" w:hAnsi="Arial" w:cs="Arial"/>
              </w:rPr>
              <w:t>2,3</w:t>
            </w:r>
          </w:p>
        </w:tc>
        <w:tc>
          <w:tcPr>
            <w:tcW w:w="2401" w:type="dxa"/>
          </w:tcPr>
          <w:p w14:paraId="3EBA2B46" w14:textId="77777777" w:rsidR="000D4897" w:rsidRDefault="00DB42AD">
            <w:pPr>
              <w:widowControl/>
              <w:ind w:firstLine="566"/>
              <w:jc w:val="center"/>
              <w:rPr>
                <w:rFonts w:ascii="Arial" w:eastAsia="Arial" w:hAnsi="Arial" w:cs="Arial"/>
              </w:rPr>
            </w:pPr>
            <w:r>
              <w:rPr>
                <w:rFonts w:ascii="Arial" w:eastAsia="Arial" w:hAnsi="Arial" w:cs="Arial"/>
              </w:rPr>
              <w:t>4,9</w:t>
            </w:r>
          </w:p>
        </w:tc>
        <w:tc>
          <w:tcPr>
            <w:tcW w:w="2386" w:type="dxa"/>
          </w:tcPr>
          <w:p w14:paraId="071AEC3B" w14:textId="77777777" w:rsidR="000D4897" w:rsidRDefault="00DB42AD">
            <w:pPr>
              <w:widowControl/>
              <w:ind w:firstLine="566"/>
              <w:jc w:val="center"/>
              <w:rPr>
                <w:rFonts w:ascii="Arial" w:eastAsia="Arial" w:hAnsi="Arial" w:cs="Arial"/>
              </w:rPr>
            </w:pPr>
            <w:r>
              <w:rPr>
                <w:rFonts w:ascii="Arial" w:eastAsia="Arial" w:hAnsi="Arial" w:cs="Arial"/>
              </w:rPr>
              <w:t>0,6</w:t>
            </w:r>
          </w:p>
        </w:tc>
      </w:tr>
      <w:tr w:rsidR="000D4897" w14:paraId="46899049" w14:textId="77777777">
        <w:tc>
          <w:tcPr>
            <w:tcW w:w="2449" w:type="dxa"/>
          </w:tcPr>
          <w:p w14:paraId="2F706CB4" w14:textId="77777777" w:rsidR="000D4897" w:rsidRDefault="00DB42AD">
            <w:pPr>
              <w:widowControl/>
              <w:ind w:firstLine="566"/>
              <w:jc w:val="both"/>
              <w:rPr>
                <w:rFonts w:ascii="Arial" w:eastAsia="Arial" w:hAnsi="Arial" w:cs="Arial"/>
              </w:rPr>
            </w:pPr>
            <w:r>
              <w:rPr>
                <w:rFonts w:ascii="Arial" w:eastAsia="Arial" w:hAnsi="Arial" w:cs="Arial"/>
              </w:rPr>
              <w:t>Євреї</w:t>
            </w:r>
          </w:p>
        </w:tc>
        <w:tc>
          <w:tcPr>
            <w:tcW w:w="2397" w:type="dxa"/>
          </w:tcPr>
          <w:p w14:paraId="0706F7C8" w14:textId="77777777" w:rsidR="000D4897" w:rsidRDefault="00DB42AD">
            <w:pPr>
              <w:widowControl/>
              <w:ind w:firstLine="566"/>
              <w:jc w:val="center"/>
              <w:rPr>
                <w:rFonts w:ascii="Arial" w:eastAsia="Arial" w:hAnsi="Arial" w:cs="Arial"/>
              </w:rPr>
            </w:pPr>
            <w:r>
              <w:rPr>
                <w:rFonts w:ascii="Arial" w:eastAsia="Arial" w:hAnsi="Arial" w:cs="Arial"/>
              </w:rPr>
              <w:t>0,1</w:t>
            </w:r>
          </w:p>
        </w:tc>
        <w:tc>
          <w:tcPr>
            <w:tcW w:w="2401" w:type="dxa"/>
          </w:tcPr>
          <w:p w14:paraId="315C6496" w14:textId="77777777" w:rsidR="000D4897" w:rsidRDefault="00DB42AD">
            <w:pPr>
              <w:widowControl/>
              <w:ind w:firstLine="566"/>
              <w:jc w:val="center"/>
              <w:rPr>
                <w:rFonts w:ascii="Arial" w:eastAsia="Arial" w:hAnsi="Arial" w:cs="Arial"/>
              </w:rPr>
            </w:pPr>
            <w:r>
              <w:rPr>
                <w:rFonts w:ascii="Arial" w:eastAsia="Arial" w:hAnsi="Arial" w:cs="Arial"/>
              </w:rPr>
              <w:t>0</w:t>
            </w:r>
          </w:p>
        </w:tc>
        <w:tc>
          <w:tcPr>
            <w:tcW w:w="2386" w:type="dxa"/>
          </w:tcPr>
          <w:p w14:paraId="408B996C" w14:textId="77777777" w:rsidR="000D4897" w:rsidRDefault="00DB42AD">
            <w:pPr>
              <w:widowControl/>
              <w:ind w:firstLine="566"/>
              <w:jc w:val="center"/>
              <w:rPr>
                <w:rFonts w:ascii="Arial" w:eastAsia="Arial" w:hAnsi="Arial" w:cs="Arial"/>
              </w:rPr>
            </w:pPr>
            <w:r>
              <w:rPr>
                <w:rFonts w:ascii="Arial" w:eastAsia="Arial" w:hAnsi="Arial" w:cs="Arial"/>
              </w:rPr>
              <w:t>0,3</w:t>
            </w:r>
          </w:p>
        </w:tc>
      </w:tr>
      <w:tr w:rsidR="000D4897" w14:paraId="754329CE" w14:textId="77777777">
        <w:tc>
          <w:tcPr>
            <w:tcW w:w="2449" w:type="dxa"/>
          </w:tcPr>
          <w:p w14:paraId="2671285F" w14:textId="77777777" w:rsidR="000D4897" w:rsidRDefault="00DB42AD">
            <w:pPr>
              <w:widowControl/>
              <w:ind w:firstLine="566"/>
              <w:jc w:val="both"/>
              <w:rPr>
                <w:rFonts w:ascii="Arial" w:eastAsia="Arial" w:hAnsi="Arial" w:cs="Arial"/>
              </w:rPr>
            </w:pPr>
            <w:r>
              <w:rPr>
                <w:rFonts w:ascii="Arial" w:eastAsia="Arial" w:hAnsi="Arial" w:cs="Arial"/>
              </w:rPr>
              <w:t>Українці/євреї</w:t>
            </w:r>
          </w:p>
        </w:tc>
        <w:tc>
          <w:tcPr>
            <w:tcW w:w="2397" w:type="dxa"/>
          </w:tcPr>
          <w:p w14:paraId="5E2694E9" w14:textId="77777777" w:rsidR="000D4897" w:rsidRDefault="00DB42AD">
            <w:pPr>
              <w:widowControl/>
              <w:ind w:firstLine="566"/>
              <w:jc w:val="center"/>
              <w:rPr>
                <w:rFonts w:ascii="Arial" w:eastAsia="Arial" w:hAnsi="Arial" w:cs="Arial"/>
              </w:rPr>
            </w:pPr>
            <w:r>
              <w:rPr>
                <w:rFonts w:ascii="Arial" w:eastAsia="Arial" w:hAnsi="Arial" w:cs="Arial"/>
              </w:rPr>
              <w:t>0,8</w:t>
            </w:r>
          </w:p>
        </w:tc>
        <w:tc>
          <w:tcPr>
            <w:tcW w:w="2401" w:type="dxa"/>
          </w:tcPr>
          <w:p w14:paraId="092B84AA" w14:textId="77777777" w:rsidR="000D4897" w:rsidRDefault="00DB42AD">
            <w:pPr>
              <w:widowControl/>
              <w:ind w:firstLine="566"/>
              <w:jc w:val="center"/>
              <w:rPr>
                <w:rFonts w:ascii="Arial" w:eastAsia="Arial" w:hAnsi="Arial" w:cs="Arial"/>
              </w:rPr>
            </w:pPr>
            <w:r>
              <w:rPr>
                <w:rFonts w:ascii="Arial" w:eastAsia="Arial" w:hAnsi="Arial" w:cs="Arial"/>
              </w:rPr>
              <w:t>0,1</w:t>
            </w:r>
          </w:p>
        </w:tc>
        <w:tc>
          <w:tcPr>
            <w:tcW w:w="2386" w:type="dxa"/>
          </w:tcPr>
          <w:p w14:paraId="658D3550" w14:textId="77777777" w:rsidR="000D4897" w:rsidRDefault="00DB42AD">
            <w:pPr>
              <w:widowControl/>
              <w:ind w:firstLine="566"/>
              <w:jc w:val="center"/>
              <w:rPr>
                <w:rFonts w:ascii="Arial" w:eastAsia="Arial" w:hAnsi="Arial" w:cs="Arial"/>
              </w:rPr>
            </w:pPr>
            <w:r>
              <w:rPr>
                <w:rFonts w:ascii="Arial" w:eastAsia="Arial" w:hAnsi="Arial" w:cs="Arial"/>
              </w:rPr>
              <w:t>0,1</w:t>
            </w:r>
          </w:p>
        </w:tc>
      </w:tr>
      <w:tr w:rsidR="000D4897" w14:paraId="32CD80B4" w14:textId="77777777">
        <w:tc>
          <w:tcPr>
            <w:tcW w:w="2449" w:type="dxa"/>
          </w:tcPr>
          <w:p w14:paraId="2CA7CBAF" w14:textId="77777777" w:rsidR="000D4897" w:rsidRDefault="00DB42AD">
            <w:pPr>
              <w:widowControl/>
              <w:ind w:firstLine="566"/>
              <w:jc w:val="both"/>
              <w:rPr>
                <w:rFonts w:ascii="Arial" w:eastAsia="Arial" w:hAnsi="Arial" w:cs="Arial"/>
              </w:rPr>
            </w:pPr>
            <w:r>
              <w:rPr>
                <w:rFonts w:ascii="Arial" w:eastAsia="Arial" w:hAnsi="Arial" w:cs="Arial"/>
              </w:rPr>
              <w:t>Роми</w:t>
            </w:r>
          </w:p>
        </w:tc>
        <w:tc>
          <w:tcPr>
            <w:tcW w:w="2397" w:type="dxa"/>
          </w:tcPr>
          <w:p w14:paraId="3C3DB830" w14:textId="77777777" w:rsidR="000D4897" w:rsidRDefault="00DB42AD">
            <w:pPr>
              <w:widowControl/>
              <w:ind w:firstLine="566"/>
              <w:jc w:val="center"/>
              <w:rPr>
                <w:rFonts w:ascii="Arial" w:eastAsia="Arial" w:hAnsi="Arial" w:cs="Arial"/>
              </w:rPr>
            </w:pPr>
            <w:r>
              <w:rPr>
                <w:rFonts w:ascii="Arial" w:eastAsia="Arial" w:hAnsi="Arial" w:cs="Arial"/>
              </w:rPr>
              <w:t>0,2</w:t>
            </w:r>
          </w:p>
        </w:tc>
        <w:tc>
          <w:tcPr>
            <w:tcW w:w="2401" w:type="dxa"/>
          </w:tcPr>
          <w:p w14:paraId="26CFEB72" w14:textId="77777777" w:rsidR="000D4897" w:rsidRDefault="00DB42AD">
            <w:pPr>
              <w:widowControl/>
              <w:ind w:firstLine="566"/>
              <w:jc w:val="center"/>
              <w:rPr>
                <w:rFonts w:ascii="Arial" w:eastAsia="Arial" w:hAnsi="Arial" w:cs="Arial"/>
              </w:rPr>
            </w:pPr>
            <w:r>
              <w:rPr>
                <w:rFonts w:ascii="Arial" w:eastAsia="Arial" w:hAnsi="Arial" w:cs="Arial"/>
              </w:rPr>
              <w:t>0,5</w:t>
            </w:r>
          </w:p>
        </w:tc>
        <w:tc>
          <w:tcPr>
            <w:tcW w:w="2386" w:type="dxa"/>
          </w:tcPr>
          <w:p w14:paraId="11883E5F" w14:textId="77777777" w:rsidR="000D4897" w:rsidRDefault="00DB42AD">
            <w:pPr>
              <w:widowControl/>
              <w:ind w:firstLine="566"/>
              <w:jc w:val="center"/>
              <w:rPr>
                <w:rFonts w:ascii="Arial" w:eastAsia="Arial" w:hAnsi="Arial" w:cs="Arial"/>
              </w:rPr>
            </w:pPr>
            <w:r>
              <w:rPr>
                <w:rFonts w:ascii="Arial" w:eastAsia="Arial" w:hAnsi="Arial" w:cs="Arial"/>
              </w:rPr>
              <w:t>0,6</w:t>
            </w:r>
          </w:p>
        </w:tc>
      </w:tr>
    </w:tbl>
    <w:p w14:paraId="10CF4A17" w14:textId="77777777" w:rsidR="000D4897" w:rsidRDefault="00DB42AD">
      <w:pPr>
        <w:widowControl/>
        <w:ind w:firstLine="566"/>
        <w:jc w:val="both"/>
        <w:rPr>
          <w:rFonts w:ascii="Arial" w:eastAsia="Arial" w:hAnsi="Arial" w:cs="Arial"/>
          <w:color w:val="1C4587"/>
          <w:sz w:val="18"/>
          <w:szCs w:val="18"/>
        </w:rPr>
      </w:pPr>
      <w:r>
        <w:rPr>
          <w:rFonts w:ascii="Arial" w:eastAsia="Arial" w:hAnsi="Arial" w:cs="Arial"/>
          <w:color w:val="1C4587"/>
          <w:sz w:val="18"/>
          <w:szCs w:val="18"/>
        </w:rPr>
        <w:t>Джерело: МОМ  із  Національним інститутом стратегічних досліджень (НІСД)</w:t>
      </w:r>
    </w:p>
    <w:p w14:paraId="7B5A1FE1" w14:textId="77777777" w:rsidR="000D4897" w:rsidRDefault="000D4897">
      <w:pPr>
        <w:widowControl/>
        <w:ind w:firstLine="566"/>
        <w:jc w:val="both"/>
        <w:rPr>
          <w:rFonts w:ascii="Arial" w:eastAsia="Arial" w:hAnsi="Arial" w:cs="Arial"/>
        </w:rPr>
      </w:pPr>
    </w:p>
    <w:p w14:paraId="4B85FE89" w14:textId="77777777" w:rsidR="000D4897" w:rsidRDefault="00DB42AD">
      <w:pPr>
        <w:widowControl/>
        <w:ind w:firstLine="566"/>
        <w:jc w:val="both"/>
        <w:rPr>
          <w:rFonts w:ascii="Arial" w:eastAsia="Arial" w:hAnsi="Arial" w:cs="Arial"/>
        </w:rPr>
      </w:pPr>
      <w:r>
        <w:rPr>
          <w:rFonts w:ascii="Arial" w:eastAsia="Arial" w:hAnsi="Arial" w:cs="Arial"/>
        </w:rPr>
        <w:t>Більше половини ВПО, які наразі мешкають на Закарпатті, перед початком війни проживали лише у трьох областях: Харківській, Донецькій та Запорізькій.</w:t>
      </w:r>
    </w:p>
    <w:p w14:paraId="6E82BB16" w14:textId="77777777" w:rsidR="000D4897" w:rsidRDefault="000D4897">
      <w:pPr>
        <w:widowControl/>
        <w:ind w:firstLine="566"/>
        <w:jc w:val="both"/>
        <w:rPr>
          <w:rFonts w:ascii="Arial" w:eastAsia="Arial" w:hAnsi="Arial" w:cs="Arial"/>
          <w:color w:val="0070C0"/>
          <w:sz w:val="28"/>
          <w:szCs w:val="28"/>
        </w:rPr>
      </w:pPr>
    </w:p>
    <w:p w14:paraId="28503BB9" w14:textId="77777777" w:rsidR="000D4897" w:rsidRDefault="00DB42AD">
      <w:pPr>
        <w:widowControl/>
        <w:ind w:firstLine="566"/>
        <w:jc w:val="both"/>
        <w:rPr>
          <w:rFonts w:ascii="Arial" w:eastAsia="Arial" w:hAnsi="Arial" w:cs="Arial"/>
          <w:color w:val="0070C0"/>
          <w:sz w:val="28"/>
          <w:szCs w:val="28"/>
        </w:rPr>
      </w:pPr>
      <w:r>
        <w:rPr>
          <w:rFonts w:ascii="Arial" w:eastAsia="Arial" w:hAnsi="Arial" w:cs="Arial"/>
          <w:noProof/>
          <w:sz w:val="28"/>
          <w:szCs w:val="28"/>
        </w:rPr>
        <w:lastRenderedPageBreak/>
        <w:drawing>
          <wp:inline distT="0" distB="0" distL="0" distR="0" wp14:anchorId="0C5201AC" wp14:editId="4116CF51">
            <wp:extent cx="5490794" cy="3468873"/>
            <wp:effectExtent l="0" t="0" r="0" b="0"/>
            <wp:docPr id="17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70"/>
                    <a:srcRect l="13514" t="10119" r="17674" b="5106"/>
                    <a:stretch>
                      <a:fillRect/>
                    </a:stretch>
                  </pic:blipFill>
                  <pic:spPr>
                    <a:xfrm>
                      <a:off x="0" y="0"/>
                      <a:ext cx="5490794" cy="3468873"/>
                    </a:xfrm>
                    <a:prstGeom prst="rect">
                      <a:avLst/>
                    </a:prstGeom>
                    <a:ln/>
                  </pic:spPr>
                </pic:pic>
              </a:graphicData>
            </a:graphic>
          </wp:inline>
        </w:drawing>
      </w:r>
    </w:p>
    <w:p w14:paraId="290FDE15" w14:textId="77777777" w:rsidR="000D4897" w:rsidRDefault="00DB42AD" w:rsidP="00A06481">
      <w:pPr>
        <w:pStyle w:val="1"/>
      </w:pPr>
      <w:bookmarkStart w:id="103" w:name="_Toc182835566"/>
      <w:r>
        <w:t>На мапі зображено основні області звичного проживання ВПО, які</w:t>
      </w:r>
      <w:bookmarkEnd w:id="103"/>
      <w:r>
        <w:t xml:space="preserve">             </w:t>
      </w:r>
    </w:p>
    <w:p w14:paraId="60C7961B" w14:textId="77777777" w:rsidR="000D4897" w:rsidRDefault="00DB42AD">
      <w:pPr>
        <w:pBdr>
          <w:top w:val="nil"/>
          <w:left w:val="nil"/>
          <w:bottom w:val="nil"/>
          <w:right w:val="nil"/>
          <w:between w:val="nil"/>
        </w:pBdr>
        <w:ind w:left="1080" w:hanging="360"/>
        <w:rPr>
          <w:rFonts w:ascii="Arial" w:eastAsia="Arial" w:hAnsi="Arial" w:cs="Arial"/>
          <w:b/>
          <w:color w:val="000000"/>
        </w:rPr>
      </w:pPr>
      <w:r>
        <w:rPr>
          <w:rFonts w:ascii="Arial" w:eastAsia="Arial" w:hAnsi="Arial" w:cs="Arial"/>
          <w:b/>
          <w:color w:val="000000"/>
        </w:rPr>
        <w:t>мешкають у Закарпатській області</w:t>
      </w:r>
    </w:p>
    <w:p w14:paraId="63D678C7" w14:textId="77777777" w:rsidR="000D4897" w:rsidRDefault="000D4897">
      <w:pPr>
        <w:widowControl/>
        <w:ind w:firstLine="566"/>
        <w:jc w:val="both"/>
        <w:rPr>
          <w:rFonts w:ascii="Arial" w:eastAsia="Arial" w:hAnsi="Arial" w:cs="Arial"/>
        </w:rPr>
      </w:pPr>
    </w:p>
    <w:p w14:paraId="35E44482" w14:textId="77777777" w:rsidR="000D4897" w:rsidRDefault="00DB42AD">
      <w:pPr>
        <w:widowControl/>
        <w:ind w:firstLine="566"/>
        <w:jc w:val="both"/>
        <w:rPr>
          <w:rFonts w:ascii="Arial" w:eastAsia="Arial" w:hAnsi="Arial" w:cs="Arial"/>
        </w:rPr>
      </w:pPr>
      <w:r>
        <w:rPr>
          <w:rFonts w:ascii="Arial" w:eastAsia="Arial" w:hAnsi="Arial" w:cs="Arial"/>
        </w:rPr>
        <w:t>Загалом 97% зареєстрованих ВПО, що мешкають у Закарпатській області, були зареєстровані у місцевостях, де вони наразі мешкають, а решта зареєстровані за адресами поза межами області. Де-факто переміщені особи, які не отримали офіційного статусу ВПО, з-поміж причин такого рішення називають міркування безпеки (24%), хвилювання щодо призову (22%), неможливість зареєструватися з першої спроби (20%) та бюрократичні перешкоди (14%).</w:t>
      </w:r>
    </w:p>
    <w:p w14:paraId="1124FD61" w14:textId="77777777" w:rsidR="000D4897" w:rsidRDefault="00DB42AD">
      <w:pPr>
        <w:pBdr>
          <w:top w:val="nil"/>
          <w:left w:val="nil"/>
          <w:bottom w:val="nil"/>
          <w:right w:val="nil"/>
          <w:between w:val="nil"/>
        </w:pBdr>
        <w:ind w:left="1440" w:hanging="360"/>
        <w:rPr>
          <w:rFonts w:ascii="Arial" w:eastAsia="Arial" w:hAnsi="Arial" w:cs="Arial"/>
          <w:b/>
          <w:color w:val="000000"/>
        </w:rPr>
      </w:pPr>
      <w:bookmarkStart w:id="104" w:name="_39kk8xu" w:colFirst="0" w:colLast="0"/>
      <w:bookmarkEnd w:id="104"/>
      <w:r>
        <w:rPr>
          <w:rFonts w:ascii="Arial" w:eastAsia="Arial" w:hAnsi="Arial" w:cs="Arial"/>
          <w:b/>
          <w:noProof/>
          <w:color w:val="000000"/>
        </w:rPr>
        <w:drawing>
          <wp:inline distT="0" distB="0" distL="0" distR="0" wp14:anchorId="231C3A3B" wp14:editId="0CF2C12E">
            <wp:extent cx="4490807" cy="3425658"/>
            <wp:effectExtent l="0" t="0" r="0" b="0"/>
            <wp:docPr id="17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1"/>
                    <a:srcRect l="35028" t="11387" r="8081" b="11424"/>
                    <a:stretch>
                      <a:fillRect/>
                    </a:stretch>
                  </pic:blipFill>
                  <pic:spPr>
                    <a:xfrm>
                      <a:off x="0" y="0"/>
                      <a:ext cx="4490807" cy="3425658"/>
                    </a:xfrm>
                    <a:prstGeom prst="rect">
                      <a:avLst/>
                    </a:prstGeom>
                    <a:ln/>
                  </pic:spPr>
                </pic:pic>
              </a:graphicData>
            </a:graphic>
          </wp:inline>
        </w:drawing>
      </w:r>
    </w:p>
    <w:p w14:paraId="53193706" w14:textId="77777777" w:rsidR="000D4897" w:rsidRDefault="00DB42AD" w:rsidP="00A06481">
      <w:pPr>
        <w:pStyle w:val="1"/>
      </w:pPr>
      <w:bookmarkStart w:id="105" w:name="_Toc182835567"/>
      <w:r>
        <w:t>Відносна густота населення по районах Закарпатської області та розподіл респондентів як відсоток до загального числа учасників</w:t>
      </w:r>
      <w:bookmarkEnd w:id="105"/>
      <w:r>
        <w:t xml:space="preserve"> </w:t>
      </w:r>
    </w:p>
    <w:p w14:paraId="0960B148" w14:textId="77777777" w:rsidR="000D4897" w:rsidRDefault="000D4897">
      <w:pPr>
        <w:pBdr>
          <w:top w:val="nil"/>
          <w:left w:val="nil"/>
          <w:bottom w:val="nil"/>
          <w:right w:val="nil"/>
          <w:between w:val="nil"/>
        </w:pBdr>
        <w:ind w:left="1440" w:hanging="360"/>
        <w:rPr>
          <w:rFonts w:ascii="Arial" w:eastAsia="Arial" w:hAnsi="Arial" w:cs="Arial"/>
          <w:b/>
          <w:color w:val="000000"/>
        </w:rPr>
      </w:pPr>
    </w:p>
    <w:p w14:paraId="5D7DD14D"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 xml:space="preserve">Майже 60% населення ВПО Закарпатської області прибули до кінця квітня 2022 року, а ще 10% — упродовж наступного місяця. Більшість ВПО, які прибули за останні місяці, наразі (ще) не зареєстровані: 24% незареєстрованих ВПО прибули впродовж жовтня–листопада </w:t>
      </w:r>
      <w:r>
        <w:rPr>
          <w:rFonts w:ascii="Arial" w:eastAsia="Arial" w:hAnsi="Arial" w:cs="Arial"/>
          <w:color w:val="000000"/>
        </w:rPr>
        <w:lastRenderedPageBreak/>
        <w:t>2022 р., тоді як лише 4% прибулих у цей період зареєструвалися. До речі, 47% незареєстрованих ВПО прибули до кінця квітня 2022 року. Очевидно, це свідчить про те, що для багатьох переміщених людей в області брак часу не є першопричиною відсутності реєстрації статусу ВПО.</w:t>
      </w:r>
    </w:p>
    <w:p w14:paraId="3ED34F04" w14:textId="77777777" w:rsidR="000D4897" w:rsidRDefault="000D4897">
      <w:pPr>
        <w:widowControl/>
        <w:ind w:firstLine="567"/>
        <w:jc w:val="both"/>
        <w:rPr>
          <w:rFonts w:ascii="Arial" w:eastAsia="Arial" w:hAnsi="Arial" w:cs="Arial"/>
          <w:b/>
          <w:color w:val="000000"/>
        </w:rPr>
      </w:pPr>
    </w:p>
    <w:p w14:paraId="4B8B1056" w14:textId="77777777" w:rsidR="000D4897" w:rsidRDefault="00DB42AD">
      <w:pPr>
        <w:widowControl/>
        <w:ind w:firstLine="567"/>
        <w:jc w:val="both"/>
        <w:rPr>
          <w:rFonts w:ascii="Arial" w:eastAsia="Arial" w:hAnsi="Arial" w:cs="Arial"/>
          <w:b/>
          <w:color w:val="000000"/>
        </w:rPr>
      </w:pPr>
      <w:r>
        <w:rPr>
          <w:rFonts w:ascii="Arial" w:eastAsia="Arial" w:hAnsi="Arial" w:cs="Arial"/>
          <w:b/>
          <w:color w:val="000000"/>
        </w:rPr>
        <w:t>Ринок праці та працевлаштування ВПО</w:t>
      </w:r>
    </w:p>
    <w:p w14:paraId="30FEA2D0"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 xml:space="preserve">Загалом 32% ВПО в Закарпатській області наразі працевлаштовані з повною чи неповною зайнятістю як у віддаленому режимі, так і ні, порівняно з 60% місцевого населення. </w:t>
      </w:r>
    </w:p>
    <w:p w14:paraId="33B8CACC" w14:textId="30A3B89D" w:rsidR="000D4897" w:rsidRDefault="00A30FA7">
      <w:pPr>
        <w:widowControl/>
        <w:ind w:firstLine="567"/>
        <w:jc w:val="both"/>
        <w:rPr>
          <w:rFonts w:ascii="Arial" w:eastAsia="Arial" w:hAnsi="Arial" w:cs="Arial"/>
          <w:color w:val="000000"/>
        </w:rPr>
      </w:pPr>
      <w:r>
        <w:rPr>
          <w:noProof/>
        </w:rPr>
        <w:drawing>
          <wp:inline distT="0" distB="0" distL="0" distR="0" wp14:anchorId="13EE28EB" wp14:editId="13DBCE91">
            <wp:extent cx="5133975" cy="3449622"/>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28622" t="30432" r="21373" b="9811"/>
                    <a:stretch/>
                  </pic:blipFill>
                  <pic:spPr bwMode="auto">
                    <a:xfrm>
                      <a:off x="0" y="0"/>
                      <a:ext cx="5148555" cy="3459419"/>
                    </a:xfrm>
                    <a:prstGeom prst="rect">
                      <a:avLst/>
                    </a:prstGeom>
                    <a:ln>
                      <a:noFill/>
                    </a:ln>
                    <a:extLst>
                      <a:ext uri="{53640926-AAD7-44D8-BBD7-CCE9431645EC}">
                        <a14:shadowObscured xmlns:a14="http://schemas.microsoft.com/office/drawing/2010/main"/>
                      </a:ext>
                    </a:extLst>
                  </pic:spPr>
                </pic:pic>
              </a:graphicData>
            </a:graphic>
          </wp:inline>
        </w:drawing>
      </w:r>
    </w:p>
    <w:p w14:paraId="5348C7A7" w14:textId="65A77804" w:rsidR="000D4897" w:rsidRDefault="000D4897">
      <w:pPr>
        <w:widowControl/>
        <w:ind w:firstLine="567"/>
        <w:jc w:val="both"/>
        <w:rPr>
          <w:rFonts w:ascii="Arial" w:eastAsia="Arial" w:hAnsi="Arial" w:cs="Arial"/>
          <w:color w:val="0070C0"/>
          <w:sz w:val="28"/>
          <w:szCs w:val="28"/>
        </w:rPr>
      </w:pPr>
    </w:p>
    <w:p w14:paraId="2A203FD0" w14:textId="77777777" w:rsidR="000D4897" w:rsidRDefault="00DB42AD" w:rsidP="00A06481">
      <w:pPr>
        <w:pStyle w:val="1"/>
      </w:pPr>
      <w:bookmarkStart w:id="106" w:name="_Toc182835568"/>
      <w:r>
        <w:t>Нинішній статус зайнятості ВПО</w:t>
      </w:r>
      <w:bookmarkEnd w:id="106"/>
    </w:p>
    <w:p w14:paraId="323CE8DA" w14:textId="77777777" w:rsidR="000D4897" w:rsidRDefault="000D4897">
      <w:pPr>
        <w:widowControl/>
        <w:ind w:firstLine="567"/>
        <w:jc w:val="both"/>
        <w:rPr>
          <w:rFonts w:ascii="Arial" w:eastAsia="Arial" w:hAnsi="Arial" w:cs="Arial"/>
          <w:color w:val="000000"/>
        </w:rPr>
      </w:pPr>
    </w:p>
    <w:p w14:paraId="65BDC850"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Серед тих, які зараз мають роботу</w:t>
      </w:r>
      <w:r w:rsidRPr="00FF65C3">
        <w:rPr>
          <w:rFonts w:ascii="Arial" w:eastAsia="Arial" w:hAnsi="Arial" w:cs="Arial"/>
          <w:color w:val="000000"/>
        </w:rPr>
        <w:t>, не зареєстрованих</w:t>
      </w:r>
      <w:r>
        <w:rPr>
          <w:rFonts w:ascii="Arial" w:eastAsia="Arial" w:hAnsi="Arial" w:cs="Arial"/>
          <w:color w:val="000000"/>
        </w:rPr>
        <w:t xml:space="preserve"> ВПО більше, ніж зареєстрованих — особливо в професіях, які передбачають віддалену роботу, але і в інших також. Основні сектори економіки, в яких навчаються/здобувають освіту (і зазвичай влаштовуються на роботу) ВПО, — це сфера послуг і торгівля, хоча значна частка з них мають досвід роботи в галузях ІТ/телекомунікацій, охорони здоров’я та в бізнесі. Для порівняння, місцеве населення здебільшого зайняте в таких секторах: торгівля, послуги, освіта та державне управління.</w:t>
      </w:r>
    </w:p>
    <w:p w14:paraId="3CBA8C17"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 xml:space="preserve">Загалом 34% ВПО наразі не мають роботи, порівняно з 18% місцевого населення. Серед ВПО, які наразі є безробітними (як ті, що шукають роботу, так і ті, що її не шукають), 72% втратили роботу через війну, порівняно з 13% місцевого населення. Активно шукає роботу дещо більша частка безробітних жінок (21%), ніж безробітних чоловіків (18%). Ще 15% ВПО є пенсіонерами, і ця частка є співмірною з 13% серед місцевого населення. </w:t>
      </w:r>
    </w:p>
    <w:p w14:paraId="4498EB3B" w14:textId="77777777" w:rsidR="002A095B" w:rsidRDefault="002A095B">
      <w:pPr>
        <w:widowControl/>
        <w:ind w:firstLine="567"/>
        <w:jc w:val="both"/>
        <w:rPr>
          <w:rFonts w:ascii="Arial" w:eastAsia="Arial" w:hAnsi="Arial" w:cs="Arial"/>
          <w:color w:val="0070C0"/>
          <w:sz w:val="28"/>
          <w:szCs w:val="28"/>
        </w:rPr>
      </w:pPr>
    </w:p>
    <w:p w14:paraId="39851465" w14:textId="77777777" w:rsidR="000D4897" w:rsidRDefault="00DB42AD" w:rsidP="00A06481">
      <w:pPr>
        <w:pStyle w:val="5"/>
      </w:pPr>
      <w:bookmarkStart w:id="107" w:name="_Toc182991852"/>
      <w:r>
        <w:t>Області звичного проживання ВПО, які навчалися/здобувати освіту для працевлаштування в основних секторах економіки</w:t>
      </w:r>
      <w:bookmarkEnd w:id="107"/>
    </w:p>
    <w:tbl>
      <w:tblPr>
        <w:tblStyle w:val="afa"/>
        <w:tblW w:w="963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6"/>
        <w:gridCol w:w="4816"/>
      </w:tblGrid>
      <w:tr w:rsidR="000D4897" w14:paraId="5194781E" w14:textId="77777777">
        <w:tc>
          <w:tcPr>
            <w:tcW w:w="4816" w:type="dxa"/>
            <w:shd w:val="clear" w:color="auto" w:fill="1C4587"/>
          </w:tcPr>
          <w:p w14:paraId="416C37FD" w14:textId="77777777" w:rsidR="000D4897" w:rsidRDefault="00DB42AD">
            <w:pPr>
              <w:widowControl/>
              <w:jc w:val="both"/>
              <w:rPr>
                <w:rFonts w:ascii="Arial" w:eastAsia="Arial" w:hAnsi="Arial" w:cs="Arial"/>
                <w:b/>
                <w:color w:val="FFFFFF"/>
              </w:rPr>
            </w:pPr>
            <w:r>
              <w:rPr>
                <w:rFonts w:ascii="Arial" w:eastAsia="Arial" w:hAnsi="Arial" w:cs="Arial"/>
                <w:b/>
                <w:color w:val="FFFFFF"/>
              </w:rPr>
              <w:t>Сектор економіки, в якому навчалися/здобували освіту ВПО</w:t>
            </w:r>
          </w:p>
        </w:tc>
        <w:tc>
          <w:tcPr>
            <w:tcW w:w="4816" w:type="dxa"/>
            <w:shd w:val="clear" w:color="auto" w:fill="1C4587"/>
          </w:tcPr>
          <w:p w14:paraId="6FACC1D2" w14:textId="77777777" w:rsidR="000D4897" w:rsidRDefault="00DB42AD">
            <w:pPr>
              <w:widowControl/>
              <w:jc w:val="both"/>
              <w:rPr>
                <w:rFonts w:ascii="Arial" w:eastAsia="Arial" w:hAnsi="Arial" w:cs="Arial"/>
                <w:b/>
                <w:color w:val="FFFFFF"/>
              </w:rPr>
            </w:pPr>
            <w:r>
              <w:rPr>
                <w:rFonts w:ascii="Arial" w:eastAsia="Arial" w:hAnsi="Arial" w:cs="Arial"/>
                <w:b/>
                <w:color w:val="FFFFFF"/>
              </w:rPr>
              <w:t>Основні області звичного проживання ВПО</w:t>
            </w:r>
          </w:p>
        </w:tc>
      </w:tr>
      <w:tr w:rsidR="000D4897" w14:paraId="03243179" w14:textId="77777777">
        <w:tc>
          <w:tcPr>
            <w:tcW w:w="4816" w:type="dxa"/>
          </w:tcPr>
          <w:p w14:paraId="47D10737"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ІТ, мистецтво й розваги</w:t>
            </w:r>
          </w:p>
        </w:tc>
        <w:tc>
          <w:tcPr>
            <w:tcW w:w="4816" w:type="dxa"/>
          </w:tcPr>
          <w:p w14:paraId="390EAD89" w14:textId="0CAB1A63" w:rsidR="000D4897" w:rsidRDefault="00DB42AD">
            <w:pPr>
              <w:widowControl/>
              <w:ind w:firstLine="567"/>
              <w:jc w:val="both"/>
              <w:rPr>
                <w:rFonts w:ascii="Arial" w:eastAsia="Arial" w:hAnsi="Arial" w:cs="Arial"/>
                <w:color w:val="000000"/>
              </w:rPr>
            </w:pPr>
            <w:r>
              <w:rPr>
                <w:rFonts w:ascii="Arial" w:eastAsia="Arial" w:hAnsi="Arial" w:cs="Arial"/>
                <w:color w:val="000000"/>
              </w:rPr>
              <w:t>м.</w:t>
            </w:r>
            <w:r w:rsidR="00FF65C3">
              <w:rPr>
                <w:rFonts w:ascii="Arial" w:eastAsia="Arial" w:hAnsi="Arial" w:cs="Arial"/>
                <w:color w:val="000000"/>
              </w:rPr>
              <w:t xml:space="preserve"> </w:t>
            </w:r>
            <w:r>
              <w:rPr>
                <w:rFonts w:ascii="Arial" w:eastAsia="Arial" w:hAnsi="Arial" w:cs="Arial"/>
                <w:color w:val="000000"/>
              </w:rPr>
              <w:t>Київ, Херсонська область</w:t>
            </w:r>
          </w:p>
        </w:tc>
      </w:tr>
      <w:tr w:rsidR="000D4897" w14:paraId="3FE21EEA" w14:textId="77777777">
        <w:tc>
          <w:tcPr>
            <w:tcW w:w="4816" w:type="dxa"/>
          </w:tcPr>
          <w:p w14:paraId="1E8A9420"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Власний бізнес</w:t>
            </w:r>
          </w:p>
        </w:tc>
        <w:tc>
          <w:tcPr>
            <w:tcW w:w="4816" w:type="dxa"/>
          </w:tcPr>
          <w:p w14:paraId="456146B3"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Донецька, Харківська області</w:t>
            </w:r>
          </w:p>
        </w:tc>
      </w:tr>
      <w:tr w:rsidR="000D4897" w14:paraId="79A81CE2" w14:textId="77777777">
        <w:tc>
          <w:tcPr>
            <w:tcW w:w="4816" w:type="dxa"/>
          </w:tcPr>
          <w:p w14:paraId="60C8C156"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Важка промисловість</w:t>
            </w:r>
          </w:p>
        </w:tc>
        <w:tc>
          <w:tcPr>
            <w:tcW w:w="4816" w:type="dxa"/>
          </w:tcPr>
          <w:p w14:paraId="10ADE147"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Донецька, Харківська області</w:t>
            </w:r>
          </w:p>
        </w:tc>
      </w:tr>
      <w:tr w:rsidR="000D4897" w14:paraId="72757022" w14:textId="77777777">
        <w:tc>
          <w:tcPr>
            <w:tcW w:w="4816" w:type="dxa"/>
          </w:tcPr>
          <w:p w14:paraId="4168FDDE"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Виробництво</w:t>
            </w:r>
          </w:p>
        </w:tc>
        <w:tc>
          <w:tcPr>
            <w:tcW w:w="4816" w:type="dxa"/>
          </w:tcPr>
          <w:p w14:paraId="73DFF98C"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Сумська область</w:t>
            </w:r>
          </w:p>
        </w:tc>
      </w:tr>
      <w:tr w:rsidR="000D4897" w14:paraId="72841BFC" w14:textId="77777777">
        <w:tc>
          <w:tcPr>
            <w:tcW w:w="4816" w:type="dxa"/>
          </w:tcPr>
          <w:p w14:paraId="1E5BC75B"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Видобування корисних копалин</w:t>
            </w:r>
          </w:p>
        </w:tc>
        <w:tc>
          <w:tcPr>
            <w:tcW w:w="4816" w:type="dxa"/>
          </w:tcPr>
          <w:p w14:paraId="41FBC367"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Луганська область</w:t>
            </w:r>
          </w:p>
        </w:tc>
      </w:tr>
      <w:tr w:rsidR="000D4897" w14:paraId="3E607134" w14:textId="77777777">
        <w:tc>
          <w:tcPr>
            <w:tcW w:w="4816" w:type="dxa"/>
          </w:tcPr>
          <w:p w14:paraId="51327D05"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Енергетика</w:t>
            </w:r>
          </w:p>
        </w:tc>
        <w:tc>
          <w:tcPr>
            <w:tcW w:w="4816" w:type="dxa"/>
          </w:tcPr>
          <w:p w14:paraId="18F30701"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 xml:space="preserve">Запорізька область </w:t>
            </w:r>
          </w:p>
        </w:tc>
      </w:tr>
      <w:tr w:rsidR="000D4897" w14:paraId="2E3BDD42" w14:textId="77777777">
        <w:tc>
          <w:tcPr>
            <w:tcW w:w="4816" w:type="dxa"/>
          </w:tcPr>
          <w:p w14:paraId="14E3A871"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Освіта</w:t>
            </w:r>
          </w:p>
        </w:tc>
        <w:tc>
          <w:tcPr>
            <w:tcW w:w="4816" w:type="dxa"/>
          </w:tcPr>
          <w:p w14:paraId="7CC1B4A3" w14:textId="1B20051C" w:rsidR="000D4897" w:rsidRDefault="00DB42AD">
            <w:pPr>
              <w:widowControl/>
              <w:ind w:firstLine="567"/>
              <w:jc w:val="both"/>
              <w:rPr>
                <w:rFonts w:ascii="Arial" w:eastAsia="Arial" w:hAnsi="Arial" w:cs="Arial"/>
                <w:color w:val="000000"/>
              </w:rPr>
            </w:pPr>
            <w:r>
              <w:rPr>
                <w:rFonts w:ascii="Arial" w:eastAsia="Arial" w:hAnsi="Arial" w:cs="Arial"/>
                <w:color w:val="000000"/>
              </w:rPr>
              <w:t>Чернігівська область, м.</w:t>
            </w:r>
            <w:r w:rsidR="00FF65C3">
              <w:rPr>
                <w:rFonts w:ascii="Arial" w:eastAsia="Arial" w:hAnsi="Arial" w:cs="Arial"/>
                <w:color w:val="000000"/>
              </w:rPr>
              <w:t xml:space="preserve"> </w:t>
            </w:r>
            <w:r>
              <w:rPr>
                <w:rFonts w:ascii="Arial" w:eastAsia="Arial" w:hAnsi="Arial" w:cs="Arial"/>
                <w:color w:val="000000"/>
              </w:rPr>
              <w:t>Київ, Дніпропетровська область</w:t>
            </w:r>
          </w:p>
        </w:tc>
      </w:tr>
      <w:tr w:rsidR="000D4897" w14:paraId="0F84D49F" w14:textId="77777777">
        <w:tc>
          <w:tcPr>
            <w:tcW w:w="4816" w:type="dxa"/>
          </w:tcPr>
          <w:p w14:paraId="49A3F32F"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lastRenderedPageBreak/>
              <w:t>Охорона здоров’я</w:t>
            </w:r>
          </w:p>
        </w:tc>
        <w:tc>
          <w:tcPr>
            <w:tcW w:w="4816" w:type="dxa"/>
          </w:tcPr>
          <w:p w14:paraId="31B5337B"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Сумська, Харківська області</w:t>
            </w:r>
          </w:p>
        </w:tc>
      </w:tr>
      <w:tr w:rsidR="000D4897" w14:paraId="199D4715" w14:textId="77777777">
        <w:tc>
          <w:tcPr>
            <w:tcW w:w="4816" w:type="dxa"/>
          </w:tcPr>
          <w:p w14:paraId="75DD908E"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Сільське господарство</w:t>
            </w:r>
          </w:p>
        </w:tc>
        <w:tc>
          <w:tcPr>
            <w:tcW w:w="4816" w:type="dxa"/>
          </w:tcPr>
          <w:p w14:paraId="4FFF8BA6"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Херсонська область</w:t>
            </w:r>
          </w:p>
        </w:tc>
      </w:tr>
      <w:tr w:rsidR="000D4897" w14:paraId="65D58709" w14:textId="77777777">
        <w:tc>
          <w:tcPr>
            <w:tcW w:w="4816" w:type="dxa"/>
          </w:tcPr>
          <w:p w14:paraId="41BCBA0F"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Соціальні послуги</w:t>
            </w:r>
          </w:p>
        </w:tc>
        <w:tc>
          <w:tcPr>
            <w:tcW w:w="4816" w:type="dxa"/>
          </w:tcPr>
          <w:p w14:paraId="003AAB98" w14:textId="3670BF0A" w:rsidR="000D4897" w:rsidRDefault="00DB42AD">
            <w:pPr>
              <w:widowControl/>
              <w:ind w:firstLine="567"/>
              <w:jc w:val="both"/>
              <w:rPr>
                <w:rFonts w:ascii="Arial" w:eastAsia="Arial" w:hAnsi="Arial" w:cs="Arial"/>
                <w:color w:val="000000"/>
              </w:rPr>
            </w:pPr>
            <w:r>
              <w:rPr>
                <w:rFonts w:ascii="Arial" w:eastAsia="Arial" w:hAnsi="Arial" w:cs="Arial"/>
                <w:color w:val="000000"/>
              </w:rPr>
              <w:t>м.</w:t>
            </w:r>
            <w:r w:rsidR="00FF65C3">
              <w:rPr>
                <w:rFonts w:ascii="Arial" w:eastAsia="Arial" w:hAnsi="Arial" w:cs="Arial"/>
                <w:color w:val="000000"/>
              </w:rPr>
              <w:t xml:space="preserve"> </w:t>
            </w:r>
            <w:r>
              <w:rPr>
                <w:rFonts w:ascii="Arial" w:eastAsia="Arial" w:hAnsi="Arial" w:cs="Arial"/>
                <w:color w:val="000000"/>
              </w:rPr>
              <w:t>Київ, Київська область</w:t>
            </w:r>
          </w:p>
        </w:tc>
      </w:tr>
      <w:tr w:rsidR="000D4897" w14:paraId="061030C3" w14:textId="77777777">
        <w:tc>
          <w:tcPr>
            <w:tcW w:w="4816" w:type="dxa"/>
          </w:tcPr>
          <w:p w14:paraId="4BAA538A"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Торгівля</w:t>
            </w:r>
          </w:p>
        </w:tc>
        <w:tc>
          <w:tcPr>
            <w:tcW w:w="4816" w:type="dxa"/>
          </w:tcPr>
          <w:p w14:paraId="6053B33E"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Запорізька, Київська, Миколаївська області</w:t>
            </w:r>
          </w:p>
        </w:tc>
      </w:tr>
    </w:tbl>
    <w:p w14:paraId="362B5725" w14:textId="77777777" w:rsidR="000D4897" w:rsidRDefault="000D4897">
      <w:pPr>
        <w:widowControl/>
        <w:ind w:firstLine="567"/>
        <w:jc w:val="both"/>
        <w:rPr>
          <w:rFonts w:ascii="Arial" w:eastAsia="Arial" w:hAnsi="Arial" w:cs="Arial"/>
          <w:color w:val="0070C0"/>
        </w:rPr>
      </w:pPr>
    </w:p>
    <w:p w14:paraId="37BB0A06" w14:textId="77777777" w:rsidR="000D4897" w:rsidRDefault="00DB42AD">
      <w:pPr>
        <w:widowControl/>
        <w:ind w:firstLine="567"/>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1DD2F64B" wp14:editId="413F5684">
            <wp:extent cx="6117590" cy="3631565"/>
            <wp:effectExtent l="0" t="0" r="0" b="0"/>
            <wp:docPr id="176"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73"/>
                    <a:srcRect/>
                    <a:stretch>
                      <a:fillRect/>
                    </a:stretch>
                  </pic:blipFill>
                  <pic:spPr>
                    <a:xfrm>
                      <a:off x="0" y="0"/>
                      <a:ext cx="6117590" cy="3631565"/>
                    </a:xfrm>
                    <a:prstGeom prst="rect">
                      <a:avLst/>
                    </a:prstGeom>
                    <a:ln/>
                  </pic:spPr>
                </pic:pic>
              </a:graphicData>
            </a:graphic>
          </wp:inline>
        </w:drawing>
      </w:r>
    </w:p>
    <w:p w14:paraId="1D7C4B05" w14:textId="77777777" w:rsidR="000D4897" w:rsidRDefault="00DB42AD" w:rsidP="00A06481">
      <w:pPr>
        <w:pStyle w:val="1"/>
      </w:pPr>
      <w:bookmarkStart w:id="108" w:name="_Toc182835569"/>
      <w:r>
        <w:t>Сектори економіки, в яких навчалися/здобували освіту ВПО</w:t>
      </w:r>
      <w:bookmarkEnd w:id="108"/>
    </w:p>
    <w:p w14:paraId="4456B331" w14:textId="77777777" w:rsidR="000D4897" w:rsidRDefault="00DB42AD">
      <w:pPr>
        <w:pBdr>
          <w:top w:val="nil"/>
          <w:left w:val="nil"/>
          <w:bottom w:val="nil"/>
          <w:right w:val="nil"/>
          <w:between w:val="nil"/>
        </w:pBdr>
        <w:ind w:left="2204" w:firstLine="567"/>
        <w:jc w:val="both"/>
        <w:rPr>
          <w:rFonts w:ascii="Arial" w:eastAsia="Arial" w:hAnsi="Arial" w:cs="Arial"/>
          <w:color w:val="000000"/>
        </w:rPr>
      </w:pPr>
      <w:bookmarkStart w:id="109" w:name="_3mzq4wv" w:colFirst="0" w:colLast="0"/>
      <w:bookmarkEnd w:id="109"/>
      <w:r>
        <w:rPr>
          <w:rFonts w:ascii="Arial" w:eastAsia="Arial" w:hAnsi="Arial" w:cs="Arial"/>
          <w:color w:val="000000"/>
        </w:rPr>
        <w:t>Примітка: ВПО вибирали сектор, до якого належить їхня професія, з наданого переліку</w:t>
      </w:r>
    </w:p>
    <w:p w14:paraId="4D25375E" w14:textId="77777777" w:rsidR="000D4897" w:rsidRDefault="00DB42AD">
      <w:pPr>
        <w:widowControl/>
        <w:ind w:firstLine="567"/>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35E6D36E" wp14:editId="7349F5C1">
            <wp:extent cx="6117590" cy="3409950"/>
            <wp:effectExtent l="0" t="0" r="0" b="0"/>
            <wp:docPr id="177"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74"/>
                    <a:srcRect/>
                    <a:stretch>
                      <a:fillRect/>
                    </a:stretch>
                  </pic:blipFill>
                  <pic:spPr>
                    <a:xfrm>
                      <a:off x="0" y="0"/>
                      <a:ext cx="6117590" cy="3409950"/>
                    </a:xfrm>
                    <a:prstGeom prst="rect">
                      <a:avLst/>
                    </a:prstGeom>
                    <a:ln/>
                  </pic:spPr>
                </pic:pic>
              </a:graphicData>
            </a:graphic>
          </wp:inline>
        </w:drawing>
      </w:r>
    </w:p>
    <w:p w14:paraId="27C9DF73" w14:textId="77777777" w:rsidR="000D4897" w:rsidRDefault="00DB42AD" w:rsidP="00A06481">
      <w:pPr>
        <w:pStyle w:val="1"/>
      </w:pPr>
      <w:bookmarkStart w:id="110" w:name="_Toc182835570"/>
      <w:r>
        <w:t>Професія респондентів - ВПО</w:t>
      </w:r>
      <w:bookmarkEnd w:id="110"/>
    </w:p>
    <w:p w14:paraId="068E1181"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 xml:space="preserve">Головними причинами того, що безробітні зареєстровані ВПО не шукають роботу, є хронічні хвороби, інвалідність, перебування в декретній відпустці або на пенсії. Принциповою причиною, названою </w:t>
      </w:r>
      <w:r w:rsidRPr="00FF65C3">
        <w:rPr>
          <w:rFonts w:ascii="Arial" w:eastAsia="Arial" w:hAnsi="Arial" w:cs="Arial"/>
          <w:color w:val="000000"/>
        </w:rPr>
        <w:t>не зареєстрованими</w:t>
      </w:r>
      <w:r>
        <w:rPr>
          <w:rFonts w:ascii="Arial" w:eastAsia="Arial" w:hAnsi="Arial" w:cs="Arial"/>
          <w:color w:val="000000"/>
        </w:rPr>
        <w:t xml:space="preserve"> ВПО, є те, що вони планують виїхати до іншої місцевості, що свідчить про кореляцію між відсутністю реєстрації та більш високим рівнем </w:t>
      </w:r>
      <w:r>
        <w:rPr>
          <w:rFonts w:ascii="Arial" w:eastAsia="Arial" w:hAnsi="Arial" w:cs="Arial"/>
          <w:color w:val="000000"/>
        </w:rPr>
        <w:lastRenderedPageBreak/>
        <w:t>мобільності. Основні сектори, в яких прагнуть працювати ВПО, які шукають можливості працевлаштування: торгівля (25%), послуги (17%), транспорт (12%), виробництво (11%), освіта (11%) та будівництво (10%).</w:t>
      </w:r>
    </w:p>
    <w:p w14:paraId="1342235C" w14:textId="77777777" w:rsidR="000D4897" w:rsidRDefault="000D4897">
      <w:pPr>
        <w:widowControl/>
        <w:ind w:firstLine="567"/>
        <w:jc w:val="both"/>
        <w:rPr>
          <w:rFonts w:ascii="Arial" w:eastAsia="Arial" w:hAnsi="Arial" w:cs="Arial"/>
          <w:color w:val="0070C0"/>
          <w:sz w:val="28"/>
          <w:szCs w:val="28"/>
        </w:rPr>
      </w:pPr>
    </w:p>
    <w:p w14:paraId="6B533B50" w14:textId="77777777" w:rsidR="000D4897" w:rsidRDefault="00DB42AD">
      <w:pPr>
        <w:widowControl/>
        <w:ind w:firstLine="567"/>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7765E24C" wp14:editId="1AA7811C">
            <wp:extent cx="5486400" cy="3200400"/>
            <wp:effectExtent l="0" t="0" r="0" b="0"/>
            <wp:docPr id="178"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75"/>
                    <a:srcRect/>
                    <a:stretch>
                      <a:fillRect/>
                    </a:stretch>
                  </pic:blipFill>
                  <pic:spPr>
                    <a:xfrm>
                      <a:off x="0" y="0"/>
                      <a:ext cx="5486400" cy="3200400"/>
                    </a:xfrm>
                    <a:prstGeom prst="rect">
                      <a:avLst/>
                    </a:prstGeom>
                    <a:ln/>
                  </pic:spPr>
                </pic:pic>
              </a:graphicData>
            </a:graphic>
          </wp:inline>
        </w:drawing>
      </w:r>
    </w:p>
    <w:p w14:paraId="7317636C" w14:textId="77777777" w:rsidR="000D4897" w:rsidRDefault="00DB42AD" w:rsidP="00A06481">
      <w:pPr>
        <w:pStyle w:val="1"/>
      </w:pPr>
      <w:bookmarkStart w:id="111" w:name="_Toc182835571"/>
      <w:r>
        <w:t>Висловлені ВПО причини, з яких вони не шукають роботу</w:t>
      </w:r>
      <w:bookmarkEnd w:id="111"/>
    </w:p>
    <w:p w14:paraId="634E0DB5" w14:textId="77777777" w:rsidR="000D4897" w:rsidRDefault="000D4897">
      <w:pPr>
        <w:widowControl/>
        <w:ind w:firstLine="567"/>
        <w:jc w:val="both"/>
        <w:rPr>
          <w:rFonts w:ascii="Arial" w:eastAsia="Arial" w:hAnsi="Arial" w:cs="Arial"/>
          <w:color w:val="0070C0"/>
        </w:rPr>
      </w:pPr>
    </w:p>
    <w:p w14:paraId="4470D31D" w14:textId="0795C65E" w:rsidR="000D4897" w:rsidRDefault="00DB42AD">
      <w:pPr>
        <w:widowControl/>
        <w:ind w:firstLine="567"/>
        <w:jc w:val="both"/>
        <w:rPr>
          <w:rFonts w:ascii="Arial" w:eastAsia="Arial" w:hAnsi="Arial" w:cs="Arial"/>
          <w:color w:val="000000"/>
        </w:rPr>
      </w:pPr>
      <w:r>
        <w:rPr>
          <w:rFonts w:ascii="Arial" w:eastAsia="Arial" w:hAnsi="Arial" w:cs="Arial"/>
          <w:color w:val="000000"/>
        </w:rPr>
        <w:t>Хоча кількість ВПО, які висловлюють живий інтерес до відкриття місцевого бізнесу, порівняно мала, основні сектори, в яких вони зацікавлені</w:t>
      </w:r>
      <w:r w:rsidR="004A37CD">
        <w:rPr>
          <w:rFonts w:ascii="Arial" w:eastAsia="Arial" w:hAnsi="Arial" w:cs="Arial"/>
          <w:color w:val="000000"/>
        </w:rPr>
        <w:t>,</w:t>
      </w:r>
      <w:r>
        <w:rPr>
          <w:rFonts w:ascii="Arial" w:eastAsia="Arial" w:hAnsi="Arial" w:cs="Arial"/>
          <w:color w:val="000000"/>
        </w:rPr>
        <w:t xml:space="preserve"> — це виробництво та послуги. Державна служба зайнятості є ключовим ресурсом для пошуку роботи для 80% місцевого населення, а також для 60% ВПО. Найбільш часто застосованими ресурсами серед ВПО (76%) були онлайн-сервіси, зокрема спеціалізовані веб-сайти з працевлаштування та платформи соціальних мереж.</w:t>
      </w:r>
    </w:p>
    <w:p w14:paraId="375FCAC4" w14:textId="77777777" w:rsidR="000D4897" w:rsidRDefault="000D4897">
      <w:pPr>
        <w:widowControl/>
        <w:tabs>
          <w:tab w:val="left" w:pos="1989"/>
        </w:tabs>
        <w:ind w:firstLine="567"/>
        <w:jc w:val="both"/>
        <w:rPr>
          <w:rFonts w:ascii="Arial" w:eastAsia="Arial" w:hAnsi="Arial" w:cs="Arial"/>
          <w:b/>
          <w:color w:val="000000"/>
        </w:rPr>
      </w:pPr>
    </w:p>
    <w:p w14:paraId="70F282C3" w14:textId="77777777" w:rsidR="000D4897" w:rsidRDefault="00DB42AD">
      <w:pPr>
        <w:widowControl/>
        <w:tabs>
          <w:tab w:val="left" w:pos="1989"/>
        </w:tabs>
        <w:jc w:val="both"/>
        <w:rPr>
          <w:rFonts w:ascii="Arial" w:eastAsia="Arial" w:hAnsi="Arial" w:cs="Arial"/>
          <w:b/>
          <w:i/>
          <w:color w:val="000000"/>
        </w:rPr>
      </w:pPr>
      <w:r>
        <w:rPr>
          <w:rFonts w:ascii="Arial" w:eastAsia="Arial" w:hAnsi="Arial" w:cs="Arial"/>
          <w:b/>
          <w:i/>
          <w:color w:val="000000"/>
        </w:rPr>
        <w:t>Житло ВПО</w:t>
      </w:r>
    </w:p>
    <w:p w14:paraId="228F7092" w14:textId="77777777" w:rsidR="000D4897" w:rsidRPr="00FF65C3" w:rsidRDefault="00DB42AD">
      <w:pPr>
        <w:widowControl/>
        <w:ind w:firstLine="567"/>
        <w:jc w:val="both"/>
        <w:rPr>
          <w:rFonts w:ascii="Arial" w:eastAsia="Arial" w:hAnsi="Arial" w:cs="Arial"/>
          <w:color w:val="000000"/>
        </w:rPr>
      </w:pPr>
      <w:r>
        <w:rPr>
          <w:rFonts w:ascii="Arial" w:eastAsia="Arial" w:hAnsi="Arial" w:cs="Arial"/>
          <w:color w:val="000000"/>
        </w:rPr>
        <w:t xml:space="preserve">Більшість зареєстрованих ВПО (41%) мешкають в орендованому житлі, тоді як серед </w:t>
      </w:r>
      <w:r>
        <w:rPr>
          <w:rFonts w:ascii="Arial" w:eastAsia="Arial" w:hAnsi="Arial" w:cs="Arial"/>
          <w:color w:val="000000"/>
        </w:rPr>
        <w:br/>
      </w:r>
      <w:r w:rsidRPr="00FF65C3">
        <w:rPr>
          <w:rFonts w:ascii="Arial" w:eastAsia="Arial" w:hAnsi="Arial" w:cs="Arial"/>
          <w:color w:val="000000"/>
        </w:rPr>
        <w:t>не зареєстрованих ВПО цей показник становить лише 27%.</w:t>
      </w:r>
    </w:p>
    <w:p w14:paraId="73DE6315" w14:textId="77777777" w:rsidR="000D4897" w:rsidRDefault="00DB42AD">
      <w:pPr>
        <w:widowControl/>
        <w:ind w:firstLine="567"/>
        <w:jc w:val="both"/>
        <w:rPr>
          <w:rFonts w:ascii="Arial" w:eastAsia="Arial" w:hAnsi="Arial" w:cs="Arial"/>
          <w:color w:val="000000"/>
        </w:rPr>
      </w:pPr>
      <w:r w:rsidRPr="00FF65C3">
        <w:rPr>
          <w:rFonts w:ascii="Arial" w:eastAsia="Arial" w:hAnsi="Arial" w:cs="Arial"/>
          <w:color w:val="000000"/>
        </w:rPr>
        <w:t>З і</w:t>
      </w:r>
      <w:r>
        <w:rPr>
          <w:rFonts w:ascii="Arial" w:eastAsia="Arial" w:hAnsi="Arial" w:cs="Arial"/>
          <w:color w:val="000000"/>
        </w:rPr>
        <w:t>ншого боку, 42% незареєстрованих ВПО проживають в оселях своїх родичів чи друзів, що є характерним для 26% зареєстрованих ВПО. Це свідчить про те, що ключовим мотивом для реєстрації статусу ВПО може бути потреба забезпечити оплату житла.</w:t>
      </w:r>
    </w:p>
    <w:p w14:paraId="358C18DC" w14:textId="77777777" w:rsidR="000D4897" w:rsidRDefault="000D4897">
      <w:pPr>
        <w:widowControl/>
        <w:ind w:left="567" w:hanging="567"/>
        <w:rPr>
          <w:rFonts w:ascii="Arial" w:eastAsia="Arial" w:hAnsi="Arial" w:cs="Arial"/>
          <w:color w:val="000000"/>
        </w:rPr>
      </w:pPr>
    </w:p>
    <w:p w14:paraId="5AA2900E" w14:textId="77777777" w:rsidR="000D4897" w:rsidRDefault="00DB42AD">
      <w:pPr>
        <w:widowControl/>
        <w:ind w:left="567" w:hanging="567"/>
        <w:rPr>
          <w:rFonts w:ascii="Arial" w:eastAsia="Arial" w:hAnsi="Arial" w:cs="Arial"/>
          <w:color w:val="0070C0"/>
          <w:sz w:val="28"/>
          <w:szCs w:val="28"/>
        </w:rPr>
      </w:pPr>
      <w:r>
        <w:rPr>
          <w:rFonts w:ascii="Arial" w:eastAsia="Arial" w:hAnsi="Arial" w:cs="Arial"/>
          <w:noProof/>
          <w:color w:val="0070C0"/>
          <w:sz w:val="28"/>
          <w:szCs w:val="28"/>
        </w:rPr>
        <w:lastRenderedPageBreak/>
        <w:drawing>
          <wp:inline distT="0" distB="0" distL="0" distR="0" wp14:anchorId="2710E09F" wp14:editId="102079C8">
            <wp:extent cx="5485446" cy="3219450"/>
            <wp:effectExtent l="0" t="0" r="1270" b="0"/>
            <wp:docPr id="179"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76"/>
                    <a:srcRect/>
                    <a:stretch>
                      <a:fillRect/>
                    </a:stretch>
                  </pic:blipFill>
                  <pic:spPr>
                    <a:xfrm>
                      <a:off x="0" y="0"/>
                      <a:ext cx="5495252" cy="3225205"/>
                    </a:xfrm>
                    <a:prstGeom prst="rect">
                      <a:avLst/>
                    </a:prstGeom>
                    <a:ln/>
                  </pic:spPr>
                </pic:pic>
              </a:graphicData>
            </a:graphic>
          </wp:inline>
        </w:drawing>
      </w:r>
    </w:p>
    <w:p w14:paraId="297D44A6" w14:textId="77777777" w:rsidR="000D4897" w:rsidRDefault="00DB42AD" w:rsidP="00A06481">
      <w:pPr>
        <w:pStyle w:val="1"/>
      </w:pPr>
      <w:bookmarkStart w:id="112" w:name="_Toc182835572"/>
      <w:r>
        <w:t>Тип житла, у якому на поточний момент мешкає ВПО в Закарпатській області</w:t>
      </w:r>
      <w:bookmarkEnd w:id="112"/>
    </w:p>
    <w:p w14:paraId="45BF6CCC" w14:textId="77777777" w:rsidR="000D4897" w:rsidRDefault="00DB42AD">
      <w:pPr>
        <w:pBdr>
          <w:top w:val="nil"/>
          <w:left w:val="nil"/>
          <w:bottom w:val="nil"/>
          <w:right w:val="nil"/>
          <w:between w:val="nil"/>
        </w:pBdr>
        <w:ind w:left="567" w:hanging="567"/>
        <w:rPr>
          <w:rFonts w:ascii="Arial" w:eastAsia="Arial" w:hAnsi="Arial" w:cs="Arial"/>
          <w:b/>
          <w:color w:val="000000"/>
          <w:sz w:val="28"/>
          <w:szCs w:val="28"/>
        </w:rPr>
      </w:pPr>
      <w:bookmarkStart w:id="113" w:name="_1gf8i83" w:colFirst="0" w:colLast="0"/>
      <w:bookmarkEnd w:id="113"/>
      <w:r>
        <w:rPr>
          <w:rFonts w:ascii="Arial" w:eastAsia="Arial" w:hAnsi="Arial" w:cs="Arial"/>
          <w:b/>
          <w:noProof/>
          <w:color w:val="000000"/>
          <w:sz w:val="28"/>
          <w:szCs w:val="28"/>
        </w:rPr>
        <w:drawing>
          <wp:inline distT="0" distB="0" distL="0" distR="0" wp14:anchorId="2791637A" wp14:editId="0FA209F4">
            <wp:extent cx="5551604" cy="4042230"/>
            <wp:effectExtent l="0" t="0" r="0" b="0"/>
            <wp:docPr id="168"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77"/>
                    <a:srcRect l="14406" t="10752" r="20880" b="5437"/>
                    <a:stretch>
                      <a:fillRect/>
                    </a:stretch>
                  </pic:blipFill>
                  <pic:spPr>
                    <a:xfrm>
                      <a:off x="0" y="0"/>
                      <a:ext cx="5551604" cy="4042230"/>
                    </a:xfrm>
                    <a:prstGeom prst="rect">
                      <a:avLst/>
                    </a:prstGeom>
                    <a:ln/>
                  </pic:spPr>
                </pic:pic>
              </a:graphicData>
            </a:graphic>
          </wp:inline>
        </w:drawing>
      </w:r>
    </w:p>
    <w:p w14:paraId="5BBD9571" w14:textId="77777777" w:rsidR="000D4897" w:rsidRDefault="00DB42AD" w:rsidP="00A06481">
      <w:pPr>
        <w:pStyle w:val="1"/>
      </w:pPr>
      <w:bookmarkStart w:id="114" w:name="_Toc182835573"/>
      <w:r>
        <w:t>Тип житла, в якому на поточний момент мешкає ВПО в</w:t>
      </w:r>
      <w:bookmarkEnd w:id="114"/>
    </w:p>
    <w:p w14:paraId="131AE6E5" w14:textId="77777777" w:rsidR="000D4897" w:rsidRDefault="00DB42AD">
      <w:pPr>
        <w:pBdr>
          <w:top w:val="nil"/>
          <w:left w:val="nil"/>
          <w:bottom w:val="nil"/>
          <w:right w:val="nil"/>
          <w:between w:val="nil"/>
        </w:pBdr>
        <w:tabs>
          <w:tab w:val="left" w:pos="2268"/>
        </w:tabs>
        <w:ind w:left="567" w:hanging="567"/>
        <w:rPr>
          <w:rFonts w:ascii="Arial" w:eastAsia="Arial" w:hAnsi="Arial" w:cs="Arial"/>
          <w:b/>
          <w:color w:val="0070C0"/>
        </w:rPr>
      </w:pPr>
      <w:bookmarkStart w:id="115" w:name="_2fk6b3p" w:colFirst="0" w:colLast="0"/>
      <w:bookmarkEnd w:id="115"/>
      <w:r>
        <w:rPr>
          <w:rFonts w:ascii="Arial" w:eastAsia="Arial" w:hAnsi="Arial" w:cs="Arial"/>
          <w:b/>
          <w:color w:val="000000"/>
        </w:rPr>
        <w:t xml:space="preserve">                        Закарпатській області з розподілом за районами</w:t>
      </w:r>
    </w:p>
    <w:p w14:paraId="0A18A6AD" w14:textId="77777777" w:rsidR="000D4897" w:rsidRDefault="000D4897">
      <w:pPr>
        <w:widowControl/>
        <w:tabs>
          <w:tab w:val="left" w:pos="1989"/>
        </w:tabs>
        <w:jc w:val="both"/>
        <w:rPr>
          <w:rFonts w:ascii="Arial" w:eastAsia="Arial" w:hAnsi="Arial" w:cs="Arial"/>
          <w:b/>
          <w:color w:val="000000"/>
        </w:rPr>
      </w:pPr>
    </w:p>
    <w:p w14:paraId="6EBEF943" w14:textId="77777777" w:rsidR="000D4897" w:rsidRDefault="00DB42AD">
      <w:pPr>
        <w:widowControl/>
        <w:tabs>
          <w:tab w:val="left" w:pos="1989"/>
        </w:tabs>
        <w:jc w:val="both"/>
        <w:rPr>
          <w:rFonts w:ascii="Arial" w:eastAsia="Arial" w:hAnsi="Arial" w:cs="Arial"/>
          <w:b/>
          <w:i/>
          <w:color w:val="000000"/>
        </w:rPr>
      </w:pPr>
      <w:r>
        <w:rPr>
          <w:rFonts w:ascii="Arial" w:eastAsia="Arial" w:hAnsi="Arial" w:cs="Arial"/>
          <w:b/>
          <w:i/>
          <w:color w:val="000000"/>
        </w:rPr>
        <w:t>Економічне становище домогосподарств</w:t>
      </w:r>
    </w:p>
    <w:p w14:paraId="2F6D64F2" w14:textId="233BE3BB" w:rsidR="000D4897" w:rsidRDefault="00DB42AD" w:rsidP="004A37CD">
      <w:pPr>
        <w:widowControl/>
        <w:ind w:firstLine="720"/>
        <w:jc w:val="both"/>
        <w:rPr>
          <w:rFonts w:ascii="Arial" w:eastAsia="Arial" w:hAnsi="Arial" w:cs="Arial"/>
          <w:color w:val="000000"/>
        </w:rPr>
      </w:pPr>
      <w:r>
        <w:rPr>
          <w:rFonts w:ascii="Arial" w:eastAsia="Arial" w:hAnsi="Arial" w:cs="Arial"/>
          <w:color w:val="000000"/>
        </w:rPr>
        <w:t>За повідомленнями місцевого населення Закарпатської області</w:t>
      </w:r>
      <w:r w:rsidR="004A37CD">
        <w:rPr>
          <w:rFonts w:ascii="Arial" w:eastAsia="Arial" w:hAnsi="Arial" w:cs="Arial"/>
          <w:color w:val="000000"/>
        </w:rPr>
        <w:t xml:space="preserve"> </w:t>
      </w:r>
      <w:r>
        <w:rPr>
          <w:rFonts w:ascii="Arial" w:eastAsia="Arial" w:hAnsi="Arial" w:cs="Arial"/>
          <w:color w:val="000000"/>
        </w:rPr>
        <w:t>до війни їхній середній рівень доходів був нижчим, ніж у тих, хто зараз проживає в області як ВПО. Проте, відбулося стрімке падіння поточного рівня доходів домогосподарств у переміщеного населення, порівняно з відносно незначним його зниженням у місцевого населення.</w:t>
      </w:r>
    </w:p>
    <w:p w14:paraId="12C65715" w14:textId="77777777" w:rsidR="000D4897" w:rsidRDefault="00DB42AD">
      <w:pPr>
        <w:widowControl/>
        <w:ind w:firstLine="720"/>
        <w:jc w:val="both"/>
        <w:rPr>
          <w:rFonts w:ascii="Arial" w:eastAsia="Arial" w:hAnsi="Arial" w:cs="Arial"/>
          <w:color w:val="000000"/>
        </w:rPr>
      </w:pPr>
      <w:r>
        <w:rPr>
          <w:rFonts w:ascii="Arial" w:eastAsia="Arial" w:hAnsi="Arial" w:cs="Arial"/>
          <w:color w:val="000000"/>
        </w:rPr>
        <w:t xml:space="preserve">Окрім того, істотно зросла частка домогосподарств ВПО без жодних доходів: удвічі серед зареєстрованих ВПО та в десять разів серед </w:t>
      </w:r>
      <w:r w:rsidRPr="00FF65C3">
        <w:rPr>
          <w:rFonts w:ascii="Arial" w:eastAsia="Arial" w:hAnsi="Arial" w:cs="Arial"/>
          <w:color w:val="000000"/>
        </w:rPr>
        <w:t>не зареєстрованих ВПО (до 4%). Частка осіб з доходом домогосподарств на рівні 1500–7000 грн дещо</w:t>
      </w:r>
      <w:r>
        <w:rPr>
          <w:rFonts w:ascii="Arial" w:eastAsia="Arial" w:hAnsi="Arial" w:cs="Arial"/>
          <w:color w:val="000000"/>
        </w:rPr>
        <w:t xml:space="preserve"> збільшилася серед місцевого </w:t>
      </w:r>
      <w:r>
        <w:rPr>
          <w:rFonts w:ascii="Arial" w:eastAsia="Arial" w:hAnsi="Arial" w:cs="Arial"/>
          <w:color w:val="000000"/>
        </w:rPr>
        <w:lastRenderedPageBreak/>
        <w:t>населення (з 19% до 22%), але більш істотно зросла серед зареєстрованих (з 14% до 31%) та незареєстрованих ВПО (з 11% до 18%).</w:t>
      </w:r>
    </w:p>
    <w:p w14:paraId="5E0778D3" w14:textId="77777777" w:rsidR="000D4897" w:rsidRDefault="000D4897">
      <w:pPr>
        <w:widowControl/>
        <w:ind w:firstLine="720"/>
        <w:jc w:val="both"/>
        <w:rPr>
          <w:rFonts w:ascii="Arial" w:eastAsia="Arial" w:hAnsi="Arial" w:cs="Arial"/>
          <w:color w:val="0070C0"/>
          <w:sz w:val="28"/>
          <w:szCs w:val="28"/>
        </w:rPr>
      </w:pPr>
    </w:p>
    <w:p w14:paraId="5FB31955" w14:textId="77777777" w:rsidR="000D4897" w:rsidRDefault="00DB42AD">
      <w:pPr>
        <w:widowControl/>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566485D2" wp14:editId="696E9B42">
            <wp:extent cx="6400800" cy="3614058"/>
            <wp:effectExtent l="0" t="0" r="0" b="0"/>
            <wp:docPr id="15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78"/>
                    <a:srcRect/>
                    <a:stretch>
                      <a:fillRect/>
                    </a:stretch>
                  </pic:blipFill>
                  <pic:spPr>
                    <a:xfrm>
                      <a:off x="0" y="0"/>
                      <a:ext cx="6400800" cy="3614058"/>
                    </a:xfrm>
                    <a:prstGeom prst="rect">
                      <a:avLst/>
                    </a:prstGeom>
                    <a:ln/>
                  </pic:spPr>
                </pic:pic>
              </a:graphicData>
            </a:graphic>
          </wp:inline>
        </w:drawing>
      </w:r>
    </w:p>
    <w:p w14:paraId="74DFB42F" w14:textId="77777777" w:rsidR="000D4897" w:rsidRDefault="00DB42AD" w:rsidP="00A06481">
      <w:pPr>
        <w:pStyle w:val="1"/>
      </w:pPr>
      <w:bookmarkStart w:id="116" w:name="_Toc182835574"/>
      <w:r>
        <w:t>Джерела доходів ВПО, %</w:t>
      </w:r>
      <w:bookmarkEnd w:id="116"/>
    </w:p>
    <w:p w14:paraId="451054E7" w14:textId="77777777" w:rsidR="000D4897" w:rsidRDefault="000D4897">
      <w:pPr>
        <w:widowControl/>
        <w:ind w:firstLine="720"/>
        <w:jc w:val="both"/>
        <w:rPr>
          <w:rFonts w:ascii="Arial" w:eastAsia="Arial" w:hAnsi="Arial" w:cs="Arial"/>
          <w:color w:val="000000"/>
        </w:rPr>
      </w:pPr>
    </w:p>
    <w:p w14:paraId="1E95F611" w14:textId="77777777" w:rsidR="000D4897" w:rsidRDefault="00DB42AD">
      <w:pPr>
        <w:widowControl/>
        <w:ind w:firstLine="720"/>
        <w:jc w:val="both"/>
        <w:rPr>
          <w:rFonts w:ascii="Arial" w:eastAsia="Arial" w:hAnsi="Arial" w:cs="Arial"/>
          <w:color w:val="000000"/>
        </w:rPr>
      </w:pPr>
      <w:r>
        <w:rPr>
          <w:rFonts w:ascii="Arial" w:eastAsia="Arial" w:hAnsi="Arial" w:cs="Arial"/>
          <w:color w:val="000000"/>
        </w:rPr>
        <w:t xml:space="preserve">Майже 63% домогосподарств зареєстрованих ВПО вважають основним джерелом доходу щомісячну грошову допомогу для ВПО, 24% залежать від соціальних виплат, а 31% — від пенсій. Крім того, 28% повідомили, що основним джерелом їхнього доходу є заробітна плата. Що стосується незареєстрованих ВПО, то тут 39% розраховують на заробітну плату, 19% — на пенсії та 11% — на соціальні виплати як основне джерело доходу. Загалом незареєстровані ВПО видаються більш економічно незалежними, ніж зареєстровані. </w:t>
      </w:r>
    </w:p>
    <w:p w14:paraId="7A0D9CF9" w14:textId="77777777" w:rsidR="000D4897" w:rsidRDefault="000D4897">
      <w:pPr>
        <w:widowControl/>
        <w:ind w:firstLine="720"/>
        <w:jc w:val="both"/>
        <w:rPr>
          <w:rFonts w:ascii="Arial" w:eastAsia="Arial" w:hAnsi="Arial" w:cs="Arial"/>
          <w:color w:val="000000"/>
        </w:rPr>
      </w:pPr>
    </w:p>
    <w:p w14:paraId="774C0280" w14:textId="77777777" w:rsidR="000D4897" w:rsidRDefault="00DB42AD">
      <w:pPr>
        <w:widowControl/>
        <w:tabs>
          <w:tab w:val="left" w:pos="1989"/>
        </w:tabs>
        <w:jc w:val="both"/>
        <w:rPr>
          <w:rFonts w:ascii="Arial" w:eastAsia="Arial" w:hAnsi="Arial" w:cs="Arial"/>
          <w:b/>
          <w:i/>
          <w:color w:val="000000"/>
        </w:rPr>
      </w:pPr>
      <w:r>
        <w:rPr>
          <w:rFonts w:ascii="Arial" w:eastAsia="Arial" w:hAnsi="Arial" w:cs="Arial"/>
          <w:b/>
          <w:i/>
          <w:color w:val="000000"/>
        </w:rPr>
        <w:t>Доступ до місцевих послуг</w:t>
      </w:r>
    </w:p>
    <w:p w14:paraId="3A08E70E" w14:textId="77777777" w:rsidR="000D4897" w:rsidRDefault="00DB42AD">
      <w:pPr>
        <w:widowControl/>
        <w:ind w:firstLine="720"/>
        <w:jc w:val="both"/>
        <w:rPr>
          <w:rFonts w:ascii="Arial" w:eastAsia="Arial" w:hAnsi="Arial" w:cs="Arial"/>
          <w:color w:val="000000"/>
        </w:rPr>
      </w:pPr>
      <w:r>
        <w:rPr>
          <w:rFonts w:ascii="Arial" w:eastAsia="Arial" w:hAnsi="Arial" w:cs="Arial"/>
          <w:color w:val="000000"/>
        </w:rPr>
        <w:t>ВПО, що мешкають у Закарпатській області, повідомляють про потребу в різноманітних місцевих послугах, у тому числі в загальних медичних послугах (24%), послугах спеціалізованої медичної допомоги (15%), послугах із охорони психічного здоров’я та психосоціальної підтримки (9%), підтримки осіб з інвалідністю та хронічними захворюваннями (8%), соціальних послугах (7%),</w:t>
      </w:r>
    </w:p>
    <w:p w14:paraId="0294D5FD" w14:textId="77777777" w:rsidR="000D4897" w:rsidRDefault="00DB42AD">
      <w:pPr>
        <w:widowControl/>
        <w:jc w:val="both"/>
        <w:rPr>
          <w:rFonts w:ascii="Arial" w:eastAsia="Arial" w:hAnsi="Arial" w:cs="Arial"/>
          <w:color w:val="000000"/>
        </w:rPr>
      </w:pPr>
      <w:r>
        <w:rPr>
          <w:rFonts w:ascii="Arial" w:eastAsia="Arial" w:hAnsi="Arial" w:cs="Arial"/>
          <w:color w:val="000000"/>
        </w:rPr>
        <w:t>догляді за дітьми/дитячих садочках (7%) і початковій освіті (7%).</w:t>
      </w:r>
    </w:p>
    <w:p w14:paraId="22E1EC7B" w14:textId="77777777" w:rsidR="000D4897" w:rsidRDefault="00DB42AD">
      <w:pPr>
        <w:widowControl/>
        <w:ind w:firstLine="720"/>
        <w:jc w:val="both"/>
        <w:rPr>
          <w:rFonts w:ascii="Arial" w:eastAsia="Arial" w:hAnsi="Arial" w:cs="Arial"/>
          <w:color w:val="000000"/>
        </w:rPr>
      </w:pPr>
      <w:r>
        <w:rPr>
          <w:rFonts w:ascii="Arial" w:eastAsia="Arial" w:hAnsi="Arial" w:cs="Arial"/>
          <w:color w:val="000000"/>
        </w:rPr>
        <w:t>Загалом майже 90% ВПО вдалося отримати доступ принаймні до деяких необхідних місцевих послуг, хоча це не завжди було легко.</w:t>
      </w:r>
    </w:p>
    <w:p w14:paraId="5039EC8C" w14:textId="081FE407" w:rsidR="000D4897" w:rsidRDefault="00A06481" w:rsidP="000E502E">
      <w:pPr>
        <w:widowControl/>
        <w:jc w:val="both"/>
        <w:rPr>
          <w:rFonts w:ascii="Arial" w:eastAsia="Arial" w:hAnsi="Arial" w:cs="Arial"/>
          <w:color w:val="0070C0"/>
          <w:sz w:val="28"/>
          <w:szCs w:val="28"/>
        </w:rPr>
      </w:pPr>
      <w:r w:rsidRPr="009D577D">
        <w:rPr>
          <w:rFonts w:ascii="Arial" w:hAnsi="Arial" w:cs="Arial"/>
          <w:noProof/>
          <w:color w:val="0070C0"/>
          <w:sz w:val="28"/>
          <w:szCs w:val="28"/>
        </w:rPr>
        <w:lastRenderedPageBreak/>
        <w:drawing>
          <wp:inline distT="0" distB="0" distL="0" distR="0" wp14:anchorId="4A7BA3C1" wp14:editId="0445FA55">
            <wp:extent cx="6117590" cy="3552825"/>
            <wp:effectExtent l="0" t="0" r="0" b="0"/>
            <wp:docPr id="545" name="Диаграмма 5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9349ABD" w14:textId="27D0F90A" w:rsidR="000D4897" w:rsidRDefault="000D4897">
      <w:pPr>
        <w:widowControl/>
        <w:jc w:val="both"/>
        <w:rPr>
          <w:rFonts w:ascii="Arial" w:eastAsia="Arial" w:hAnsi="Arial" w:cs="Arial"/>
          <w:color w:val="0070C0"/>
          <w:sz w:val="28"/>
          <w:szCs w:val="28"/>
        </w:rPr>
      </w:pPr>
    </w:p>
    <w:p w14:paraId="5221235E" w14:textId="77777777" w:rsidR="000D4897" w:rsidRDefault="00DB42AD" w:rsidP="000E502E">
      <w:pPr>
        <w:pStyle w:val="1"/>
      </w:pPr>
      <w:bookmarkStart w:id="117" w:name="_Toc182835575"/>
      <w:r>
        <w:t>Рівень потреб у місцевих послугах ВПО</w:t>
      </w:r>
      <w:bookmarkEnd w:id="117"/>
    </w:p>
    <w:p w14:paraId="5C56BDC4" w14:textId="77777777" w:rsidR="000D4897" w:rsidRDefault="000D4897">
      <w:pPr>
        <w:widowControl/>
        <w:jc w:val="both"/>
        <w:rPr>
          <w:rFonts w:ascii="Arial" w:eastAsia="Arial" w:hAnsi="Arial" w:cs="Arial"/>
          <w:b/>
          <w:color w:val="0070C0"/>
          <w:sz w:val="28"/>
          <w:szCs w:val="28"/>
        </w:rPr>
      </w:pPr>
    </w:p>
    <w:p w14:paraId="06BAE245" w14:textId="77777777" w:rsidR="000D4897" w:rsidRDefault="00DB42AD">
      <w:pPr>
        <w:widowControl/>
        <w:jc w:val="both"/>
        <w:rPr>
          <w:rFonts w:ascii="Arial" w:eastAsia="Arial" w:hAnsi="Arial" w:cs="Arial"/>
          <w:b/>
          <w:i/>
          <w:color w:val="000000"/>
        </w:rPr>
      </w:pPr>
      <w:r>
        <w:rPr>
          <w:rFonts w:ascii="Arial" w:eastAsia="Arial" w:hAnsi="Arial" w:cs="Arial"/>
          <w:b/>
          <w:i/>
          <w:color w:val="000000"/>
        </w:rPr>
        <w:t>Інклюзія на рівні громад області</w:t>
      </w:r>
    </w:p>
    <w:p w14:paraId="4A873148" w14:textId="77777777" w:rsidR="000D4897" w:rsidRDefault="00DB42AD" w:rsidP="004A37CD">
      <w:pPr>
        <w:widowControl/>
        <w:ind w:firstLine="567"/>
        <w:jc w:val="both"/>
        <w:rPr>
          <w:rFonts w:ascii="Arial" w:eastAsia="Arial" w:hAnsi="Arial" w:cs="Arial"/>
          <w:color w:val="000000"/>
        </w:rPr>
      </w:pPr>
      <w:r>
        <w:rPr>
          <w:rFonts w:ascii="Arial" w:eastAsia="Arial" w:hAnsi="Arial" w:cs="Arial"/>
          <w:color w:val="000000"/>
        </w:rPr>
        <w:t>Більшість ВПО загалом не почуваються інтегрованими або почуваються лише частково інтегрованими в місцеві громади.</w:t>
      </w:r>
    </w:p>
    <w:p w14:paraId="3F7A642F" w14:textId="77777777" w:rsidR="000D4897" w:rsidRDefault="00DB42AD" w:rsidP="004A37CD">
      <w:pPr>
        <w:widowControl/>
        <w:ind w:firstLine="567"/>
        <w:jc w:val="both"/>
        <w:rPr>
          <w:rFonts w:ascii="Arial" w:eastAsia="Arial" w:hAnsi="Arial" w:cs="Arial"/>
          <w:color w:val="000000"/>
        </w:rPr>
      </w:pPr>
      <w:r>
        <w:rPr>
          <w:rFonts w:ascii="Arial" w:eastAsia="Arial" w:hAnsi="Arial" w:cs="Arial"/>
          <w:color w:val="000000"/>
        </w:rPr>
        <w:t xml:space="preserve">Зареєстровані ВПО почуваються значно більш інтегрованими, ніж  </w:t>
      </w:r>
      <w:r w:rsidRPr="00766256">
        <w:rPr>
          <w:rFonts w:ascii="Arial" w:eastAsia="Arial" w:hAnsi="Arial" w:cs="Arial"/>
          <w:color w:val="000000"/>
        </w:rPr>
        <w:t>не зареєстровані</w:t>
      </w:r>
      <w:r>
        <w:rPr>
          <w:rFonts w:ascii="Arial" w:eastAsia="Arial" w:hAnsi="Arial" w:cs="Arial"/>
          <w:color w:val="000000"/>
        </w:rPr>
        <w:t xml:space="preserve"> ВПО. Майже половина (48%) незареєстрованих ВПО вказали, що не почуваються частиною місцевої громади, порівняно з 30% зареєстрованих ВПО. З іншого боку, 11% незареєстрованих ВПО вказали, що вони почуваються цілком інтегрованими, порівняно з 19% зареєстрованих ВПО. </w:t>
      </w:r>
    </w:p>
    <w:p w14:paraId="55622E6C" w14:textId="77777777" w:rsidR="000D4897" w:rsidRDefault="000D4897">
      <w:pPr>
        <w:widowControl/>
        <w:ind w:firstLine="720"/>
        <w:jc w:val="both"/>
        <w:rPr>
          <w:rFonts w:ascii="Arial" w:eastAsia="Arial" w:hAnsi="Arial" w:cs="Arial"/>
          <w:color w:val="000000"/>
        </w:rPr>
      </w:pPr>
    </w:p>
    <w:p w14:paraId="329BCCC9" w14:textId="77777777" w:rsidR="000D4897" w:rsidRDefault="000D4897">
      <w:pPr>
        <w:widowControl/>
        <w:ind w:firstLine="720"/>
        <w:jc w:val="both"/>
        <w:rPr>
          <w:rFonts w:ascii="Arial" w:eastAsia="Arial" w:hAnsi="Arial" w:cs="Arial"/>
          <w:color w:val="000000"/>
        </w:rPr>
      </w:pPr>
    </w:p>
    <w:p w14:paraId="1E0C15E9" w14:textId="77777777" w:rsidR="000D4897" w:rsidRDefault="00DB42AD">
      <w:pPr>
        <w:widowControl/>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7AAE4DF3" wp14:editId="4CA0468D">
            <wp:extent cx="6181725" cy="2705100"/>
            <wp:effectExtent l="0" t="0" r="9525" b="0"/>
            <wp:docPr id="16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80"/>
                    <a:srcRect/>
                    <a:stretch>
                      <a:fillRect/>
                    </a:stretch>
                  </pic:blipFill>
                  <pic:spPr>
                    <a:xfrm>
                      <a:off x="0" y="0"/>
                      <a:ext cx="6181725" cy="2705100"/>
                    </a:xfrm>
                    <a:prstGeom prst="rect">
                      <a:avLst/>
                    </a:prstGeom>
                    <a:ln/>
                  </pic:spPr>
                </pic:pic>
              </a:graphicData>
            </a:graphic>
          </wp:inline>
        </w:drawing>
      </w:r>
    </w:p>
    <w:p w14:paraId="50B14BC8" w14:textId="77777777" w:rsidR="000D4897" w:rsidRDefault="00DB42AD" w:rsidP="000E502E">
      <w:pPr>
        <w:pStyle w:val="1"/>
      </w:pPr>
      <w:bookmarkStart w:id="118" w:name="_Toc182835576"/>
      <w:r>
        <w:t>Суб’єктивна оцінка ВПО своєї інклюзії в життя місцевих громад</w:t>
      </w:r>
      <w:r>
        <w:rPr>
          <w:vertAlign w:val="superscript"/>
        </w:rPr>
        <w:footnoteReference w:id="15"/>
      </w:r>
      <w:bookmarkEnd w:id="118"/>
    </w:p>
    <w:p w14:paraId="3CB52414" w14:textId="77777777" w:rsidR="000D4897" w:rsidRDefault="00DB42AD">
      <w:pPr>
        <w:widowControl/>
        <w:ind w:firstLine="360"/>
        <w:jc w:val="both"/>
        <w:rPr>
          <w:rFonts w:ascii="Arial" w:eastAsia="Arial" w:hAnsi="Arial" w:cs="Arial"/>
          <w:color w:val="000000"/>
        </w:rPr>
      </w:pPr>
      <w:r>
        <w:rPr>
          <w:rFonts w:ascii="Arial" w:eastAsia="Arial" w:hAnsi="Arial" w:cs="Arial"/>
          <w:color w:val="000000"/>
        </w:rPr>
        <w:lastRenderedPageBreak/>
        <w:t xml:space="preserve">Суб’єктивна оцінка ступеня інклюзії ВПО в життя місцевих громад представниками місцевого населення виявилася навіть нижчою, ніж у самих ВПО. Втім, місцеве населення оптимістично ставиться до присутності ВПО на території області. Так, майже половина (45%) опитаних заявили, що позитивно ставляться до присутності ВПО, і лише 13% зізналися в негативному ставленні. </w:t>
      </w:r>
    </w:p>
    <w:p w14:paraId="0C35E6BD" w14:textId="77777777" w:rsidR="000D4897" w:rsidRDefault="00DB42AD">
      <w:pPr>
        <w:widowControl/>
        <w:ind w:firstLine="720"/>
        <w:jc w:val="both"/>
        <w:rPr>
          <w:rFonts w:ascii="Arial" w:eastAsia="Arial" w:hAnsi="Arial" w:cs="Arial"/>
          <w:color w:val="0070C0"/>
          <w:sz w:val="28"/>
          <w:szCs w:val="28"/>
        </w:rPr>
      </w:pPr>
      <w:r>
        <w:rPr>
          <w:rFonts w:ascii="Arial" w:eastAsia="Arial" w:hAnsi="Arial" w:cs="Arial"/>
          <w:noProof/>
          <w:color w:val="0070C0"/>
          <w:sz w:val="28"/>
          <w:szCs w:val="28"/>
          <w:shd w:val="clear" w:color="auto" w:fill="A8D08D"/>
        </w:rPr>
        <w:drawing>
          <wp:inline distT="0" distB="0" distL="0" distR="0" wp14:anchorId="4814A553" wp14:editId="5B174003">
            <wp:extent cx="5486400" cy="3200400"/>
            <wp:effectExtent l="0" t="0" r="0" b="0"/>
            <wp:docPr id="162"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81"/>
                    <a:srcRect/>
                    <a:stretch>
                      <a:fillRect/>
                    </a:stretch>
                  </pic:blipFill>
                  <pic:spPr>
                    <a:xfrm>
                      <a:off x="0" y="0"/>
                      <a:ext cx="5486400" cy="3200400"/>
                    </a:xfrm>
                    <a:prstGeom prst="rect">
                      <a:avLst/>
                    </a:prstGeom>
                    <a:ln/>
                  </pic:spPr>
                </pic:pic>
              </a:graphicData>
            </a:graphic>
          </wp:inline>
        </w:drawing>
      </w:r>
    </w:p>
    <w:p w14:paraId="0AE1A17A" w14:textId="6B6CFD52" w:rsidR="000D4897" w:rsidRDefault="00DB42AD" w:rsidP="00547B5F">
      <w:pPr>
        <w:pStyle w:val="1"/>
      </w:pPr>
      <w:r>
        <w:t xml:space="preserve">  </w:t>
      </w:r>
      <w:bookmarkStart w:id="119" w:name="_Toc182835577"/>
      <w:r>
        <w:t xml:space="preserve">Суб’єктивна оцінка ступеня інклюзії ВПО </w:t>
      </w:r>
      <w:r w:rsidR="00766256">
        <w:t>в</w:t>
      </w:r>
      <w:r>
        <w:t xml:space="preserve"> життя місцевих громад представниками місцевого населення</w:t>
      </w:r>
      <w:bookmarkEnd w:id="119"/>
    </w:p>
    <w:p w14:paraId="0CFC7D5F" w14:textId="77777777" w:rsidR="000D4897" w:rsidRDefault="000D4897">
      <w:pPr>
        <w:widowControl/>
        <w:ind w:firstLine="720"/>
        <w:jc w:val="both"/>
        <w:rPr>
          <w:rFonts w:ascii="Arial" w:eastAsia="Arial" w:hAnsi="Arial" w:cs="Arial"/>
          <w:color w:val="0070C0"/>
          <w:sz w:val="24"/>
          <w:szCs w:val="24"/>
        </w:rPr>
      </w:pPr>
    </w:p>
    <w:p w14:paraId="4D6253E4" w14:textId="77777777" w:rsidR="000D4897" w:rsidRDefault="00DB42AD">
      <w:pPr>
        <w:widowControl/>
        <w:ind w:firstLine="720"/>
        <w:jc w:val="both"/>
        <w:rPr>
          <w:rFonts w:ascii="Arial" w:eastAsia="Arial" w:hAnsi="Arial" w:cs="Arial"/>
          <w:color w:val="0070C0"/>
          <w:sz w:val="28"/>
          <w:szCs w:val="28"/>
        </w:rPr>
      </w:pPr>
      <w:r>
        <w:rPr>
          <w:rFonts w:ascii="Arial" w:eastAsia="Arial" w:hAnsi="Arial" w:cs="Arial"/>
          <w:color w:val="000000"/>
        </w:rPr>
        <w:t>За оцінками як місцевого населення, так і самих ВПО, перше місце за ступенем інклюзії посідає Мукачівський район, за яким іде Ужгородський, тоді як у Рахівському, Хустському та Тячівському районах цей рівень значно нижчий.</w:t>
      </w:r>
    </w:p>
    <w:p w14:paraId="50393C60" w14:textId="77777777" w:rsidR="000D4897" w:rsidRDefault="00DB42AD">
      <w:pPr>
        <w:widowControl/>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25FF8B48" wp14:editId="578F1AFA">
            <wp:extent cx="6096000" cy="3635829"/>
            <wp:effectExtent l="0" t="0" r="0" b="0"/>
            <wp:docPr id="163"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82"/>
                    <a:srcRect/>
                    <a:stretch>
                      <a:fillRect/>
                    </a:stretch>
                  </pic:blipFill>
                  <pic:spPr>
                    <a:xfrm>
                      <a:off x="0" y="0"/>
                      <a:ext cx="6096000" cy="3635829"/>
                    </a:xfrm>
                    <a:prstGeom prst="rect">
                      <a:avLst/>
                    </a:prstGeom>
                    <a:ln/>
                  </pic:spPr>
                </pic:pic>
              </a:graphicData>
            </a:graphic>
          </wp:inline>
        </w:drawing>
      </w:r>
    </w:p>
    <w:p w14:paraId="3ECE13F4" w14:textId="77777777" w:rsidR="000D4897" w:rsidRDefault="00DB42AD" w:rsidP="00547B5F">
      <w:pPr>
        <w:pStyle w:val="1"/>
      </w:pPr>
      <w:bookmarkStart w:id="120" w:name="_Toc182835578"/>
      <w:r>
        <w:t>Ступень інклюзії у місцевих громадах серед ВПО за районами</w:t>
      </w:r>
      <w:bookmarkEnd w:id="120"/>
    </w:p>
    <w:p w14:paraId="02E052C2"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Коли місцеве населення запитали про зміни, що відбулися в громаді після прибуття ВПО, респонденти переважно оцінили їх як позитивні.</w:t>
      </w:r>
    </w:p>
    <w:p w14:paraId="72D38B27"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lastRenderedPageBreak/>
        <w:t>Серед найчастіше згадуваних змін — зростання попиту на місцеві послуги (60%); зміна свого ставлення до інших регіонів України (34%), а також відчуття зміцнення громадської солідарності навколо спільної проблеми (28%). З-поміж інших спостережень основними були: поліпшення перспектив розвитку завдяки появі нових талантів і навичок (21%); збільшення місцевого бюджету (12%); та пожвавлення громадського життя (8%).</w:t>
      </w:r>
    </w:p>
    <w:p w14:paraId="388E5D98" w14:textId="77777777" w:rsidR="000D4897" w:rsidRDefault="000D4897">
      <w:pPr>
        <w:widowControl/>
        <w:tabs>
          <w:tab w:val="left" w:pos="1989"/>
        </w:tabs>
        <w:jc w:val="both"/>
        <w:rPr>
          <w:rFonts w:ascii="Arial" w:eastAsia="Arial" w:hAnsi="Arial" w:cs="Arial"/>
          <w:b/>
          <w:i/>
          <w:color w:val="000000"/>
        </w:rPr>
      </w:pPr>
    </w:p>
    <w:p w14:paraId="48A95587" w14:textId="77777777" w:rsidR="000D4897" w:rsidRDefault="00DB42AD">
      <w:pPr>
        <w:widowControl/>
        <w:tabs>
          <w:tab w:val="left" w:pos="1989"/>
        </w:tabs>
        <w:jc w:val="both"/>
        <w:rPr>
          <w:rFonts w:ascii="Arial" w:eastAsia="Arial" w:hAnsi="Arial" w:cs="Arial"/>
          <w:b/>
          <w:i/>
          <w:color w:val="000000"/>
        </w:rPr>
      </w:pPr>
      <w:r>
        <w:rPr>
          <w:rFonts w:ascii="Arial" w:eastAsia="Arial" w:hAnsi="Arial" w:cs="Arial"/>
          <w:b/>
          <w:i/>
          <w:color w:val="000000"/>
        </w:rPr>
        <w:t>Наміри щодо переміщення</w:t>
      </w:r>
    </w:p>
    <w:p w14:paraId="2342F68F"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У короткостроковій перспективі 43% ВПО планують залишити своє поточне місце перебування, а 33% мають намір залишитися. На питання, чи планують ВПО повертатися до місць звичного проживання впродовж наступних двох тижнів, 10% ВПО (листопад 2022 року) відповіли, що планують. Більшість із решти ще не визначилися (12%) або ж вважають, що це залежить від конкретних обставин (11%). Що стосується довгострокових намірів щодо мобільності, то найбільш популярних варіантом для більшості ВПО є повернення до місця звичного проживання (58%). 10% ВПО в Закарпатській області мають намір інтегруватися за місцем поточного перебування, 2% планують переїхати у інше місце в межах Закарпатської області, а 4% збираються переїхати до іншої області. Майже 10% ВПО планують придбати землю чи нерухомість в області.</w:t>
      </w:r>
    </w:p>
    <w:p w14:paraId="5AF98F9C" w14:textId="77777777" w:rsidR="000D4897" w:rsidRDefault="000D4897">
      <w:pPr>
        <w:widowControl/>
        <w:ind w:firstLine="567"/>
        <w:jc w:val="both"/>
        <w:rPr>
          <w:rFonts w:ascii="Arial" w:eastAsia="Arial" w:hAnsi="Arial" w:cs="Arial"/>
          <w:color w:val="0070C0"/>
        </w:rPr>
      </w:pPr>
    </w:p>
    <w:p w14:paraId="33072E56" w14:textId="5FDF1953" w:rsidR="000D4897" w:rsidRDefault="00547B5F">
      <w:pPr>
        <w:widowControl/>
        <w:ind w:firstLine="567"/>
        <w:jc w:val="both"/>
        <w:rPr>
          <w:rFonts w:ascii="Arial" w:eastAsia="Arial" w:hAnsi="Arial" w:cs="Arial"/>
          <w:color w:val="0070C0"/>
          <w:sz w:val="28"/>
          <w:szCs w:val="28"/>
        </w:rPr>
      </w:pPr>
      <w:r w:rsidRPr="009D577D">
        <w:rPr>
          <w:rFonts w:ascii="Arial" w:hAnsi="Arial" w:cs="Arial"/>
          <w:noProof/>
          <w:color w:val="0070C0"/>
          <w:sz w:val="28"/>
          <w:szCs w:val="28"/>
        </w:rPr>
        <w:drawing>
          <wp:inline distT="0" distB="0" distL="0" distR="0" wp14:anchorId="0CDB6B5C" wp14:editId="58B25E12">
            <wp:extent cx="5486400" cy="4229100"/>
            <wp:effectExtent l="0" t="0" r="0" b="0"/>
            <wp:docPr id="549" name="Диаграмма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5896AD7" w14:textId="77777777" w:rsidR="000D4897" w:rsidRDefault="000D4897">
      <w:pPr>
        <w:widowControl/>
        <w:ind w:firstLine="567"/>
        <w:jc w:val="both"/>
        <w:rPr>
          <w:rFonts w:ascii="Arial" w:eastAsia="Arial" w:hAnsi="Arial" w:cs="Arial"/>
          <w:color w:val="0070C0"/>
          <w:sz w:val="28"/>
          <w:szCs w:val="28"/>
        </w:rPr>
      </w:pPr>
    </w:p>
    <w:p w14:paraId="0242C59C" w14:textId="77777777" w:rsidR="006C7A03" w:rsidRDefault="00DB42AD" w:rsidP="00547B5F">
      <w:pPr>
        <w:pStyle w:val="1"/>
      </w:pPr>
      <w:bookmarkStart w:id="121" w:name="_Toc182835579"/>
      <w:r>
        <w:t>Наміри ВПО щодо повернення, інтеграції та подальшого</w:t>
      </w:r>
      <w:bookmarkEnd w:id="121"/>
      <w:r>
        <w:t xml:space="preserve"> </w:t>
      </w:r>
      <w:r w:rsidR="006C7A03">
        <w:t xml:space="preserve">  </w:t>
      </w:r>
    </w:p>
    <w:p w14:paraId="73D48C86" w14:textId="550DE8AD" w:rsidR="000D4897" w:rsidRDefault="006C7A03" w:rsidP="006C7A03">
      <w:pPr>
        <w:pStyle w:val="1"/>
        <w:numPr>
          <w:ilvl w:val="0"/>
          <w:numId w:val="0"/>
        </w:numPr>
        <w:ind w:left="1070"/>
      </w:pPr>
      <w:r>
        <w:t xml:space="preserve">                  </w:t>
      </w:r>
      <w:bookmarkStart w:id="122" w:name="_Toc182835580"/>
      <w:r w:rsidR="00DB42AD">
        <w:t>переселення</w:t>
      </w:r>
      <w:bookmarkEnd w:id="122"/>
    </w:p>
    <w:p w14:paraId="3C1FE964" w14:textId="77777777" w:rsidR="000D4897" w:rsidRDefault="00DB42AD">
      <w:pPr>
        <w:widowControl/>
        <w:ind w:firstLine="567"/>
        <w:jc w:val="both"/>
        <w:rPr>
          <w:rFonts w:ascii="Arial" w:eastAsia="Arial" w:hAnsi="Arial" w:cs="Arial"/>
          <w:color w:val="0070C0"/>
          <w:sz w:val="28"/>
          <w:szCs w:val="28"/>
        </w:rPr>
      </w:pPr>
      <w:r>
        <w:rPr>
          <w:rFonts w:ascii="Arial" w:eastAsia="Arial" w:hAnsi="Arial" w:cs="Arial"/>
          <w:noProof/>
          <w:sz w:val="28"/>
          <w:szCs w:val="28"/>
        </w:rPr>
        <w:lastRenderedPageBreak/>
        <w:drawing>
          <wp:inline distT="0" distB="0" distL="0" distR="0" wp14:anchorId="4A979CE2" wp14:editId="356A7566">
            <wp:extent cx="5605058" cy="4498482"/>
            <wp:effectExtent l="0" t="0" r="0" b="0"/>
            <wp:docPr id="16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84"/>
                    <a:srcRect l="19566" t="11383" r="21935" b="5108"/>
                    <a:stretch>
                      <a:fillRect/>
                    </a:stretch>
                  </pic:blipFill>
                  <pic:spPr>
                    <a:xfrm>
                      <a:off x="0" y="0"/>
                      <a:ext cx="5605058" cy="4498482"/>
                    </a:xfrm>
                    <a:prstGeom prst="rect">
                      <a:avLst/>
                    </a:prstGeom>
                    <a:ln/>
                  </pic:spPr>
                </pic:pic>
              </a:graphicData>
            </a:graphic>
          </wp:inline>
        </w:drawing>
      </w:r>
    </w:p>
    <w:p w14:paraId="2F496CC8" w14:textId="77777777" w:rsidR="000D4897" w:rsidRPr="002A095B" w:rsidRDefault="00DB42AD" w:rsidP="00CA22FC">
      <w:pPr>
        <w:pStyle w:val="1"/>
      </w:pPr>
      <w:bookmarkStart w:id="123" w:name="_Toc182835581"/>
      <w:r>
        <w:t>Мапа преференцій/намірів ВПО щодо подальшого</w:t>
      </w:r>
      <w:bookmarkEnd w:id="123"/>
    </w:p>
    <w:p w14:paraId="2EDF0B20" w14:textId="77777777" w:rsidR="000D4897" w:rsidRDefault="002A095B" w:rsidP="002A095B">
      <w:pPr>
        <w:pBdr>
          <w:top w:val="nil"/>
          <w:left w:val="nil"/>
          <w:bottom w:val="nil"/>
          <w:right w:val="nil"/>
          <w:between w:val="nil"/>
        </w:pBdr>
        <w:ind w:left="2268" w:hanging="1188"/>
        <w:rPr>
          <w:rFonts w:ascii="Arial" w:eastAsia="Arial" w:hAnsi="Arial" w:cs="Arial"/>
          <w:b/>
          <w:color w:val="000000"/>
        </w:rPr>
      </w:pPr>
      <w:r>
        <w:rPr>
          <w:rFonts w:ascii="Arial" w:eastAsia="Arial" w:hAnsi="Arial" w:cs="Arial"/>
          <w:b/>
          <w:color w:val="000000"/>
        </w:rPr>
        <w:t xml:space="preserve">      </w:t>
      </w:r>
      <w:r w:rsidR="00DB42AD">
        <w:rPr>
          <w:rFonts w:ascii="Arial" w:eastAsia="Arial" w:hAnsi="Arial" w:cs="Arial"/>
          <w:b/>
          <w:color w:val="000000"/>
        </w:rPr>
        <w:t xml:space="preserve">            пересування з розподілом за районами</w:t>
      </w:r>
    </w:p>
    <w:p w14:paraId="3DBA95A1" w14:textId="77777777" w:rsidR="000D4897" w:rsidRDefault="000D4897">
      <w:pPr>
        <w:widowControl/>
        <w:jc w:val="both"/>
        <w:rPr>
          <w:rFonts w:ascii="Arial" w:eastAsia="Arial" w:hAnsi="Arial" w:cs="Arial"/>
          <w:b/>
          <w:i/>
          <w:color w:val="000000"/>
        </w:rPr>
      </w:pPr>
    </w:p>
    <w:p w14:paraId="3A0B1482" w14:textId="77777777" w:rsidR="000D4897" w:rsidRDefault="00DB42AD">
      <w:pPr>
        <w:widowControl/>
        <w:jc w:val="both"/>
        <w:rPr>
          <w:rFonts w:ascii="Arial" w:eastAsia="Arial" w:hAnsi="Arial" w:cs="Arial"/>
          <w:b/>
          <w:i/>
          <w:color w:val="000000"/>
        </w:rPr>
      </w:pPr>
      <w:r>
        <w:rPr>
          <w:rFonts w:ascii="Arial" w:eastAsia="Arial" w:hAnsi="Arial" w:cs="Arial"/>
          <w:b/>
          <w:i/>
          <w:color w:val="000000"/>
        </w:rPr>
        <w:t>Базові потреби та проблеми</w:t>
      </w:r>
    </w:p>
    <w:p w14:paraId="561EA2F5" w14:textId="77777777" w:rsidR="000D4897" w:rsidRDefault="00DB42AD">
      <w:pPr>
        <w:widowControl/>
        <w:ind w:firstLine="567"/>
        <w:jc w:val="both"/>
        <w:rPr>
          <w:rFonts w:ascii="Arial" w:eastAsia="Arial" w:hAnsi="Arial" w:cs="Arial"/>
          <w:color w:val="000000"/>
        </w:rPr>
      </w:pPr>
      <w:r>
        <w:rPr>
          <w:rFonts w:ascii="Arial" w:eastAsia="Arial" w:hAnsi="Arial" w:cs="Arial"/>
          <w:color w:val="000000"/>
        </w:rPr>
        <w:t>Переважно як ВПО (53%), так і місцеве населення (36%) визначали ключовою потребою фінансову підтримку (грошову допомогу). Серед інших ключових потреб, названих ВПО, були: медикаменти та медичні послуги (24%), непродовольчі товари, такі як ковдри, одяг, кухонне приладдя та свічки (НПТ) (17%), житло (15%), продукти харчування (13%), тверде паливо (13%) та засоби гігієни (11%).</w:t>
      </w:r>
    </w:p>
    <w:p w14:paraId="705E61C6" w14:textId="77777777" w:rsidR="000D4897" w:rsidRDefault="000D4897">
      <w:pPr>
        <w:widowControl/>
        <w:tabs>
          <w:tab w:val="left" w:pos="3544"/>
        </w:tabs>
        <w:ind w:firstLine="567"/>
        <w:jc w:val="both"/>
        <w:rPr>
          <w:rFonts w:ascii="Arial" w:eastAsia="Arial" w:hAnsi="Arial" w:cs="Arial"/>
          <w:color w:val="000000"/>
        </w:rPr>
      </w:pPr>
    </w:p>
    <w:p w14:paraId="6FD9E1C9" w14:textId="77777777" w:rsidR="000D4897" w:rsidRDefault="00DB42AD" w:rsidP="00CA22FC">
      <w:pPr>
        <w:widowControl/>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5026A817" wp14:editId="08B50718">
            <wp:extent cx="6585585" cy="2838450"/>
            <wp:effectExtent l="0" t="0" r="5715" b="0"/>
            <wp:docPr id="16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85"/>
                    <a:srcRect/>
                    <a:stretch>
                      <a:fillRect/>
                    </a:stretch>
                  </pic:blipFill>
                  <pic:spPr>
                    <a:xfrm>
                      <a:off x="0" y="0"/>
                      <a:ext cx="6585585" cy="2838450"/>
                    </a:xfrm>
                    <a:prstGeom prst="rect">
                      <a:avLst/>
                    </a:prstGeom>
                    <a:ln/>
                  </pic:spPr>
                </pic:pic>
              </a:graphicData>
            </a:graphic>
          </wp:inline>
        </w:drawing>
      </w:r>
    </w:p>
    <w:p w14:paraId="14B7DBC6" w14:textId="77777777" w:rsidR="000D4897" w:rsidRDefault="00DB42AD" w:rsidP="00CA22FC">
      <w:pPr>
        <w:pStyle w:val="1"/>
      </w:pPr>
      <w:bookmarkStart w:id="124" w:name="_Toc182835582"/>
      <w:r>
        <w:t>Базові потреби та проблеми ВПО</w:t>
      </w:r>
      <w:bookmarkEnd w:id="124"/>
    </w:p>
    <w:p w14:paraId="6C77093A" w14:textId="77777777" w:rsidR="000D4897" w:rsidRDefault="000D4897">
      <w:pPr>
        <w:widowControl/>
        <w:tabs>
          <w:tab w:val="left" w:pos="9214"/>
        </w:tabs>
        <w:ind w:firstLine="567"/>
        <w:jc w:val="both"/>
        <w:rPr>
          <w:rFonts w:ascii="Arial" w:eastAsia="Arial" w:hAnsi="Arial" w:cs="Arial"/>
          <w:color w:val="FFFFFF"/>
          <w:sz w:val="28"/>
          <w:szCs w:val="28"/>
        </w:rPr>
      </w:pPr>
    </w:p>
    <w:p w14:paraId="2DA9EF28" w14:textId="2BEA04D4" w:rsidR="000D4897" w:rsidRDefault="00FB214E">
      <w:pPr>
        <w:pBdr>
          <w:top w:val="nil"/>
          <w:left w:val="nil"/>
          <w:bottom w:val="nil"/>
          <w:right w:val="nil"/>
          <w:between w:val="nil"/>
        </w:pBdr>
        <w:shd w:val="clear" w:color="auto" w:fill="002060"/>
        <w:tabs>
          <w:tab w:val="left" w:pos="9214"/>
        </w:tabs>
        <w:spacing w:before="60"/>
        <w:ind w:firstLine="567"/>
        <w:rPr>
          <w:rFonts w:ascii="Arial" w:eastAsia="Arial" w:hAnsi="Arial" w:cs="Arial"/>
          <w:b/>
          <w:color w:val="000000"/>
        </w:rPr>
      </w:pPr>
      <w:r>
        <w:rPr>
          <w:rFonts w:ascii="Arial" w:eastAsia="Arial" w:hAnsi="Arial" w:cs="Arial"/>
          <w:b/>
          <w:color w:val="FFFFFF"/>
        </w:rPr>
        <w:lastRenderedPageBreak/>
        <w:t xml:space="preserve">ВИСНОВКИ до розділу </w:t>
      </w:r>
    </w:p>
    <w:p w14:paraId="6B489963" w14:textId="77777777" w:rsidR="000D4897" w:rsidRDefault="00DB42AD">
      <w:pPr>
        <w:pBdr>
          <w:top w:val="nil"/>
          <w:left w:val="nil"/>
          <w:bottom w:val="nil"/>
          <w:right w:val="nil"/>
          <w:between w:val="nil"/>
        </w:pBdr>
        <w:tabs>
          <w:tab w:val="left" w:pos="9214"/>
        </w:tabs>
        <w:spacing w:before="60"/>
        <w:ind w:right="3" w:firstLine="567"/>
        <w:jc w:val="both"/>
        <w:rPr>
          <w:rFonts w:ascii="Arial" w:eastAsia="Arial" w:hAnsi="Arial" w:cs="Arial"/>
          <w:color w:val="00467A"/>
        </w:rPr>
      </w:pPr>
      <w:r>
        <w:rPr>
          <w:rFonts w:ascii="Arial" w:eastAsia="Arial" w:hAnsi="Arial" w:cs="Arial"/>
          <w:b/>
          <w:color w:val="00467A"/>
        </w:rPr>
        <w:t>1.</w:t>
      </w:r>
      <w:r>
        <w:rPr>
          <w:rFonts w:ascii="Arial" w:eastAsia="Arial" w:hAnsi="Arial" w:cs="Arial"/>
          <w:color w:val="00467A"/>
        </w:rPr>
        <w:t xml:space="preserve">Військова агресія рф спричинила найбільші виклики формуванню людського капіталу як в Закарпатській області, так і в цілому по Україні. Питома вага населення Закарпатської області в структурі України складає 3%. Чисельність наявного та постійного населення Закарпатської області   ще до початку повномасштабної війни постійно зменшувалася, як за рахунок природного, так і за рахунок міграційного приросту. Міграційний приріст значною мірою залишався негативним довгий час, однак за 2021 рік міграційний приріст отримав позитивне значення (164). І хоча дані стосовно природного та міграційного приросту за 2022 та 2023 роки по області відсутні, за оцінками Інституту демографії імені М. В. Птухи, значне падіння народжуваності в країні в цілому відбудеться у 2023 році (у 2022 році ще реалізовувалися народження, заплановані раніше), і наднизький її рівень (0,71 народжень на 1 жінку) зберігатиметься увесь воєнний період й ще рік після його закінчення (унаслідок лагу між прийняттям рішення щодо народження дитини і його реалізацією) . </w:t>
      </w:r>
    </w:p>
    <w:p w14:paraId="1DEEDFC2" w14:textId="4FBF4268" w:rsidR="00A066CC" w:rsidRPr="00194A0B" w:rsidRDefault="00DB42AD" w:rsidP="00A066CC">
      <w:pPr>
        <w:pBdr>
          <w:top w:val="nil"/>
          <w:left w:val="nil"/>
          <w:bottom w:val="nil"/>
          <w:right w:val="nil"/>
          <w:between w:val="nil"/>
        </w:pBdr>
        <w:ind w:firstLine="566"/>
        <w:jc w:val="both"/>
        <w:rPr>
          <w:rFonts w:ascii="Arial" w:eastAsia="Arial" w:hAnsi="Arial" w:cs="Arial"/>
          <w:color w:val="00467A"/>
        </w:rPr>
      </w:pPr>
      <w:r>
        <w:rPr>
          <w:rFonts w:ascii="Arial" w:eastAsia="Arial" w:hAnsi="Arial" w:cs="Arial"/>
          <w:b/>
          <w:color w:val="00467A"/>
        </w:rPr>
        <w:t>2.</w:t>
      </w:r>
      <w:r>
        <w:rPr>
          <w:rFonts w:ascii="Arial" w:eastAsia="Arial" w:hAnsi="Arial" w:cs="Arial"/>
          <w:color w:val="00467A"/>
        </w:rPr>
        <w:t>Гендерний розріз по області до війни (2021) показує перевагу жіночої статі населення 51,9% над чоловічою статтю – 48,1%. Однак, статево-віковий розподіл населення Закарпатської</w:t>
      </w:r>
      <w:r w:rsidR="00A066CC">
        <w:rPr>
          <w:rFonts w:ascii="Arial" w:eastAsia="Arial" w:hAnsi="Arial" w:cs="Arial"/>
          <w:color w:val="00467A"/>
        </w:rPr>
        <w:t xml:space="preserve"> області за даними НСЗУ </w:t>
      </w:r>
      <w:r w:rsidR="00A066CC" w:rsidRPr="00966F69">
        <w:rPr>
          <w:rFonts w:ascii="Arial" w:eastAsia="Arial" w:hAnsi="Arial" w:cs="Arial"/>
          <w:color w:val="00467A"/>
        </w:rPr>
        <w:t>на 01.09.2024</w:t>
      </w:r>
      <w:r w:rsidRPr="00966F69">
        <w:rPr>
          <w:rFonts w:ascii="Arial" w:eastAsia="Arial" w:hAnsi="Arial" w:cs="Arial"/>
          <w:color w:val="00467A"/>
        </w:rPr>
        <w:t xml:space="preserve"> року показав поглиблення дисбалансу, а саме кількість поданих декларацій про вибір лікаря ПМД жінками склав </w:t>
      </w:r>
      <w:r w:rsidR="00A066CC" w:rsidRPr="00966F69">
        <w:rPr>
          <w:rFonts w:ascii="Arial" w:eastAsia="Arial" w:hAnsi="Arial" w:cs="Arial"/>
          <w:color w:val="00467A"/>
        </w:rPr>
        <w:t>53,4%, чоловіками – 46,6</w:t>
      </w:r>
      <w:r w:rsidRPr="00966F69">
        <w:rPr>
          <w:rFonts w:ascii="Arial" w:eastAsia="Arial" w:hAnsi="Arial" w:cs="Arial"/>
          <w:color w:val="00467A"/>
        </w:rPr>
        <w:t xml:space="preserve">%. Ймовірно це пов’язано із  втратами чоловічого населення на війні, великою кількістю загиблих та зниклих безвісти. Віковий розподіл поданих декларацій про вибір лікаря первинної медичної допомоги по Закарпатській області </w:t>
      </w:r>
      <w:r w:rsidR="00A066CC" w:rsidRPr="00966F69">
        <w:rPr>
          <w:rFonts w:ascii="Arial" w:eastAsia="Arial" w:hAnsi="Arial" w:cs="Arial"/>
          <w:color w:val="00467A"/>
        </w:rPr>
        <w:t xml:space="preserve">вказує на старіння населення. </w:t>
      </w:r>
      <w:r w:rsidR="00A066CC" w:rsidRPr="00194A0B">
        <w:rPr>
          <w:rFonts w:ascii="Arial" w:eastAsia="Arial" w:hAnsi="Arial" w:cs="Arial"/>
          <w:color w:val="00467A"/>
        </w:rPr>
        <w:t>Зменшилась чисельність молоді (20 років) у 2022 році у порівнянні із 1989 роком, на відміну від категорії – 70 років, яка значно збільшилась у 2022 році. Найменша кількість поданих декларацій від категорії 18 - 29 років обох статей.</w:t>
      </w:r>
    </w:p>
    <w:p w14:paraId="4F7C0C48" w14:textId="5CAAD91B" w:rsidR="00766256" w:rsidRDefault="00DB42AD" w:rsidP="00766256">
      <w:pPr>
        <w:pBdr>
          <w:top w:val="nil"/>
          <w:left w:val="nil"/>
          <w:bottom w:val="nil"/>
          <w:right w:val="nil"/>
          <w:between w:val="nil"/>
        </w:pBdr>
        <w:tabs>
          <w:tab w:val="left" w:pos="9214"/>
        </w:tabs>
        <w:spacing w:before="60"/>
        <w:ind w:right="6" w:firstLine="567"/>
        <w:jc w:val="both"/>
        <w:rPr>
          <w:rFonts w:ascii="Arial" w:eastAsia="Arial" w:hAnsi="Arial" w:cs="Arial"/>
          <w:color w:val="00467A"/>
        </w:rPr>
      </w:pPr>
      <w:r>
        <w:rPr>
          <w:rFonts w:ascii="Arial" w:eastAsia="Arial" w:hAnsi="Arial" w:cs="Arial"/>
          <w:b/>
          <w:color w:val="00467A"/>
        </w:rPr>
        <w:t>3.</w:t>
      </w:r>
      <w:r>
        <w:rPr>
          <w:rFonts w:ascii="Arial" w:eastAsia="Arial" w:hAnsi="Arial" w:cs="Arial"/>
          <w:color w:val="00467A"/>
        </w:rPr>
        <w:t xml:space="preserve">За даними державної служби статистики України та Закарпатського обласного центру зайнятості, кількість зайнятого населення по Закарпатській області зменшується ще до війни (2011 – 2021 роки) і навпаки кількість безробітних зростає. У порівнянні із іншими регіонами України Закарпатська область входить до категорії регіонів, які мають найменші показники рівня зайнятості (48,5 – 54,5) і середні показники рівня безробіття (10,1 – 12,0). І хоча статистичні дані за воєнний час 2022 – 2023 років відсутні, ситуація із зайнятістю населення у 2023 році погіршується. Так у січні – вересні 2023 року роботодавцями було подано інформацію про заплановане масове вивільнення 1,1 тис. працівників. Найбільша кількість попереджених про заплановане масове вивільнення в Ужгородському районі (646 осіб). Це на 180 працівників більше до аналогічного періоду 2022 року. Із загальної кількості попереджених про масове вивільнення у 2023 році 29,1% становили представники професійної, наукової та технічної галузі, 20% - освіти, 13% - охорони здоров'я та надання соціальної допомоги. Серед професійних у груп зменшення у 2023 році планується серед некваліфікованих робітників, працівників у сфері торгівлі та послуг тощо. </w:t>
      </w:r>
    </w:p>
    <w:p w14:paraId="3A6CD50B" w14:textId="62C359EC" w:rsidR="00766256" w:rsidRPr="00194A0B" w:rsidRDefault="00DB42AD" w:rsidP="00766256">
      <w:pPr>
        <w:ind w:firstLine="566"/>
        <w:jc w:val="both"/>
        <w:rPr>
          <w:rFonts w:ascii="Arial" w:eastAsia="Arial" w:hAnsi="Arial" w:cs="Arial"/>
          <w:color w:val="00467A"/>
        </w:rPr>
      </w:pPr>
      <w:r>
        <w:rPr>
          <w:rFonts w:ascii="Arial" w:eastAsia="Arial" w:hAnsi="Arial" w:cs="Arial"/>
          <w:b/>
          <w:color w:val="00467A"/>
        </w:rPr>
        <w:t>4</w:t>
      </w:r>
      <w:r w:rsidRPr="00966F69">
        <w:rPr>
          <w:rFonts w:ascii="Arial" w:eastAsia="Arial" w:hAnsi="Arial" w:cs="Arial"/>
          <w:b/>
          <w:color w:val="17365D" w:themeColor="text2" w:themeShade="BF"/>
        </w:rPr>
        <w:t>.</w:t>
      </w:r>
      <w:r w:rsidR="00766256" w:rsidRPr="00966F69">
        <w:rPr>
          <w:rFonts w:ascii="Arial" w:eastAsia="Arial" w:hAnsi="Arial" w:cs="Arial"/>
          <w:color w:val="17365D" w:themeColor="text2" w:themeShade="BF"/>
        </w:rPr>
        <w:t xml:space="preserve"> </w:t>
      </w:r>
      <w:r w:rsidR="00766256" w:rsidRPr="00194A0B">
        <w:rPr>
          <w:rFonts w:ascii="Arial" w:eastAsia="Arial" w:hAnsi="Arial" w:cs="Arial"/>
          <w:color w:val="00467A"/>
        </w:rPr>
        <w:t>Станом на 01.01.2022 Закарпатська область втратила 2% населення у порівнянні із 01.01.2021. Найбільші втрати населення на 01.01.2022 рік у порівнянні із 01.01.2021 роком відбулись в Костринській сільс</w:t>
      </w:r>
      <w:r w:rsidR="00117CB4">
        <w:rPr>
          <w:rFonts w:ascii="Arial" w:eastAsia="Arial" w:hAnsi="Arial" w:cs="Arial"/>
          <w:color w:val="00467A"/>
        </w:rPr>
        <w:t>ь</w:t>
      </w:r>
      <w:r w:rsidR="00766256" w:rsidRPr="00194A0B">
        <w:rPr>
          <w:rFonts w:ascii="Arial" w:eastAsia="Arial" w:hAnsi="Arial" w:cs="Arial"/>
          <w:color w:val="00467A"/>
        </w:rPr>
        <w:t>кій громаді–20,02%, Ставненській сільській громаді –18,74%, Керецківській сільській громаді –12,87%, Берегівській міській громаді-12,83%,Нижньоворітській сільській громаді-10,52%, Дубриницько-Малоберезнянській сільській громаді–10,35% до загальної чисельності населення.</w:t>
      </w:r>
    </w:p>
    <w:p w14:paraId="62DDDBC0" w14:textId="11680BE7" w:rsidR="00766256" w:rsidRPr="00194A0B" w:rsidRDefault="00766256" w:rsidP="00766256">
      <w:pPr>
        <w:pBdr>
          <w:top w:val="nil"/>
          <w:left w:val="nil"/>
          <w:bottom w:val="nil"/>
          <w:right w:val="nil"/>
          <w:between w:val="nil"/>
        </w:pBdr>
        <w:ind w:firstLine="566"/>
        <w:jc w:val="both"/>
        <w:rPr>
          <w:rFonts w:ascii="Arial" w:eastAsia="Arial" w:hAnsi="Arial" w:cs="Arial"/>
          <w:color w:val="00467A"/>
        </w:rPr>
      </w:pPr>
      <w:r w:rsidRPr="00194A0B">
        <w:rPr>
          <w:rFonts w:ascii="Arial" w:eastAsia="Arial" w:hAnsi="Arial" w:cs="Arial"/>
          <w:b/>
          <w:color w:val="17365D" w:themeColor="text2" w:themeShade="BF"/>
        </w:rPr>
        <w:t>5.</w:t>
      </w:r>
      <w:r w:rsidRPr="00966F69">
        <w:rPr>
          <w:rFonts w:ascii="Arial" w:eastAsia="Arial" w:hAnsi="Arial" w:cs="Arial"/>
          <w:color w:val="17365D" w:themeColor="text2" w:themeShade="BF"/>
        </w:rPr>
        <w:t xml:space="preserve"> </w:t>
      </w:r>
      <w:r w:rsidRPr="00194A0B">
        <w:rPr>
          <w:rFonts w:ascii="Arial" w:eastAsia="Arial" w:hAnsi="Arial" w:cs="Arial"/>
          <w:color w:val="00467A"/>
        </w:rPr>
        <w:t>Закарпатська область займає кращі позиції серед областей – конкурентів за робочу силу, а саме Львівської та Івано-Франківської. У порівнянні майже однакового відсотка працездатного населення  у віковій структурі області, Закарпаття має найбільший відсоток населення молодшого працездатного віку - 21,3 відсотки,  проти 17,5 відсотка по Львівській області, та 20,6 відсотка у Івано-Франківській області, і відповідно менше населення старшого працездатного віку – 17,6 відсотка проти 21,2 відсотка  по Львівській області та 20,6 відсотка в Івано-Франківській області.</w:t>
      </w:r>
    </w:p>
    <w:p w14:paraId="34F7AAD0" w14:textId="253E328E" w:rsidR="00696EC7" w:rsidRPr="00194A0B" w:rsidRDefault="00766256" w:rsidP="00766256">
      <w:pPr>
        <w:widowControl/>
        <w:spacing w:before="60"/>
        <w:jc w:val="both"/>
        <w:rPr>
          <w:rFonts w:ascii="Arial" w:eastAsia="Arial" w:hAnsi="Arial" w:cs="Arial"/>
          <w:color w:val="00467A"/>
        </w:rPr>
      </w:pPr>
      <w:r w:rsidRPr="00966F69">
        <w:rPr>
          <w:rFonts w:asciiTheme="minorHAnsi" w:eastAsia="Arial" w:hAnsiTheme="minorHAnsi" w:cs="Arial"/>
          <w:color w:val="17365D" w:themeColor="text2" w:themeShade="BF"/>
        </w:rPr>
        <w:t xml:space="preserve">         </w:t>
      </w:r>
      <w:r w:rsidR="00696EC7" w:rsidRPr="00966F69">
        <w:rPr>
          <w:rFonts w:ascii="Arial" w:eastAsia="Arial" w:hAnsi="Arial" w:cs="Arial"/>
          <w:b/>
          <w:color w:val="17365D" w:themeColor="text2" w:themeShade="BF"/>
        </w:rPr>
        <w:t>6.</w:t>
      </w:r>
      <w:r w:rsidR="00696EC7" w:rsidRPr="00966F69">
        <w:rPr>
          <w:rFonts w:ascii="Arial" w:eastAsia="Arial" w:hAnsi="Arial" w:cs="Arial"/>
          <w:color w:val="17365D" w:themeColor="text2" w:themeShade="BF"/>
        </w:rPr>
        <w:t xml:space="preserve"> </w:t>
      </w:r>
      <w:r w:rsidR="00696EC7" w:rsidRPr="00194A0B">
        <w:rPr>
          <w:rFonts w:ascii="Arial" w:eastAsia="Arial" w:hAnsi="Arial" w:cs="Arial"/>
          <w:color w:val="00467A"/>
        </w:rPr>
        <w:t>За даними Державної служби статистики України, кількість зайнятого населення в Закарпатській області у віці 15-70 років у середньому за 2021 рік становила 483,5 тис. осіб. Рівень зайнятості населення у віці 15-70 років склав 52,8%. У січні – вересні 2024 року роботодавцями було подано інформацію про заплановане масове вивільнення 1190 працівників проти січня – вересня 2023 року 1,1 ти</w:t>
      </w:r>
      <w:r w:rsidRPr="00194A0B">
        <w:rPr>
          <w:rFonts w:ascii="Arial" w:eastAsia="Arial" w:hAnsi="Arial" w:cs="Arial"/>
          <w:color w:val="00467A"/>
        </w:rPr>
        <w:t xml:space="preserve">с </w:t>
      </w:r>
      <w:r w:rsidR="00696EC7" w:rsidRPr="00194A0B">
        <w:rPr>
          <w:rFonts w:ascii="Arial" w:eastAsia="Arial" w:hAnsi="Arial" w:cs="Arial"/>
          <w:color w:val="00467A"/>
        </w:rPr>
        <w:t xml:space="preserve">працівників. Із загальної кількості попереджених про масове вивільнення у 2024 році 40,3% становили представники охорони здоров’я та надання соціальної допомоги, 14,0% - працівники транспортної галузі, складського </w:t>
      </w:r>
      <w:r w:rsidR="00696EC7" w:rsidRPr="00194A0B">
        <w:rPr>
          <w:rFonts w:ascii="Arial" w:eastAsia="Arial" w:hAnsi="Arial" w:cs="Arial"/>
          <w:color w:val="00467A"/>
        </w:rPr>
        <w:lastRenderedPageBreak/>
        <w:t>господарства, поштової та кур’єрської діяльності, 11,2% - працівники переробної промисловості, по 8,7% - працівники освіти і професійної, наукової та технічної діяльності освіти.</w:t>
      </w:r>
    </w:p>
    <w:p w14:paraId="4287C480" w14:textId="71509C11" w:rsidR="00C4656D" w:rsidRPr="00194A0B" w:rsidRDefault="00696EC7" w:rsidP="00C4656D">
      <w:pPr>
        <w:pStyle w:val="afffffff3"/>
        <w:spacing w:before="0" w:beforeAutospacing="0" w:after="0" w:afterAutospacing="0"/>
        <w:ind w:firstLine="566"/>
        <w:jc w:val="both"/>
        <w:rPr>
          <w:rFonts w:ascii="Arial" w:eastAsia="Arial" w:hAnsi="Arial" w:cs="Arial"/>
          <w:color w:val="00467A"/>
          <w:sz w:val="22"/>
          <w:szCs w:val="22"/>
        </w:rPr>
      </w:pPr>
      <w:r w:rsidRPr="00966F69">
        <w:rPr>
          <w:rFonts w:ascii="Arial" w:eastAsia="Arial" w:hAnsi="Arial" w:cs="Arial"/>
          <w:b/>
          <w:color w:val="00467A"/>
        </w:rPr>
        <w:t>7</w:t>
      </w:r>
      <w:r w:rsidR="00DB42AD" w:rsidRPr="00966F69">
        <w:rPr>
          <w:rFonts w:ascii="Arial" w:eastAsia="Arial" w:hAnsi="Arial" w:cs="Arial"/>
          <w:b/>
          <w:color w:val="00467A"/>
        </w:rPr>
        <w:t>.</w:t>
      </w:r>
      <w:r w:rsidRPr="00194A0B">
        <w:rPr>
          <w:rFonts w:ascii="Arial" w:eastAsia="Arial" w:hAnsi="Arial" w:cs="Arial"/>
          <w:color w:val="00467A"/>
          <w:sz w:val="22"/>
          <w:szCs w:val="22"/>
        </w:rPr>
        <w:t>Безробіття</w:t>
      </w:r>
      <w:r w:rsidR="00C4656D" w:rsidRPr="00194A0B">
        <w:rPr>
          <w:rFonts w:ascii="Arial" w:eastAsia="Arial" w:hAnsi="Arial" w:cs="Arial"/>
          <w:color w:val="00467A"/>
          <w:sz w:val="22"/>
          <w:szCs w:val="22"/>
        </w:rPr>
        <w:t xml:space="preserve"> на 01 жовтня 2024 року</w:t>
      </w:r>
      <w:r w:rsidRPr="00194A0B">
        <w:rPr>
          <w:rFonts w:ascii="Arial" w:eastAsia="Arial" w:hAnsi="Arial" w:cs="Arial"/>
          <w:color w:val="00467A"/>
          <w:sz w:val="22"/>
          <w:szCs w:val="22"/>
        </w:rPr>
        <w:t>: у загальній кількості зареєстрованих безробітних, чоловіки становили – 0,3 тис. осіб (або 20,0%), жінки – 1,1 тис. осіб (або 80,0%). За віковими групами: 24,5% зареєстрованих безробітних були у віці до 35 років; 32,5% – у віці від 35 до 45 років; 24,5% – у віці від 45 до 55 років; 18,5% – понад 55 років. За освітою: 38,7% зареєстрованих безробітних мали вищу освіту, 19,7% – професійно-технічну, 41,6% – загальну середню освіту. За видами економічної діяльності: серед зареєстрованих безробітних 22,2% – у торгівлі та ремонті автотранспортних засобів, 21,3% раніше були зайняті у державному управлінні, обороні, обов’язковому соціальному страхуванні, 14,6% – у переробній промисловості.</w:t>
      </w:r>
    </w:p>
    <w:p w14:paraId="4EF4CC51" w14:textId="34BD9C85" w:rsidR="00C4656D" w:rsidRPr="00194A0B" w:rsidRDefault="00C4656D" w:rsidP="00C4656D">
      <w:pPr>
        <w:pStyle w:val="afffffff3"/>
        <w:spacing w:before="0" w:beforeAutospacing="0" w:after="0" w:afterAutospacing="0"/>
        <w:ind w:firstLine="567"/>
        <w:jc w:val="both"/>
        <w:rPr>
          <w:rFonts w:ascii="Arial" w:eastAsia="Arial" w:hAnsi="Arial" w:cs="Arial"/>
          <w:color w:val="00467A"/>
          <w:sz w:val="22"/>
          <w:szCs w:val="22"/>
        </w:rPr>
      </w:pPr>
      <w:r w:rsidRPr="00194A0B">
        <w:rPr>
          <w:rFonts w:ascii="Arial" w:eastAsia="Arial" w:hAnsi="Arial" w:cs="Arial"/>
          <w:b/>
          <w:color w:val="00467A"/>
          <w:sz w:val="22"/>
          <w:szCs w:val="22"/>
        </w:rPr>
        <w:t>8.</w:t>
      </w:r>
      <w:r w:rsidRPr="00194A0B">
        <w:rPr>
          <w:rFonts w:ascii="Arial" w:eastAsia="Arial" w:hAnsi="Arial" w:cs="Arial"/>
          <w:color w:val="00467A"/>
          <w:sz w:val="22"/>
          <w:szCs w:val="22"/>
        </w:rPr>
        <w:t>Вільні вакансії: станом на 1 жовтня 2024 року кількість вакансій, заявлених роботодавцями до філій Закарпатської обласної служби зайнятості становила 1,5 тис. одиниць. За видами економічної діяльності, більшість вакансій налічувалась на підприємствах переробної промисловості (29,0%), в оптовій та роздрібній торгівлі (15,8%), в охороні здоров’я (10,5%), освітній галузі (9,9%). </w:t>
      </w:r>
    </w:p>
    <w:p w14:paraId="274BDC5E" w14:textId="7B343CCF" w:rsidR="00746998" w:rsidRPr="00194A0B" w:rsidRDefault="009E5594" w:rsidP="00746998">
      <w:pPr>
        <w:ind w:firstLine="566"/>
        <w:jc w:val="both"/>
        <w:rPr>
          <w:rFonts w:ascii="Arial" w:eastAsia="Arial" w:hAnsi="Arial" w:cs="Arial"/>
          <w:color w:val="00467A"/>
        </w:rPr>
      </w:pPr>
      <w:r w:rsidRPr="00194A0B">
        <w:rPr>
          <w:rFonts w:ascii="Arial" w:eastAsia="Arial" w:hAnsi="Arial" w:cs="Arial"/>
          <w:b/>
          <w:color w:val="00467A"/>
        </w:rPr>
        <w:t>9</w:t>
      </w:r>
      <w:r w:rsidR="00746998" w:rsidRPr="00194A0B">
        <w:rPr>
          <w:rFonts w:ascii="Arial" w:eastAsia="Arial" w:hAnsi="Arial" w:cs="Arial"/>
          <w:b/>
          <w:color w:val="00467A"/>
        </w:rPr>
        <w:t>.</w:t>
      </w:r>
      <w:r w:rsidR="00746998" w:rsidRPr="00194A0B">
        <w:rPr>
          <w:rFonts w:ascii="Arial" w:eastAsia="Arial" w:hAnsi="Arial" w:cs="Arial"/>
          <w:color w:val="00467A"/>
        </w:rPr>
        <w:t>ВПО. Спостерігається тенденція</w:t>
      </w:r>
      <w:r w:rsidR="00746998">
        <w:rPr>
          <w:rFonts w:ascii="Arial" w:eastAsia="Arial" w:hAnsi="Arial" w:cs="Arial"/>
          <w:color w:val="00467A"/>
        </w:rPr>
        <w:t xml:space="preserve"> зменшення ВПО. </w:t>
      </w:r>
      <w:r w:rsidR="00746998" w:rsidRPr="00746998">
        <w:rPr>
          <w:rFonts w:ascii="Arial" w:eastAsia="Arial" w:hAnsi="Arial" w:cs="Arial"/>
          <w:color w:val="00467A"/>
        </w:rPr>
        <w:t>У період з 24 лютого по 25 листопада 2022 року в Закарпатській області було зареєстровано понад 162 400 ВПО. Станом на 01.09.2024 року офіційно перебуває на обліку в області 126 848 ВПО.</w:t>
      </w:r>
    </w:p>
    <w:p w14:paraId="4DC846D0" w14:textId="66D78DCE" w:rsidR="000D4897" w:rsidRPr="00746998" w:rsidRDefault="009E5594" w:rsidP="00C4656D">
      <w:pPr>
        <w:pStyle w:val="afffffff3"/>
        <w:spacing w:before="0" w:beforeAutospacing="0" w:after="0" w:afterAutospacing="0"/>
        <w:ind w:firstLine="566"/>
        <w:jc w:val="both"/>
        <w:rPr>
          <w:rFonts w:ascii="Arial" w:eastAsia="Arial" w:hAnsi="Arial" w:cs="Arial"/>
          <w:color w:val="00467A"/>
          <w:sz w:val="22"/>
          <w:szCs w:val="22"/>
        </w:rPr>
      </w:pPr>
      <w:r>
        <w:rPr>
          <w:rFonts w:ascii="Arial" w:eastAsia="Arial" w:hAnsi="Arial" w:cs="Arial"/>
          <w:b/>
          <w:color w:val="00467A"/>
          <w:sz w:val="22"/>
          <w:szCs w:val="22"/>
        </w:rPr>
        <w:t>10</w:t>
      </w:r>
      <w:r w:rsidR="00DB42AD" w:rsidRPr="00746998">
        <w:rPr>
          <w:rFonts w:ascii="Arial" w:eastAsia="Arial" w:hAnsi="Arial" w:cs="Arial"/>
          <w:b/>
          <w:color w:val="00467A"/>
          <w:sz w:val="22"/>
          <w:szCs w:val="22"/>
        </w:rPr>
        <w:t>.</w:t>
      </w:r>
      <w:r w:rsidR="00DB42AD" w:rsidRPr="00746998">
        <w:rPr>
          <w:rFonts w:ascii="Arial" w:eastAsia="Arial" w:hAnsi="Arial" w:cs="Arial"/>
          <w:color w:val="00467A"/>
          <w:sz w:val="22"/>
          <w:szCs w:val="22"/>
        </w:rPr>
        <w:t xml:space="preserve">За даними дослідження, проведеного МОМ, Закарпатська область прийняла величезну кількість ВПО у воєнний час з 24 лютого до 25 листопада 2022 року – це 162400 осіб.  З одного боку, це призводить до навантаження на соціальну та комунальну інфраструктуру громад області. А з іншого, покращує якість людського капіталу, статево-вікову структуру, додає області інтелектуального та професійного ресурсу, який активно залучений в економічно-суспільне життя та виробляє регіональний ВВП. Частка жінок серед зареєстрованих ВПО більша (56%), ніж чоловіків, тоді як серед </w:t>
      </w:r>
      <w:r w:rsidR="00DB42AD" w:rsidRPr="00746998">
        <w:rPr>
          <w:rFonts w:ascii="Arial" w:eastAsia="Arial" w:hAnsi="Arial" w:cs="Arial"/>
          <w:color w:val="00467A"/>
          <w:sz w:val="22"/>
          <w:szCs w:val="22"/>
        </w:rPr>
        <w:br/>
      </w:r>
      <w:r w:rsidR="00DB42AD" w:rsidRPr="00966F69">
        <w:rPr>
          <w:rFonts w:ascii="Arial" w:eastAsia="Arial" w:hAnsi="Arial" w:cs="Arial"/>
          <w:color w:val="00467A"/>
          <w:sz w:val="22"/>
          <w:szCs w:val="22"/>
        </w:rPr>
        <w:t>не зареєстрованих</w:t>
      </w:r>
      <w:r w:rsidR="00DB42AD" w:rsidRPr="00746998">
        <w:rPr>
          <w:rFonts w:ascii="Arial" w:eastAsia="Arial" w:hAnsi="Arial" w:cs="Arial"/>
          <w:color w:val="00467A"/>
          <w:sz w:val="22"/>
          <w:szCs w:val="22"/>
        </w:rPr>
        <w:t xml:space="preserve"> ВПО переважають чоловіки (55%). Для порівняння, місцеве населення області на 51% складається з жінок і на 49% — з чоловіків. Частка населення віком 18–55 років, що становить більшість людей працездатного віку, дещо вища серед ВПО (58%) у порівнянні з місцевим населенням (53%). Загалом 32% ВПО в Закарпатській області працевлаштовані з повною чи неповною зайнятістю як у віддаленому режимі, так і ні. Основні сектори економіки, в яких навчаються/здобувають освіту (і зазвичай влаштовуються на роботу) ВПО, — це сфера послуг і торгівля, хоча значна частка з них мають досвід роботи в галузях ІТ/телекомунікацій, охорона здоров’я та бізнес. Для порівняння, місцеве населення здебільшого зайняте в таких секторах: торгівля, послуги, освіта та державне управління. </w:t>
      </w:r>
    </w:p>
    <w:p w14:paraId="17517E32" w14:textId="68FA7EE4" w:rsidR="000D4897" w:rsidRPr="00746998" w:rsidRDefault="009E5594">
      <w:pPr>
        <w:widowControl/>
        <w:tabs>
          <w:tab w:val="left" w:pos="9214"/>
        </w:tabs>
        <w:spacing w:before="60"/>
        <w:ind w:firstLine="567"/>
        <w:jc w:val="both"/>
        <w:rPr>
          <w:rFonts w:ascii="Arial" w:eastAsia="Arial" w:hAnsi="Arial" w:cs="Arial"/>
          <w:color w:val="00467A"/>
        </w:rPr>
      </w:pPr>
      <w:r>
        <w:rPr>
          <w:rFonts w:ascii="Arial" w:eastAsia="Arial" w:hAnsi="Arial" w:cs="Arial"/>
          <w:b/>
          <w:color w:val="00467A"/>
        </w:rPr>
        <w:t>11</w:t>
      </w:r>
      <w:r w:rsidR="00DB42AD" w:rsidRPr="00746998">
        <w:rPr>
          <w:rFonts w:ascii="Arial" w:eastAsia="Arial" w:hAnsi="Arial" w:cs="Arial"/>
          <w:b/>
          <w:color w:val="00467A"/>
        </w:rPr>
        <w:t>.</w:t>
      </w:r>
      <w:r w:rsidR="00DB42AD" w:rsidRPr="00746998">
        <w:rPr>
          <w:rFonts w:ascii="Arial" w:eastAsia="Arial" w:hAnsi="Arial" w:cs="Arial"/>
          <w:color w:val="00467A"/>
        </w:rPr>
        <w:t>Безробітних ВПО -  34%, порівняно з 18% місцевого населення. Серед ВПО, які наразі є безробітними 72% втратили роботу через війну. Майже 63% домогосподарств зареєстрованих ВПО вважають основним джерелом доходу щомісячну грошову допомогу для ВПО, 24% залежать від соціальних виплат, а 31% — від пенсій. Переважно як ВПО (53%), так і місцеве населення (36%) визначали ключовою потребою фінансову підтримку (грошову допомогу). Серед інших ключових потреб, названих ВПО, були медикаменти та медичні послуги (24%), непродовольчі товари, такі як ковдри, одяг, кухонне приладдя та свічки (НПТ) (17%), житло (15%), продукти харчування (13%), тверде паливо (13%) та засоби гігієни (11%).</w:t>
      </w:r>
    </w:p>
    <w:p w14:paraId="2C62F578" w14:textId="64E9A757" w:rsidR="000D4897" w:rsidRDefault="009E5594">
      <w:pPr>
        <w:pBdr>
          <w:top w:val="nil"/>
          <w:left w:val="nil"/>
          <w:bottom w:val="nil"/>
          <w:right w:val="nil"/>
          <w:between w:val="nil"/>
        </w:pBdr>
        <w:tabs>
          <w:tab w:val="left" w:pos="9214"/>
        </w:tabs>
        <w:spacing w:before="60"/>
        <w:ind w:firstLine="567"/>
        <w:jc w:val="both"/>
        <w:rPr>
          <w:rFonts w:ascii="Arial" w:eastAsia="Arial" w:hAnsi="Arial" w:cs="Arial"/>
          <w:color w:val="00467A"/>
        </w:rPr>
      </w:pPr>
      <w:r>
        <w:rPr>
          <w:rFonts w:ascii="Arial" w:eastAsia="Arial" w:hAnsi="Arial" w:cs="Arial"/>
          <w:b/>
          <w:color w:val="00467A"/>
        </w:rPr>
        <w:t>12</w:t>
      </w:r>
      <w:r w:rsidR="00DB42AD" w:rsidRPr="00746998">
        <w:rPr>
          <w:rFonts w:ascii="Arial" w:eastAsia="Arial" w:hAnsi="Arial" w:cs="Arial"/>
          <w:b/>
          <w:color w:val="00467A"/>
        </w:rPr>
        <w:t>.</w:t>
      </w:r>
      <w:r w:rsidR="00DB42AD" w:rsidRPr="00746998">
        <w:rPr>
          <w:rFonts w:ascii="Arial" w:eastAsia="Arial" w:hAnsi="Arial" w:cs="Arial"/>
          <w:color w:val="00467A"/>
        </w:rPr>
        <w:t xml:space="preserve"> Середньомісячна заробітна плата до війни (2021 рік) по Закарпатській області була меншою</w:t>
      </w:r>
      <w:r w:rsidR="00966F69">
        <w:rPr>
          <w:rFonts w:ascii="Arial" w:eastAsia="Arial" w:hAnsi="Arial" w:cs="Arial"/>
          <w:color w:val="00467A"/>
        </w:rPr>
        <w:t xml:space="preserve"> </w:t>
      </w:r>
      <w:r w:rsidR="00DB42AD" w:rsidRPr="00966F69">
        <w:rPr>
          <w:rFonts w:ascii="Arial" w:eastAsia="Arial" w:hAnsi="Arial" w:cs="Arial"/>
        </w:rPr>
        <w:t>ніж</w:t>
      </w:r>
      <w:r w:rsidR="00DB42AD" w:rsidRPr="00746998">
        <w:rPr>
          <w:rFonts w:ascii="Arial" w:eastAsia="Arial" w:hAnsi="Arial" w:cs="Arial"/>
          <w:color w:val="00467A"/>
        </w:rPr>
        <w:t xml:space="preserve"> по Україні (12235 грн.), майже на рівні сусідньої Львівської області та вище за сусідню Івано-Франківську область. Порівняти із статистичними даними воєнного періоду неможливо за відсутністю даних. За даними обласного центру зайнятості середній розмір оплати на вакансіях, які пропонувалися у січні – вересні 2023 року для укомплектування службою зайнятості, склав лише 8859,1 грн. (при мінімальному розмірі заробітної плати 6700 грн.)</w:t>
      </w:r>
    </w:p>
    <w:p w14:paraId="0EBE013A" w14:textId="7938F381" w:rsidR="002662BE" w:rsidRDefault="002662BE">
      <w:pPr>
        <w:pBdr>
          <w:top w:val="nil"/>
          <w:left w:val="nil"/>
          <w:bottom w:val="nil"/>
          <w:right w:val="nil"/>
          <w:between w:val="nil"/>
        </w:pBdr>
        <w:tabs>
          <w:tab w:val="left" w:pos="9214"/>
        </w:tabs>
        <w:spacing w:before="60"/>
        <w:ind w:firstLine="567"/>
        <w:jc w:val="both"/>
        <w:rPr>
          <w:rFonts w:ascii="Arial" w:eastAsia="Arial" w:hAnsi="Arial" w:cs="Arial"/>
          <w:color w:val="00467A"/>
        </w:rPr>
      </w:pPr>
    </w:p>
    <w:p w14:paraId="18E2A31D" w14:textId="49983DC4" w:rsidR="009E5594" w:rsidRDefault="009E5594">
      <w:pPr>
        <w:pBdr>
          <w:top w:val="nil"/>
          <w:left w:val="nil"/>
          <w:bottom w:val="nil"/>
          <w:right w:val="nil"/>
          <w:between w:val="nil"/>
        </w:pBdr>
        <w:tabs>
          <w:tab w:val="left" w:pos="9214"/>
        </w:tabs>
        <w:spacing w:before="60"/>
        <w:ind w:firstLine="567"/>
        <w:jc w:val="both"/>
        <w:rPr>
          <w:rFonts w:ascii="Arial" w:eastAsia="Arial" w:hAnsi="Arial" w:cs="Arial"/>
          <w:color w:val="00467A"/>
        </w:rPr>
      </w:pPr>
    </w:p>
    <w:p w14:paraId="708664D0" w14:textId="6ED66CE1" w:rsidR="009E5594" w:rsidRDefault="009E5594">
      <w:pPr>
        <w:pBdr>
          <w:top w:val="nil"/>
          <w:left w:val="nil"/>
          <w:bottom w:val="nil"/>
          <w:right w:val="nil"/>
          <w:between w:val="nil"/>
        </w:pBdr>
        <w:tabs>
          <w:tab w:val="left" w:pos="9214"/>
        </w:tabs>
        <w:spacing w:before="60"/>
        <w:ind w:firstLine="567"/>
        <w:jc w:val="both"/>
        <w:rPr>
          <w:rFonts w:ascii="Arial" w:eastAsia="Arial" w:hAnsi="Arial" w:cs="Arial"/>
          <w:color w:val="00467A"/>
        </w:rPr>
      </w:pPr>
    </w:p>
    <w:p w14:paraId="331BF48B" w14:textId="52813543" w:rsidR="009E5594" w:rsidRDefault="009E5594">
      <w:pPr>
        <w:pBdr>
          <w:top w:val="nil"/>
          <w:left w:val="nil"/>
          <w:bottom w:val="nil"/>
          <w:right w:val="nil"/>
          <w:between w:val="nil"/>
        </w:pBdr>
        <w:tabs>
          <w:tab w:val="left" w:pos="9214"/>
        </w:tabs>
        <w:spacing w:before="60"/>
        <w:ind w:firstLine="567"/>
        <w:jc w:val="both"/>
        <w:rPr>
          <w:rFonts w:ascii="Arial" w:eastAsia="Arial" w:hAnsi="Arial" w:cs="Arial"/>
          <w:color w:val="00467A"/>
        </w:rPr>
      </w:pPr>
    </w:p>
    <w:p w14:paraId="41E53118" w14:textId="77777777" w:rsidR="009E5594" w:rsidRDefault="009E5594">
      <w:pPr>
        <w:pBdr>
          <w:top w:val="nil"/>
          <w:left w:val="nil"/>
          <w:bottom w:val="nil"/>
          <w:right w:val="nil"/>
          <w:between w:val="nil"/>
        </w:pBdr>
        <w:tabs>
          <w:tab w:val="left" w:pos="9214"/>
        </w:tabs>
        <w:spacing w:before="60"/>
        <w:ind w:firstLine="567"/>
        <w:jc w:val="both"/>
        <w:rPr>
          <w:rFonts w:ascii="Arial" w:eastAsia="Arial" w:hAnsi="Arial" w:cs="Arial"/>
          <w:color w:val="00467A"/>
        </w:rPr>
      </w:pPr>
    </w:p>
    <w:p w14:paraId="38DB9BD3" w14:textId="77777777" w:rsidR="002662BE" w:rsidRPr="00746998" w:rsidRDefault="002662BE">
      <w:pPr>
        <w:pBdr>
          <w:top w:val="nil"/>
          <w:left w:val="nil"/>
          <w:bottom w:val="nil"/>
          <w:right w:val="nil"/>
          <w:between w:val="nil"/>
        </w:pBdr>
        <w:tabs>
          <w:tab w:val="left" w:pos="9214"/>
        </w:tabs>
        <w:spacing w:before="60"/>
        <w:ind w:firstLine="567"/>
        <w:jc w:val="both"/>
        <w:rPr>
          <w:rFonts w:ascii="Arial" w:eastAsia="Arial" w:hAnsi="Arial" w:cs="Arial"/>
          <w:color w:val="00467A"/>
        </w:rPr>
      </w:pPr>
    </w:p>
    <w:p w14:paraId="39BF11D0" w14:textId="77777777" w:rsidR="000D4897" w:rsidRDefault="00DB42AD">
      <w:pPr>
        <w:pStyle w:val="20"/>
        <w:ind w:left="1380"/>
        <w:rPr>
          <w:rFonts w:ascii="Arial" w:eastAsia="Arial" w:hAnsi="Arial" w:cs="Arial"/>
          <w:i w:val="0"/>
          <w:sz w:val="24"/>
          <w:szCs w:val="24"/>
        </w:rPr>
      </w:pPr>
      <w:bookmarkStart w:id="125" w:name="_Toc182835422"/>
      <w:r>
        <w:rPr>
          <w:rFonts w:ascii="Arial" w:eastAsia="Arial" w:hAnsi="Arial" w:cs="Arial"/>
          <w:i w:val="0"/>
          <w:sz w:val="24"/>
          <w:szCs w:val="24"/>
        </w:rPr>
        <w:t>1.3.Інфраструктура області</w:t>
      </w:r>
      <w:bookmarkEnd w:id="125"/>
    </w:p>
    <w:p w14:paraId="150B11E4"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 xml:space="preserve">Транспортна інфраструктура </w:t>
      </w:r>
    </w:p>
    <w:p w14:paraId="64BA13B2" w14:textId="77777777"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 xml:space="preserve">Транспортна інфраструктура Закарпаття представлена розгалуженою транспортною мережею, яка включає залізничний, автомобільний, повітряний та трубопровідний транспорт. </w:t>
      </w:r>
    </w:p>
    <w:p w14:paraId="51927286" w14:textId="77777777"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 xml:space="preserve">Транспортну інфраструктуру Закарпатської області представляють: залізничні колії – 604 км, автошляхи – 3361 км, аеропорти – 1, трубопроводи – 1896 км. </w:t>
      </w:r>
    </w:p>
    <w:p w14:paraId="7A4056DE" w14:textId="77777777"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Дорожня інфраструктура</w:t>
      </w:r>
    </w:p>
    <w:p w14:paraId="11517AD6" w14:textId="77777777"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Протяжність мережі автомобільних доріг загального користування області становить 3361 км, у тому числі:</w:t>
      </w:r>
    </w:p>
    <w:p w14:paraId="7DE224B4" w14:textId="77777777"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 xml:space="preserve">у сфері управління служби відновлення та розвитку інфраструктури у Закарпатській області – автомобільні дороги державного значення – 981,5 км, з них: </w:t>
      </w:r>
    </w:p>
    <w:p w14:paraId="67A6F9BC" w14:textId="6D0F8DE7"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6 міжнародних доріг – 363,6 км (зокрема автомобільна дорога М-06 Київ-Чоп відповідає напрямку TEN-T коридорів Mediterranean та Baltic Sea - Black Sea - Aegean Sea)</w:t>
      </w:r>
      <w:r w:rsidR="00966F69" w:rsidRPr="006C7A03">
        <w:rPr>
          <w:rFonts w:ascii="Arial" w:eastAsia="Arial" w:hAnsi="Arial" w:cs="Arial"/>
          <w:color w:val="000000" w:themeColor="text1"/>
        </w:rPr>
        <w:t>;</w:t>
      </w:r>
    </w:p>
    <w:p w14:paraId="0BC79451" w14:textId="5BFB33C3"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2 національні дороги – 295,2 км (зокрема автомобільна дорога Н-13 Львів - Самбір - Ужгород відповідає напрямку TEN-T коридорів Rhine - Danube та Baltic Sea - Black Sea - Aegean Sea)</w:t>
      </w:r>
      <w:r w:rsidR="00966F69" w:rsidRPr="006C7A03">
        <w:rPr>
          <w:rFonts w:ascii="Arial" w:eastAsia="Arial" w:hAnsi="Arial" w:cs="Arial"/>
          <w:color w:val="000000" w:themeColor="text1"/>
        </w:rPr>
        <w:t>;</w:t>
      </w:r>
    </w:p>
    <w:p w14:paraId="029193F0" w14:textId="77777777"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2 регіональні дороги – 86,9 км;</w:t>
      </w:r>
    </w:p>
    <w:p w14:paraId="25E50D9E" w14:textId="4EFDB660"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10 територіальних доріг – 235,8 км</w:t>
      </w:r>
      <w:r w:rsidR="00966F69" w:rsidRPr="006C7A03">
        <w:rPr>
          <w:rFonts w:ascii="Arial" w:eastAsia="Arial" w:hAnsi="Arial" w:cs="Arial"/>
          <w:color w:val="000000" w:themeColor="text1"/>
        </w:rPr>
        <w:t>.</w:t>
      </w:r>
    </w:p>
    <w:p w14:paraId="5F483F6A" w14:textId="2D1826EC"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у сфері управління облдержадміністрації (70,8 % від протяжності доріг загального користування) – місцевого значення (районі та обласні) – 2379,7 км, з них:</w:t>
      </w:r>
    </w:p>
    <w:p w14:paraId="71B5AE41" w14:textId="77777777"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обласні –  54 доріг – 970,7 км;</w:t>
      </w:r>
    </w:p>
    <w:p w14:paraId="61EAF144" w14:textId="0132ACB0" w:rsidR="000D4897" w:rsidRPr="006C7A03" w:rsidRDefault="00DB42AD" w:rsidP="006C7A03">
      <w:pPr>
        <w:widowControl/>
        <w:tabs>
          <w:tab w:val="left" w:pos="9214"/>
        </w:tabs>
        <w:spacing w:before="60"/>
        <w:ind w:firstLine="567"/>
        <w:jc w:val="both"/>
        <w:rPr>
          <w:rFonts w:ascii="Arial" w:eastAsia="Arial" w:hAnsi="Arial" w:cs="Arial"/>
          <w:color w:val="000000" w:themeColor="text1"/>
        </w:rPr>
      </w:pPr>
      <w:r w:rsidRPr="006C7A03">
        <w:rPr>
          <w:rFonts w:ascii="Arial" w:eastAsia="Arial" w:hAnsi="Arial" w:cs="Arial"/>
          <w:color w:val="000000" w:themeColor="text1"/>
        </w:rPr>
        <w:t>районні – 292 доріг – 1409,0 км.</w:t>
      </w:r>
    </w:p>
    <w:p w14:paraId="0D36AF13" w14:textId="4BD6535C" w:rsidR="000D4897" w:rsidRDefault="00DB42AD">
      <w:pPr>
        <w:widowControl/>
        <w:ind w:firstLine="566"/>
        <w:jc w:val="both"/>
        <w:rPr>
          <w:rFonts w:ascii="Arial" w:eastAsia="Arial" w:hAnsi="Arial" w:cs="Arial"/>
        </w:rPr>
      </w:pPr>
      <w:r>
        <w:rPr>
          <w:rFonts w:ascii="Arial" w:eastAsia="Arial" w:hAnsi="Arial" w:cs="Arial"/>
        </w:rPr>
        <w:t xml:space="preserve">Питома вага, % автомобільних доріг з твердим покриттям 99,4. </w:t>
      </w:r>
    </w:p>
    <w:p w14:paraId="05E71890" w14:textId="089069C7" w:rsidR="000D4897" w:rsidRDefault="00DB42AD">
      <w:pPr>
        <w:widowControl/>
        <w:ind w:firstLine="566"/>
        <w:jc w:val="both"/>
        <w:rPr>
          <w:rFonts w:ascii="Arial" w:eastAsia="Arial" w:hAnsi="Arial" w:cs="Arial"/>
        </w:rPr>
      </w:pPr>
      <w:r>
        <w:rPr>
          <w:rFonts w:ascii="Arial" w:eastAsia="Arial" w:hAnsi="Arial" w:cs="Arial"/>
        </w:rPr>
        <w:t>Щільність автомобільних шляхів на тисячу км</w:t>
      </w:r>
      <w:r>
        <w:rPr>
          <w:rFonts w:ascii="Arial" w:eastAsia="Arial" w:hAnsi="Arial" w:cs="Arial"/>
          <w:vertAlign w:val="superscript"/>
        </w:rPr>
        <w:t>2</w:t>
      </w:r>
      <w:r>
        <w:rPr>
          <w:rFonts w:ascii="Arial" w:eastAsia="Arial" w:hAnsi="Arial" w:cs="Arial"/>
        </w:rPr>
        <w:t xml:space="preserve"> території становить 268 км при 271 км по Україні.</w:t>
      </w:r>
    </w:p>
    <w:p w14:paraId="35CE28FC" w14:textId="1E51D63C" w:rsidR="000730C6" w:rsidRDefault="00966F69" w:rsidP="00966F69">
      <w:pPr>
        <w:widowControl/>
        <w:jc w:val="both"/>
        <w:rPr>
          <w:rFonts w:ascii="Arial" w:eastAsia="Arial" w:hAnsi="Arial" w:cs="Arial"/>
          <w:color w:val="000000"/>
        </w:rPr>
      </w:pPr>
      <w:r>
        <w:rPr>
          <w:rFonts w:ascii="Arial" w:eastAsia="Arial" w:hAnsi="Arial" w:cs="Arial"/>
          <w:color w:val="000000"/>
        </w:rPr>
        <w:t xml:space="preserve">         </w:t>
      </w:r>
      <w:r w:rsidR="00DB42AD">
        <w:rPr>
          <w:rFonts w:ascii="Arial" w:eastAsia="Arial" w:hAnsi="Arial" w:cs="Arial"/>
          <w:color w:val="000000"/>
        </w:rPr>
        <w:t>Основними магістралями, які забезпечують сполучення з іншими регіонами, а також з’єднують курортні зони Закарпаття є Ужгород – Мукачеве – Хуст – Тячів – Рахів – Івано-Франківськ, Мукачеве – Свалява – Стрий, Ужгород – Перечин – Свалява, Перечин – В</w:t>
      </w:r>
      <w:r w:rsidR="00117CB4">
        <w:rPr>
          <w:rFonts w:ascii="Arial" w:eastAsia="Arial" w:hAnsi="Arial" w:cs="Arial"/>
          <w:color w:val="000000"/>
        </w:rPr>
        <w:t xml:space="preserve">еликий </w:t>
      </w:r>
      <w:r w:rsidR="00DB42AD">
        <w:rPr>
          <w:rFonts w:ascii="Arial" w:eastAsia="Arial" w:hAnsi="Arial" w:cs="Arial"/>
          <w:color w:val="000000"/>
        </w:rPr>
        <w:t>Березний – Ужок.</w:t>
      </w:r>
    </w:p>
    <w:p w14:paraId="41071E0B" w14:textId="1AC86691" w:rsidR="000730C6" w:rsidRDefault="000730C6">
      <w:pPr>
        <w:widowControl/>
        <w:ind w:firstLine="720"/>
        <w:jc w:val="both"/>
        <w:rPr>
          <w:rFonts w:ascii="Arial" w:eastAsia="Arial" w:hAnsi="Arial" w:cs="Arial"/>
          <w:color w:val="000000"/>
        </w:rPr>
      </w:pPr>
    </w:p>
    <w:p w14:paraId="660FD32E" w14:textId="1513764F" w:rsidR="000730C6" w:rsidRDefault="004337C7">
      <w:pPr>
        <w:widowControl/>
        <w:ind w:firstLine="720"/>
        <w:jc w:val="both"/>
        <w:rPr>
          <w:rFonts w:ascii="Arial" w:eastAsia="Arial" w:hAnsi="Arial" w:cs="Arial"/>
          <w:color w:val="000000"/>
        </w:rPr>
      </w:pPr>
      <w:r>
        <w:rPr>
          <w:noProof/>
        </w:rPr>
        <w:drawing>
          <wp:anchor distT="0" distB="0" distL="114300" distR="114300" simplePos="0" relativeHeight="251819008" behindDoc="0" locked="0" layoutInCell="1" hidden="0" allowOverlap="1" wp14:anchorId="2B6D768E" wp14:editId="29DE5274">
            <wp:simplePos x="0" y="0"/>
            <wp:positionH relativeFrom="page">
              <wp:posOffset>1066800</wp:posOffset>
            </wp:positionH>
            <wp:positionV relativeFrom="paragraph">
              <wp:posOffset>41910</wp:posOffset>
            </wp:positionV>
            <wp:extent cx="5114925" cy="2676525"/>
            <wp:effectExtent l="0" t="0" r="9525" b="9525"/>
            <wp:wrapSquare wrapText="bothSides" distT="0" distB="0" distL="114300" distR="114300"/>
            <wp:docPr id="426" name="image172.jpg" descr="http://www.raster-maps.com/images/maps/rastr/ukraine/atlas/karta_zakarpatskaya_oblast_2.jpg"/>
            <wp:cNvGraphicFramePr/>
            <a:graphic xmlns:a="http://schemas.openxmlformats.org/drawingml/2006/main">
              <a:graphicData uri="http://schemas.openxmlformats.org/drawingml/2006/picture">
                <pic:pic xmlns:pic="http://schemas.openxmlformats.org/drawingml/2006/picture">
                  <pic:nvPicPr>
                    <pic:cNvPr id="0" name="image172.jpg" descr="http://www.raster-maps.com/images/maps/rastr/ukraine/atlas/karta_zakarpatskaya_oblast_2.jpg"/>
                    <pic:cNvPicPr preferRelativeResize="0"/>
                  </pic:nvPicPr>
                  <pic:blipFill>
                    <a:blip r:embed="rId86"/>
                    <a:srcRect/>
                    <a:stretch>
                      <a:fillRect/>
                    </a:stretch>
                  </pic:blipFill>
                  <pic:spPr>
                    <a:xfrm>
                      <a:off x="0" y="0"/>
                      <a:ext cx="5114925" cy="2676525"/>
                    </a:xfrm>
                    <a:prstGeom prst="rect">
                      <a:avLst/>
                    </a:prstGeom>
                    <a:ln/>
                  </pic:spPr>
                </pic:pic>
              </a:graphicData>
            </a:graphic>
            <wp14:sizeRelH relativeFrom="margin">
              <wp14:pctWidth>0</wp14:pctWidth>
            </wp14:sizeRelH>
            <wp14:sizeRelV relativeFrom="margin">
              <wp14:pctHeight>0</wp14:pctHeight>
            </wp14:sizeRelV>
          </wp:anchor>
        </w:drawing>
      </w:r>
    </w:p>
    <w:p w14:paraId="2289AC49" w14:textId="77777777" w:rsidR="000D4897" w:rsidRDefault="000D4897">
      <w:pPr>
        <w:widowControl/>
        <w:ind w:firstLine="720"/>
        <w:jc w:val="both"/>
        <w:rPr>
          <w:rFonts w:ascii="Arial" w:eastAsia="Arial" w:hAnsi="Arial" w:cs="Arial"/>
          <w:color w:val="000000"/>
        </w:rPr>
      </w:pPr>
    </w:p>
    <w:p w14:paraId="16A33E92" w14:textId="77777777" w:rsidR="000D4897" w:rsidRDefault="00DB42AD" w:rsidP="00CA22FC">
      <w:pPr>
        <w:pStyle w:val="1"/>
      </w:pPr>
      <w:bookmarkStart w:id="126" w:name="_Toc182835583"/>
      <w:r>
        <w:t>Карта автодоріг Закарпатської області</w:t>
      </w:r>
      <w:bookmarkEnd w:id="126"/>
    </w:p>
    <w:p w14:paraId="0FA4168C" w14:textId="24F29281" w:rsidR="000D4897" w:rsidRDefault="000D4897">
      <w:pPr>
        <w:widowControl/>
        <w:ind w:left="720"/>
        <w:jc w:val="both"/>
        <w:rPr>
          <w:rFonts w:ascii="Arial" w:eastAsia="Arial" w:hAnsi="Arial" w:cs="Arial"/>
          <w:b/>
        </w:rPr>
      </w:pPr>
    </w:p>
    <w:p w14:paraId="08EB1E1B" w14:textId="77777777" w:rsidR="004337C7" w:rsidRDefault="004337C7">
      <w:pPr>
        <w:widowControl/>
        <w:ind w:left="720"/>
        <w:jc w:val="both"/>
        <w:rPr>
          <w:rFonts w:ascii="Arial" w:eastAsia="Arial" w:hAnsi="Arial" w:cs="Arial"/>
          <w:b/>
        </w:rPr>
      </w:pPr>
    </w:p>
    <w:p w14:paraId="2501B27B" w14:textId="6F6036D1" w:rsidR="000D4897" w:rsidRPr="006C7A03" w:rsidRDefault="00DB42AD">
      <w:pPr>
        <w:ind w:left="100" w:firstLine="620"/>
        <w:jc w:val="both"/>
        <w:rPr>
          <w:rFonts w:ascii="Arial" w:eastAsia="Arial" w:hAnsi="Arial" w:cs="Arial"/>
          <w:color w:val="000000"/>
        </w:rPr>
      </w:pPr>
      <w:r w:rsidRPr="006C7A03">
        <w:rPr>
          <w:rFonts w:ascii="Arial" w:eastAsia="Arial" w:hAnsi="Arial" w:cs="Arial"/>
          <w:color w:val="000000"/>
        </w:rPr>
        <w:t>Через область зі сходу на захід протягнуто цілу мережу магістральних транснаціональних газо- та нафтопродуктопроводів.</w:t>
      </w:r>
    </w:p>
    <w:p w14:paraId="5923EF74" w14:textId="52A6205D" w:rsidR="00DE0109" w:rsidRPr="006C7A03" w:rsidRDefault="00DE0109">
      <w:pPr>
        <w:ind w:left="100" w:firstLine="620"/>
        <w:jc w:val="both"/>
        <w:rPr>
          <w:rFonts w:ascii="Arial" w:eastAsia="Arial" w:hAnsi="Arial" w:cs="Arial"/>
          <w:color w:val="000000"/>
        </w:rPr>
      </w:pPr>
    </w:p>
    <w:p w14:paraId="4A3466DA" w14:textId="77777777" w:rsidR="00DE0109" w:rsidRDefault="00DE0109">
      <w:pPr>
        <w:ind w:left="100" w:firstLine="620"/>
        <w:jc w:val="both"/>
        <w:rPr>
          <w:rFonts w:ascii="Arial" w:eastAsia="Arial" w:hAnsi="Arial" w:cs="Arial"/>
          <w:shd w:val="clear" w:color="auto" w:fill="92D050"/>
        </w:rPr>
      </w:pPr>
    </w:p>
    <w:p w14:paraId="4D28E64F" w14:textId="77777777" w:rsidR="000D4897" w:rsidRDefault="000D4897">
      <w:pPr>
        <w:widowControl/>
        <w:ind w:left="720"/>
        <w:jc w:val="both"/>
        <w:rPr>
          <w:rFonts w:ascii="Arial" w:eastAsia="Arial" w:hAnsi="Arial" w:cs="Arial"/>
          <w:b/>
        </w:rPr>
      </w:pPr>
    </w:p>
    <w:p w14:paraId="3518456F" w14:textId="77777777" w:rsidR="000D4897" w:rsidRDefault="00DB42AD">
      <w:pPr>
        <w:widowControl/>
        <w:ind w:left="720"/>
        <w:jc w:val="both"/>
        <w:rPr>
          <w:rFonts w:ascii="Arial" w:eastAsia="Arial" w:hAnsi="Arial" w:cs="Arial"/>
          <w:b/>
          <w:color w:val="000000"/>
        </w:rPr>
      </w:pPr>
      <w:r>
        <w:rPr>
          <w:rFonts w:ascii="Arial" w:eastAsia="Arial" w:hAnsi="Arial" w:cs="Arial"/>
          <w:b/>
          <w:color w:val="000000"/>
        </w:rPr>
        <w:t>Залізничний транспорт</w:t>
      </w:r>
    </w:p>
    <w:p w14:paraId="7F2C79E7" w14:textId="77777777" w:rsidR="000D4897" w:rsidRDefault="00DB42AD">
      <w:pPr>
        <w:widowControl/>
        <w:ind w:firstLine="720"/>
        <w:jc w:val="both"/>
        <w:rPr>
          <w:rFonts w:ascii="Arial" w:eastAsia="Arial" w:hAnsi="Arial" w:cs="Arial"/>
          <w:color w:val="000000"/>
        </w:rPr>
      </w:pPr>
      <w:r>
        <w:rPr>
          <w:rFonts w:ascii="Arial" w:eastAsia="Arial" w:hAnsi="Arial" w:cs="Arial"/>
          <w:color w:val="000000"/>
        </w:rPr>
        <w:t xml:space="preserve">Напрямки проходження мережі міжнародних коридорів залізничним транспортом в межах Закарпатської області: Чоп – Стрий – Львів – Рівне – Сарни – Мінськ. </w:t>
      </w:r>
    </w:p>
    <w:p w14:paraId="684D972A" w14:textId="77777777" w:rsidR="000D4897" w:rsidRDefault="00DB42AD">
      <w:pPr>
        <w:widowControl/>
        <w:ind w:firstLine="720"/>
        <w:jc w:val="both"/>
        <w:rPr>
          <w:rFonts w:ascii="Arial" w:eastAsia="Arial" w:hAnsi="Arial" w:cs="Arial"/>
          <w:color w:val="000000"/>
        </w:rPr>
      </w:pPr>
      <w:r>
        <w:rPr>
          <w:rFonts w:ascii="Arial" w:eastAsia="Arial" w:hAnsi="Arial" w:cs="Arial"/>
          <w:color w:val="000000"/>
        </w:rPr>
        <w:t xml:space="preserve">Залізничні колії на території області мають протяжність 1476 км. Із них 785 км – головні, з яких 50 відсотків електрифіковані. Через залізничні вузли Чоп, Мукачево, Батьово, Ужгород проходять основні внутрішні залізничні лінії Чоп – Ужгород – Ужок – Львів, Чоп – Солотвино, здійснюється залізничне сполучення з Угорщиною, Словаччиною, Румунією та трьома виходами через Карпатський перевал з містами Львів, Київ, Харків, </w:t>
      </w:r>
      <w:r>
        <w:rPr>
          <w:rFonts w:ascii="Arial" w:eastAsia="Arial" w:hAnsi="Arial" w:cs="Arial"/>
        </w:rPr>
        <w:t xml:space="preserve">Одеса, Запоріжжя </w:t>
      </w:r>
      <w:r>
        <w:rPr>
          <w:rFonts w:ascii="Arial" w:eastAsia="Arial" w:hAnsi="Arial" w:cs="Arial"/>
          <w:color w:val="000000"/>
        </w:rPr>
        <w:t>та іншими.</w:t>
      </w:r>
    </w:p>
    <w:p w14:paraId="03AD1707" w14:textId="5CAA4DA4" w:rsidR="000D4897" w:rsidRDefault="00DB42AD">
      <w:pPr>
        <w:widowControl/>
        <w:ind w:firstLine="720"/>
        <w:jc w:val="both"/>
        <w:rPr>
          <w:rFonts w:ascii="Arial" w:eastAsia="Arial" w:hAnsi="Arial" w:cs="Arial"/>
          <w:color w:val="000000"/>
        </w:rPr>
      </w:pPr>
      <w:r>
        <w:rPr>
          <w:rFonts w:ascii="Arial" w:eastAsia="Arial" w:hAnsi="Arial" w:cs="Arial"/>
          <w:color w:val="000000"/>
        </w:rPr>
        <w:t>На території області в галузі залізничного транспорту працюють 27 державних підрозділів Львівської залізниці. Залізничним транспортом області, який забезпечує внутрішні та зовнішні транспортно-економічні зв’язки, виконується 83,9% загально обласного обсягу вантажних та 28,3% – пасажирських перевезень.</w:t>
      </w:r>
    </w:p>
    <w:p w14:paraId="5B473F00" w14:textId="77777777" w:rsidR="00DE6414" w:rsidRDefault="00DE6414">
      <w:pPr>
        <w:widowControl/>
        <w:ind w:firstLine="720"/>
        <w:jc w:val="both"/>
        <w:rPr>
          <w:rFonts w:ascii="Arial" w:eastAsia="Arial" w:hAnsi="Arial" w:cs="Arial"/>
          <w:color w:val="000000"/>
        </w:rPr>
      </w:pPr>
    </w:p>
    <w:p w14:paraId="5932630C" w14:textId="77777777" w:rsidR="00DE6414" w:rsidRDefault="00DE6414">
      <w:pPr>
        <w:widowControl/>
        <w:ind w:firstLine="720"/>
        <w:jc w:val="both"/>
        <w:rPr>
          <w:rFonts w:ascii="Arial" w:eastAsia="Arial" w:hAnsi="Arial" w:cs="Arial"/>
          <w:color w:val="000000"/>
        </w:rPr>
      </w:pPr>
    </w:p>
    <w:p w14:paraId="0B96B7A3" w14:textId="40D1BDE9" w:rsidR="000D4897" w:rsidRDefault="004337C7" w:rsidP="00A30FA7">
      <w:pPr>
        <w:pBdr>
          <w:top w:val="nil"/>
          <w:left w:val="nil"/>
          <w:bottom w:val="nil"/>
          <w:right w:val="nil"/>
          <w:between w:val="nil"/>
        </w:pBdr>
        <w:ind w:left="100" w:right="390" w:firstLine="566"/>
        <w:jc w:val="both"/>
        <w:rPr>
          <w:rFonts w:ascii="Arial" w:eastAsia="Arial" w:hAnsi="Arial" w:cs="Arial"/>
          <w:color w:val="000000"/>
          <w:sz w:val="28"/>
          <w:szCs w:val="28"/>
        </w:rPr>
      </w:pPr>
      <w:r>
        <w:rPr>
          <w:noProof/>
        </w:rPr>
        <w:drawing>
          <wp:anchor distT="0" distB="0" distL="114300" distR="114300" simplePos="0" relativeHeight="251744256" behindDoc="0" locked="0" layoutInCell="1" hidden="0" allowOverlap="1" wp14:anchorId="76233C30" wp14:editId="4535402D">
            <wp:simplePos x="0" y="0"/>
            <wp:positionH relativeFrom="margin">
              <wp:align>center</wp:align>
            </wp:positionH>
            <wp:positionV relativeFrom="paragraph">
              <wp:posOffset>73660</wp:posOffset>
            </wp:positionV>
            <wp:extent cx="5806172" cy="2656238"/>
            <wp:effectExtent l="0" t="0" r="4445" b="0"/>
            <wp:wrapNone/>
            <wp:docPr id="1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7"/>
                    <a:srcRect l="23179" t="18539" r="2146" b="5368"/>
                    <a:stretch>
                      <a:fillRect/>
                    </a:stretch>
                  </pic:blipFill>
                  <pic:spPr>
                    <a:xfrm>
                      <a:off x="0" y="0"/>
                      <a:ext cx="5806172" cy="2656238"/>
                    </a:xfrm>
                    <a:prstGeom prst="rect">
                      <a:avLst/>
                    </a:prstGeom>
                    <a:ln/>
                  </pic:spPr>
                </pic:pic>
              </a:graphicData>
            </a:graphic>
          </wp:anchor>
        </w:drawing>
      </w:r>
    </w:p>
    <w:p w14:paraId="300FA0A4"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6292756E"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27AFE0F4"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2155C6A9"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72B308F3"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596B3E06"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02374DD1"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1EB0F20A"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05423C6F"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59152DCA"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1C8A7274"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06559E57" w14:textId="77777777" w:rsidR="000D4897" w:rsidRDefault="000D4897">
      <w:pPr>
        <w:pBdr>
          <w:top w:val="nil"/>
          <w:left w:val="nil"/>
          <w:bottom w:val="nil"/>
          <w:right w:val="nil"/>
          <w:between w:val="nil"/>
        </w:pBdr>
        <w:ind w:left="666"/>
        <w:jc w:val="both"/>
        <w:rPr>
          <w:rFonts w:ascii="Arial" w:eastAsia="Arial" w:hAnsi="Arial" w:cs="Arial"/>
          <w:color w:val="000000"/>
          <w:sz w:val="28"/>
          <w:szCs w:val="28"/>
        </w:rPr>
      </w:pPr>
    </w:p>
    <w:p w14:paraId="68FE1180" w14:textId="77777777" w:rsidR="004337C7" w:rsidRPr="004337C7" w:rsidRDefault="004337C7" w:rsidP="004337C7">
      <w:pPr>
        <w:pBdr>
          <w:top w:val="nil"/>
          <w:left w:val="nil"/>
          <w:bottom w:val="nil"/>
          <w:right w:val="nil"/>
          <w:between w:val="nil"/>
        </w:pBdr>
        <w:ind w:left="1353"/>
      </w:pPr>
    </w:p>
    <w:p w14:paraId="1DA82D0D" w14:textId="79DDD818" w:rsidR="000D4897" w:rsidRDefault="00DB42AD" w:rsidP="00CA22FC">
      <w:pPr>
        <w:pStyle w:val="1"/>
      </w:pPr>
      <w:bookmarkStart w:id="127" w:name="_Toc182835584"/>
      <w:r>
        <w:t xml:space="preserve">Схема пасажирського сполучення </w:t>
      </w:r>
      <w:r w:rsidR="00C1727D">
        <w:t>«</w:t>
      </w:r>
      <w:r>
        <w:t xml:space="preserve"> Укрзалізниці</w:t>
      </w:r>
      <w:r w:rsidR="00C1727D">
        <w:t>»</w:t>
      </w:r>
      <w:r>
        <w:t xml:space="preserve">  на 2021 рік</w:t>
      </w:r>
      <w:bookmarkEnd w:id="127"/>
    </w:p>
    <w:p w14:paraId="60D684BA" w14:textId="77777777" w:rsidR="00DE6414" w:rsidRDefault="00DE6414">
      <w:pPr>
        <w:pBdr>
          <w:top w:val="nil"/>
          <w:left w:val="nil"/>
          <w:bottom w:val="nil"/>
          <w:right w:val="nil"/>
          <w:between w:val="nil"/>
        </w:pBdr>
        <w:ind w:right="2" w:firstLine="567"/>
        <w:jc w:val="both"/>
        <w:rPr>
          <w:rFonts w:ascii="Arial" w:eastAsia="Arial" w:hAnsi="Arial" w:cs="Arial"/>
          <w:b/>
          <w:color w:val="000000"/>
        </w:rPr>
      </w:pPr>
    </w:p>
    <w:p w14:paraId="57D4FD19" w14:textId="4BADAD19" w:rsidR="000D4897" w:rsidRDefault="00DB42AD">
      <w:pPr>
        <w:pBdr>
          <w:top w:val="nil"/>
          <w:left w:val="nil"/>
          <w:bottom w:val="nil"/>
          <w:right w:val="nil"/>
          <w:between w:val="nil"/>
        </w:pBdr>
        <w:ind w:right="2" w:firstLine="567"/>
        <w:jc w:val="both"/>
        <w:rPr>
          <w:rFonts w:ascii="Arial" w:eastAsia="Arial" w:hAnsi="Arial" w:cs="Arial"/>
          <w:b/>
          <w:color w:val="000000"/>
        </w:rPr>
      </w:pPr>
      <w:r>
        <w:rPr>
          <w:rFonts w:ascii="Arial" w:eastAsia="Arial" w:hAnsi="Arial" w:cs="Arial"/>
          <w:b/>
          <w:color w:val="000000"/>
        </w:rPr>
        <w:t>Пункти пропуску</w:t>
      </w:r>
    </w:p>
    <w:p w14:paraId="20FE9CD3" w14:textId="0CA62676" w:rsidR="000D4897" w:rsidRDefault="00DB42AD">
      <w:pPr>
        <w:pBdr>
          <w:top w:val="nil"/>
          <w:left w:val="nil"/>
          <w:bottom w:val="nil"/>
          <w:right w:val="nil"/>
          <w:between w:val="nil"/>
        </w:pBdr>
        <w:ind w:right="2" w:firstLine="567"/>
        <w:jc w:val="both"/>
        <w:rPr>
          <w:rFonts w:ascii="Arial" w:eastAsia="Arial" w:hAnsi="Arial" w:cs="Arial"/>
          <w:color w:val="000000"/>
        </w:rPr>
      </w:pPr>
      <w:r>
        <w:rPr>
          <w:rFonts w:ascii="Arial" w:eastAsia="Arial" w:hAnsi="Arial" w:cs="Arial"/>
          <w:color w:val="000000"/>
        </w:rPr>
        <w:t xml:space="preserve">На українському кордоні із суміжними країнами (Угорщиною, Словацькою Республікою, Румунією) в межах Закарпатської області діє  17 контрольно-пропускних пунктів та пунктів спрощеного переходу через державний кордон, у тому числі </w:t>
      </w:r>
      <w:r w:rsidRPr="00966F69">
        <w:rPr>
          <w:rFonts w:ascii="Arial" w:eastAsia="Arial" w:hAnsi="Arial" w:cs="Arial"/>
          <w:highlight w:val="lightGray"/>
          <w:shd w:val="clear" w:color="auto" w:fill="92D050"/>
        </w:rPr>
        <w:t>9</w:t>
      </w:r>
      <w:r>
        <w:rPr>
          <w:rFonts w:ascii="Arial" w:eastAsia="Arial" w:hAnsi="Arial" w:cs="Arial"/>
          <w:color w:val="000000"/>
          <w:shd w:val="clear" w:color="auto" w:fill="92D050"/>
        </w:rPr>
        <w:t xml:space="preserve"> </w:t>
      </w:r>
      <w:r>
        <w:rPr>
          <w:rFonts w:ascii="Arial" w:eastAsia="Arial" w:hAnsi="Arial" w:cs="Arial"/>
          <w:color w:val="000000"/>
        </w:rPr>
        <w:t xml:space="preserve">– автомобільних пунктів, 6 – для залізничного транспорту, 1 – у міжнародному аеропорті </w:t>
      </w:r>
      <w:r w:rsidR="00C1727D">
        <w:rPr>
          <w:rFonts w:ascii="Arial" w:eastAsia="Arial" w:hAnsi="Arial" w:cs="Arial"/>
          <w:color w:val="000000"/>
        </w:rPr>
        <w:t>«</w:t>
      </w:r>
      <w:r>
        <w:rPr>
          <w:rFonts w:ascii="Arial" w:eastAsia="Arial" w:hAnsi="Arial" w:cs="Arial"/>
          <w:color w:val="000000"/>
        </w:rPr>
        <w:t>Ужгород</w:t>
      </w:r>
      <w:r w:rsidR="00C1727D">
        <w:rPr>
          <w:rFonts w:ascii="Arial" w:eastAsia="Arial" w:hAnsi="Arial" w:cs="Arial"/>
          <w:color w:val="000000"/>
        </w:rPr>
        <w:t>»</w:t>
      </w:r>
      <w:r>
        <w:rPr>
          <w:rFonts w:ascii="Arial" w:eastAsia="Arial" w:hAnsi="Arial" w:cs="Arial"/>
          <w:color w:val="000000"/>
        </w:rPr>
        <w:t xml:space="preserve">. </w:t>
      </w:r>
    </w:p>
    <w:p w14:paraId="62D2FDFA" w14:textId="414D7F37" w:rsidR="000D4897" w:rsidRDefault="00DB42AD">
      <w:pPr>
        <w:pBdr>
          <w:top w:val="nil"/>
          <w:left w:val="nil"/>
          <w:bottom w:val="nil"/>
          <w:right w:val="nil"/>
          <w:between w:val="nil"/>
        </w:pBdr>
        <w:ind w:right="2" w:firstLine="567"/>
        <w:jc w:val="both"/>
        <w:rPr>
          <w:rFonts w:ascii="Arial" w:eastAsia="Arial" w:hAnsi="Arial" w:cs="Arial"/>
          <w:color w:val="000000"/>
        </w:rPr>
      </w:pPr>
      <w:r>
        <w:rPr>
          <w:rFonts w:ascii="Arial" w:eastAsia="Arial" w:hAnsi="Arial" w:cs="Arial"/>
          <w:color w:val="000000"/>
        </w:rPr>
        <w:t>Протяжність державного кордону на території області з суміжними державами 467,2 км.</w:t>
      </w:r>
    </w:p>
    <w:p w14:paraId="551629A9" w14:textId="77777777" w:rsidR="00DE6414" w:rsidRDefault="00DE6414">
      <w:pPr>
        <w:pBdr>
          <w:top w:val="nil"/>
          <w:left w:val="nil"/>
          <w:bottom w:val="nil"/>
          <w:right w:val="nil"/>
          <w:between w:val="nil"/>
        </w:pBdr>
        <w:ind w:right="2" w:firstLine="567"/>
        <w:jc w:val="both"/>
        <w:rPr>
          <w:rFonts w:ascii="Arial" w:eastAsia="Arial" w:hAnsi="Arial" w:cs="Arial"/>
          <w:color w:val="000000"/>
        </w:rPr>
      </w:pPr>
    </w:p>
    <w:p w14:paraId="536649EB" w14:textId="29E667D8" w:rsidR="000D4897" w:rsidRDefault="00DB42AD" w:rsidP="00F3220D">
      <w:pPr>
        <w:pBdr>
          <w:top w:val="nil"/>
          <w:left w:val="nil"/>
          <w:bottom w:val="nil"/>
          <w:right w:val="nil"/>
          <w:between w:val="nil"/>
        </w:pBdr>
        <w:ind w:right="2" w:firstLine="567"/>
        <w:jc w:val="both"/>
        <w:rPr>
          <w:rFonts w:ascii="Arial" w:eastAsia="Arial" w:hAnsi="Arial" w:cs="Arial"/>
          <w:b/>
          <w:color w:val="000000"/>
        </w:rPr>
      </w:pPr>
      <w:r>
        <w:rPr>
          <w:rFonts w:ascii="Arial" w:eastAsia="Arial" w:hAnsi="Arial" w:cs="Arial"/>
          <w:b/>
          <w:color w:val="000000"/>
        </w:rPr>
        <w:t>Авіаційний транспорт</w:t>
      </w:r>
    </w:p>
    <w:p w14:paraId="162E9E01" w14:textId="4CCF21B3" w:rsidR="000D4897" w:rsidRPr="006C7A03" w:rsidRDefault="00194A0B" w:rsidP="006C7A03">
      <w:pPr>
        <w:pBdr>
          <w:top w:val="nil"/>
          <w:left w:val="nil"/>
          <w:bottom w:val="nil"/>
          <w:right w:val="nil"/>
          <w:between w:val="nil"/>
        </w:pBdr>
        <w:ind w:right="2" w:firstLine="567"/>
        <w:jc w:val="both"/>
        <w:rPr>
          <w:rFonts w:ascii="Arial" w:eastAsia="Arial" w:hAnsi="Arial" w:cs="Arial"/>
          <w:color w:val="000000"/>
        </w:rPr>
      </w:pPr>
      <w:r>
        <w:rPr>
          <w:rFonts w:ascii="Arial" w:eastAsia="Arial" w:hAnsi="Arial" w:cs="Arial"/>
        </w:rPr>
        <w:t xml:space="preserve"> </w:t>
      </w:r>
      <w:r w:rsidR="00DB42AD" w:rsidRPr="006C7A03">
        <w:rPr>
          <w:rFonts w:ascii="Arial" w:eastAsia="Arial" w:hAnsi="Arial" w:cs="Arial"/>
          <w:color w:val="000000"/>
        </w:rPr>
        <w:t xml:space="preserve">Міжнародний аеропорт „Ужгород” – єдине авіаційне підприємство у Закарпатській області, що надає послуги з аеропортового обслуговування повітряних суден та пасажирів. </w:t>
      </w:r>
    </w:p>
    <w:p w14:paraId="157059D8" w14:textId="77777777" w:rsidR="000D4897" w:rsidRPr="006C7A03" w:rsidRDefault="00DB42AD" w:rsidP="006C7A03">
      <w:pPr>
        <w:pBdr>
          <w:top w:val="nil"/>
          <w:left w:val="nil"/>
          <w:bottom w:val="nil"/>
          <w:right w:val="nil"/>
          <w:between w:val="nil"/>
        </w:pBdr>
        <w:ind w:right="2" w:firstLine="567"/>
        <w:jc w:val="both"/>
        <w:rPr>
          <w:rFonts w:ascii="Arial" w:eastAsia="Arial" w:hAnsi="Arial" w:cs="Arial"/>
          <w:color w:val="000000"/>
        </w:rPr>
      </w:pPr>
      <w:r w:rsidRPr="006C7A03">
        <w:rPr>
          <w:rFonts w:ascii="Arial" w:eastAsia="Arial" w:hAnsi="Arial" w:cs="Arial"/>
          <w:color w:val="000000"/>
        </w:rPr>
        <w:t>Аеропорт має пропускну здатність 100 пасажирів у годину. В аеропорту відкритий пункт пропуску через державний кордон для міжнародного пасажирського повітряного сполучення. Маневрування повітряних суден для заходження на посадку та після вильоту здійснюється з одним курсом через повітряний простір Словацької Республіки. З аеропорту виконувалися регулярні авіарейси зі столицею та чартерні рейси переважно з європейських країн.</w:t>
      </w:r>
    </w:p>
    <w:p w14:paraId="12335FE8" w14:textId="217B9BAF" w:rsidR="000D4897" w:rsidRDefault="00DB42AD" w:rsidP="006C7A03">
      <w:pPr>
        <w:pBdr>
          <w:top w:val="nil"/>
          <w:left w:val="nil"/>
          <w:bottom w:val="nil"/>
          <w:right w:val="nil"/>
          <w:between w:val="nil"/>
        </w:pBdr>
        <w:ind w:right="2" w:firstLine="567"/>
        <w:jc w:val="both"/>
        <w:rPr>
          <w:rFonts w:ascii="Arial" w:eastAsia="Arial" w:hAnsi="Arial" w:cs="Arial"/>
          <w:shd w:val="clear" w:color="auto" w:fill="92D050"/>
        </w:rPr>
      </w:pPr>
      <w:r w:rsidRPr="006C7A03">
        <w:rPr>
          <w:rFonts w:ascii="Arial" w:eastAsia="Arial" w:hAnsi="Arial" w:cs="Arial"/>
          <w:color w:val="000000"/>
        </w:rPr>
        <w:t>Враховуючи туристичний та економічний потенціал Закарпатської області, її географічне розташування, виникає гостра необхідність розвитку об’єктів авіаційного транспорту, у тому числі малої авіації на території області та розбудови аеродромної інфраст</w:t>
      </w:r>
      <w:r w:rsidR="00335241" w:rsidRPr="006C7A03">
        <w:rPr>
          <w:rFonts w:ascii="Arial" w:eastAsia="Arial" w:hAnsi="Arial" w:cs="Arial"/>
          <w:color w:val="000000"/>
        </w:rPr>
        <w:t xml:space="preserve">руктури Міжнародного аеропорту </w:t>
      </w:r>
      <w:r w:rsidR="00C1727D" w:rsidRPr="006C7A03">
        <w:rPr>
          <w:rFonts w:ascii="Arial" w:eastAsia="Arial" w:hAnsi="Arial" w:cs="Arial"/>
          <w:color w:val="000000"/>
        </w:rPr>
        <w:t>«</w:t>
      </w:r>
      <w:r w:rsidR="00335241" w:rsidRPr="006C7A03">
        <w:rPr>
          <w:rFonts w:ascii="Arial" w:eastAsia="Arial" w:hAnsi="Arial" w:cs="Arial"/>
          <w:color w:val="000000"/>
        </w:rPr>
        <w:t>Ужгород</w:t>
      </w:r>
      <w:r w:rsidR="00C1727D" w:rsidRPr="006C7A03">
        <w:rPr>
          <w:rFonts w:ascii="Arial" w:eastAsia="Arial" w:hAnsi="Arial" w:cs="Arial"/>
          <w:color w:val="000000"/>
        </w:rPr>
        <w:t>»</w:t>
      </w:r>
      <w:r w:rsidRPr="006C7A03">
        <w:rPr>
          <w:rFonts w:ascii="Arial" w:eastAsia="Arial" w:hAnsi="Arial" w:cs="Arial"/>
          <w:color w:val="000000"/>
        </w:rPr>
        <w:t xml:space="preserve"> у відповідності із стандартами та рекомендованою практикою Міжнародної організації цивільної авіації (ІСАО), зокрема щодо гарантування безпеки авіації та захисту прав вантажовласників і пасажирів, що може стати рушійною силою поглиблення міжнародного співробітництва і розвитку бізнесу, сприятиме внутрішньому </w:t>
      </w:r>
      <w:r w:rsidRPr="006C7A03">
        <w:rPr>
          <w:rFonts w:ascii="Arial" w:eastAsia="Arial" w:hAnsi="Arial" w:cs="Arial"/>
          <w:color w:val="000000"/>
        </w:rPr>
        <w:lastRenderedPageBreak/>
        <w:t>повітряному сполученню та розширенню географії польотів</w:t>
      </w:r>
      <w:r w:rsidRPr="009543EA">
        <w:rPr>
          <w:rFonts w:ascii="Arial" w:eastAsia="Arial" w:hAnsi="Arial" w:cs="Arial"/>
          <w:shd w:val="clear" w:color="auto" w:fill="92D050"/>
        </w:rPr>
        <w:t>.</w:t>
      </w:r>
    </w:p>
    <w:p w14:paraId="57F2EFBE" w14:textId="77777777" w:rsidR="00F3220D" w:rsidRDefault="00F3220D" w:rsidP="004E706B">
      <w:pPr>
        <w:widowControl/>
        <w:ind w:firstLine="700"/>
        <w:jc w:val="both"/>
        <w:rPr>
          <w:rFonts w:ascii="Arial" w:eastAsia="Arial" w:hAnsi="Arial" w:cs="Arial"/>
          <w:shd w:val="clear" w:color="auto" w:fill="92D050"/>
        </w:rPr>
      </w:pPr>
      <w:r>
        <w:rPr>
          <w:noProof/>
        </w:rPr>
        <w:drawing>
          <wp:anchor distT="0" distB="0" distL="114300" distR="114300" simplePos="0" relativeHeight="251831296" behindDoc="0" locked="0" layoutInCell="1" allowOverlap="1" wp14:anchorId="05C7C529" wp14:editId="5BE36FE3">
            <wp:simplePos x="0" y="0"/>
            <wp:positionH relativeFrom="column">
              <wp:posOffset>-318770</wp:posOffset>
            </wp:positionH>
            <wp:positionV relativeFrom="paragraph">
              <wp:posOffset>174625</wp:posOffset>
            </wp:positionV>
            <wp:extent cx="3562350" cy="2771775"/>
            <wp:effectExtent l="0" t="0" r="0" b="9525"/>
            <wp:wrapNone/>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extLst>
                        <a:ext uri="{28A0092B-C50C-407E-A947-70E740481C1C}">
                          <a14:useLocalDpi xmlns:a14="http://schemas.microsoft.com/office/drawing/2010/main" val="0"/>
                        </a:ext>
                      </a:extLst>
                    </a:blip>
                    <a:srcRect l="52266" t="19365" r="1690" b="7599"/>
                    <a:stretch/>
                  </pic:blipFill>
                  <pic:spPr bwMode="auto">
                    <a:xfrm>
                      <a:off x="0" y="0"/>
                      <a:ext cx="3562350" cy="2771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E42929" w14:textId="77777777" w:rsidR="00222DC3" w:rsidRDefault="00F3220D" w:rsidP="004E706B">
      <w:pPr>
        <w:widowControl/>
        <w:ind w:firstLine="700"/>
        <w:jc w:val="both"/>
        <w:rPr>
          <w:rFonts w:ascii="Arial" w:eastAsia="Arial" w:hAnsi="Arial" w:cs="Arial"/>
          <w:shd w:val="clear" w:color="auto" w:fill="92D050"/>
        </w:rPr>
      </w:pPr>
      <w:r>
        <w:rPr>
          <w:noProof/>
        </w:rPr>
        <w:drawing>
          <wp:anchor distT="0" distB="0" distL="114300" distR="114300" simplePos="0" relativeHeight="251833344" behindDoc="0" locked="0" layoutInCell="1" allowOverlap="1" wp14:anchorId="382CC419" wp14:editId="286BBF5C">
            <wp:simplePos x="0" y="0"/>
            <wp:positionH relativeFrom="margin">
              <wp:posOffset>3475990</wp:posOffset>
            </wp:positionH>
            <wp:positionV relativeFrom="paragraph">
              <wp:posOffset>6350</wp:posOffset>
            </wp:positionV>
            <wp:extent cx="2085340" cy="2423998"/>
            <wp:effectExtent l="0" t="0" r="0" b="0"/>
            <wp:wrapNone/>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extLst>
                        <a:ext uri="{28A0092B-C50C-407E-A947-70E740481C1C}">
                          <a14:useLocalDpi xmlns:a14="http://schemas.microsoft.com/office/drawing/2010/main" val="0"/>
                        </a:ext>
                      </a:extLst>
                    </a:blip>
                    <a:srcRect l="70228" t="27112" r="1846" b="8705"/>
                    <a:stretch/>
                  </pic:blipFill>
                  <pic:spPr bwMode="auto">
                    <a:xfrm>
                      <a:off x="0" y="0"/>
                      <a:ext cx="2085340" cy="24239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49A9">
        <w:rPr>
          <w:noProof/>
        </w:rPr>
        <w:drawing>
          <wp:anchor distT="0" distB="0" distL="114300" distR="114300" simplePos="0" relativeHeight="251832320" behindDoc="0" locked="0" layoutInCell="1" allowOverlap="1" wp14:anchorId="3F4847EF" wp14:editId="52FC67F3">
            <wp:simplePos x="0" y="0"/>
            <wp:positionH relativeFrom="column">
              <wp:posOffset>443230</wp:posOffset>
            </wp:positionH>
            <wp:positionV relativeFrom="paragraph">
              <wp:posOffset>-8042910</wp:posOffset>
            </wp:positionV>
            <wp:extent cx="1752600" cy="2066925"/>
            <wp:effectExtent l="0" t="0" r="0" b="9525"/>
            <wp:wrapNone/>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extLst>
                        <a:ext uri="{28A0092B-C50C-407E-A947-70E740481C1C}">
                          <a14:useLocalDpi xmlns:a14="http://schemas.microsoft.com/office/drawing/2010/main" val="0"/>
                        </a:ext>
                      </a:extLst>
                    </a:blip>
                    <a:srcRect l="69688" t="27942" r="1691" b="12025"/>
                    <a:stretch/>
                  </pic:blipFill>
                  <pic:spPr bwMode="auto">
                    <a:xfrm>
                      <a:off x="0" y="0"/>
                      <a:ext cx="1752600" cy="2066925"/>
                    </a:xfrm>
                    <a:prstGeom prst="rect">
                      <a:avLst/>
                    </a:prstGeom>
                    <a:ln>
                      <a:noFill/>
                    </a:ln>
                    <a:extLst>
                      <a:ext uri="{53640926-AAD7-44D8-BBD7-CCE9431645EC}">
                        <a14:shadowObscured xmlns:a14="http://schemas.microsoft.com/office/drawing/2010/main"/>
                      </a:ext>
                    </a:extLst>
                  </pic:spPr>
                </pic:pic>
              </a:graphicData>
            </a:graphic>
          </wp:anchor>
        </w:drawing>
      </w:r>
    </w:p>
    <w:p w14:paraId="550BDB44" w14:textId="77777777" w:rsidR="00E849A9" w:rsidRDefault="00E849A9" w:rsidP="004E706B">
      <w:pPr>
        <w:widowControl/>
        <w:ind w:firstLine="700"/>
        <w:jc w:val="both"/>
        <w:rPr>
          <w:rFonts w:ascii="Arial" w:eastAsia="Arial" w:hAnsi="Arial" w:cs="Arial"/>
          <w:shd w:val="clear" w:color="auto" w:fill="92D050"/>
        </w:rPr>
      </w:pPr>
    </w:p>
    <w:p w14:paraId="42E7A395" w14:textId="77777777" w:rsidR="00E849A9" w:rsidRDefault="00E849A9" w:rsidP="004E706B">
      <w:pPr>
        <w:widowControl/>
        <w:ind w:firstLine="700"/>
        <w:jc w:val="both"/>
        <w:rPr>
          <w:rFonts w:ascii="Arial" w:eastAsia="Arial" w:hAnsi="Arial" w:cs="Arial"/>
          <w:shd w:val="clear" w:color="auto" w:fill="92D050"/>
        </w:rPr>
      </w:pPr>
    </w:p>
    <w:p w14:paraId="4B7B69D7" w14:textId="77777777" w:rsidR="00E849A9" w:rsidRDefault="00E849A9" w:rsidP="004E706B">
      <w:pPr>
        <w:widowControl/>
        <w:ind w:firstLine="700"/>
        <w:jc w:val="both"/>
        <w:rPr>
          <w:rFonts w:ascii="Arial" w:eastAsia="Arial" w:hAnsi="Arial" w:cs="Arial"/>
          <w:shd w:val="clear" w:color="auto" w:fill="92D050"/>
        </w:rPr>
      </w:pPr>
    </w:p>
    <w:p w14:paraId="5898275C" w14:textId="77777777" w:rsidR="00E849A9" w:rsidRDefault="00E849A9" w:rsidP="004E706B">
      <w:pPr>
        <w:widowControl/>
        <w:ind w:firstLine="700"/>
        <w:jc w:val="both"/>
        <w:rPr>
          <w:rFonts w:ascii="Arial" w:eastAsia="Arial" w:hAnsi="Arial" w:cs="Arial"/>
          <w:shd w:val="clear" w:color="auto" w:fill="92D050"/>
        </w:rPr>
      </w:pPr>
    </w:p>
    <w:p w14:paraId="602ACE7C" w14:textId="77777777" w:rsidR="00E849A9" w:rsidRDefault="00E849A9" w:rsidP="004E706B">
      <w:pPr>
        <w:widowControl/>
        <w:ind w:firstLine="700"/>
        <w:jc w:val="both"/>
        <w:rPr>
          <w:rFonts w:ascii="Arial" w:eastAsia="Arial" w:hAnsi="Arial" w:cs="Arial"/>
          <w:shd w:val="clear" w:color="auto" w:fill="92D050"/>
        </w:rPr>
      </w:pPr>
    </w:p>
    <w:p w14:paraId="6540519F" w14:textId="77777777" w:rsidR="00E849A9" w:rsidRDefault="00E849A9" w:rsidP="004E706B">
      <w:pPr>
        <w:widowControl/>
        <w:ind w:firstLine="700"/>
        <w:jc w:val="both"/>
        <w:rPr>
          <w:rFonts w:ascii="Arial" w:eastAsia="Arial" w:hAnsi="Arial" w:cs="Arial"/>
          <w:shd w:val="clear" w:color="auto" w:fill="92D050"/>
        </w:rPr>
      </w:pPr>
    </w:p>
    <w:p w14:paraId="6F883426" w14:textId="77777777" w:rsidR="00E849A9" w:rsidRDefault="00E849A9" w:rsidP="004E706B">
      <w:pPr>
        <w:widowControl/>
        <w:ind w:firstLine="700"/>
        <w:jc w:val="both"/>
        <w:rPr>
          <w:rFonts w:ascii="Arial" w:eastAsia="Arial" w:hAnsi="Arial" w:cs="Arial"/>
          <w:shd w:val="clear" w:color="auto" w:fill="92D050"/>
        </w:rPr>
      </w:pPr>
    </w:p>
    <w:p w14:paraId="57458B84" w14:textId="77777777" w:rsidR="00E849A9" w:rsidRDefault="00E849A9" w:rsidP="004E706B">
      <w:pPr>
        <w:widowControl/>
        <w:ind w:firstLine="700"/>
        <w:jc w:val="both"/>
        <w:rPr>
          <w:rFonts w:ascii="Arial" w:eastAsia="Arial" w:hAnsi="Arial" w:cs="Arial"/>
          <w:shd w:val="clear" w:color="auto" w:fill="92D050"/>
        </w:rPr>
      </w:pPr>
    </w:p>
    <w:p w14:paraId="22062E95" w14:textId="77777777" w:rsidR="00E849A9" w:rsidRDefault="00E849A9" w:rsidP="004E706B">
      <w:pPr>
        <w:widowControl/>
        <w:ind w:firstLine="700"/>
        <w:jc w:val="both"/>
        <w:rPr>
          <w:rFonts w:ascii="Arial" w:eastAsia="Arial" w:hAnsi="Arial" w:cs="Arial"/>
          <w:shd w:val="clear" w:color="auto" w:fill="92D050"/>
        </w:rPr>
      </w:pPr>
    </w:p>
    <w:p w14:paraId="6235C59F" w14:textId="77777777" w:rsidR="00E849A9" w:rsidRDefault="00E849A9" w:rsidP="004E706B">
      <w:pPr>
        <w:widowControl/>
        <w:ind w:firstLine="700"/>
        <w:jc w:val="both"/>
        <w:rPr>
          <w:rFonts w:ascii="Arial" w:eastAsia="Arial" w:hAnsi="Arial" w:cs="Arial"/>
          <w:shd w:val="clear" w:color="auto" w:fill="92D050"/>
        </w:rPr>
      </w:pPr>
    </w:p>
    <w:p w14:paraId="43EB4725" w14:textId="77777777" w:rsidR="00E849A9" w:rsidRDefault="00E849A9" w:rsidP="004E706B">
      <w:pPr>
        <w:widowControl/>
        <w:ind w:firstLine="700"/>
        <w:jc w:val="both"/>
        <w:rPr>
          <w:rFonts w:ascii="Arial" w:eastAsia="Arial" w:hAnsi="Arial" w:cs="Arial"/>
          <w:shd w:val="clear" w:color="auto" w:fill="92D050"/>
        </w:rPr>
      </w:pPr>
    </w:p>
    <w:p w14:paraId="34151CE0" w14:textId="77777777" w:rsidR="00E849A9" w:rsidRDefault="00E849A9" w:rsidP="004E706B">
      <w:pPr>
        <w:widowControl/>
        <w:ind w:firstLine="700"/>
        <w:jc w:val="both"/>
        <w:rPr>
          <w:rFonts w:ascii="Arial" w:eastAsia="Arial" w:hAnsi="Arial" w:cs="Arial"/>
          <w:shd w:val="clear" w:color="auto" w:fill="92D050"/>
        </w:rPr>
      </w:pPr>
    </w:p>
    <w:p w14:paraId="29018D53" w14:textId="77777777" w:rsidR="00E849A9" w:rsidRDefault="00E849A9" w:rsidP="004E706B">
      <w:pPr>
        <w:widowControl/>
        <w:ind w:firstLine="700"/>
        <w:jc w:val="both"/>
        <w:rPr>
          <w:rFonts w:ascii="Arial" w:eastAsia="Arial" w:hAnsi="Arial" w:cs="Arial"/>
          <w:shd w:val="clear" w:color="auto" w:fill="92D050"/>
        </w:rPr>
      </w:pPr>
    </w:p>
    <w:p w14:paraId="3B977BB9" w14:textId="77777777" w:rsidR="000D4897" w:rsidRDefault="00DB42AD">
      <w:pPr>
        <w:widowControl/>
        <w:ind w:right="2" w:firstLine="567"/>
        <w:jc w:val="both"/>
        <w:rPr>
          <w:rFonts w:ascii="Arial" w:eastAsia="Arial" w:hAnsi="Arial" w:cs="Arial"/>
          <w:color w:val="FF0000"/>
        </w:rPr>
      </w:pPr>
      <w:r>
        <w:rPr>
          <w:rFonts w:ascii="Arial" w:eastAsia="Arial" w:hAnsi="Arial" w:cs="Arial"/>
          <w:color w:val="FF0000"/>
        </w:rPr>
        <w:t>.</w:t>
      </w:r>
    </w:p>
    <w:p w14:paraId="3D72487E" w14:textId="77777777" w:rsidR="00E849A9" w:rsidRDefault="00E849A9">
      <w:pPr>
        <w:widowControl/>
        <w:ind w:right="2" w:firstLine="567"/>
        <w:jc w:val="both"/>
        <w:rPr>
          <w:rFonts w:ascii="Arial" w:eastAsia="Arial" w:hAnsi="Arial" w:cs="Arial"/>
          <w:b/>
          <w:color w:val="000000"/>
        </w:rPr>
      </w:pPr>
    </w:p>
    <w:p w14:paraId="6453CCE8" w14:textId="77777777" w:rsidR="00E849A9" w:rsidRDefault="00E849A9">
      <w:pPr>
        <w:widowControl/>
        <w:ind w:right="2" w:firstLine="567"/>
        <w:jc w:val="both"/>
        <w:rPr>
          <w:rFonts w:ascii="Arial" w:eastAsia="Arial" w:hAnsi="Arial" w:cs="Arial"/>
          <w:b/>
          <w:color w:val="000000"/>
        </w:rPr>
      </w:pPr>
    </w:p>
    <w:p w14:paraId="7B20604B" w14:textId="77777777" w:rsidR="000A7FA0" w:rsidRDefault="000A7FA0" w:rsidP="000A7FA0">
      <w:pPr>
        <w:pBdr>
          <w:top w:val="nil"/>
          <w:left w:val="nil"/>
          <w:bottom w:val="nil"/>
          <w:right w:val="nil"/>
          <w:between w:val="nil"/>
        </w:pBdr>
        <w:ind w:left="1353"/>
        <w:rPr>
          <w:rFonts w:ascii="Arial" w:eastAsia="Arial" w:hAnsi="Arial" w:cs="Arial"/>
          <w:b/>
          <w:color w:val="000000"/>
          <w:highlight w:val="yellow"/>
        </w:rPr>
      </w:pPr>
    </w:p>
    <w:p w14:paraId="7DE8D6E4" w14:textId="0B66A04D" w:rsidR="00E849A9" w:rsidRPr="006C7A03" w:rsidRDefault="00E849A9" w:rsidP="00CA22FC">
      <w:pPr>
        <w:pStyle w:val="1"/>
      </w:pPr>
      <w:bookmarkStart w:id="128" w:name="_Toc182835585"/>
      <w:r w:rsidRPr="006C7A03">
        <w:t>Мапа міжнародних транспортних коридорів Закарпатської області</w:t>
      </w:r>
      <w:r w:rsidR="00F3220D" w:rsidRPr="006C7A03">
        <w:rPr>
          <w:rStyle w:val="affffff4"/>
        </w:rPr>
        <w:footnoteReference w:id="16"/>
      </w:r>
      <w:bookmarkEnd w:id="128"/>
    </w:p>
    <w:p w14:paraId="6888D745" w14:textId="77777777" w:rsidR="00E849A9" w:rsidRDefault="00E849A9">
      <w:pPr>
        <w:widowControl/>
        <w:ind w:right="2" w:firstLine="567"/>
        <w:jc w:val="both"/>
        <w:rPr>
          <w:rFonts w:ascii="Arial" w:eastAsia="Arial" w:hAnsi="Arial" w:cs="Arial"/>
          <w:b/>
          <w:color w:val="000000"/>
        </w:rPr>
      </w:pPr>
    </w:p>
    <w:p w14:paraId="64B76860" w14:textId="77777777" w:rsidR="000D4897" w:rsidRDefault="00DB42AD">
      <w:pPr>
        <w:widowControl/>
        <w:ind w:right="2" w:firstLine="567"/>
        <w:jc w:val="both"/>
        <w:rPr>
          <w:rFonts w:ascii="Arial" w:eastAsia="Arial" w:hAnsi="Arial" w:cs="Arial"/>
          <w:b/>
          <w:color w:val="000000"/>
        </w:rPr>
      </w:pPr>
      <w:r>
        <w:rPr>
          <w:rFonts w:ascii="Arial" w:eastAsia="Arial" w:hAnsi="Arial" w:cs="Arial"/>
          <w:b/>
          <w:color w:val="000000"/>
        </w:rPr>
        <w:t>Трубопроводи</w:t>
      </w:r>
    </w:p>
    <w:p w14:paraId="6B2C23CF" w14:textId="4FB6A0E8" w:rsidR="000D4897" w:rsidRDefault="00DB42AD">
      <w:pPr>
        <w:widowControl/>
        <w:ind w:right="2" w:firstLine="567"/>
        <w:jc w:val="both"/>
        <w:rPr>
          <w:rFonts w:ascii="Arial" w:eastAsia="Arial" w:hAnsi="Arial" w:cs="Arial"/>
          <w:color w:val="000000"/>
        </w:rPr>
      </w:pPr>
      <w:r>
        <w:rPr>
          <w:rFonts w:ascii="Arial" w:eastAsia="Arial" w:hAnsi="Arial" w:cs="Arial"/>
          <w:color w:val="000000"/>
        </w:rPr>
        <w:t xml:space="preserve">Через територію Закарпаття проходять транс’європейські експортні магістралі (газо-, нафто- і продуктопроводи) загальною протяжністю 1700 км, а також високовольтна лінія </w:t>
      </w:r>
      <w:r w:rsidR="00C1727D">
        <w:rPr>
          <w:rFonts w:ascii="Arial" w:eastAsia="Arial" w:hAnsi="Arial" w:cs="Arial"/>
          <w:color w:val="000000"/>
        </w:rPr>
        <w:t>«</w:t>
      </w:r>
      <w:r>
        <w:rPr>
          <w:rFonts w:ascii="Arial" w:eastAsia="Arial" w:hAnsi="Arial" w:cs="Arial"/>
          <w:color w:val="000000"/>
        </w:rPr>
        <w:t>Мир</w:t>
      </w:r>
      <w:r w:rsidR="00C1727D">
        <w:rPr>
          <w:rFonts w:ascii="Arial" w:eastAsia="Arial" w:hAnsi="Arial" w:cs="Arial"/>
          <w:color w:val="000000"/>
        </w:rPr>
        <w:t>»</w:t>
      </w:r>
      <w:r>
        <w:rPr>
          <w:rFonts w:ascii="Arial" w:eastAsia="Arial" w:hAnsi="Arial" w:cs="Arial"/>
          <w:color w:val="000000"/>
        </w:rPr>
        <w:t>.</w:t>
      </w:r>
    </w:p>
    <w:p w14:paraId="17669C7C" w14:textId="77777777" w:rsidR="000D4897" w:rsidRDefault="00DB42AD">
      <w:pPr>
        <w:pBdr>
          <w:top w:val="nil"/>
          <w:left w:val="nil"/>
          <w:bottom w:val="nil"/>
          <w:right w:val="nil"/>
          <w:between w:val="nil"/>
        </w:pBdr>
        <w:ind w:right="2" w:firstLine="567"/>
        <w:jc w:val="both"/>
        <w:rPr>
          <w:rFonts w:ascii="Arial" w:eastAsia="Arial" w:hAnsi="Arial" w:cs="Arial"/>
          <w:color w:val="000000"/>
        </w:rPr>
      </w:pPr>
      <w:r>
        <w:rPr>
          <w:rFonts w:ascii="Arial" w:eastAsia="Arial" w:hAnsi="Arial" w:cs="Arial"/>
          <w:color w:val="000000"/>
        </w:rPr>
        <w:t>До війни за номенклатурою намітилась тенденція до зростання перевезень лісових вантажів, чорних металів, брухту чорних металів; разом з тим спостерігається зменшення обсягів перевезень будівельних матеріалів, зерна і продуктів перемолу, нафти і нафтопродуктів.</w:t>
      </w:r>
    </w:p>
    <w:p w14:paraId="568E0442" w14:textId="77777777" w:rsidR="000D4897" w:rsidRDefault="000D4897">
      <w:pPr>
        <w:pBdr>
          <w:top w:val="nil"/>
          <w:left w:val="nil"/>
          <w:bottom w:val="nil"/>
          <w:right w:val="nil"/>
          <w:between w:val="nil"/>
        </w:pBdr>
        <w:ind w:left="100" w:right="390" w:firstLine="566"/>
        <w:jc w:val="both"/>
        <w:rPr>
          <w:rFonts w:ascii="Arial" w:eastAsia="Arial" w:hAnsi="Arial" w:cs="Arial"/>
          <w:color w:val="1C4587"/>
        </w:rPr>
      </w:pPr>
    </w:p>
    <w:p w14:paraId="21462F32" w14:textId="77777777" w:rsidR="000D4897" w:rsidRDefault="00DB42AD" w:rsidP="00CA22FC">
      <w:pPr>
        <w:pStyle w:val="5"/>
      </w:pPr>
      <w:bookmarkStart w:id="129" w:name="_Toc182991853"/>
      <w:r>
        <w:t>Транспорт, зв'язок, розвиток дорожнього господарства</w:t>
      </w:r>
      <w:bookmarkEnd w:id="129"/>
    </w:p>
    <w:tbl>
      <w:tblPr>
        <w:tblStyle w:val="afb"/>
        <w:tblW w:w="963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85"/>
        <w:gridCol w:w="1284"/>
        <w:gridCol w:w="2707"/>
        <w:gridCol w:w="2156"/>
      </w:tblGrid>
      <w:tr w:rsidR="000D4897" w14:paraId="3F0349A3" w14:textId="77777777">
        <w:tc>
          <w:tcPr>
            <w:tcW w:w="3485" w:type="dxa"/>
            <w:shd w:val="clear" w:color="auto" w:fill="1C4587"/>
          </w:tcPr>
          <w:p w14:paraId="1C8D5520" w14:textId="77777777" w:rsidR="000D4897" w:rsidRDefault="00DB42AD">
            <w:pPr>
              <w:jc w:val="center"/>
              <w:rPr>
                <w:rFonts w:ascii="Arial" w:eastAsia="Arial" w:hAnsi="Arial" w:cs="Arial"/>
                <w:b/>
                <w:color w:val="FFFFFF"/>
              </w:rPr>
            </w:pPr>
            <w:r>
              <w:rPr>
                <w:rFonts w:ascii="Arial" w:eastAsia="Arial" w:hAnsi="Arial" w:cs="Arial"/>
                <w:b/>
                <w:color w:val="FFFFFF"/>
              </w:rPr>
              <w:t>Показники</w:t>
            </w:r>
          </w:p>
        </w:tc>
        <w:tc>
          <w:tcPr>
            <w:tcW w:w="1284" w:type="dxa"/>
            <w:shd w:val="clear" w:color="auto" w:fill="1C4587"/>
          </w:tcPr>
          <w:p w14:paraId="75077CCC" w14:textId="77777777" w:rsidR="000D4897" w:rsidRDefault="00DB42AD">
            <w:pPr>
              <w:jc w:val="center"/>
              <w:rPr>
                <w:rFonts w:ascii="Arial" w:eastAsia="Arial" w:hAnsi="Arial" w:cs="Arial"/>
                <w:b/>
                <w:color w:val="FFFFFF"/>
              </w:rPr>
            </w:pPr>
            <w:r>
              <w:rPr>
                <w:rFonts w:ascii="Arial" w:eastAsia="Arial" w:hAnsi="Arial" w:cs="Arial"/>
                <w:b/>
                <w:color w:val="FFFFFF"/>
              </w:rPr>
              <w:t>Одиниця виміру</w:t>
            </w:r>
          </w:p>
        </w:tc>
        <w:tc>
          <w:tcPr>
            <w:tcW w:w="2707" w:type="dxa"/>
            <w:shd w:val="clear" w:color="auto" w:fill="1C4587"/>
          </w:tcPr>
          <w:p w14:paraId="3B4B8596" w14:textId="77777777" w:rsidR="000D4897" w:rsidRDefault="00DB42AD">
            <w:pPr>
              <w:jc w:val="center"/>
              <w:rPr>
                <w:rFonts w:ascii="Arial" w:eastAsia="Arial" w:hAnsi="Arial" w:cs="Arial"/>
                <w:b/>
                <w:color w:val="FFFFFF"/>
              </w:rPr>
            </w:pPr>
            <w:r>
              <w:rPr>
                <w:rFonts w:ascii="Arial" w:eastAsia="Arial" w:hAnsi="Arial" w:cs="Arial"/>
                <w:b/>
                <w:color w:val="FFFFFF"/>
              </w:rPr>
              <w:t xml:space="preserve">2021 рік </w:t>
            </w:r>
          </w:p>
        </w:tc>
        <w:tc>
          <w:tcPr>
            <w:tcW w:w="2156" w:type="dxa"/>
            <w:shd w:val="clear" w:color="auto" w:fill="1C4587"/>
          </w:tcPr>
          <w:p w14:paraId="5B509F7C" w14:textId="77777777" w:rsidR="000D4897" w:rsidRDefault="00DB42AD">
            <w:pPr>
              <w:jc w:val="center"/>
              <w:rPr>
                <w:rFonts w:ascii="Arial" w:eastAsia="Arial" w:hAnsi="Arial" w:cs="Arial"/>
                <w:b/>
                <w:color w:val="FFFFFF"/>
              </w:rPr>
            </w:pPr>
            <w:r>
              <w:rPr>
                <w:rFonts w:ascii="Arial" w:eastAsia="Arial" w:hAnsi="Arial" w:cs="Arial"/>
                <w:b/>
                <w:color w:val="FFFFFF"/>
              </w:rPr>
              <w:t xml:space="preserve">2022 рік </w:t>
            </w:r>
          </w:p>
        </w:tc>
      </w:tr>
      <w:tr w:rsidR="000D4897" w14:paraId="1A6B8548" w14:textId="77777777">
        <w:tc>
          <w:tcPr>
            <w:tcW w:w="3485" w:type="dxa"/>
          </w:tcPr>
          <w:p w14:paraId="7C2CDA23" w14:textId="77777777" w:rsidR="000D4897" w:rsidRDefault="00DB42AD">
            <w:pPr>
              <w:rPr>
                <w:rFonts w:ascii="Arial" w:eastAsia="Arial" w:hAnsi="Arial" w:cs="Arial"/>
              </w:rPr>
            </w:pPr>
            <w:r>
              <w:rPr>
                <w:rFonts w:ascii="Arial" w:eastAsia="Arial" w:hAnsi="Arial" w:cs="Arial"/>
              </w:rPr>
              <w:t>Кількість перевезених пасажирів</w:t>
            </w:r>
          </w:p>
        </w:tc>
        <w:tc>
          <w:tcPr>
            <w:tcW w:w="1284" w:type="dxa"/>
          </w:tcPr>
          <w:p w14:paraId="5FB96E71" w14:textId="4C50FDD7" w:rsidR="000D4897" w:rsidRDefault="00966F69">
            <w:pPr>
              <w:jc w:val="center"/>
              <w:rPr>
                <w:rFonts w:ascii="Arial" w:eastAsia="Arial" w:hAnsi="Arial" w:cs="Arial"/>
              </w:rPr>
            </w:pPr>
            <w:r>
              <w:rPr>
                <w:rFonts w:ascii="Arial" w:eastAsia="Arial" w:hAnsi="Arial" w:cs="Arial"/>
              </w:rPr>
              <w:t>м</w:t>
            </w:r>
            <w:r w:rsidR="00DB42AD">
              <w:rPr>
                <w:rFonts w:ascii="Arial" w:eastAsia="Arial" w:hAnsi="Arial" w:cs="Arial"/>
              </w:rPr>
              <w:t>лн</w:t>
            </w:r>
            <w:r>
              <w:rPr>
                <w:rFonts w:ascii="Arial" w:eastAsia="Arial" w:hAnsi="Arial" w:cs="Arial"/>
              </w:rPr>
              <w:t xml:space="preserve"> </w:t>
            </w:r>
            <w:r w:rsidR="00DB42AD">
              <w:rPr>
                <w:rFonts w:ascii="Arial" w:eastAsia="Arial" w:hAnsi="Arial" w:cs="Arial"/>
              </w:rPr>
              <w:t>осіб</w:t>
            </w:r>
          </w:p>
        </w:tc>
        <w:tc>
          <w:tcPr>
            <w:tcW w:w="2707" w:type="dxa"/>
          </w:tcPr>
          <w:p w14:paraId="67CEDD75" w14:textId="77777777" w:rsidR="000D4897" w:rsidRDefault="00DB42AD">
            <w:pPr>
              <w:jc w:val="center"/>
              <w:rPr>
                <w:rFonts w:ascii="Arial" w:eastAsia="Arial" w:hAnsi="Arial" w:cs="Arial"/>
              </w:rPr>
            </w:pPr>
            <w:r>
              <w:rPr>
                <w:rFonts w:ascii="Arial" w:eastAsia="Arial" w:hAnsi="Arial" w:cs="Arial"/>
              </w:rPr>
              <w:t>21,6</w:t>
            </w:r>
          </w:p>
        </w:tc>
        <w:tc>
          <w:tcPr>
            <w:tcW w:w="2156" w:type="dxa"/>
          </w:tcPr>
          <w:p w14:paraId="0612CDBD" w14:textId="77777777" w:rsidR="000D4897" w:rsidRDefault="00DB42AD">
            <w:pPr>
              <w:jc w:val="center"/>
              <w:rPr>
                <w:rFonts w:ascii="Arial" w:eastAsia="Arial" w:hAnsi="Arial" w:cs="Arial"/>
              </w:rPr>
            </w:pPr>
            <w:r>
              <w:rPr>
                <w:rFonts w:ascii="Arial" w:eastAsia="Arial" w:hAnsi="Arial" w:cs="Arial"/>
              </w:rPr>
              <w:t>22,1</w:t>
            </w:r>
          </w:p>
        </w:tc>
      </w:tr>
      <w:tr w:rsidR="000D4897" w14:paraId="41C9CABC" w14:textId="77777777">
        <w:tc>
          <w:tcPr>
            <w:tcW w:w="3485" w:type="dxa"/>
          </w:tcPr>
          <w:p w14:paraId="29E4E8C9" w14:textId="77777777" w:rsidR="000D4897" w:rsidRDefault="00DB42AD">
            <w:pPr>
              <w:rPr>
                <w:rFonts w:ascii="Arial" w:eastAsia="Arial" w:hAnsi="Arial" w:cs="Arial"/>
              </w:rPr>
            </w:pPr>
            <w:r>
              <w:rPr>
                <w:rFonts w:ascii="Arial" w:eastAsia="Arial" w:hAnsi="Arial" w:cs="Arial"/>
              </w:rPr>
              <w:t>Обсяг перевезених вантажів за видами транспорту</w:t>
            </w:r>
          </w:p>
        </w:tc>
        <w:tc>
          <w:tcPr>
            <w:tcW w:w="1284" w:type="dxa"/>
          </w:tcPr>
          <w:p w14:paraId="4DC32163" w14:textId="2295DD2F" w:rsidR="000D4897" w:rsidRDefault="00966F69">
            <w:pPr>
              <w:jc w:val="center"/>
              <w:rPr>
                <w:rFonts w:ascii="Arial" w:eastAsia="Arial" w:hAnsi="Arial" w:cs="Arial"/>
              </w:rPr>
            </w:pPr>
            <w:r>
              <w:rPr>
                <w:rFonts w:ascii="Arial" w:eastAsia="Arial" w:hAnsi="Arial" w:cs="Arial"/>
              </w:rPr>
              <w:t>т</w:t>
            </w:r>
            <w:r w:rsidR="00DB42AD">
              <w:rPr>
                <w:rFonts w:ascii="Arial" w:eastAsia="Arial" w:hAnsi="Arial" w:cs="Arial"/>
              </w:rPr>
              <w:t>ис</w:t>
            </w:r>
            <w:r>
              <w:rPr>
                <w:rFonts w:ascii="Arial" w:eastAsia="Arial" w:hAnsi="Arial" w:cs="Arial"/>
              </w:rPr>
              <w:t xml:space="preserve"> </w:t>
            </w:r>
            <w:r w:rsidR="00DB42AD">
              <w:rPr>
                <w:rFonts w:ascii="Arial" w:eastAsia="Arial" w:hAnsi="Arial" w:cs="Arial"/>
              </w:rPr>
              <w:t>тон</w:t>
            </w:r>
          </w:p>
        </w:tc>
        <w:tc>
          <w:tcPr>
            <w:tcW w:w="2707" w:type="dxa"/>
          </w:tcPr>
          <w:p w14:paraId="51E4BFE9" w14:textId="77777777" w:rsidR="000D4897" w:rsidRDefault="00DB42AD">
            <w:pPr>
              <w:jc w:val="center"/>
              <w:rPr>
                <w:rFonts w:ascii="Arial" w:eastAsia="Arial" w:hAnsi="Arial" w:cs="Arial"/>
              </w:rPr>
            </w:pPr>
            <w:r>
              <w:rPr>
                <w:rFonts w:ascii="Arial" w:eastAsia="Arial" w:hAnsi="Arial" w:cs="Arial"/>
              </w:rPr>
              <w:t>7578,3</w:t>
            </w:r>
          </w:p>
        </w:tc>
        <w:tc>
          <w:tcPr>
            <w:tcW w:w="2156" w:type="dxa"/>
          </w:tcPr>
          <w:p w14:paraId="4FA32B87" w14:textId="77777777" w:rsidR="000D4897" w:rsidRDefault="00DB42AD">
            <w:pPr>
              <w:jc w:val="center"/>
              <w:rPr>
                <w:rFonts w:ascii="Arial" w:eastAsia="Arial" w:hAnsi="Arial" w:cs="Arial"/>
              </w:rPr>
            </w:pPr>
            <w:r>
              <w:rPr>
                <w:rFonts w:ascii="Arial" w:eastAsia="Arial" w:hAnsi="Arial" w:cs="Arial"/>
              </w:rPr>
              <w:t>8000,0</w:t>
            </w:r>
          </w:p>
        </w:tc>
      </w:tr>
      <w:tr w:rsidR="000D4897" w14:paraId="292FFFA1" w14:textId="77777777">
        <w:tc>
          <w:tcPr>
            <w:tcW w:w="3485" w:type="dxa"/>
          </w:tcPr>
          <w:p w14:paraId="75736F53" w14:textId="77777777" w:rsidR="000D4897" w:rsidRDefault="00DB42AD">
            <w:pPr>
              <w:rPr>
                <w:rFonts w:ascii="Arial" w:eastAsia="Arial" w:hAnsi="Arial" w:cs="Arial"/>
              </w:rPr>
            </w:pPr>
            <w:r>
              <w:rPr>
                <w:rFonts w:ascii="Arial" w:eastAsia="Arial" w:hAnsi="Arial" w:cs="Arial"/>
              </w:rPr>
              <w:t>Капітальний ремонт доріг</w:t>
            </w:r>
          </w:p>
        </w:tc>
        <w:tc>
          <w:tcPr>
            <w:tcW w:w="1284" w:type="dxa"/>
          </w:tcPr>
          <w:p w14:paraId="6882CBF8" w14:textId="77777777" w:rsidR="000D4897" w:rsidRDefault="00DB42AD">
            <w:pPr>
              <w:jc w:val="center"/>
              <w:rPr>
                <w:rFonts w:ascii="Arial" w:eastAsia="Arial" w:hAnsi="Arial" w:cs="Arial"/>
              </w:rPr>
            </w:pPr>
            <w:r>
              <w:rPr>
                <w:rFonts w:ascii="Arial" w:eastAsia="Arial" w:hAnsi="Arial" w:cs="Arial"/>
              </w:rPr>
              <w:t>км</w:t>
            </w:r>
          </w:p>
        </w:tc>
        <w:tc>
          <w:tcPr>
            <w:tcW w:w="2707" w:type="dxa"/>
          </w:tcPr>
          <w:p w14:paraId="7CD7DD01" w14:textId="77777777" w:rsidR="000D4897" w:rsidRDefault="00DB42AD">
            <w:pPr>
              <w:jc w:val="center"/>
              <w:rPr>
                <w:rFonts w:ascii="Arial" w:eastAsia="Arial" w:hAnsi="Arial" w:cs="Arial"/>
              </w:rPr>
            </w:pPr>
            <w:r>
              <w:rPr>
                <w:rFonts w:ascii="Arial" w:eastAsia="Arial" w:hAnsi="Arial" w:cs="Arial"/>
              </w:rPr>
              <w:t>73,3</w:t>
            </w:r>
          </w:p>
        </w:tc>
        <w:tc>
          <w:tcPr>
            <w:tcW w:w="2156" w:type="dxa"/>
          </w:tcPr>
          <w:p w14:paraId="00466F7F" w14:textId="77777777" w:rsidR="000D4897" w:rsidRDefault="000D4897">
            <w:pPr>
              <w:jc w:val="center"/>
              <w:rPr>
                <w:rFonts w:ascii="Arial" w:eastAsia="Arial" w:hAnsi="Arial" w:cs="Arial"/>
              </w:rPr>
            </w:pPr>
          </w:p>
        </w:tc>
      </w:tr>
      <w:tr w:rsidR="000D4897" w14:paraId="7EA2A9FE" w14:textId="77777777">
        <w:tc>
          <w:tcPr>
            <w:tcW w:w="3485" w:type="dxa"/>
            <w:vMerge w:val="restart"/>
          </w:tcPr>
          <w:p w14:paraId="316E8893" w14:textId="77777777" w:rsidR="000D4897" w:rsidRDefault="00DB42AD">
            <w:pPr>
              <w:rPr>
                <w:rFonts w:ascii="Arial" w:eastAsia="Arial" w:hAnsi="Arial" w:cs="Arial"/>
              </w:rPr>
            </w:pPr>
            <w:r>
              <w:rPr>
                <w:rFonts w:ascii="Arial" w:eastAsia="Arial" w:hAnsi="Arial" w:cs="Arial"/>
              </w:rPr>
              <w:t>Поточний ремонт доріг</w:t>
            </w:r>
          </w:p>
        </w:tc>
        <w:tc>
          <w:tcPr>
            <w:tcW w:w="1284" w:type="dxa"/>
          </w:tcPr>
          <w:p w14:paraId="787A4365" w14:textId="77777777" w:rsidR="000D4897" w:rsidRDefault="00DB42AD">
            <w:pPr>
              <w:jc w:val="center"/>
              <w:rPr>
                <w:rFonts w:ascii="Arial" w:eastAsia="Arial" w:hAnsi="Arial" w:cs="Arial"/>
              </w:rPr>
            </w:pPr>
            <w:r>
              <w:rPr>
                <w:rFonts w:ascii="Arial" w:eastAsia="Arial" w:hAnsi="Arial" w:cs="Arial"/>
              </w:rPr>
              <w:t>км</w:t>
            </w:r>
          </w:p>
        </w:tc>
        <w:tc>
          <w:tcPr>
            <w:tcW w:w="2707" w:type="dxa"/>
          </w:tcPr>
          <w:p w14:paraId="05786B49" w14:textId="77777777" w:rsidR="000D4897" w:rsidRDefault="00DB42AD">
            <w:pPr>
              <w:jc w:val="center"/>
              <w:rPr>
                <w:rFonts w:ascii="Arial" w:eastAsia="Arial" w:hAnsi="Arial" w:cs="Arial"/>
              </w:rPr>
            </w:pPr>
            <w:r>
              <w:rPr>
                <w:rFonts w:ascii="Arial" w:eastAsia="Arial" w:hAnsi="Arial" w:cs="Arial"/>
              </w:rPr>
              <w:t>500</w:t>
            </w:r>
          </w:p>
        </w:tc>
        <w:tc>
          <w:tcPr>
            <w:tcW w:w="2156" w:type="dxa"/>
          </w:tcPr>
          <w:p w14:paraId="77B89114" w14:textId="77777777" w:rsidR="000D4897" w:rsidRDefault="00DB42AD">
            <w:pPr>
              <w:jc w:val="center"/>
              <w:rPr>
                <w:rFonts w:ascii="Arial" w:eastAsia="Arial" w:hAnsi="Arial" w:cs="Arial"/>
              </w:rPr>
            </w:pPr>
            <w:r>
              <w:rPr>
                <w:rFonts w:ascii="Arial" w:eastAsia="Arial" w:hAnsi="Arial" w:cs="Arial"/>
              </w:rPr>
              <w:t>241</w:t>
            </w:r>
          </w:p>
        </w:tc>
      </w:tr>
      <w:tr w:rsidR="000D4897" w14:paraId="7D8D1F20" w14:textId="77777777">
        <w:tc>
          <w:tcPr>
            <w:tcW w:w="3485" w:type="dxa"/>
            <w:vMerge/>
          </w:tcPr>
          <w:p w14:paraId="41606DAF" w14:textId="77777777" w:rsidR="000D4897" w:rsidRDefault="000D4897">
            <w:pPr>
              <w:pBdr>
                <w:top w:val="nil"/>
                <w:left w:val="nil"/>
                <w:bottom w:val="nil"/>
                <w:right w:val="nil"/>
                <w:between w:val="nil"/>
              </w:pBdr>
              <w:spacing w:line="276" w:lineRule="auto"/>
              <w:rPr>
                <w:rFonts w:ascii="Arial" w:eastAsia="Arial" w:hAnsi="Arial" w:cs="Arial"/>
              </w:rPr>
            </w:pPr>
          </w:p>
        </w:tc>
        <w:tc>
          <w:tcPr>
            <w:tcW w:w="1284" w:type="dxa"/>
          </w:tcPr>
          <w:p w14:paraId="2B5CA885" w14:textId="12E5E579" w:rsidR="000D4897" w:rsidRDefault="00966F69">
            <w:pPr>
              <w:jc w:val="center"/>
              <w:rPr>
                <w:rFonts w:ascii="Arial" w:eastAsia="Arial" w:hAnsi="Arial" w:cs="Arial"/>
              </w:rPr>
            </w:pPr>
            <w:r>
              <w:rPr>
                <w:rFonts w:ascii="Arial" w:eastAsia="Arial" w:hAnsi="Arial" w:cs="Arial"/>
              </w:rPr>
              <w:t>к</w:t>
            </w:r>
            <w:r w:rsidR="00DB42AD">
              <w:rPr>
                <w:rFonts w:ascii="Arial" w:eastAsia="Arial" w:hAnsi="Arial" w:cs="Arial"/>
              </w:rPr>
              <w:t>в</w:t>
            </w:r>
            <w:r>
              <w:rPr>
                <w:rFonts w:ascii="Arial" w:eastAsia="Arial" w:hAnsi="Arial" w:cs="Arial"/>
              </w:rPr>
              <w:t xml:space="preserve"> </w:t>
            </w:r>
            <w:r w:rsidR="00DB42AD">
              <w:rPr>
                <w:rFonts w:ascii="Arial" w:eastAsia="Arial" w:hAnsi="Arial" w:cs="Arial"/>
              </w:rPr>
              <w:t>м</w:t>
            </w:r>
          </w:p>
        </w:tc>
        <w:tc>
          <w:tcPr>
            <w:tcW w:w="2707" w:type="dxa"/>
          </w:tcPr>
          <w:p w14:paraId="1CB9B6E8" w14:textId="77777777" w:rsidR="000D4897" w:rsidRDefault="00DB42AD">
            <w:pPr>
              <w:jc w:val="center"/>
              <w:rPr>
                <w:rFonts w:ascii="Arial" w:eastAsia="Arial" w:hAnsi="Arial" w:cs="Arial"/>
              </w:rPr>
            </w:pPr>
            <w:r>
              <w:rPr>
                <w:rFonts w:ascii="Arial" w:eastAsia="Arial" w:hAnsi="Arial" w:cs="Arial"/>
              </w:rPr>
              <w:t>100 000</w:t>
            </w:r>
          </w:p>
        </w:tc>
        <w:tc>
          <w:tcPr>
            <w:tcW w:w="2156" w:type="dxa"/>
          </w:tcPr>
          <w:p w14:paraId="1BAAABCA" w14:textId="77777777" w:rsidR="000D4897" w:rsidRDefault="00DB42AD">
            <w:pPr>
              <w:jc w:val="center"/>
              <w:rPr>
                <w:rFonts w:ascii="Arial" w:eastAsia="Arial" w:hAnsi="Arial" w:cs="Arial"/>
              </w:rPr>
            </w:pPr>
            <w:r>
              <w:rPr>
                <w:rFonts w:ascii="Arial" w:eastAsia="Arial" w:hAnsi="Arial" w:cs="Arial"/>
              </w:rPr>
              <w:t>181 423</w:t>
            </w:r>
          </w:p>
        </w:tc>
      </w:tr>
    </w:tbl>
    <w:p w14:paraId="29EFF80D" w14:textId="77777777" w:rsidR="000D4897" w:rsidRDefault="00DB42AD">
      <w:pPr>
        <w:rPr>
          <w:rFonts w:ascii="Arial" w:eastAsia="Arial" w:hAnsi="Arial" w:cs="Arial"/>
          <w:color w:val="1C4587"/>
          <w:sz w:val="18"/>
          <w:szCs w:val="18"/>
        </w:rPr>
      </w:pPr>
      <w:r>
        <w:rPr>
          <w:rFonts w:ascii="Arial" w:eastAsia="Arial" w:hAnsi="Arial" w:cs="Arial"/>
          <w:color w:val="1C4587"/>
          <w:sz w:val="18"/>
          <w:szCs w:val="18"/>
        </w:rPr>
        <w:t>Джерело: дані Держстат</w:t>
      </w:r>
    </w:p>
    <w:p w14:paraId="760BD413" w14:textId="77777777" w:rsidR="000D4897" w:rsidRDefault="000D4897">
      <w:pPr>
        <w:rPr>
          <w:rFonts w:ascii="Arial" w:eastAsia="Arial" w:hAnsi="Arial" w:cs="Arial"/>
        </w:rPr>
      </w:pPr>
    </w:p>
    <w:p w14:paraId="3ED3D670" w14:textId="77777777" w:rsidR="000D4897" w:rsidRDefault="00DB42AD" w:rsidP="00CA22FC">
      <w:pPr>
        <w:pStyle w:val="5"/>
      </w:pPr>
      <w:bookmarkStart w:id="130" w:name="_Toc182991854"/>
      <w:r>
        <w:t>Питома вага перевезень регіону в економіці України</w:t>
      </w:r>
      <w:bookmarkEnd w:id="130"/>
    </w:p>
    <w:tbl>
      <w:tblPr>
        <w:tblStyle w:val="afc"/>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993"/>
        <w:gridCol w:w="994"/>
        <w:gridCol w:w="990"/>
        <w:gridCol w:w="931"/>
        <w:gridCol w:w="1111"/>
        <w:gridCol w:w="935"/>
      </w:tblGrid>
      <w:tr w:rsidR="000D4897" w14:paraId="750E103E" w14:textId="77777777">
        <w:trPr>
          <w:trHeight w:val="497"/>
        </w:trPr>
        <w:tc>
          <w:tcPr>
            <w:tcW w:w="3402" w:type="dxa"/>
            <w:shd w:val="clear" w:color="auto" w:fill="1C4587"/>
          </w:tcPr>
          <w:p w14:paraId="5FD65224" w14:textId="77777777" w:rsidR="000D4897" w:rsidRDefault="00DB42AD">
            <w:pPr>
              <w:ind w:left="50"/>
              <w:rPr>
                <w:rFonts w:ascii="Arial" w:eastAsia="Arial" w:hAnsi="Arial" w:cs="Arial"/>
                <w:color w:val="FFFFFF"/>
              </w:rPr>
            </w:pPr>
            <w:r>
              <w:rPr>
                <w:color w:val="FFFFFF"/>
              </w:rPr>
              <w:t xml:space="preserve">               </w:t>
            </w:r>
          </w:p>
        </w:tc>
        <w:tc>
          <w:tcPr>
            <w:tcW w:w="993" w:type="dxa"/>
            <w:shd w:val="clear" w:color="auto" w:fill="1C4587"/>
          </w:tcPr>
          <w:p w14:paraId="3C1A058C" w14:textId="77777777" w:rsidR="000D4897" w:rsidRDefault="00DB42AD">
            <w:pPr>
              <w:ind w:right="105"/>
              <w:jc w:val="center"/>
              <w:rPr>
                <w:rFonts w:ascii="Arial" w:eastAsia="Arial" w:hAnsi="Arial" w:cs="Arial"/>
                <w:b/>
                <w:color w:val="FFFFFF"/>
              </w:rPr>
            </w:pPr>
            <w:r>
              <w:rPr>
                <w:rFonts w:ascii="Arial" w:eastAsia="Arial" w:hAnsi="Arial" w:cs="Arial"/>
                <w:b/>
                <w:color w:val="FFFFFF"/>
              </w:rPr>
              <w:t>2000</w:t>
            </w:r>
          </w:p>
        </w:tc>
        <w:tc>
          <w:tcPr>
            <w:tcW w:w="994" w:type="dxa"/>
            <w:shd w:val="clear" w:color="auto" w:fill="1C4587"/>
          </w:tcPr>
          <w:p w14:paraId="4D5396DD" w14:textId="77777777" w:rsidR="000D4897" w:rsidRDefault="00DB42AD">
            <w:pPr>
              <w:ind w:right="103"/>
              <w:jc w:val="center"/>
              <w:rPr>
                <w:rFonts w:ascii="Arial" w:eastAsia="Arial" w:hAnsi="Arial" w:cs="Arial"/>
                <w:b/>
                <w:color w:val="FFFFFF"/>
              </w:rPr>
            </w:pPr>
            <w:r>
              <w:rPr>
                <w:rFonts w:ascii="Arial" w:eastAsia="Arial" w:hAnsi="Arial" w:cs="Arial"/>
                <w:b/>
                <w:color w:val="FFFFFF"/>
              </w:rPr>
              <w:t>2005</w:t>
            </w:r>
          </w:p>
        </w:tc>
        <w:tc>
          <w:tcPr>
            <w:tcW w:w="990" w:type="dxa"/>
            <w:shd w:val="clear" w:color="auto" w:fill="1C4587"/>
          </w:tcPr>
          <w:p w14:paraId="1ACF6F4F" w14:textId="77777777" w:rsidR="000D4897" w:rsidRDefault="00DB42AD">
            <w:pPr>
              <w:ind w:right="102"/>
              <w:jc w:val="center"/>
              <w:rPr>
                <w:rFonts w:ascii="Arial" w:eastAsia="Arial" w:hAnsi="Arial" w:cs="Arial"/>
                <w:b/>
                <w:color w:val="FFFFFF"/>
              </w:rPr>
            </w:pPr>
            <w:r>
              <w:rPr>
                <w:rFonts w:ascii="Arial" w:eastAsia="Arial" w:hAnsi="Arial" w:cs="Arial"/>
                <w:b/>
                <w:color w:val="FFFFFF"/>
              </w:rPr>
              <w:t>2010</w:t>
            </w:r>
          </w:p>
        </w:tc>
        <w:tc>
          <w:tcPr>
            <w:tcW w:w="931" w:type="dxa"/>
            <w:shd w:val="clear" w:color="auto" w:fill="1C4587"/>
          </w:tcPr>
          <w:p w14:paraId="22EDE711" w14:textId="77777777" w:rsidR="000D4897" w:rsidRDefault="00DB42AD">
            <w:pPr>
              <w:ind w:right="103"/>
              <w:jc w:val="center"/>
              <w:rPr>
                <w:rFonts w:ascii="Arial" w:eastAsia="Arial" w:hAnsi="Arial" w:cs="Arial"/>
                <w:b/>
                <w:color w:val="FFFFFF"/>
              </w:rPr>
            </w:pPr>
            <w:r>
              <w:rPr>
                <w:rFonts w:ascii="Arial" w:eastAsia="Arial" w:hAnsi="Arial" w:cs="Arial"/>
                <w:b/>
                <w:color w:val="FFFFFF"/>
              </w:rPr>
              <w:t>2015</w:t>
            </w:r>
          </w:p>
        </w:tc>
        <w:tc>
          <w:tcPr>
            <w:tcW w:w="1111" w:type="dxa"/>
            <w:shd w:val="clear" w:color="auto" w:fill="1C4587"/>
          </w:tcPr>
          <w:p w14:paraId="1BC647F3" w14:textId="77777777" w:rsidR="000D4897" w:rsidRDefault="00DB42AD">
            <w:pPr>
              <w:ind w:right="109"/>
              <w:jc w:val="center"/>
              <w:rPr>
                <w:rFonts w:ascii="Arial" w:eastAsia="Arial" w:hAnsi="Arial" w:cs="Arial"/>
                <w:b/>
                <w:color w:val="FFFFFF"/>
              </w:rPr>
            </w:pPr>
            <w:r>
              <w:rPr>
                <w:rFonts w:ascii="Arial" w:eastAsia="Arial" w:hAnsi="Arial" w:cs="Arial"/>
                <w:b/>
                <w:color w:val="FFFFFF"/>
              </w:rPr>
              <w:t>2019</w:t>
            </w:r>
          </w:p>
        </w:tc>
        <w:tc>
          <w:tcPr>
            <w:tcW w:w="935" w:type="dxa"/>
            <w:shd w:val="clear" w:color="auto" w:fill="1C4587"/>
          </w:tcPr>
          <w:p w14:paraId="20C307C7" w14:textId="77777777" w:rsidR="000D4897" w:rsidRDefault="00DB42AD">
            <w:pPr>
              <w:ind w:right="72"/>
              <w:jc w:val="center"/>
              <w:rPr>
                <w:rFonts w:ascii="Arial" w:eastAsia="Arial" w:hAnsi="Arial" w:cs="Arial"/>
                <w:b/>
                <w:color w:val="FFFFFF"/>
              </w:rPr>
            </w:pPr>
            <w:r>
              <w:rPr>
                <w:rFonts w:ascii="Arial" w:eastAsia="Arial" w:hAnsi="Arial" w:cs="Arial"/>
                <w:b/>
                <w:color w:val="FFFFFF"/>
              </w:rPr>
              <w:t>2020</w:t>
            </w:r>
          </w:p>
        </w:tc>
      </w:tr>
      <w:tr w:rsidR="000D4897" w14:paraId="7752C5A0" w14:textId="77777777">
        <w:trPr>
          <w:trHeight w:val="358"/>
        </w:trPr>
        <w:tc>
          <w:tcPr>
            <w:tcW w:w="3402" w:type="dxa"/>
          </w:tcPr>
          <w:p w14:paraId="37920825" w14:textId="4FC82258" w:rsidR="000D4897" w:rsidRDefault="00DB42AD">
            <w:pPr>
              <w:ind w:left="50"/>
              <w:rPr>
                <w:rFonts w:ascii="Arial" w:eastAsia="Arial" w:hAnsi="Arial" w:cs="Arial"/>
              </w:rPr>
            </w:pPr>
            <w:r>
              <w:rPr>
                <w:rFonts w:ascii="Arial" w:eastAsia="Arial" w:hAnsi="Arial" w:cs="Arial"/>
              </w:rPr>
              <w:t>Перевезення вантажів усіма видами транспорту, млн</w:t>
            </w:r>
            <w:r w:rsidR="00966F69">
              <w:rPr>
                <w:rFonts w:ascii="Arial" w:eastAsia="Arial" w:hAnsi="Arial" w:cs="Arial"/>
              </w:rPr>
              <w:t xml:space="preserve"> </w:t>
            </w:r>
            <w:r>
              <w:rPr>
                <w:rFonts w:ascii="Arial" w:eastAsia="Arial" w:hAnsi="Arial" w:cs="Arial"/>
              </w:rPr>
              <w:t>т</w:t>
            </w:r>
          </w:p>
        </w:tc>
        <w:tc>
          <w:tcPr>
            <w:tcW w:w="993" w:type="dxa"/>
          </w:tcPr>
          <w:p w14:paraId="784F4363" w14:textId="77777777" w:rsidR="000D4897" w:rsidRDefault="00DB42AD">
            <w:pPr>
              <w:ind w:right="105"/>
              <w:jc w:val="center"/>
              <w:rPr>
                <w:rFonts w:ascii="Arial" w:eastAsia="Arial" w:hAnsi="Arial" w:cs="Arial"/>
              </w:rPr>
            </w:pPr>
            <w:r>
              <w:rPr>
                <w:rFonts w:ascii="Arial" w:eastAsia="Arial" w:hAnsi="Arial" w:cs="Arial"/>
              </w:rPr>
              <w:t>14,7</w:t>
            </w:r>
          </w:p>
        </w:tc>
        <w:tc>
          <w:tcPr>
            <w:tcW w:w="994" w:type="dxa"/>
          </w:tcPr>
          <w:p w14:paraId="13D925E7" w14:textId="77777777" w:rsidR="000D4897" w:rsidRDefault="00DB42AD">
            <w:pPr>
              <w:ind w:right="103"/>
              <w:jc w:val="center"/>
              <w:rPr>
                <w:rFonts w:ascii="Arial" w:eastAsia="Arial" w:hAnsi="Arial" w:cs="Arial"/>
              </w:rPr>
            </w:pPr>
            <w:r>
              <w:rPr>
                <w:rFonts w:ascii="Arial" w:eastAsia="Arial" w:hAnsi="Arial" w:cs="Arial"/>
              </w:rPr>
              <w:t>18,4</w:t>
            </w:r>
          </w:p>
        </w:tc>
        <w:tc>
          <w:tcPr>
            <w:tcW w:w="990" w:type="dxa"/>
          </w:tcPr>
          <w:p w14:paraId="0C8FC8FE" w14:textId="77777777" w:rsidR="000D4897" w:rsidRDefault="00DB42AD">
            <w:pPr>
              <w:ind w:right="102"/>
              <w:jc w:val="center"/>
              <w:rPr>
                <w:rFonts w:ascii="Arial" w:eastAsia="Arial" w:hAnsi="Arial" w:cs="Arial"/>
              </w:rPr>
            </w:pPr>
            <w:r>
              <w:rPr>
                <w:rFonts w:ascii="Arial" w:eastAsia="Arial" w:hAnsi="Arial" w:cs="Arial"/>
              </w:rPr>
              <w:t>13,6</w:t>
            </w:r>
          </w:p>
        </w:tc>
        <w:tc>
          <w:tcPr>
            <w:tcW w:w="931" w:type="dxa"/>
          </w:tcPr>
          <w:p w14:paraId="031E62FD" w14:textId="77777777" w:rsidR="000D4897" w:rsidRDefault="00DB42AD">
            <w:pPr>
              <w:ind w:right="103"/>
              <w:jc w:val="center"/>
              <w:rPr>
                <w:rFonts w:ascii="Arial" w:eastAsia="Arial" w:hAnsi="Arial" w:cs="Arial"/>
              </w:rPr>
            </w:pPr>
            <w:r>
              <w:rPr>
                <w:rFonts w:ascii="Arial" w:eastAsia="Arial" w:hAnsi="Arial" w:cs="Arial"/>
              </w:rPr>
              <w:t>10,8</w:t>
            </w:r>
          </w:p>
        </w:tc>
        <w:tc>
          <w:tcPr>
            <w:tcW w:w="1111" w:type="dxa"/>
          </w:tcPr>
          <w:p w14:paraId="3FC8258E" w14:textId="77777777" w:rsidR="000D4897" w:rsidRDefault="00DB42AD">
            <w:pPr>
              <w:ind w:right="109"/>
              <w:jc w:val="center"/>
              <w:rPr>
                <w:rFonts w:ascii="Arial" w:eastAsia="Arial" w:hAnsi="Arial" w:cs="Arial"/>
              </w:rPr>
            </w:pPr>
            <w:r>
              <w:rPr>
                <w:rFonts w:ascii="Arial" w:eastAsia="Arial" w:hAnsi="Arial" w:cs="Arial"/>
              </w:rPr>
              <w:t>11,4</w:t>
            </w:r>
          </w:p>
        </w:tc>
        <w:tc>
          <w:tcPr>
            <w:tcW w:w="935" w:type="dxa"/>
          </w:tcPr>
          <w:p w14:paraId="7C55816A" w14:textId="069DAF1F" w:rsidR="000D4897" w:rsidRDefault="00DB42AD">
            <w:pPr>
              <w:ind w:right="72"/>
              <w:jc w:val="center"/>
              <w:rPr>
                <w:rFonts w:ascii="Arial" w:eastAsia="Arial" w:hAnsi="Arial" w:cs="Arial"/>
              </w:rPr>
            </w:pPr>
            <w:r>
              <w:rPr>
                <w:rFonts w:ascii="Arial" w:eastAsia="Arial" w:hAnsi="Arial" w:cs="Arial"/>
              </w:rPr>
              <w:t>10,1</w:t>
            </w:r>
          </w:p>
        </w:tc>
      </w:tr>
      <w:tr w:rsidR="000D4897" w14:paraId="10FBE9EB" w14:textId="77777777">
        <w:trPr>
          <w:trHeight w:val="446"/>
        </w:trPr>
        <w:tc>
          <w:tcPr>
            <w:tcW w:w="3402" w:type="dxa"/>
          </w:tcPr>
          <w:p w14:paraId="3D7490B9" w14:textId="77777777" w:rsidR="000D4897" w:rsidRDefault="00DB42AD">
            <w:pPr>
              <w:ind w:left="50"/>
              <w:rPr>
                <w:rFonts w:ascii="Arial" w:eastAsia="Arial" w:hAnsi="Arial" w:cs="Arial"/>
              </w:rPr>
            </w:pPr>
            <w:r>
              <w:rPr>
                <w:rFonts w:ascii="Arial" w:eastAsia="Arial" w:hAnsi="Arial" w:cs="Arial"/>
              </w:rPr>
              <w:t>Відправлення пасажирів транспортом загального користування, млн. пасажирів</w:t>
            </w:r>
          </w:p>
        </w:tc>
        <w:tc>
          <w:tcPr>
            <w:tcW w:w="993" w:type="dxa"/>
          </w:tcPr>
          <w:p w14:paraId="3BE0DDF4" w14:textId="77777777" w:rsidR="000D4897" w:rsidRDefault="00DB42AD">
            <w:pPr>
              <w:ind w:right="105"/>
              <w:jc w:val="center"/>
              <w:rPr>
                <w:rFonts w:ascii="Arial" w:eastAsia="Arial" w:hAnsi="Arial" w:cs="Arial"/>
              </w:rPr>
            </w:pPr>
            <w:r>
              <w:rPr>
                <w:rFonts w:ascii="Arial" w:eastAsia="Arial" w:hAnsi="Arial" w:cs="Arial"/>
              </w:rPr>
              <w:t>42,4</w:t>
            </w:r>
          </w:p>
        </w:tc>
        <w:tc>
          <w:tcPr>
            <w:tcW w:w="994" w:type="dxa"/>
          </w:tcPr>
          <w:p w14:paraId="3CAF9DD3" w14:textId="77777777" w:rsidR="000D4897" w:rsidRDefault="00DB42AD">
            <w:pPr>
              <w:ind w:right="103"/>
              <w:jc w:val="center"/>
              <w:rPr>
                <w:rFonts w:ascii="Arial" w:eastAsia="Arial" w:hAnsi="Arial" w:cs="Arial"/>
              </w:rPr>
            </w:pPr>
            <w:r>
              <w:rPr>
                <w:rFonts w:ascii="Arial" w:eastAsia="Arial" w:hAnsi="Arial" w:cs="Arial"/>
              </w:rPr>
              <w:t>62,6</w:t>
            </w:r>
          </w:p>
        </w:tc>
        <w:tc>
          <w:tcPr>
            <w:tcW w:w="990" w:type="dxa"/>
          </w:tcPr>
          <w:p w14:paraId="38468CBB" w14:textId="77777777" w:rsidR="000D4897" w:rsidRDefault="00DB42AD">
            <w:pPr>
              <w:ind w:right="102"/>
              <w:jc w:val="center"/>
              <w:rPr>
                <w:rFonts w:ascii="Arial" w:eastAsia="Arial" w:hAnsi="Arial" w:cs="Arial"/>
              </w:rPr>
            </w:pPr>
            <w:r>
              <w:rPr>
                <w:rFonts w:ascii="Arial" w:eastAsia="Arial" w:hAnsi="Arial" w:cs="Arial"/>
              </w:rPr>
              <w:t>58,1</w:t>
            </w:r>
          </w:p>
        </w:tc>
        <w:tc>
          <w:tcPr>
            <w:tcW w:w="931" w:type="dxa"/>
          </w:tcPr>
          <w:p w14:paraId="0591BD0D" w14:textId="77777777" w:rsidR="000D4897" w:rsidRDefault="00DB42AD">
            <w:pPr>
              <w:ind w:right="103"/>
              <w:jc w:val="center"/>
              <w:rPr>
                <w:rFonts w:ascii="Arial" w:eastAsia="Arial" w:hAnsi="Arial" w:cs="Arial"/>
              </w:rPr>
            </w:pPr>
            <w:r>
              <w:rPr>
                <w:rFonts w:ascii="Arial" w:eastAsia="Arial" w:hAnsi="Arial" w:cs="Arial"/>
              </w:rPr>
              <w:t>50,7</w:t>
            </w:r>
          </w:p>
        </w:tc>
        <w:tc>
          <w:tcPr>
            <w:tcW w:w="1111" w:type="dxa"/>
          </w:tcPr>
          <w:p w14:paraId="430E4A67" w14:textId="77777777" w:rsidR="000D4897" w:rsidRDefault="00DB42AD">
            <w:pPr>
              <w:ind w:right="109"/>
              <w:jc w:val="center"/>
              <w:rPr>
                <w:rFonts w:ascii="Arial" w:eastAsia="Arial" w:hAnsi="Arial" w:cs="Arial"/>
              </w:rPr>
            </w:pPr>
            <w:r>
              <w:rPr>
                <w:rFonts w:ascii="Arial" w:eastAsia="Arial" w:hAnsi="Arial" w:cs="Arial"/>
              </w:rPr>
              <w:t>37,6</w:t>
            </w:r>
          </w:p>
        </w:tc>
        <w:tc>
          <w:tcPr>
            <w:tcW w:w="935" w:type="dxa"/>
          </w:tcPr>
          <w:p w14:paraId="1649317B" w14:textId="77777777" w:rsidR="000D4897" w:rsidRDefault="00DB42AD">
            <w:pPr>
              <w:ind w:right="72"/>
              <w:jc w:val="center"/>
              <w:rPr>
                <w:rFonts w:ascii="Arial" w:eastAsia="Arial" w:hAnsi="Arial" w:cs="Arial"/>
              </w:rPr>
            </w:pPr>
            <w:r>
              <w:rPr>
                <w:rFonts w:ascii="Arial" w:eastAsia="Arial" w:hAnsi="Arial" w:cs="Arial"/>
              </w:rPr>
              <w:t>18,3</w:t>
            </w:r>
          </w:p>
        </w:tc>
      </w:tr>
      <w:tr w:rsidR="000D4897" w14:paraId="2120EF5D" w14:textId="77777777">
        <w:trPr>
          <w:trHeight w:val="809"/>
        </w:trPr>
        <w:tc>
          <w:tcPr>
            <w:tcW w:w="3402" w:type="dxa"/>
          </w:tcPr>
          <w:p w14:paraId="2B49929F" w14:textId="77777777" w:rsidR="000D4897" w:rsidRDefault="00DB42AD">
            <w:pPr>
              <w:ind w:left="51"/>
              <w:rPr>
                <w:rFonts w:ascii="Arial" w:eastAsia="Arial" w:hAnsi="Arial" w:cs="Arial"/>
              </w:rPr>
            </w:pPr>
            <w:r>
              <w:rPr>
                <w:rFonts w:ascii="Arial" w:eastAsia="Arial" w:hAnsi="Arial" w:cs="Arial"/>
              </w:rPr>
              <w:t>Експлуатаційна довжина залізничних колій загального користування</w:t>
            </w:r>
          </w:p>
        </w:tc>
        <w:tc>
          <w:tcPr>
            <w:tcW w:w="993" w:type="dxa"/>
          </w:tcPr>
          <w:p w14:paraId="408AA4B8" w14:textId="77777777" w:rsidR="000D4897" w:rsidRDefault="00DB42AD">
            <w:pPr>
              <w:jc w:val="center"/>
              <w:rPr>
                <w:rFonts w:ascii="Arial" w:eastAsia="Arial" w:hAnsi="Arial" w:cs="Arial"/>
              </w:rPr>
            </w:pPr>
            <w:r>
              <w:rPr>
                <w:rFonts w:ascii="Arial" w:eastAsia="Arial" w:hAnsi="Arial" w:cs="Arial"/>
              </w:rPr>
              <w:t>2,8</w:t>
            </w:r>
          </w:p>
        </w:tc>
        <w:tc>
          <w:tcPr>
            <w:tcW w:w="994" w:type="dxa"/>
          </w:tcPr>
          <w:p w14:paraId="21DE0136" w14:textId="77777777" w:rsidR="000D4897" w:rsidRDefault="00DB42AD">
            <w:pPr>
              <w:jc w:val="center"/>
              <w:rPr>
                <w:rFonts w:ascii="Arial" w:eastAsia="Arial" w:hAnsi="Arial" w:cs="Arial"/>
              </w:rPr>
            </w:pPr>
            <w:r>
              <w:rPr>
                <w:rFonts w:ascii="Arial" w:eastAsia="Arial" w:hAnsi="Arial" w:cs="Arial"/>
              </w:rPr>
              <w:t>2,8</w:t>
            </w:r>
          </w:p>
        </w:tc>
        <w:tc>
          <w:tcPr>
            <w:tcW w:w="990" w:type="dxa"/>
          </w:tcPr>
          <w:p w14:paraId="5CE12A57" w14:textId="77777777" w:rsidR="000D4897" w:rsidRDefault="00DB42AD">
            <w:pPr>
              <w:jc w:val="center"/>
              <w:rPr>
                <w:rFonts w:ascii="Arial" w:eastAsia="Arial" w:hAnsi="Arial" w:cs="Arial"/>
              </w:rPr>
            </w:pPr>
            <w:r>
              <w:rPr>
                <w:rFonts w:ascii="Arial" w:eastAsia="Arial" w:hAnsi="Arial" w:cs="Arial"/>
              </w:rPr>
              <w:t>2,8</w:t>
            </w:r>
          </w:p>
        </w:tc>
        <w:tc>
          <w:tcPr>
            <w:tcW w:w="931" w:type="dxa"/>
          </w:tcPr>
          <w:p w14:paraId="45222E83" w14:textId="77777777" w:rsidR="000D4897" w:rsidRDefault="00DB42AD">
            <w:pPr>
              <w:jc w:val="center"/>
              <w:rPr>
                <w:rFonts w:ascii="Arial" w:eastAsia="Arial" w:hAnsi="Arial" w:cs="Arial"/>
              </w:rPr>
            </w:pPr>
            <w:r>
              <w:rPr>
                <w:rFonts w:ascii="Arial" w:eastAsia="Arial" w:hAnsi="Arial" w:cs="Arial"/>
              </w:rPr>
              <w:t>2,9</w:t>
            </w:r>
          </w:p>
        </w:tc>
        <w:tc>
          <w:tcPr>
            <w:tcW w:w="1111" w:type="dxa"/>
          </w:tcPr>
          <w:p w14:paraId="4B5F2870" w14:textId="77777777" w:rsidR="000D4897" w:rsidRDefault="00DB42AD">
            <w:pPr>
              <w:jc w:val="center"/>
              <w:rPr>
                <w:rFonts w:ascii="Arial" w:eastAsia="Arial" w:hAnsi="Arial" w:cs="Arial"/>
              </w:rPr>
            </w:pPr>
            <w:r>
              <w:rPr>
                <w:rFonts w:ascii="Arial" w:eastAsia="Arial" w:hAnsi="Arial" w:cs="Arial"/>
              </w:rPr>
              <w:t>3.0</w:t>
            </w:r>
          </w:p>
        </w:tc>
        <w:tc>
          <w:tcPr>
            <w:tcW w:w="935" w:type="dxa"/>
          </w:tcPr>
          <w:p w14:paraId="1C9F2A28" w14:textId="77777777" w:rsidR="000D4897" w:rsidRDefault="00DB42AD">
            <w:pPr>
              <w:jc w:val="center"/>
              <w:rPr>
                <w:rFonts w:ascii="Arial" w:eastAsia="Arial" w:hAnsi="Arial" w:cs="Arial"/>
              </w:rPr>
            </w:pPr>
            <w:r>
              <w:rPr>
                <w:rFonts w:ascii="Arial" w:eastAsia="Arial" w:hAnsi="Arial" w:cs="Arial"/>
              </w:rPr>
              <w:t>3,0</w:t>
            </w:r>
          </w:p>
        </w:tc>
      </w:tr>
      <w:tr w:rsidR="000D4897" w14:paraId="3DD84238" w14:textId="77777777">
        <w:trPr>
          <w:trHeight w:val="446"/>
        </w:trPr>
        <w:tc>
          <w:tcPr>
            <w:tcW w:w="3402" w:type="dxa"/>
          </w:tcPr>
          <w:p w14:paraId="078B8A6C" w14:textId="77777777" w:rsidR="000D4897" w:rsidRDefault="00DB42AD">
            <w:pPr>
              <w:pBdr>
                <w:top w:val="nil"/>
                <w:left w:val="nil"/>
                <w:bottom w:val="nil"/>
                <w:right w:val="nil"/>
                <w:between w:val="nil"/>
              </w:pBdr>
              <w:ind w:left="50"/>
              <w:rPr>
                <w:rFonts w:ascii="Arial" w:eastAsia="Arial" w:hAnsi="Arial" w:cs="Arial"/>
                <w:color w:val="000000"/>
              </w:rPr>
            </w:pPr>
            <w:r>
              <w:rPr>
                <w:rFonts w:ascii="Arial" w:eastAsia="Arial" w:hAnsi="Arial" w:cs="Arial"/>
                <w:color w:val="000000"/>
              </w:rPr>
              <w:t xml:space="preserve">Довжина автомобільних доріг з </w:t>
            </w:r>
            <w:r>
              <w:rPr>
                <w:rFonts w:ascii="Arial" w:eastAsia="Arial" w:hAnsi="Arial" w:cs="Arial"/>
                <w:color w:val="000000"/>
              </w:rPr>
              <w:lastRenderedPageBreak/>
              <w:t>твердим покриттям</w:t>
            </w:r>
          </w:p>
        </w:tc>
        <w:tc>
          <w:tcPr>
            <w:tcW w:w="993" w:type="dxa"/>
          </w:tcPr>
          <w:p w14:paraId="0F49F73A" w14:textId="77777777" w:rsidR="000D4897" w:rsidRDefault="00DB42AD">
            <w:pPr>
              <w:jc w:val="center"/>
              <w:rPr>
                <w:rFonts w:ascii="Arial" w:eastAsia="Arial" w:hAnsi="Arial" w:cs="Arial"/>
              </w:rPr>
            </w:pPr>
            <w:r>
              <w:rPr>
                <w:rFonts w:ascii="Arial" w:eastAsia="Arial" w:hAnsi="Arial" w:cs="Arial"/>
              </w:rPr>
              <w:lastRenderedPageBreak/>
              <w:t>2,0</w:t>
            </w:r>
          </w:p>
        </w:tc>
        <w:tc>
          <w:tcPr>
            <w:tcW w:w="994" w:type="dxa"/>
          </w:tcPr>
          <w:p w14:paraId="239E2312" w14:textId="77777777" w:rsidR="000D4897" w:rsidRDefault="00DB42AD">
            <w:pPr>
              <w:jc w:val="center"/>
              <w:rPr>
                <w:rFonts w:ascii="Arial" w:eastAsia="Arial" w:hAnsi="Arial" w:cs="Arial"/>
              </w:rPr>
            </w:pPr>
            <w:r>
              <w:rPr>
                <w:rFonts w:ascii="Arial" w:eastAsia="Arial" w:hAnsi="Arial" w:cs="Arial"/>
              </w:rPr>
              <w:t>2,0</w:t>
            </w:r>
          </w:p>
        </w:tc>
        <w:tc>
          <w:tcPr>
            <w:tcW w:w="990" w:type="dxa"/>
          </w:tcPr>
          <w:p w14:paraId="04B42975" w14:textId="77777777" w:rsidR="000D4897" w:rsidRDefault="00DB42AD">
            <w:pPr>
              <w:jc w:val="center"/>
              <w:rPr>
                <w:rFonts w:ascii="Arial" w:eastAsia="Arial" w:hAnsi="Arial" w:cs="Arial"/>
              </w:rPr>
            </w:pPr>
            <w:r>
              <w:rPr>
                <w:rFonts w:ascii="Arial" w:eastAsia="Arial" w:hAnsi="Arial" w:cs="Arial"/>
              </w:rPr>
              <w:t>2,0</w:t>
            </w:r>
          </w:p>
        </w:tc>
        <w:tc>
          <w:tcPr>
            <w:tcW w:w="931" w:type="dxa"/>
          </w:tcPr>
          <w:p w14:paraId="0EA71EA9" w14:textId="77777777" w:rsidR="000D4897" w:rsidRDefault="00DB42AD">
            <w:pPr>
              <w:jc w:val="center"/>
              <w:rPr>
                <w:rFonts w:ascii="Arial" w:eastAsia="Arial" w:hAnsi="Arial" w:cs="Arial"/>
              </w:rPr>
            </w:pPr>
            <w:r>
              <w:rPr>
                <w:rFonts w:ascii="Arial" w:eastAsia="Arial" w:hAnsi="Arial" w:cs="Arial"/>
              </w:rPr>
              <w:t>2,1</w:t>
            </w:r>
          </w:p>
        </w:tc>
        <w:tc>
          <w:tcPr>
            <w:tcW w:w="1111" w:type="dxa"/>
          </w:tcPr>
          <w:p w14:paraId="3C4FF2DD" w14:textId="77777777" w:rsidR="000D4897" w:rsidRDefault="00DB42AD">
            <w:pPr>
              <w:jc w:val="center"/>
              <w:rPr>
                <w:rFonts w:ascii="Arial" w:eastAsia="Arial" w:hAnsi="Arial" w:cs="Arial"/>
              </w:rPr>
            </w:pPr>
            <w:r>
              <w:rPr>
                <w:rFonts w:ascii="Arial" w:eastAsia="Arial" w:hAnsi="Arial" w:cs="Arial"/>
              </w:rPr>
              <w:t>2,1</w:t>
            </w:r>
          </w:p>
        </w:tc>
        <w:tc>
          <w:tcPr>
            <w:tcW w:w="935" w:type="dxa"/>
          </w:tcPr>
          <w:p w14:paraId="6224EE56" w14:textId="77777777" w:rsidR="000D4897" w:rsidRDefault="00DB42AD">
            <w:pPr>
              <w:jc w:val="center"/>
              <w:rPr>
                <w:rFonts w:ascii="Arial" w:eastAsia="Arial" w:hAnsi="Arial" w:cs="Arial"/>
              </w:rPr>
            </w:pPr>
            <w:r>
              <w:rPr>
                <w:rFonts w:ascii="Arial" w:eastAsia="Arial" w:hAnsi="Arial" w:cs="Arial"/>
              </w:rPr>
              <w:t>2,1</w:t>
            </w:r>
          </w:p>
        </w:tc>
      </w:tr>
      <w:tr w:rsidR="000D4897" w14:paraId="44B6EFCB" w14:textId="77777777">
        <w:trPr>
          <w:trHeight w:val="446"/>
        </w:trPr>
        <w:tc>
          <w:tcPr>
            <w:tcW w:w="3402" w:type="dxa"/>
          </w:tcPr>
          <w:p w14:paraId="2C71242E" w14:textId="77777777" w:rsidR="000D4897" w:rsidRDefault="00DB42AD">
            <w:pPr>
              <w:pBdr>
                <w:top w:val="nil"/>
                <w:left w:val="nil"/>
                <w:bottom w:val="nil"/>
                <w:right w:val="nil"/>
                <w:between w:val="nil"/>
              </w:pBdr>
              <w:ind w:left="50" w:right="435"/>
              <w:rPr>
                <w:rFonts w:ascii="Arial" w:eastAsia="Arial" w:hAnsi="Arial" w:cs="Arial"/>
                <w:color w:val="000000"/>
              </w:rPr>
            </w:pPr>
            <w:r>
              <w:rPr>
                <w:rFonts w:ascii="Arial" w:eastAsia="Arial" w:hAnsi="Arial" w:cs="Arial"/>
                <w:color w:val="000000"/>
              </w:rPr>
              <w:t>Вантажообіг усіх видів транспорту</w:t>
            </w:r>
          </w:p>
        </w:tc>
        <w:tc>
          <w:tcPr>
            <w:tcW w:w="993" w:type="dxa"/>
          </w:tcPr>
          <w:p w14:paraId="0B85B748" w14:textId="77777777" w:rsidR="000D4897" w:rsidRDefault="00DB42AD">
            <w:pPr>
              <w:jc w:val="center"/>
              <w:rPr>
                <w:rFonts w:ascii="Arial" w:eastAsia="Arial" w:hAnsi="Arial" w:cs="Arial"/>
              </w:rPr>
            </w:pPr>
            <w:r>
              <w:rPr>
                <w:rFonts w:ascii="Arial" w:eastAsia="Arial" w:hAnsi="Arial" w:cs="Arial"/>
              </w:rPr>
              <w:t>1,2</w:t>
            </w:r>
          </w:p>
        </w:tc>
        <w:tc>
          <w:tcPr>
            <w:tcW w:w="994" w:type="dxa"/>
          </w:tcPr>
          <w:p w14:paraId="23D4EBF9" w14:textId="77777777" w:rsidR="000D4897" w:rsidRDefault="00DB42AD">
            <w:pPr>
              <w:jc w:val="center"/>
              <w:rPr>
                <w:rFonts w:ascii="Arial" w:eastAsia="Arial" w:hAnsi="Arial" w:cs="Arial"/>
              </w:rPr>
            </w:pPr>
            <w:r>
              <w:rPr>
                <w:rFonts w:ascii="Arial" w:eastAsia="Arial" w:hAnsi="Arial" w:cs="Arial"/>
              </w:rPr>
              <w:t>1,1</w:t>
            </w:r>
          </w:p>
        </w:tc>
        <w:tc>
          <w:tcPr>
            <w:tcW w:w="990" w:type="dxa"/>
          </w:tcPr>
          <w:p w14:paraId="3A6D6661" w14:textId="77777777" w:rsidR="000D4897" w:rsidRDefault="00DB42AD">
            <w:pPr>
              <w:jc w:val="center"/>
              <w:rPr>
                <w:rFonts w:ascii="Arial" w:eastAsia="Arial" w:hAnsi="Arial" w:cs="Arial"/>
              </w:rPr>
            </w:pPr>
            <w:r>
              <w:rPr>
                <w:rFonts w:ascii="Arial" w:eastAsia="Arial" w:hAnsi="Arial" w:cs="Arial"/>
              </w:rPr>
              <w:t>1,4</w:t>
            </w:r>
          </w:p>
        </w:tc>
        <w:tc>
          <w:tcPr>
            <w:tcW w:w="931" w:type="dxa"/>
          </w:tcPr>
          <w:p w14:paraId="11FD768D" w14:textId="77777777" w:rsidR="000D4897" w:rsidRDefault="00DB42AD">
            <w:pPr>
              <w:jc w:val="center"/>
              <w:rPr>
                <w:rFonts w:ascii="Arial" w:eastAsia="Arial" w:hAnsi="Arial" w:cs="Arial"/>
              </w:rPr>
            </w:pPr>
            <w:r>
              <w:rPr>
                <w:rFonts w:ascii="Arial" w:eastAsia="Arial" w:hAnsi="Arial" w:cs="Arial"/>
              </w:rPr>
              <w:t>2,2</w:t>
            </w:r>
          </w:p>
        </w:tc>
        <w:tc>
          <w:tcPr>
            <w:tcW w:w="1111" w:type="dxa"/>
          </w:tcPr>
          <w:p w14:paraId="43B9B47F" w14:textId="77777777" w:rsidR="000D4897" w:rsidRDefault="00DB42AD">
            <w:pPr>
              <w:jc w:val="center"/>
              <w:rPr>
                <w:rFonts w:ascii="Arial" w:eastAsia="Arial" w:hAnsi="Arial" w:cs="Arial"/>
              </w:rPr>
            </w:pPr>
            <w:r>
              <w:rPr>
                <w:rFonts w:ascii="Arial" w:eastAsia="Arial" w:hAnsi="Arial" w:cs="Arial"/>
              </w:rPr>
              <w:t>2,2</w:t>
            </w:r>
          </w:p>
        </w:tc>
        <w:tc>
          <w:tcPr>
            <w:tcW w:w="935" w:type="dxa"/>
          </w:tcPr>
          <w:p w14:paraId="464E4B98" w14:textId="77777777" w:rsidR="000D4897" w:rsidRDefault="00DB42AD">
            <w:pPr>
              <w:jc w:val="center"/>
              <w:rPr>
                <w:rFonts w:ascii="Arial" w:eastAsia="Arial" w:hAnsi="Arial" w:cs="Arial"/>
              </w:rPr>
            </w:pPr>
            <w:r>
              <w:rPr>
                <w:rFonts w:ascii="Arial" w:eastAsia="Arial" w:hAnsi="Arial" w:cs="Arial"/>
              </w:rPr>
              <w:t>2,7</w:t>
            </w:r>
          </w:p>
        </w:tc>
      </w:tr>
      <w:tr w:rsidR="000D4897" w14:paraId="2485D767" w14:textId="77777777">
        <w:trPr>
          <w:trHeight w:val="446"/>
        </w:trPr>
        <w:tc>
          <w:tcPr>
            <w:tcW w:w="3402" w:type="dxa"/>
          </w:tcPr>
          <w:p w14:paraId="391A15F7" w14:textId="77777777" w:rsidR="000D4897" w:rsidRDefault="00DB42AD">
            <w:pPr>
              <w:pBdr>
                <w:top w:val="nil"/>
                <w:left w:val="nil"/>
                <w:bottom w:val="nil"/>
                <w:right w:val="nil"/>
                <w:between w:val="nil"/>
              </w:pBdr>
              <w:ind w:left="50"/>
              <w:rPr>
                <w:rFonts w:ascii="Arial" w:eastAsia="Arial" w:hAnsi="Arial" w:cs="Arial"/>
                <w:color w:val="000000"/>
              </w:rPr>
            </w:pPr>
            <w:proofErr w:type="spellStart"/>
            <w:r>
              <w:rPr>
                <w:rFonts w:ascii="Arial" w:eastAsia="Arial" w:hAnsi="Arial" w:cs="Arial"/>
                <w:color w:val="000000"/>
              </w:rPr>
              <w:t>Пасажирообіг</w:t>
            </w:r>
            <w:proofErr w:type="spellEnd"/>
            <w:r>
              <w:rPr>
                <w:rFonts w:ascii="Arial" w:eastAsia="Arial" w:hAnsi="Arial" w:cs="Arial"/>
                <w:color w:val="000000"/>
              </w:rPr>
              <w:t xml:space="preserve"> усіх видів транспорту</w:t>
            </w:r>
          </w:p>
        </w:tc>
        <w:tc>
          <w:tcPr>
            <w:tcW w:w="993" w:type="dxa"/>
          </w:tcPr>
          <w:p w14:paraId="38C968B1" w14:textId="77777777" w:rsidR="000D4897" w:rsidRDefault="00DB42AD">
            <w:pPr>
              <w:jc w:val="center"/>
              <w:rPr>
                <w:rFonts w:ascii="Arial" w:eastAsia="Arial" w:hAnsi="Arial" w:cs="Arial"/>
              </w:rPr>
            </w:pPr>
            <w:r>
              <w:rPr>
                <w:rFonts w:ascii="Arial" w:eastAsia="Arial" w:hAnsi="Arial" w:cs="Arial"/>
              </w:rPr>
              <w:t>1,2</w:t>
            </w:r>
          </w:p>
        </w:tc>
        <w:tc>
          <w:tcPr>
            <w:tcW w:w="994" w:type="dxa"/>
          </w:tcPr>
          <w:p w14:paraId="21C21E7A" w14:textId="77777777" w:rsidR="000D4897" w:rsidRDefault="00DB42AD">
            <w:pPr>
              <w:jc w:val="center"/>
              <w:rPr>
                <w:rFonts w:ascii="Arial" w:eastAsia="Arial" w:hAnsi="Arial" w:cs="Arial"/>
              </w:rPr>
            </w:pPr>
            <w:r>
              <w:rPr>
                <w:rFonts w:ascii="Arial" w:eastAsia="Arial" w:hAnsi="Arial" w:cs="Arial"/>
              </w:rPr>
              <w:t>1,2</w:t>
            </w:r>
          </w:p>
        </w:tc>
        <w:tc>
          <w:tcPr>
            <w:tcW w:w="990" w:type="dxa"/>
          </w:tcPr>
          <w:p w14:paraId="2F17EF6F" w14:textId="77777777" w:rsidR="000D4897" w:rsidRDefault="00DB42AD">
            <w:pPr>
              <w:jc w:val="center"/>
              <w:rPr>
                <w:rFonts w:ascii="Arial" w:eastAsia="Arial" w:hAnsi="Arial" w:cs="Arial"/>
              </w:rPr>
            </w:pPr>
            <w:r>
              <w:rPr>
                <w:rFonts w:ascii="Arial" w:eastAsia="Arial" w:hAnsi="Arial" w:cs="Arial"/>
              </w:rPr>
              <w:t>1,2</w:t>
            </w:r>
          </w:p>
        </w:tc>
        <w:tc>
          <w:tcPr>
            <w:tcW w:w="931" w:type="dxa"/>
          </w:tcPr>
          <w:p w14:paraId="4449493E" w14:textId="77777777" w:rsidR="000D4897" w:rsidRDefault="00DB42AD">
            <w:pPr>
              <w:jc w:val="center"/>
              <w:rPr>
                <w:rFonts w:ascii="Arial" w:eastAsia="Arial" w:hAnsi="Arial" w:cs="Arial"/>
              </w:rPr>
            </w:pPr>
            <w:r>
              <w:rPr>
                <w:rFonts w:ascii="Arial" w:eastAsia="Arial" w:hAnsi="Arial" w:cs="Arial"/>
              </w:rPr>
              <w:t>1,2</w:t>
            </w:r>
          </w:p>
        </w:tc>
        <w:tc>
          <w:tcPr>
            <w:tcW w:w="1111" w:type="dxa"/>
          </w:tcPr>
          <w:p w14:paraId="4A8BBA25" w14:textId="77777777" w:rsidR="000D4897" w:rsidRDefault="00DB42AD">
            <w:pPr>
              <w:jc w:val="center"/>
              <w:rPr>
                <w:rFonts w:ascii="Arial" w:eastAsia="Arial" w:hAnsi="Arial" w:cs="Arial"/>
              </w:rPr>
            </w:pPr>
            <w:r>
              <w:rPr>
                <w:rFonts w:ascii="Arial" w:eastAsia="Arial" w:hAnsi="Arial" w:cs="Arial"/>
              </w:rPr>
              <w:t>5,0</w:t>
            </w:r>
          </w:p>
        </w:tc>
        <w:tc>
          <w:tcPr>
            <w:tcW w:w="935" w:type="dxa"/>
          </w:tcPr>
          <w:p w14:paraId="6D71097C" w14:textId="77777777" w:rsidR="000D4897" w:rsidRDefault="00DB42AD">
            <w:pPr>
              <w:jc w:val="center"/>
              <w:rPr>
                <w:rFonts w:ascii="Arial" w:eastAsia="Arial" w:hAnsi="Arial" w:cs="Arial"/>
              </w:rPr>
            </w:pPr>
            <w:r>
              <w:rPr>
                <w:rFonts w:ascii="Arial" w:eastAsia="Arial" w:hAnsi="Arial" w:cs="Arial"/>
              </w:rPr>
              <w:t>8,2</w:t>
            </w:r>
          </w:p>
        </w:tc>
      </w:tr>
    </w:tbl>
    <w:p w14:paraId="3DA55FE9" w14:textId="77777777" w:rsidR="000D4897" w:rsidRDefault="00DB42AD">
      <w:pPr>
        <w:pBdr>
          <w:top w:val="nil"/>
          <w:left w:val="nil"/>
          <w:bottom w:val="nil"/>
          <w:right w:val="nil"/>
          <w:between w:val="nil"/>
        </w:pBdr>
        <w:rPr>
          <w:rFonts w:ascii="Arial" w:eastAsia="Arial" w:hAnsi="Arial" w:cs="Arial"/>
          <w:color w:val="1C4587"/>
        </w:rPr>
      </w:pPr>
      <w:r>
        <w:rPr>
          <w:rFonts w:ascii="Arial" w:eastAsia="Arial" w:hAnsi="Arial" w:cs="Arial"/>
          <w:color w:val="1C4587"/>
          <w:sz w:val="18"/>
          <w:szCs w:val="18"/>
        </w:rPr>
        <w:t>Джерело: дані Держстат</w:t>
      </w:r>
    </w:p>
    <w:p w14:paraId="0C5D5127" w14:textId="77777777" w:rsidR="000D4897" w:rsidRDefault="00DB42AD">
      <w:pPr>
        <w:pBdr>
          <w:top w:val="nil"/>
          <w:left w:val="nil"/>
          <w:bottom w:val="nil"/>
          <w:right w:val="nil"/>
          <w:between w:val="nil"/>
        </w:pBdr>
        <w:rPr>
          <w:rFonts w:ascii="Arial" w:eastAsia="Arial" w:hAnsi="Arial" w:cs="Arial"/>
          <w:color w:val="000000"/>
        </w:rPr>
      </w:pPr>
      <w:r>
        <w:rPr>
          <w:rFonts w:ascii="Arial" w:eastAsia="Arial" w:hAnsi="Arial" w:cs="Arial"/>
          <w:noProof/>
          <w:color w:val="000000"/>
        </w:rPr>
        <w:drawing>
          <wp:inline distT="0" distB="0" distL="0" distR="0" wp14:anchorId="3930347C" wp14:editId="095A5B48">
            <wp:extent cx="5486400" cy="3200400"/>
            <wp:effectExtent l="0" t="0" r="0" b="0"/>
            <wp:docPr id="15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1"/>
                    <a:srcRect/>
                    <a:stretch>
                      <a:fillRect/>
                    </a:stretch>
                  </pic:blipFill>
                  <pic:spPr>
                    <a:xfrm>
                      <a:off x="0" y="0"/>
                      <a:ext cx="5486400" cy="3200400"/>
                    </a:xfrm>
                    <a:prstGeom prst="rect">
                      <a:avLst/>
                    </a:prstGeom>
                    <a:ln/>
                  </pic:spPr>
                </pic:pic>
              </a:graphicData>
            </a:graphic>
          </wp:inline>
        </w:drawing>
      </w:r>
    </w:p>
    <w:p w14:paraId="72FF0108" w14:textId="13B8336F" w:rsidR="000D4897" w:rsidRDefault="00DB42AD" w:rsidP="00CA22FC">
      <w:pPr>
        <w:pStyle w:val="1"/>
      </w:pPr>
      <w:bookmarkStart w:id="131" w:name="_Toc182835586"/>
      <w:r>
        <w:t>Перевезення пасажирів за видами транспорту</w:t>
      </w:r>
      <w:r>
        <w:rPr>
          <w:vertAlign w:val="superscript"/>
        </w:rPr>
        <w:footnoteReference w:id="17"/>
      </w:r>
      <w:r>
        <w:t>, млн</w:t>
      </w:r>
      <w:r w:rsidR="00966F69">
        <w:t xml:space="preserve"> </w:t>
      </w:r>
      <w:r>
        <w:t>осіб</w:t>
      </w:r>
      <w:bookmarkEnd w:id="131"/>
    </w:p>
    <w:p w14:paraId="3BD79521" w14:textId="77777777" w:rsidR="000D4897" w:rsidRDefault="000D4897">
      <w:pPr>
        <w:pBdr>
          <w:top w:val="nil"/>
          <w:left w:val="nil"/>
          <w:bottom w:val="nil"/>
          <w:right w:val="nil"/>
          <w:between w:val="nil"/>
        </w:pBdr>
        <w:ind w:left="100" w:right="392" w:firstLine="708"/>
        <w:jc w:val="both"/>
        <w:rPr>
          <w:rFonts w:ascii="Arial" w:eastAsia="Arial" w:hAnsi="Arial" w:cs="Arial"/>
          <w:i/>
          <w:color w:val="000000"/>
        </w:rPr>
      </w:pPr>
    </w:p>
    <w:p w14:paraId="5880EB54" w14:textId="77777777" w:rsidR="000D4897" w:rsidRDefault="00DB42AD">
      <w:pPr>
        <w:ind w:firstLine="567"/>
        <w:jc w:val="both"/>
        <w:rPr>
          <w:rFonts w:ascii="Arial" w:eastAsia="Arial" w:hAnsi="Arial" w:cs="Arial"/>
        </w:rPr>
      </w:pPr>
      <w:r>
        <w:rPr>
          <w:rFonts w:ascii="Arial" w:eastAsia="Arial" w:hAnsi="Arial" w:cs="Arial"/>
        </w:rPr>
        <w:t>Перевезення пасажирів в області на маршрутах загального користування здійснюють 138 перевізників. Маршрутна мережа внутрішньообласного автобусного сполучення загального користування складається із 461 маршрута, з яких 77 – міжміські, 340 – приміські, 44 міські. Для забезпечення перевезення пасажирів щодня на маршрутах області використовується понад 600 транспортних засобів.</w:t>
      </w:r>
    </w:p>
    <w:p w14:paraId="64D0D546" w14:textId="77777777" w:rsidR="000D4897" w:rsidRDefault="00DB42AD">
      <w:pPr>
        <w:ind w:firstLine="567"/>
        <w:jc w:val="both"/>
        <w:rPr>
          <w:rFonts w:ascii="Arial" w:eastAsia="Arial" w:hAnsi="Arial" w:cs="Arial"/>
        </w:rPr>
      </w:pPr>
      <w:r>
        <w:rPr>
          <w:rFonts w:ascii="Arial" w:eastAsia="Arial" w:hAnsi="Arial" w:cs="Arial"/>
        </w:rPr>
        <w:t>Маршрутна мережа міста Ужгород складається з 19 автобусних маршрутів загального користування, обслуговується трьома приватними перевізниками та комунальним підприємством.</w:t>
      </w:r>
    </w:p>
    <w:p w14:paraId="3A92BD84" w14:textId="77777777" w:rsidR="000D4897" w:rsidRDefault="00DB42AD">
      <w:pPr>
        <w:ind w:firstLine="567"/>
        <w:jc w:val="both"/>
        <w:rPr>
          <w:rFonts w:ascii="Arial" w:eastAsia="Arial" w:hAnsi="Arial" w:cs="Arial"/>
        </w:rPr>
      </w:pPr>
      <w:r>
        <w:rPr>
          <w:rFonts w:ascii="Arial" w:eastAsia="Arial" w:hAnsi="Arial" w:cs="Arial"/>
        </w:rPr>
        <w:t>Здійснюється цифровізація роботи транспорту:</w:t>
      </w:r>
    </w:p>
    <w:p w14:paraId="2A7D37B0" w14:textId="77777777" w:rsidR="000D4897" w:rsidRDefault="00DB42AD" w:rsidP="003D6398">
      <w:pPr>
        <w:numPr>
          <w:ilvl w:val="0"/>
          <w:numId w:val="26"/>
        </w:numPr>
        <w:pBdr>
          <w:top w:val="nil"/>
          <w:left w:val="nil"/>
          <w:bottom w:val="nil"/>
          <w:right w:val="nil"/>
          <w:between w:val="nil"/>
        </w:pBdr>
        <w:ind w:left="567" w:hanging="567"/>
        <w:jc w:val="both"/>
        <w:rPr>
          <w:color w:val="000000"/>
        </w:rPr>
      </w:pPr>
      <w:r>
        <w:rPr>
          <w:rFonts w:ascii="Arial" w:eastAsia="Arial" w:hAnsi="Arial" w:cs="Arial"/>
          <w:color w:val="000000"/>
        </w:rPr>
        <w:t>82 автобуси обладнані GPS-трекерами. Управління рухом автобусів на регулярних міських автобусних маршрутах загального користування здійснюється з використанням системи GPS-моніторингу;</w:t>
      </w:r>
    </w:p>
    <w:p w14:paraId="20CE2066" w14:textId="77777777" w:rsidR="000D4897" w:rsidRDefault="00DB42AD" w:rsidP="003D6398">
      <w:pPr>
        <w:numPr>
          <w:ilvl w:val="0"/>
          <w:numId w:val="26"/>
        </w:numPr>
        <w:pBdr>
          <w:top w:val="nil"/>
          <w:left w:val="nil"/>
          <w:bottom w:val="nil"/>
          <w:right w:val="nil"/>
          <w:between w:val="nil"/>
        </w:pBdr>
        <w:ind w:left="567" w:hanging="567"/>
        <w:jc w:val="both"/>
        <w:rPr>
          <w:color w:val="000000"/>
        </w:rPr>
      </w:pPr>
      <w:r>
        <w:rPr>
          <w:rFonts w:ascii="Arial" w:eastAsia="Arial" w:hAnsi="Arial" w:cs="Arial"/>
          <w:color w:val="000000"/>
        </w:rPr>
        <w:t>онлайн-розклад руху транспорту у режимі реального часу, а також схема руху громадського транспорту з інтеграцією в мобільний застосунок Dozor City;</w:t>
      </w:r>
    </w:p>
    <w:p w14:paraId="1EBDAB25" w14:textId="3A4837F0" w:rsidR="000D4897" w:rsidRDefault="00DB42AD" w:rsidP="003D6398">
      <w:pPr>
        <w:numPr>
          <w:ilvl w:val="0"/>
          <w:numId w:val="26"/>
        </w:numPr>
        <w:pBdr>
          <w:top w:val="nil"/>
          <w:left w:val="nil"/>
          <w:bottom w:val="nil"/>
          <w:right w:val="nil"/>
          <w:between w:val="nil"/>
        </w:pBdr>
        <w:ind w:left="567" w:hanging="567"/>
        <w:jc w:val="both"/>
        <w:rPr>
          <w:color w:val="000000"/>
        </w:rPr>
      </w:pPr>
      <w:bookmarkStart w:id="132" w:name="_4iylrwe" w:colFirst="0" w:colLast="0"/>
      <w:bookmarkEnd w:id="132"/>
      <w:r>
        <w:rPr>
          <w:rFonts w:ascii="Arial" w:eastAsia="Arial" w:hAnsi="Arial" w:cs="Arial"/>
          <w:color w:val="000000"/>
        </w:rPr>
        <w:t xml:space="preserve">три </w:t>
      </w:r>
      <w:r w:rsidR="00C1727D">
        <w:rPr>
          <w:rFonts w:ascii="Arial" w:eastAsia="Arial" w:hAnsi="Arial" w:cs="Arial"/>
          <w:color w:val="000000"/>
        </w:rPr>
        <w:t>«</w:t>
      </w:r>
      <w:r>
        <w:rPr>
          <w:rFonts w:ascii="Arial" w:eastAsia="Arial" w:hAnsi="Arial" w:cs="Arial"/>
          <w:color w:val="000000"/>
        </w:rPr>
        <w:t>розумні</w:t>
      </w:r>
      <w:r w:rsidR="00C1727D">
        <w:rPr>
          <w:rFonts w:ascii="Arial" w:eastAsia="Arial" w:hAnsi="Arial" w:cs="Arial"/>
          <w:color w:val="000000"/>
        </w:rPr>
        <w:t>»</w:t>
      </w:r>
      <w:r>
        <w:rPr>
          <w:rFonts w:ascii="Arial" w:eastAsia="Arial" w:hAnsi="Arial" w:cs="Arial"/>
          <w:color w:val="000000"/>
        </w:rPr>
        <w:t xml:space="preserve"> зупинки з інтеграцією в систему GPS-моніторингу. Зупинки обладнані електронним табло, на яких відображається час, хвилини прибуття автобуса кожного маршруту, є у наявності порти підзарядки мобільних телефонів, цілодобове відеоспостереження, безкоштовний Wi-Fi;</w:t>
      </w:r>
    </w:p>
    <w:p w14:paraId="6D5B65DB" w14:textId="77777777" w:rsidR="000D4897" w:rsidRDefault="00DB42AD" w:rsidP="003D6398">
      <w:pPr>
        <w:numPr>
          <w:ilvl w:val="0"/>
          <w:numId w:val="26"/>
        </w:numPr>
        <w:pBdr>
          <w:top w:val="nil"/>
          <w:left w:val="nil"/>
          <w:bottom w:val="nil"/>
          <w:right w:val="nil"/>
          <w:between w:val="nil"/>
        </w:pBdr>
        <w:ind w:left="567" w:hanging="567"/>
        <w:jc w:val="both"/>
        <w:rPr>
          <w:color w:val="000000"/>
        </w:rPr>
      </w:pPr>
      <w:r>
        <w:rPr>
          <w:rFonts w:ascii="Arial" w:eastAsia="Arial" w:hAnsi="Arial" w:cs="Arial"/>
          <w:color w:val="000000"/>
        </w:rPr>
        <w:t>встановлено електронні табло на 4 зупинках;</w:t>
      </w:r>
    </w:p>
    <w:p w14:paraId="665F8455" w14:textId="77777777" w:rsidR="000D4897" w:rsidRDefault="00DB42AD" w:rsidP="003D6398">
      <w:pPr>
        <w:numPr>
          <w:ilvl w:val="0"/>
          <w:numId w:val="26"/>
        </w:numPr>
        <w:pBdr>
          <w:top w:val="nil"/>
          <w:left w:val="nil"/>
          <w:bottom w:val="nil"/>
          <w:right w:val="nil"/>
          <w:between w:val="nil"/>
        </w:pBdr>
        <w:ind w:left="567" w:hanging="567"/>
        <w:jc w:val="both"/>
        <w:rPr>
          <w:color w:val="000000"/>
        </w:rPr>
      </w:pPr>
      <w:r>
        <w:rPr>
          <w:rFonts w:ascii="Arial" w:eastAsia="Arial" w:hAnsi="Arial" w:cs="Arial"/>
          <w:color w:val="000000"/>
        </w:rPr>
        <w:t>у автобусах встановлені валідатори, у місті функціонує безготівкова оплата проїзду за допомогою безконтактних банківських карток, смартфонів.</w:t>
      </w:r>
    </w:p>
    <w:p w14:paraId="7964A1CB" w14:textId="77777777" w:rsidR="000D4897" w:rsidRDefault="000D4897">
      <w:pPr>
        <w:pBdr>
          <w:top w:val="nil"/>
          <w:left w:val="nil"/>
          <w:bottom w:val="nil"/>
          <w:right w:val="nil"/>
          <w:between w:val="nil"/>
        </w:pBdr>
        <w:ind w:left="567"/>
        <w:jc w:val="both"/>
        <w:rPr>
          <w:rFonts w:ascii="Arial" w:eastAsia="Arial" w:hAnsi="Arial" w:cs="Arial"/>
          <w:color w:val="0070C0"/>
        </w:rPr>
      </w:pPr>
    </w:p>
    <w:p w14:paraId="242EB5D2"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Галузь зв’язку</w:t>
      </w:r>
    </w:p>
    <w:p w14:paraId="2F01EF63" w14:textId="77777777" w:rsidR="000D4897" w:rsidRDefault="00DB42AD">
      <w:pPr>
        <w:pBdr>
          <w:top w:val="nil"/>
          <w:left w:val="nil"/>
          <w:bottom w:val="nil"/>
          <w:right w:val="nil"/>
          <w:between w:val="nil"/>
        </w:pBdr>
        <w:ind w:left="100" w:right="2" w:firstLine="708"/>
        <w:jc w:val="both"/>
        <w:rPr>
          <w:rFonts w:ascii="Arial" w:eastAsia="Arial" w:hAnsi="Arial" w:cs="Arial"/>
          <w:color w:val="000000"/>
        </w:rPr>
      </w:pPr>
      <w:r>
        <w:rPr>
          <w:rFonts w:ascii="Arial" w:eastAsia="Arial" w:hAnsi="Arial" w:cs="Arial"/>
          <w:color w:val="000000"/>
        </w:rPr>
        <w:t>Галузь зв’язку є однією із найбільш стабільних та динамічних галузей економіки області, яка забезпечує значні темпи росту послуг, поліпшення їх якості та впровадження нових технологій, що дозволило поліпшити забезпечення комунікаційних потреб населення: зросла якість мобільного зв’язку, діє розгалужена мережа інтернет-провайдерів та інтернет-</w:t>
      </w:r>
      <w:r>
        <w:rPr>
          <w:rFonts w:ascii="Arial" w:eastAsia="Arial" w:hAnsi="Arial" w:cs="Arial"/>
          <w:color w:val="000000"/>
        </w:rPr>
        <w:lastRenderedPageBreak/>
        <w:t>клубів.</w:t>
      </w:r>
    </w:p>
    <w:p w14:paraId="78498858" w14:textId="77777777" w:rsidR="000D4897" w:rsidRDefault="000D4897">
      <w:pPr>
        <w:pBdr>
          <w:top w:val="nil"/>
          <w:left w:val="nil"/>
          <w:bottom w:val="nil"/>
          <w:right w:val="nil"/>
          <w:between w:val="nil"/>
        </w:pBdr>
        <w:ind w:left="100" w:right="2" w:firstLine="708"/>
        <w:jc w:val="both"/>
        <w:rPr>
          <w:rFonts w:ascii="Arial" w:eastAsia="Arial" w:hAnsi="Arial" w:cs="Arial"/>
          <w:color w:val="000000"/>
        </w:rPr>
      </w:pPr>
    </w:p>
    <w:p w14:paraId="63373C2E" w14:textId="77777777" w:rsidR="000D4897" w:rsidRDefault="00DB42AD" w:rsidP="00CA22FC">
      <w:pPr>
        <w:pStyle w:val="5"/>
      </w:pPr>
      <w:bookmarkStart w:id="133" w:name="_Toc182991855"/>
      <w:r>
        <w:t>Стан доступу до мережі Інтернет (широкосмуговий Інтернет (державні установи)</w:t>
      </w:r>
      <w:bookmarkEnd w:id="133"/>
    </w:p>
    <w:tbl>
      <w:tblPr>
        <w:tblStyle w:val="afd"/>
        <w:tblW w:w="9381"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71"/>
        <w:gridCol w:w="1275"/>
        <w:gridCol w:w="1049"/>
        <w:gridCol w:w="1186"/>
      </w:tblGrid>
      <w:tr w:rsidR="000D4897" w14:paraId="04909E85" w14:textId="77777777">
        <w:tc>
          <w:tcPr>
            <w:tcW w:w="5871" w:type="dxa"/>
            <w:shd w:val="clear" w:color="auto" w:fill="1C4587"/>
          </w:tcPr>
          <w:p w14:paraId="590CACCA" w14:textId="77777777" w:rsidR="000D4897" w:rsidRDefault="00DB42AD">
            <w:pPr>
              <w:jc w:val="center"/>
              <w:rPr>
                <w:rFonts w:ascii="Arial" w:eastAsia="Arial" w:hAnsi="Arial" w:cs="Arial"/>
                <w:b/>
                <w:color w:val="FFFFFF"/>
              </w:rPr>
            </w:pPr>
            <w:r>
              <w:rPr>
                <w:rFonts w:ascii="Arial" w:eastAsia="Arial" w:hAnsi="Arial" w:cs="Arial"/>
                <w:b/>
                <w:color w:val="FFFFFF"/>
              </w:rPr>
              <w:t>Широкосмуговий доступ до інтернету</w:t>
            </w:r>
          </w:p>
        </w:tc>
        <w:tc>
          <w:tcPr>
            <w:tcW w:w="1275" w:type="dxa"/>
            <w:shd w:val="clear" w:color="auto" w:fill="1C4587"/>
          </w:tcPr>
          <w:p w14:paraId="564DB9CB" w14:textId="77777777" w:rsidR="000D4897" w:rsidRDefault="00DB42AD">
            <w:pPr>
              <w:jc w:val="center"/>
              <w:rPr>
                <w:rFonts w:ascii="Arial" w:eastAsia="Arial" w:hAnsi="Arial" w:cs="Arial"/>
                <w:b/>
                <w:color w:val="FFFFFF"/>
              </w:rPr>
            </w:pPr>
            <w:r>
              <w:rPr>
                <w:rFonts w:ascii="Arial" w:eastAsia="Arial" w:hAnsi="Arial" w:cs="Arial"/>
                <w:b/>
                <w:color w:val="FFFFFF"/>
              </w:rPr>
              <w:t>З доступом</w:t>
            </w:r>
          </w:p>
        </w:tc>
        <w:tc>
          <w:tcPr>
            <w:tcW w:w="1049" w:type="dxa"/>
            <w:shd w:val="clear" w:color="auto" w:fill="1C4587"/>
          </w:tcPr>
          <w:p w14:paraId="7EDD769C" w14:textId="77777777" w:rsidR="000D4897" w:rsidRDefault="00DB42AD">
            <w:pPr>
              <w:jc w:val="center"/>
              <w:rPr>
                <w:rFonts w:ascii="Arial" w:eastAsia="Arial" w:hAnsi="Arial" w:cs="Arial"/>
                <w:b/>
                <w:color w:val="FFFFFF"/>
              </w:rPr>
            </w:pPr>
            <w:r>
              <w:rPr>
                <w:rFonts w:ascii="Arial" w:eastAsia="Arial" w:hAnsi="Arial" w:cs="Arial"/>
                <w:b/>
                <w:color w:val="FFFFFF"/>
              </w:rPr>
              <w:t>Всього</w:t>
            </w:r>
          </w:p>
        </w:tc>
        <w:tc>
          <w:tcPr>
            <w:tcW w:w="1186" w:type="dxa"/>
            <w:shd w:val="clear" w:color="auto" w:fill="1C4587"/>
          </w:tcPr>
          <w:p w14:paraId="111C4506" w14:textId="77777777" w:rsidR="000D4897" w:rsidRDefault="00DB42AD">
            <w:pPr>
              <w:jc w:val="center"/>
              <w:rPr>
                <w:rFonts w:ascii="Arial" w:eastAsia="Arial" w:hAnsi="Arial" w:cs="Arial"/>
                <w:b/>
                <w:color w:val="FFFFFF"/>
              </w:rPr>
            </w:pPr>
            <w:r>
              <w:rPr>
                <w:rFonts w:ascii="Arial" w:eastAsia="Arial" w:hAnsi="Arial" w:cs="Arial"/>
                <w:b/>
                <w:color w:val="FFFFFF"/>
              </w:rPr>
              <w:t>Відсотки</w:t>
            </w:r>
          </w:p>
        </w:tc>
      </w:tr>
      <w:tr w:rsidR="000D4897" w14:paraId="2A16FBB2" w14:textId="77777777">
        <w:tc>
          <w:tcPr>
            <w:tcW w:w="5871" w:type="dxa"/>
            <w:shd w:val="clear" w:color="auto" w:fill="auto"/>
            <w:vAlign w:val="center"/>
          </w:tcPr>
          <w:p w14:paraId="3B1E15A8" w14:textId="77777777" w:rsidR="000D4897" w:rsidRDefault="00DB42AD">
            <w:pPr>
              <w:ind w:firstLine="12"/>
              <w:jc w:val="both"/>
              <w:rPr>
                <w:rFonts w:ascii="Arial" w:eastAsia="Arial" w:hAnsi="Arial" w:cs="Arial"/>
                <w:color w:val="000000"/>
              </w:rPr>
            </w:pPr>
            <w:r>
              <w:rPr>
                <w:rFonts w:ascii="Arial" w:eastAsia="Arial" w:hAnsi="Arial" w:cs="Arial"/>
                <w:color w:val="000000"/>
              </w:rPr>
              <w:t>Школи</w:t>
            </w:r>
          </w:p>
        </w:tc>
        <w:tc>
          <w:tcPr>
            <w:tcW w:w="1275" w:type="dxa"/>
            <w:shd w:val="clear" w:color="auto" w:fill="auto"/>
          </w:tcPr>
          <w:p w14:paraId="0C31907F" w14:textId="77777777" w:rsidR="000D4897" w:rsidRDefault="00DB42AD">
            <w:pPr>
              <w:jc w:val="center"/>
              <w:rPr>
                <w:rFonts w:ascii="Arial" w:eastAsia="Arial" w:hAnsi="Arial" w:cs="Arial"/>
                <w:color w:val="000000"/>
              </w:rPr>
            </w:pPr>
            <w:r>
              <w:rPr>
                <w:rFonts w:ascii="Arial" w:eastAsia="Arial" w:hAnsi="Arial" w:cs="Arial"/>
                <w:color w:val="000000"/>
              </w:rPr>
              <w:t>590</w:t>
            </w:r>
          </w:p>
        </w:tc>
        <w:tc>
          <w:tcPr>
            <w:tcW w:w="1049" w:type="dxa"/>
            <w:shd w:val="clear" w:color="auto" w:fill="auto"/>
          </w:tcPr>
          <w:p w14:paraId="64811008" w14:textId="77777777" w:rsidR="000D4897" w:rsidRDefault="00DB42AD">
            <w:pPr>
              <w:jc w:val="center"/>
              <w:rPr>
                <w:rFonts w:ascii="Arial" w:eastAsia="Arial" w:hAnsi="Arial" w:cs="Arial"/>
                <w:color w:val="000000"/>
              </w:rPr>
            </w:pPr>
            <w:r>
              <w:rPr>
                <w:rFonts w:ascii="Arial" w:eastAsia="Arial" w:hAnsi="Arial" w:cs="Arial"/>
                <w:color w:val="000000"/>
              </w:rPr>
              <w:t>593</w:t>
            </w:r>
          </w:p>
        </w:tc>
        <w:tc>
          <w:tcPr>
            <w:tcW w:w="1186" w:type="dxa"/>
            <w:shd w:val="clear" w:color="auto" w:fill="auto"/>
          </w:tcPr>
          <w:p w14:paraId="4650F014" w14:textId="77777777" w:rsidR="000D4897" w:rsidRDefault="00DB42AD">
            <w:pPr>
              <w:jc w:val="center"/>
              <w:rPr>
                <w:rFonts w:ascii="Arial" w:eastAsia="Arial" w:hAnsi="Arial" w:cs="Arial"/>
                <w:color w:val="000000"/>
              </w:rPr>
            </w:pPr>
            <w:r>
              <w:rPr>
                <w:rFonts w:ascii="Arial" w:eastAsia="Arial" w:hAnsi="Arial" w:cs="Arial"/>
                <w:color w:val="000000"/>
              </w:rPr>
              <w:t>99,49</w:t>
            </w:r>
          </w:p>
        </w:tc>
      </w:tr>
      <w:tr w:rsidR="000D4897" w14:paraId="2B386EC0" w14:textId="77777777">
        <w:tc>
          <w:tcPr>
            <w:tcW w:w="5871" w:type="dxa"/>
            <w:shd w:val="clear" w:color="auto" w:fill="auto"/>
            <w:vAlign w:val="center"/>
          </w:tcPr>
          <w:p w14:paraId="4EC299A1" w14:textId="77777777" w:rsidR="000D4897" w:rsidRDefault="00DB42AD">
            <w:pPr>
              <w:ind w:firstLine="12"/>
              <w:jc w:val="both"/>
              <w:rPr>
                <w:rFonts w:ascii="Arial" w:eastAsia="Arial" w:hAnsi="Arial" w:cs="Arial"/>
                <w:color w:val="000000"/>
              </w:rPr>
            </w:pPr>
            <w:r>
              <w:rPr>
                <w:rFonts w:ascii="Arial" w:eastAsia="Arial" w:hAnsi="Arial" w:cs="Arial"/>
                <w:color w:val="000000"/>
              </w:rPr>
              <w:t>Заклади дошкільної, професійної (професійно-технічної) освіти</w:t>
            </w:r>
          </w:p>
        </w:tc>
        <w:tc>
          <w:tcPr>
            <w:tcW w:w="1275" w:type="dxa"/>
            <w:shd w:val="clear" w:color="auto" w:fill="auto"/>
          </w:tcPr>
          <w:p w14:paraId="1A8C97A6" w14:textId="77777777" w:rsidR="000D4897" w:rsidRDefault="00DB42AD">
            <w:pPr>
              <w:jc w:val="center"/>
              <w:rPr>
                <w:rFonts w:ascii="Arial" w:eastAsia="Arial" w:hAnsi="Arial" w:cs="Arial"/>
                <w:color w:val="000000"/>
              </w:rPr>
            </w:pPr>
            <w:r>
              <w:rPr>
                <w:rFonts w:ascii="Arial" w:eastAsia="Arial" w:hAnsi="Arial" w:cs="Arial"/>
                <w:color w:val="000000"/>
              </w:rPr>
              <w:t>503</w:t>
            </w:r>
          </w:p>
        </w:tc>
        <w:tc>
          <w:tcPr>
            <w:tcW w:w="1049" w:type="dxa"/>
            <w:shd w:val="clear" w:color="auto" w:fill="auto"/>
          </w:tcPr>
          <w:p w14:paraId="1EA26CD6" w14:textId="77777777" w:rsidR="000D4897" w:rsidRDefault="00DB42AD">
            <w:pPr>
              <w:jc w:val="center"/>
              <w:rPr>
                <w:rFonts w:ascii="Arial" w:eastAsia="Arial" w:hAnsi="Arial" w:cs="Arial"/>
                <w:color w:val="000000"/>
              </w:rPr>
            </w:pPr>
            <w:r>
              <w:rPr>
                <w:rFonts w:ascii="Arial" w:eastAsia="Arial" w:hAnsi="Arial" w:cs="Arial"/>
                <w:color w:val="000000"/>
              </w:rPr>
              <w:t>618</w:t>
            </w:r>
          </w:p>
        </w:tc>
        <w:tc>
          <w:tcPr>
            <w:tcW w:w="1186" w:type="dxa"/>
            <w:shd w:val="clear" w:color="auto" w:fill="auto"/>
          </w:tcPr>
          <w:p w14:paraId="583603B0" w14:textId="77777777" w:rsidR="000D4897" w:rsidRDefault="00DB42AD">
            <w:pPr>
              <w:jc w:val="center"/>
              <w:rPr>
                <w:rFonts w:ascii="Arial" w:eastAsia="Arial" w:hAnsi="Arial" w:cs="Arial"/>
                <w:color w:val="000000"/>
              </w:rPr>
            </w:pPr>
            <w:r>
              <w:rPr>
                <w:rFonts w:ascii="Arial" w:eastAsia="Arial" w:hAnsi="Arial" w:cs="Arial"/>
                <w:color w:val="000000"/>
              </w:rPr>
              <w:t>81,39</w:t>
            </w:r>
          </w:p>
        </w:tc>
      </w:tr>
      <w:tr w:rsidR="000D4897" w14:paraId="49DB6BD0" w14:textId="77777777">
        <w:tc>
          <w:tcPr>
            <w:tcW w:w="5871" w:type="dxa"/>
            <w:shd w:val="clear" w:color="auto" w:fill="auto"/>
            <w:vAlign w:val="center"/>
          </w:tcPr>
          <w:p w14:paraId="2EFD803C" w14:textId="77777777" w:rsidR="000D4897" w:rsidRDefault="00DB42AD">
            <w:pPr>
              <w:ind w:firstLine="12"/>
              <w:jc w:val="both"/>
              <w:rPr>
                <w:rFonts w:ascii="Arial" w:eastAsia="Arial" w:hAnsi="Arial" w:cs="Arial"/>
                <w:color w:val="000000"/>
              </w:rPr>
            </w:pPr>
            <w:r>
              <w:rPr>
                <w:rFonts w:ascii="Arial" w:eastAsia="Arial" w:hAnsi="Arial" w:cs="Arial"/>
                <w:color w:val="000000"/>
              </w:rPr>
              <w:t>Центри надання адміністративних послуг</w:t>
            </w:r>
          </w:p>
        </w:tc>
        <w:tc>
          <w:tcPr>
            <w:tcW w:w="1275" w:type="dxa"/>
            <w:shd w:val="clear" w:color="auto" w:fill="auto"/>
          </w:tcPr>
          <w:p w14:paraId="4E2D5862" w14:textId="77777777" w:rsidR="000D4897" w:rsidRDefault="00DB42AD">
            <w:pPr>
              <w:ind w:firstLine="12"/>
              <w:jc w:val="center"/>
              <w:rPr>
                <w:rFonts w:ascii="Arial" w:eastAsia="Arial" w:hAnsi="Arial" w:cs="Arial"/>
                <w:color w:val="000000"/>
              </w:rPr>
            </w:pPr>
            <w:r>
              <w:rPr>
                <w:rFonts w:ascii="Arial" w:eastAsia="Arial" w:hAnsi="Arial" w:cs="Arial"/>
                <w:color w:val="000000"/>
              </w:rPr>
              <w:t>44</w:t>
            </w:r>
          </w:p>
        </w:tc>
        <w:tc>
          <w:tcPr>
            <w:tcW w:w="1049" w:type="dxa"/>
            <w:shd w:val="clear" w:color="auto" w:fill="auto"/>
          </w:tcPr>
          <w:p w14:paraId="3CA49898" w14:textId="77777777" w:rsidR="000D4897" w:rsidRDefault="00DB42AD">
            <w:pPr>
              <w:ind w:firstLine="12"/>
              <w:jc w:val="center"/>
              <w:rPr>
                <w:rFonts w:ascii="Arial" w:eastAsia="Arial" w:hAnsi="Arial" w:cs="Arial"/>
                <w:color w:val="000000"/>
              </w:rPr>
            </w:pPr>
            <w:r>
              <w:rPr>
                <w:rFonts w:ascii="Arial" w:eastAsia="Arial" w:hAnsi="Arial" w:cs="Arial"/>
                <w:color w:val="000000"/>
              </w:rPr>
              <w:t>44</w:t>
            </w:r>
          </w:p>
        </w:tc>
        <w:tc>
          <w:tcPr>
            <w:tcW w:w="1186" w:type="dxa"/>
            <w:shd w:val="clear" w:color="auto" w:fill="auto"/>
          </w:tcPr>
          <w:p w14:paraId="117ED5C4" w14:textId="77777777" w:rsidR="000D4897" w:rsidRDefault="00DB42AD">
            <w:pPr>
              <w:jc w:val="center"/>
              <w:rPr>
                <w:rFonts w:ascii="Arial" w:eastAsia="Arial" w:hAnsi="Arial" w:cs="Arial"/>
                <w:color w:val="000000"/>
              </w:rPr>
            </w:pPr>
            <w:r>
              <w:rPr>
                <w:rFonts w:ascii="Arial" w:eastAsia="Arial" w:hAnsi="Arial" w:cs="Arial"/>
                <w:color w:val="000000"/>
              </w:rPr>
              <w:t>100,00</w:t>
            </w:r>
          </w:p>
        </w:tc>
      </w:tr>
      <w:tr w:rsidR="000D4897" w14:paraId="063EDC37" w14:textId="77777777">
        <w:tc>
          <w:tcPr>
            <w:tcW w:w="5871" w:type="dxa"/>
            <w:shd w:val="clear" w:color="auto" w:fill="auto"/>
            <w:vAlign w:val="center"/>
          </w:tcPr>
          <w:p w14:paraId="01C3D977" w14:textId="77777777" w:rsidR="000D4897" w:rsidRDefault="00DB42AD">
            <w:pPr>
              <w:ind w:firstLine="12"/>
              <w:jc w:val="both"/>
              <w:rPr>
                <w:rFonts w:ascii="Arial" w:eastAsia="Arial" w:hAnsi="Arial" w:cs="Arial"/>
                <w:color w:val="000000"/>
              </w:rPr>
            </w:pPr>
            <w:r>
              <w:rPr>
                <w:rFonts w:ascii="Arial" w:eastAsia="Arial" w:hAnsi="Arial" w:cs="Arial"/>
                <w:color w:val="000000"/>
              </w:rPr>
              <w:t>Центри екстреної медичної допомоги та медицини катастроф</w:t>
            </w:r>
          </w:p>
        </w:tc>
        <w:tc>
          <w:tcPr>
            <w:tcW w:w="1275" w:type="dxa"/>
            <w:shd w:val="clear" w:color="auto" w:fill="auto"/>
          </w:tcPr>
          <w:p w14:paraId="517A67F8" w14:textId="77777777" w:rsidR="000D4897" w:rsidRDefault="00DB42AD">
            <w:pPr>
              <w:ind w:firstLine="12"/>
              <w:jc w:val="center"/>
              <w:rPr>
                <w:rFonts w:ascii="Arial" w:eastAsia="Arial" w:hAnsi="Arial" w:cs="Arial"/>
                <w:color w:val="000000"/>
              </w:rPr>
            </w:pPr>
            <w:r>
              <w:rPr>
                <w:rFonts w:ascii="Arial" w:eastAsia="Arial" w:hAnsi="Arial" w:cs="Arial"/>
                <w:color w:val="000000"/>
              </w:rPr>
              <w:t>1</w:t>
            </w:r>
          </w:p>
        </w:tc>
        <w:tc>
          <w:tcPr>
            <w:tcW w:w="1049" w:type="dxa"/>
            <w:shd w:val="clear" w:color="auto" w:fill="auto"/>
          </w:tcPr>
          <w:p w14:paraId="5FF388B5" w14:textId="77777777" w:rsidR="000D4897" w:rsidRDefault="00DB42AD">
            <w:pPr>
              <w:ind w:firstLine="12"/>
              <w:jc w:val="center"/>
              <w:rPr>
                <w:rFonts w:ascii="Arial" w:eastAsia="Arial" w:hAnsi="Arial" w:cs="Arial"/>
                <w:color w:val="000000"/>
              </w:rPr>
            </w:pPr>
            <w:r>
              <w:rPr>
                <w:rFonts w:ascii="Arial" w:eastAsia="Arial" w:hAnsi="Arial" w:cs="Arial"/>
                <w:color w:val="000000"/>
              </w:rPr>
              <w:t>1</w:t>
            </w:r>
          </w:p>
        </w:tc>
        <w:tc>
          <w:tcPr>
            <w:tcW w:w="1186" w:type="dxa"/>
            <w:shd w:val="clear" w:color="auto" w:fill="auto"/>
          </w:tcPr>
          <w:p w14:paraId="1CD08303" w14:textId="77777777" w:rsidR="000D4897" w:rsidRDefault="00DB42AD">
            <w:pPr>
              <w:ind w:firstLine="12"/>
              <w:jc w:val="center"/>
              <w:rPr>
                <w:rFonts w:ascii="Arial" w:eastAsia="Arial" w:hAnsi="Arial" w:cs="Arial"/>
                <w:color w:val="000000"/>
              </w:rPr>
            </w:pPr>
            <w:r>
              <w:rPr>
                <w:rFonts w:ascii="Arial" w:eastAsia="Arial" w:hAnsi="Arial" w:cs="Arial"/>
                <w:color w:val="000000"/>
              </w:rPr>
              <w:t>100,00</w:t>
            </w:r>
          </w:p>
        </w:tc>
      </w:tr>
      <w:tr w:rsidR="000D4897" w14:paraId="0D96EBFC" w14:textId="77777777">
        <w:tc>
          <w:tcPr>
            <w:tcW w:w="5871" w:type="dxa"/>
            <w:shd w:val="clear" w:color="auto" w:fill="auto"/>
            <w:vAlign w:val="center"/>
          </w:tcPr>
          <w:p w14:paraId="3492E074" w14:textId="77777777" w:rsidR="000D4897" w:rsidRDefault="00DB42AD">
            <w:pPr>
              <w:ind w:firstLine="12"/>
              <w:jc w:val="both"/>
              <w:rPr>
                <w:rFonts w:ascii="Arial" w:eastAsia="Arial" w:hAnsi="Arial" w:cs="Arial"/>
                <w:color w:val="000000"/>
              </w:rPr>
            </w:pPr>
            <w:r>
              <w:rPr>
                <w:rFonts w:ascii="Arial" w:eastAsia="Arial" w:hAnsi="Arial" w:cs="Arial"/>
                <w:color w:val="000000"/>
              </w:rPr>
              <w:t>Заклади охорони здоров’я, що забезпечують надання первинної медичної допомоги</w:t>
            </w:r>
          </w:p>
        </w:tc>
        <w:tc>
          <w:tcPr>
            <w:tcW w:w="1275" w:type="dxa"/>
            <w:shd w:val="clear" w:color="auto" w:fill="auto"/>
          </w:tcPr>
          <w:p w14:paraId="01B99E02" w14:textId="77777777" w:rsidR="000D4897" w:rsidRDefault="00DB42AD">
            <w:pPr>
              <w:ind w:firstLine="12"/>
              <w:jc w:val="center"/>
              <w:rPr>
                <w:rFonts w:ascii="Arial" w:eastAsia="Arial" w:hAnsi="Arial" w:cs="Arial"/>
                <w:color w:val="000000"/>
              </w:rPr>
            </w:pPr>
            <w:r>
              <w:rPr>
                <w:rFonts w:ascii="Arial" w:eastAsia="Arial" w:hAnsi="Arial" w:cs="Arial"/>
                <w:color w:val="000000"/>
              </w:rPr>
              <w:t>65</w:t>
            </w:r>
          </w:p>
        </w:tc>
        <w:tc>
          <w:tcPr>
            <w:tcW w:w="1049" w:type="dxa"/>
            <w:shd w:val="clear" w:color="auto" w:fill="auto"/>
          </w:tcPr>
          <w:p w14:paraId="48EF5A5D" w14:textId="77777777" w:rsidR="000D4897" w:rsidRDefault="00DB42AD">
            <w:pPr>
              <w:ind w:firstLine="12"/>
              <w:jc w:val="center"/>
              <w:rPr>
                <w:rFonts w:ascii="Arial" w:eastAsia="Arial" w:hAnsi="Arial" w:cs="Arial"/>
                <w:color w:val="000000"/>
              </w:rPr>
            </w:pPr>
            <w:r>
              <w:rPr>
                <w:rFonts w:ascii="Arial" w:eastAsia="Arial" w:hAnsi="Arial" w:cs="Arial"/>
                <w:color w:val="000000"/>
              </w:rPr>
              <w:t>76</w:t>
            </w:r>
          </w:p>
        </w:tc>
        <w:tc>
          <w:tcPr>
            <w:tcW w:w="1186" w:type="dxa"/>
            <w:shd w:val="clear" w:color="auto" w:fill="auto"/>
          </w:tcPr>
          <w:p w14:paraId="216A7F00" w14:textId="77777777" w:rsidR="000D4897" w:rsidRDefault="00DB42AD">
            <w:pPr>
              <w:ind w:firstLine="12"/>
              <w:jc w:val="center"/>
              <w:rPr>
                <w:rFonts w:ascii="Arial" w:eastAsia="Arial" w:hAnsi="Arial" w:cs="Arial"/>
                <w:color w:val="000000"/>
              </w:rPr>
            </w:pPr>
            <w:r>
              <w:rPr>
                <w:rFonts w:ascii="Arial" w:eastAsia="Arial" w:hAnsi="Arial" w:cs="Arial"/>
                <w:color w:val="000000"/>
              </w:rPr>
              <w:t>87,84</w:t>
            </w:r>
          </w:p>
        </w:tc>
      </w:tr>
      <w:tr w:rsidR="000D4897" w14:paraId="23131E1A" w14:textId="77777777">
        <w:tc>
          <w:tcPr>
            <w:tcW w:w="5871" w:type="dxa"/>
            <w:shd w:val="clear" w:color="auto" w:fill="auto"/>
            <w:vAlign w:val="center"/>
          </w:tcPr>
          <w:p w14:paraId="71E7D2DF" w14:textId="77777777" w:rsidR="000D4897" w:rsidRDefault="00DB42AD">
            <w:pPr>
              <w:ind w:firstLine="12"/>
              <w:jc w:val="both"/>
              <w:rPr>
                <w:rFonts w:ascii="Arial" w:eastAsia="Arial" w:hAnsi="Arial" w:cs="Arial"/>
                <w:color w:val="000000"/>
              </w:rPr>
            </w:pPr>
            <w:r>
              <w:rPr>
                <w:rFonts w:ascii="Arial" w:eastAsia="Arial" w:hAnsi="Arial" w:cs="Arial"/>
                <w:color w:val="000000"/>
              </w:rPr>
              <w:t>Заклади охорони здоров’я, що забезпечують надання вторинної (спеціалізованої) медичної допомоги</w:t>
            </w:r>
          </w:p>
        </w:tc>
        <w:tc>
          <w:tcPr>
            <w:tcW w:w="1275" w:type="dxa"/>
            <w:shd w:val="clear" w:color="auto" w:fill="auto"/>
          </w:tcPr>
          <w:p w14:paraId="6591BB48" w14:textId="77777777" w:rsidR="000D4897" w:rsidRDefault="00DB42AD">
            <w:pPr>
              <w:ind w:firstLine="12"/>
              <w:jc w:val="center"/>
              <w:rPr>
                <w:rFonts w:ascii="Arial" w:eastAsia="Arial" w:hAnsi="Arial" w:cs="Arial"/>
                <w:color w:val="000000"/>
              </w:rPr>
            </w:pPr>
            <w:r>
              <w:rPr>
                <w:rFonts w:ascii="Arial" w:eastAsia="Arial" w:hAnsi="Arial" w:cs="Arial"/>
                <w:color w:val="000000"/>
              </w:rPr>
              <w:t>45</w:t>
            </w:r>
          </w:p>
        </w:tc>
        <w:tc>
          <w:tcPr>
            <w:tcW w:w="1049" w:type="dxa"/>
            <w:shd w:val="clear" w:color="auto" w:fill="auto"/>
          </w:tcPr>
          <w:p w14:paraId="22CAA62E" w14:textId="77777777" w:rsidR="000D4897" w:rsidRDefault="00DB42AD">
            <w:pPr>
              <w:ind w:firstLine="12"/>
              <w:jc w:val="center"/>
              <w:rPr>
                <w:rFonts w:ascii="Arial" w:eastAsia="Arial" w:hAnsi="Arial" w:cs="Arial"/>
                <w:color w:val="000000"/>
              </w:rPr>
            </w:pPr>
            <w:r>
              <w:rPr>
                <w:rFonts w:ascii="Arial" w:eastAsia="Arial" w:hAnsi="Arial" w:cs="Arial"/>
                <w:color w:val="000000"/>
              </w:rPr>
              <w:t>50</w:t>
            </w:r>
          </w:p>
        </w:tc>
        <w:tc>
          <w:tcPr>
            <w:tcW w:w="1186" w:type="dxa"/>
            <w:shd w:val="clear" w:color="auto" w:fill="auto"/>
          </w:tcPr>
          <w:p w14:paraId="5355F133" w14:textId="77777777" w:rsidR="000D4897" w:rsidRDefault="00DB42AD">
            <w:pPr>
              <w:ind w:firstLine="12"/>
              <w:jc w:val="center"/>
              <w:rPr>
                <w:rFonts w:ascii="Arial" w:eastAsia="Arial" w:hAnsi="Arial" w:cs="Arial"/>
                <w:color w:val="000000"/>
              </w:rPr>
            </w:pPr>
            <w:r>
              <w:rPr>
                <w:rFonts w:ascii="Arial" w:eastAsia="Arial" w:hAnsi="Arial" w:cs="Arial"/>
                <w:color w:val="000000"/>
              </w:rPr>
              <w:t>90,00</w:t>
            </w:r>
          </w:p>
        </w:tc>
      </w:tr>
      <w:tr w:rsidR="000D4897" w14:paraId="1E1D9962" w14:textId="77777777">
        <w:tc>
          <w:tcPr>
            <w:tcW w:w="5871" w:type="dxa"/>
            <w:shd w:val="clear" w:color="auto" w:fill="auto"/>
            <w:vAlign w:val="center"/>
          </w:tcPr>
          <w:p w14:paraId="2F76867D" w14:textId="77777777" w:rsidR="000D4897" w:rsidRDefault="00DB42AD">
            <w:pPr>
              <w:ind w:firstLine="12"/>
              <w:jc w:val="both"/>
              <w:rPr>
                <w:rFonts w:ascii="Arial" w:eastAsia="Arial" w:hAnsi="Arial" w:cs="Arial"/>
                <w:color w:val="000000"/>
              </w:rPr>
            </w:pPr>
            <w:r>
              <w:rPr>
                <w:rFonts w:ascii="Arial" w:eastAsia="Arial" w:hAnsi="Arial" w:cs="Arial"/>
                <w:color w:val="000000"/>
              </w:rPr>
              <w:t>Заклади культури</w:t>
            </w:r>
          </w:p>
        </w:tc>
        <w:tc>
          <w:tcPr>
            <w:tcW w:w="1275" w:type="dxa"/>
            <w:shd w:val="clear" w:color="auto" w:fill="auto"/>
          </w:tcPr>
          <w:p w14:paraId="71124857" w14:textId="77777777" w:rsidR="000D4897" w:rsidRDefault="00DB42AD">
            <w:pPr>
              <w:ind w:firstLine="12"/>
              <w:jc w:val="center"/>
              <w:rPr>
                <w:rFonts w:ascii="Arial" w:eastAsia="Arial" w:hAnsi="Arial" w:cs="Arial"/>
                <w:color w:val="000000"/>
              </w:rPr>
            </w:pPr>
            <w:r>
              <w:rPr>
                <w:rFonts w:ascii="Arial" w:eastAsia="Arial" w:hAnsi="Arial" w:cs="Arial"/>
              </w:rPr>
              <w:t>350</w:t>
            </w:r>
          </w:p>
        </w:tc>
        <w:tc>
          <w:tcPr>
            <w:tcW w:w="1049" w:type="dxa"/>
            <w:shd w:val="clear" w:color="auto" w:fill="auto"/>
          </w:tcPr>
          <w:p w14:paraId="656E3720" w14:textId="77777777" w:rsidR="000D4897" w:rsidRDefault="00DB42AD">
            <w:pPr>
              <w:ind w:firstLine="12"/>
              <w:jc w:val="center"/>
              <w:rPr>
                <w:rFonts w:ascii="Arial" w:eastAsia="Arial" w:hAnsi="Arial" w:cs="Arial"/>
                <w:color w:val="000000"/>
              </w:rPr>
            </w:pPr>
            <w:r>
              <w:rPr>
                <w:rFonts w:ascii="Arial" w:eastAsia="Arial" w:hAnsi="Arial" w:cs="Arial"/>
                <w:color w:val="000000"/>
              </w:rPr>
              <w:t>9</w:t>
            </w:r>
            <w:r>
              <w:rPr>
                <w:rFonts w:ascii="Arial" w:eastAsia="Arial" w:hAnsi="Arial" w:cs="Arial"/>
              </w:rPr>
              <w:t>83</w:t>
            </w:r>
          </w:p>
        </w:tc>
        <w:tc>
          <w:tcPr>
            <w:tcW w:w="1186" w:type="dxa"/>
            <w:shd w:val="clear" w:color="auto" w:fill="auto"/>
          </w:tcPr>
          <w:p w14:paraId="5045BAD7" w14:textId="77777777" w:rsidR="000D4897" w:rsidRDefault="00DB42AD">
            <w:pPr>
              <w:rPr>
                <w:rFonts w:ascii="Arial" w:eastAsia="Arial" w:hAnsi="Arial" w:cs="Arial"/>
                <w:color w:val="000000"/>
              </w:rPr>
            </w:pPr>
            <w:r>
              <w:rPr>
                <w:rFonts w:ascii="Arial" w:eastAsia="Arial" w:hAnsi="Arial" w:cs="Arial"/>
              </w:rPr>
              <w:t>35,6</w:t>
            </w:r>
          </w:p>
        </w:tc>
      </w:tr>
      <w:tr w:rsidR="000D4897" w14:paraId="035B9A3D" w14:textId="77777777">
        <w:tc>
          <w:tcPr>
            <w:tcW w:w="5871" w:type="dxa"/>
            <w:shd w:val="clear" w:color="auto" w:fill="auto"/>
            <w:vAlign w:val="center"/>
          </w:tcPr>
          <w:p w14:paraId="7091FED1" w14:textId="77777777" w:rsidR="000D4897" w:rsidRDefault="00DB42AD">
            <w:pPr>
              <w:ind w:firstLine="12"/>
              <w:jc w:val="both"/>
              <w:rPr>
                <w:rFonts w:ascii="Arial" w:eastAsia="Arial" w:hAnsi="Arial" w:cs="Arial"/>
                <w:color w:val="000000"/>
              </w:rPr>
            </w:pPr>
            <w:r>
              <w:rPr>
                <w:rFonts w:ascii="Arial" w:eastAsia="Arial" w:hAnsi="Arial" w:cs="Arial"/>
                <w:color w:val="000000"/>
              </w:rPr>
              <w:t>Спортивно-оздоровчі заклади</w:t>
            </w:r>
          </w:p>
        </w:tc>
        <w:tc>
          <w:tcPr>
            <w:tcW w:w="1275" w:type="dxa"/>
            <w:shd w:val="clear" w:color="auto" w:fill="auto"/>
          </w:tcPr>
          <w:p w14:paraId="2BE99D4D" w14:textId="77777777" w:rsidR="000D4897" w:rsidRDefault="00DB42AD">
            <w:pPr>
              <w:ind w:firstLine="12"/>
              <w:jc w:val="center"/>
              <w:rPr>
                <w:rFonts w:ascii="Arial" w:eastAsia="Arial" w:hAnsi="Arial" w:cs="Arial"/>
                <w:color w:val="000000"/>
              </w:rPr>
            </w:pPr>
            <w:r>
              <w:rPr>
                <w:rFonts w:ascii="Arial" w:eastAsia="Arial" w:hAnsi="Arial" w:cs="Arial"/>
                <w:color w:val="000000"/>
              </w:rPr>
              <w:t>21</w:t>
            </w:r>
          </w:p>
        </w:tc>
        <w:tc>
          <w:tcPr>
            <w:tcW w:w="1049" w:type="dxa"/>
            <w:shd w:val="clear" w:color="auto" w:fill="auto"/>
          </w:tcPr>
          <w:p w14:paraId="3C4452BD" w14:textId="77777777" w:rsidR="000D4897" w:rsidRDefault="00DB42AD">
            <w:pPr>
              <w:ind w:firstLine="12"/>
              <w:jc w:val="center"/>
              <w:rPr>
                <w:rFonts w:ascii="Arial" w:eastAsia="Arial" w:hAnsi="Arial" w:cs="Arial"/>
                <w:color w:val="000000"/>
              </w:rPr>
            </w:pPr>
            <w:r>
              <w:rPr>
                <w:rFonts w:ascii="Arial" w:eastAsia="Arial" w:hAnsi="Arial" w:cs="Arial"/>
                <w:color w:val="000000"/>
              </w:rPr>
              <w:t>37</w:t>
            </w:r>
          </w:p>
        </w:tc>
        <w:tc>
          <w:tcPr>
            <w:tcW w:w="1186" w:type="dxa"/>
            <w:shd w:val="clear" w:color="auto" w:fill="auto"/>
          </w:tcPr>
          <w:p w14:paraId="2426E63E" w14:textId="77777777" w:rsidR="000D4897" w:rsidRDefault="00DB42AD">
            <w:pPr>
              <w:ind w:firstLine="12"/>
              <w:jc w:val="center"/>
              <w:rPr>
                <w:rFonts w:ascii="Arial" w:eastAsia="Arial" w:hAnsi="Arial" w:cs="Arial"/>
                <w:color w:val="000000"/>
              </w:rPr>
            </w:pPr>
            <w:r>
              <w:rPr>
                <w:rFonts w:ascii="Arial" w:eastAsia="Arial" w:hAnsi="Arial" w:cs="Arial"/>
                <w:color w:val="000000"/>
              </w:rPr>
              <w:t>56,76</w:t>
            </w:r>
          </w:p>
        </w:tc>
      </w:tr>
      <w:tr w:rsidR="000D4897" w14:paraId="0618A31F" w14:textId="77777777">
        <w:tc>
          <w:tcPr>
            <w:tcW w:w="5871" w:type="dxa"/>
            <w:shd w:val="clear" w:color="auto" w:fill="auto"/>
            <w:vAlign w:val="center"/>
          </w:tcPr>
          <w:p w14:paraId="6C38D519" w14:textId="77777777" w:rsidR="000D4897" w:rsidRDefault="00DB42AD">
            <w:pPr>
              <w:ind w:firstLine="12"/>
              <w:jc w:val="both"/>
              <w:rPr>
                <w:rFonts w:ascii="Arial" w:eastAsia="Arial" w:hAnsi="Arial" w:cs="Arial"/>
                <w:color w:val="000000"/>
              </w:rPr>
            </w:pPr>
            <w:r>
              <w:rPr>
                <w:rFonts w:ascii="Arial" w:eastAsia="Arial" w:hAnsi="Arial" w:cs="Arial"/>
                <w:color w:val="000000"/>
              </w:rPr>
              <w:t>Заклади соціального захисту населення</w:t>
            </w:r>
          </w:p>
        </w:tc>
        <w:tc>
          <w:tcPr>
            <w:tcW w:w="1275" w:type="dxa"/>
            <w:shd w:val="clear" w:color="auto" w:fill="auto"/>
          </w:tcPr>
          <w:p w14:paraId="5B541019" w14:textId="77777777" w:rsidR="000D4897" w:rsidRDefault="00DB42AD">
            <w:pPr>
              <w:ind w:firstLine="12"/>
              <w:jc w:val="center"/>
              <w:rPr>
                <w:rFonts w:ascii="Arial" w:eastAsia="Arial" w:hAnsi="Arial" w:cs="Arial"/>
                <w:color w:val="000000"/>
              </w:rPr>
            </w:pPr>
            <w:r>
              <w:rPr>
                <w:rFonts w:ascii="Arial" w:eastAsia="Arial" w:hAnsi="Arial" w:cs="Arial"/>
                <w:color w:val="000000"/>
              </w:rPr>
              <w:t>10</w:t>
            </w:r>
          </w:p>
        </w:tc>
        <w:tc>
          <w:tcPr>
            <w:tcW w:w="1049" w:type="dxa"/>
            <w:shd w:val="clear" w:color="auto" w:fill="auto"/>
          </w:tcPr>
          <w:p w14:paraId="42FA7E33" w14:textId="77777777" w:rsidR="000D4897" w:rsidRDefault="00DB42AD">
            <w:pPr>
              <w:ind w:firstLine="12"/>
              <w:jc w:val="center"/>
              <w:rPr>
                <w:rFonts w:ascii="Arial" w:eastAsia="Arial" w:hAnsi="Arial" w:cs="Arial"/>
                <w:color w:val="000000"/>
              </w:rPr>
            </w:pPr>
            <w:r>
              <w:rPr>
                <w:rFonts w:ascii="Arial" w:eastAsia="Arial" w:hAnsi="Arial" w:cs="Arial"/>
                <w:color w:val="000000"/>
              </w:rPr>
              <w:t>14</w:t>
            </w:r>
          </w:p>
        </w:tc>
        <w:tc>
          <w:tcPr>
            <w:tcW w:w="1186" w:type="dxa"/>
            <w:shd w:val="clear" w:color="auto" w:fill="auto"/>
          </w:tcPr>
          <w:p w14:paraId="1EC852AE" w14:textId="77777777" w:rsidR="000D4897" w:rsidRDefault="00DB42AD">
            <w:pPr>
              <w:ind w:firstLine="12"/>
              <w:jc w:val="center"/>
              <w:rPr>
                <w:rFonts w:ascii="Arial" w:eastAsia="Arial" w:hAnsi="Arial" w:cs="Arial"/>
                <w:color w:val="000000"/>
              </w:rPr>
            </w:pPr>
            <w:r>
              <w:rPr>
                <w:rFonts w:ascii="Arial" w:eastAsia="Arial" w:hAnsi="Arial" w:cs="Arial"/>
                <w:color w:val="000000"/>
              </w:rPr>
              <w:t>71,43</w:t>
            </w:r>
          </w:p>
        </w:tc>
      </w:tr>
      <w:tr w:rsidR="000D4897" w14:paraId="1485DCD2" w14:textId="77777777">
        <w:tc>
          <w:tcPr>
            <w:tcW w:w="5871" w:type="dxa"/>
            <w:shd w:val="clear" w:color="auto" w:fill="auto"/>
            <w:vAlign w:val="center"/>
          </w:tcPr>
          <w:p w14:paraId="7A36A1CB" w14:textId="77777777" w:rsidR="000D4897" w:rsidRDefault="00DB42AD">
            <w:pPr>
              <w:ind w:firstLine="12"/>
              <w:jc w:val="both"/>
              <w:rPr>
                <w:rFonts w:ascii="Arial" w:eastAsia="Arial" w:hAnsi="Arial" w:cs="Arial"/>
                <w:color w:val="000000"/>
              </w:rPr>
            </w:pPr>
            <w:r>
              <w:rPr>
                <w:rFonts w:ascii="Arial" w:eastAsia="Arial" w:hAnsi="Arial" w:cs="Arial"/>
                <w:color w:val="000000"/>
              </w:rPr>
              <w:t>Інклюзивно-ресурсні центри</w:t>
            </w:r>
          </w:p>
        </w:tc>
        <w:tc>
          <w:tcPr>
            <w:tcW w:w="1275" w:type="dxa"/>
            <w:shd w:val="clear" w:color="auto" w:fill="auto"/>
          </w:tcPr>
          <w:p w14:paraId="1CE9D82B" w14:textId="77777777" w:rsidR="000D4897" w:rsidRDefault="00DB42AD">
            <w:pPr>
              <w:ind w:firstLine="12"/>
              <w:jc w:val="center"/>
              <w:rPr>
                <w:rFonts w:ascii="Arial" w:eastAsia="Arial" w:hAnsi="Arial" w:cs="Arial"/>
                <w:color w:val="000000"/>
              </w:rPr>
            </w:pPr>
            <w:r>
              <w:rPr>
                <w:rFonts w:ascii="Arial" w:eastAsia="Arial" w:hAnsi="Arial" w:cs="Arial"/>
                <w:color w:val="000000"/>
              </w:rPr>
              <w:t>22</w:t>
            </w:r>
          </w:p>
        </w:tc>
        <w:tc>
          <w:tcPr>
            <w:tcW w:w="1049" w:type="dxa"/>
            <w:shd w:val="clear" w:color="auto" w:fill="auto"/>
          </w:tcPr>
          <w:p w14:paraId="5216A0FE" w14:textId="77777777" w:rsidR="000D4897" w:rsidRDefault="00DB42AD">
            <w:pPr>
              <w:ind w:firstLine="12"/>
              <w:jc w:val="center"/>
              <w:rPr>
                <w:rFonts w:ascii="Arial" w:eastAsia="Arial" w:hAnsi="Arial" w:cs="Arial"/>
                <w:color w:val="000000"/>
              </w:rPr>
            </w:pPr>
            <w:r>
              <w:rPr>
                <w:rFonts w:ascii="Arial" w:eastAsia="Arial" w:hAnsi="Arial" w:cs="Arial"/>
                <w:color w:val="000000"/>
              </w:rPr>
              <w:t>22</w:t>
            </w:r>
          </w:p>
        </w:tc>
        <w:tc>
          <w:tcPr>
            <w:tcW w:w="1186" w:type="dxa"/>
            <w:shd w:val="clear" w:color="auto" w:fill="auto"/>
          </w:tcPr>
          <w:p w14:paraId="492B1307" w14:textId="77777777" w:rsidR="000D4897" w:rsidRDefault="00DB42AD">
            <w:pPr>
              <w:ind w:firstLine="12"/>
              <w:jc w:val="center"/>
              <w:rPr>
                <w:rFonts w:ascii="Arial" w:eastAsia="Arial" w:hAnsi="Arial" w:cs="Arial"/>
                <w:color w:val="000000"/>
              </w:rPr>
            </w:pPr>
            <w:r>
              <w:rPr>
                <w:rFonts w:ascii="Arial" w:eastAsia="Arial" w:hAnsi="Arial" w:cs="Arial"/>
                <w:color w:val="000000"/>
              </w:rPr>
              <w:t>100,00</w:t>
            </w:r>
          </w:p>
        </w:tc>
      </w:tr>
      <w:tr w:rsidR="000D4897" w14:paraId="4B3B5159" w14:textId="77777777">
        <w:tc>
          <w:tcPr>
            <w:tcW w:w="5871" w:type="dxa"/>
            <w:shd w:val="clear" w:color="auto" w:fill="auto"/>
            <w:vAlign w:val="center"/>
          </w:tcPr>
          <w:p w14:paraId="6E751FA1" w14:textId="77777777" w:rsidR="000D4897" w:rsidRDefault="00DB42AD">
            <w:pPr>
              <w:ind w:firstLine="12"/>
              <w:jc w:val="both"/>
              <w:rPr>
                <w:rFonts w:ascii="Arial" w:eastAsia="Arial" w:hAnsi="Arial" w:cs="Arial"/>
                <w:color w:val="000000"/>
              </w:rPr>
            </w:pPr>
            <w:r>
              <w:rPr>
                <w:rFonts w:ascii="Arial" w:eastAsia="Arial" w:hAnsi="Arial" w:cs="Arial"/>
                <w:color w:val="000000"/>
              </w:rPr>
              <w:t>Пожежно-рятувальні команди та пожежно-рятувальні частини</w:t>
            </w:r>
          </w:p>
        </w:tc>
        <w:tc>
          <w:tcPr>
            <w:tcW w:w="1275" w:type="dxa"/>
            <w:shd w:val="clear" w:color="auto" w:fill="auto"/>
          </w:tcPr>
          <w:p w14:paraId="1E4B5E4C" w14:textId="77777777" w:rsidR="000D4897" w:rsidRDefault="00DB42AD">
            <w:pPr>
              <w:ind w:firstLine="12"/>
              <w:jc w:val="center"/>
              <w:rPr>
                <w:rFonts w:ascii="Arial" w:eastAsia="Arial" w:hAnsi="Arial" w:cs="Arial"/>
                <w:color w:val="000000"/>
              </w:rPr>
            </w:pPr>
            <w:r>
              <w:rPr>
                <w:rFonts w:ascii="Arial" w:eastAsia="Arial" w:hAnsi="Arial" w:cs="Arial"/>
                <w:color w:val="000000"/>
              </w:rPr>
              <w:t>17</w:t>
            </w:r>
          </w:p>
        </w:tc>
        <w:tc>
          <w:tcPr>
            <w:tcW w:w="1049" w:type="dxa"/>
            <w:shd w:val="clear" w:color="auto" w:fill="auto"/>
          </w:tcPr>
          <w:p w14:paraId="4C6D585C" w14:textId="77777777" w:rsidR="000D4897" w:rsidRDefault="00DB42AD">
            <w:pPr>
              <w:ind w:firstLine="12"/>
              <w:jc w:val="center"/>
              <w:rPr>
                <w:rFonts w:ascii="Arial" w:eastAsia="Arial" w:hAnsi="Arial" w:cs="Arial"/>
                <w:color w:val="000000"/>
              </w:rPr>
            </w:pPr>
            <w:r>
              <w:rPr>
                <w:rFonts w:ascii="Arial" w:eastAsia="Arial" w:hAnsi="Arial" w:cs="Arial"/>
                <w:color w:val="000000"/>
              </w:rPr>
              <w:t>24</w:t>
            </w:r>
          </w:p>
        </w:tc>
        <w:tc>
          <w:tcPr>
            <w:tcW w:w="1186" w:type="dxa"/>
            <w:shd w:val="clear" w:color="auto" w:fill="auto"/>
          </w:tcPr>
          <w:p w14:paraId="19E39798" w14:textId="77777777" w:rsidR="000D4897" w:rsidRDefault="00DB42AD">
            <w:pPr>
              <w:ind w:firstLine="12"/>
              <w:jc w:val="center"/>
              <w:rPr>
                <w:rFonts w:ascii="Arial" w:eastAsia="Arial" w:hAnsi="Arial" w:cs="Arial"/>
                <w:color w:val="000000"/>
              </w:rPr>
            </w:pPr>
            <w:r>
              <w:rPr>
                <w:rFonts w:ascii="Arial" w:eastAsia="Arial" w:hAnsi="Arial" w:cs="Arial"/>
                <w:color w:val="000000"/>
              </w:rPr>
              <w:t>70,83</w:t>
            </w:r>
          </w:p>
        </w:tc>
      </w:tr>
      <w:tr w:rsidR="000D4897" w14:paraId="2009DA39" w14:textId="77777777">
        <w:tc>
          <w:tcPr>
            <w:tcW w:w="5871" w:type="dxa"/>
            <w:shd w:val="clear" w:color="auto" w:fill="auto"/>
            <w:vAlign w:val="center"/>
          </w:tcPr>
          <w:p w14:paraId="3DACA6D6" w14:textId="77777777" w:rsidR="000D4897" w:rsidRDefault="00DB42AD">
            <w:pPr>
              <w:ind w:firstLine="12"/>
              <w:jc w:val="both"/>
              <w:rPr>
                <w:rFonts w:ascii="Arial" w:eastAsia="Arial" w:hAnsi="Arial" w:cs="Arial"/>
                <w:color w:val="000000"/>
              </w:rPr>
            </w:pPr>
            <w:r>
              <w:rPr>
                <w:rFonts w:ascii="Arial" w:eastAsia="Arial" w:hAnsi="Arial" w:cs="Arial"/>
                <w:color w:val="000000"/>
              </w:rPr>
              <w:t>Відомчі заклади МВС</w:t>
            </w:r>
          </w:p>
        </w:tc>
        <w:tc>
          <w:tcPr>
            <w:tcW w:w="1275" w:type="dxa"/>
            <w:shd w:val="clear" w:color="auto" w:fill="auto"/>
          </w:tcPr>
          <w:p w14:paraId="238941FA" w14:textId="77777777" w:rsidR="000D4897" w:rsidRDefault="00DB42AD">
            <w:pPr>
              <w:ind w:firstLine="22"/>
              <w:jc w:val="center"/>
              <w:rPr>
                <w:rFonts w:ascii="Arial" w:eastAsia="Arial" w:hAnsi="Arial" w:cs="Arial"/>
                <w:color w:val="000000"/>
              </w:rPr>
            </w:pPr>
            <w:r>
              <w:rPr>
                <w:rFonts w:ascii="Arial" w:eastAsia="Arial" w:hAnsi="Arial" w:cs="Arial"/>
                <w:color w:val="000000"/>
              </w:rPr>
              <w:t>7</w:t>
            </w:r>
          </w:p>
        </w:tc>
        <w:tc>
          <w:tcPr>
            <w:tcW w:w="1049" w:type="dxa"/>
            <w:shd w:val="clear" w:color="auto" w:fill="auto"/>
          </w:tcPr>
          <w:p w14:paraId="63B4CC50" w14:textId="77777777" w:rsidR="000D4897" w:rsidRDefault="00DB42AD">
            <w:pPr>
              <w:ind w:firstLine="22"/>
              <w:jc w:val="center"/>
              <w:rPr>
                <w:rFonts w:ascii="Arial" w:eastAsia="Arial" w:hAnsi="Arial" w:cs="Arial"/>
                <w:color w:val="000000"/>
              </w:rPr>
            </w:pPr>
            <w:r>
              <w:rPr>
                <w:rFonts w:ascii="Arial" w:eastAsia="Arial" w:hAnsi="Arial" w:cs="Arial"/>
                <w:color w:val="000000"/>
              </w:rPr>
              <w:t>10</w:t>
            </w:r>
          </w:p>
        </w:tc>
        <w:tc>
          <w:tcPr>
            <w:tcW w:w="1186" w:type="dxa"/>
            <w:shd w:val="clear" w:color="auto" w:fill="auto"/>
          </w:tcPr>
          <w:p w14:paraId="2A0F179E" w14:textId="77777777" w:rsidR="000D4897" w:rsidRDefault="00DB42AD">
            <w:pPr>
              <w:ind w:firstLine="22"/>
              <w:jc w:val="center"/>
              <w:rPr>
                <w:rFonts w:ascii="Arial" w:eastAsia="Arial" w:hAnsi="Arial" w:cs="Arial"/>
                <w:color w:val="000000"/>
              </w:rPr>
            </w:pPr>
            <w:r>
              <w:rPr>
                <w:rFonts w:ascii="Arial" w:eastAsia="Arial" w:hAnsi="Arial" w:cs="Arial"/>
                <w:color w:val="000000"/>
              </w:rPr>
              <w:t>70,00</w:t>
            </w:r>
          </w:p>
        </w:tc>
      </w:tr>
      <w:tr w:rsidR="000D4897" w14:paraId="485F3C7D" w14:textId="77777777">
        <w:tc>
          <w:tcPr>
            <w:tcW w:w="5871" w:type="dxa"/>
            <w:shd w:val="clear" w:color="auto" w:fill="auto"/>
            <w:vAlign w:val="center"/>
          </w:tcPr>
          <w:p w14:paraId="35057DAC" w14:textId="77777777" w:rsidR="000D4897" w:rsidRDefault="00DB42AD">
            <w:pPr>
              <w:ind w:firstLine="12"/>
              <w:jc w:val="both"/>
              <w:rPr>
                <w:rFonts w:ascii="Arial" w:eastAsia="Arial" w:hAnsi="Arial" w:cs="Arial"/>
                <w:color w:val="000000"/>
              </w:rPr>
            </w:pPr>
            <w:r>
              <w:rPr>
                <w:rFonts w:ascii="Arial" w:eastAsia="Arial" w:hAnsi="Arial" w:cs="Arial"/>
                <w:color w:val="000000"/>
              </w:rPr>
              <w:t>Центри зайнятості</w:t>
            </w:r>
          </w:p>
        </w:tc>
        <w:tc>
          <w:tcPr>
            <w:tcW w:w="1275" w:type="dxa"/>
            <w:shd w:val="clear" w:color="auto" w:fill="auto"/>
          </w:tcPr>
          <w:p w14:paraId="2EB2F578" w14:textId="77777777" w:rsidR="000D4897" w:rsidRDefault="00DB42AD">
            <w:pPr>
              <w:ind w:firstLine="22"/>
              <w:jc w:val="center"/>
              <w:rPr>
                <w:rFonts w:ascii="Arial" w:eastAsia="Arial" w:hAnsi="Arial" w:cs="Arial"/>
                <w:color w:val="000000"/>
              </w:rPr>
            </w:pPr>
            <w:r>
              <w:rPr>
                <w:rFonts w:ascii="Arial" w:eastAsia="Arial" w:hAnsi="Arial" w:cs="Arial"/>
                <w:color w:val="000000"/>
              </w:rPr>
              <w:t>15</w:t>
            </w:r>
          </w:p>
        </w:tc>
        <w:tc>
          <w:tcPr>
            <w:tcW w:w="1049" w:type="dxa"/>
            <w:shd w:val="clear" w:color="auto" w:fill="auto"/>
          </w:tcPr>
          <w:p w14:paraId="227FC919" w14:textId="77777777" w:rsidR="000D4897" w:rsidRDefault="00DB42AD">
            <w:pPr>
              <w:ind w:firstLine="22"/>
              <w:jc w:val="center"/>
              <w:rPr>
                <w:rFonts w:ascii="Arial" w:eastAsia="Arial" w:hAnsi="Arial" w:cs="Arial"/>
                <w:color w:val="000000"/>
              </w:rPr>
            </w:pPr>
            <w:r>
              <w:rPr>
                <w:rFonts w:ascii="Arial" w:eastAsia="Arial" w:hAnsi="Arial" w:cs="Arial"/>
                <w:color w:val="000000"/>
              </w:rPr>
              <w:t>15</w:t>
            </w:r>
          </w:p>
        </w:tc>
        <w:tc>
          <w:tcPr>
            <w:tcW w:w="1186" w:type="dxa"/>
            <w:shd w:val="clear" w:color="auto" w:fill="auto"/>
          </w:tcPr>
          <w:p w14:paraId="1B528905" w14:textId="77777777" w:rsidR="000D4897" w:rsidRDefault="00DB42AD">
            <w:pPr>
              <w:ind w:firstLine="22"/>
              <w:jc w:val="center"/>
              <w:rPr>
                <w:rFonts w:ascii="Arial" w:eastAsia="Arial" w:hAnsi="Arial" w:cs="Arial"/>
                <w:color w:val="000000"/>
              </w:rPr>
            </w:pPr>
            <w:r>
              <w:rPr>
                <w:rFonts w:ascii="Arial" w:eastAsia="Arial" w:hAnsi="Arial" w:cs="Arial"/>
                <w:color w:val="000000"/>
              </w:rPr>
              <w:t>100,00</w:t>
            </w:r>
          </w:p>
        </w:tc>
      </w:tr>
    </w:tbl>
    <w:p w14:paraId="08A05FAE" w14:textId="77777777" w:rsidR="000D4897" w:rsidRDefault="00DB42AD">
      <w:pPr>
        <w:pBdr>
          <w:top w:val="nil"/>
          <w:left w:val="nil"/>
          <w:bottom w:val="nil"/>
          <w:right w:val="nil"/>
          <w:between w:val="nil"/>
        </w:pBdr>
        <w:rPr>
          <w:rFonts w:ascii="Arial" w:eastAsia="Arial" w:hAnsi="Arial" w:cs="Arial"/>
          <w:color w:val="000000"/>
        </w:rPr>
      </w:pPr>
      <w:r>
        <w:rPr>
          <w:rFonts w:ascii="Arial" w:eastAsia="Arial" w:hAnsi="Arial" w:cs="Arial"/>
          <w:color w:val="5B9BD5"/>
          <w:sz w:val="18"/>
          <w:szCs w:val="18"/>
        </w:rPr>
        <w:t xml:space="preserve">    </w:t>
      </w:r>
      <w:r>
        <w:rPr>
          <w:rFonts w:ascii="Arial" w:eastAsia="Arial" w:hAnsi="Arial" w:cs="Arial"/>
          <w:color w:val="1C4587"/>
          <w:sz w:val="18"/>
          <w:szCs w:val="18"/>
        </w:rPr>
        <w:t>Джерело: оперативні дані ОВА</w:t>
      </w:r>
    </w:p>
    <w:p w14:paraId="49294D8B" w14:textId="77777777" w:rsidR="00DE0109" w:rsidRDefault="00DE0109" w:rsidP="005B4100">
      <w:pPr>
        <w:widowControl/>
        <w:adjustRightInd w:val="0"/>
        <w:ind w:firstLine="720"/>
        <w:jc w:val="both"/>
        <w:rPr>
          <w:rFonts w:ascii="Arial" w:eastAsiaTheme="minorHAnsi" w:hAnsi="Arial" w:cs="Arial"/>
          <w:color w:val="000000"/>
          <w:highlight w:val="yellow"/>
          <w:lang w:val="ru-RU"/>
        </w:rPr>
      </w:pPr>
    </w:p>
    <w:p w14:paraId="0B8348A4" w14:textId="575A9595" w:rsidR="005B4100" w:rsidRPr="006C7A03" w:rsidRDefault="005B4100" w:rsidP="005B4100">
      <w:pPr>
        <w:widowControl/>
        <w:adjustRightInd w:val="0"/>
        <w:ind w:firstLine="720"/>
        <w:jc w:val="both"/>
        <w:rPr>
          <w:rFonts w:ascii="Arial" w:eastAsiaTheme="minorHAnsi" w:hAnsi="Arial" w:cs="Arial"/>
          <w:color w:val="000000"/>
          <w:lang w:val="ru-RU"/>
        </w:rPr>
      </w:pPr>
      <w:r w:rsidRPr="006C7A03">
        <w:rPr>
          <w:rFonts w:ascii="Arial" w:eastAsiaTheme="minorHAnsi" w:hAnsi="Arial" w:cs="Arial"/>
          <w:color w:val="000000"/>
          <w:lang w:val="ru-RU"/>
        </w:rPr>
        <w:t xml:space="preserve">Інтернет-зв'язок на території Закарпатської області надається </w:t>
      </w:r>
      <w:r w:rsidRPr="006C7A03">
        <w:rPr>
          <w:rFonts w:ascii="Arial" w:eastAsiaTheme="minorHAnsi" w:hAnsi="Arial" w:cs="Arial"/>
          <w:color w:val="000000"/>
        </w:rPr>
        <w:t xml:space="preserve">як </w:t>
      </w:r>
      <w:r w:rsidRPr="006C7A03">
        <w:rPr>
          <w:rFonts w:ascii="Arial" w:eastAsiaTheme="minorHAnsi" w:hAnsi="Arial" w:cs="Arial"/>
          <w:color w:val="000000"/>
          <w:lang w:val="ru-RU"/>
        </w:rPr>
        <w:t>технологіями 4</w:t>
      </w:r>
      <w:r w:rsidRPr="006C7A03">
        <w:rPr>
          <w:rFonts w:ascii="Arial" w:eastAsiaTheme="minorHAnsi" w:hAnsi="Arial" w:cs="Arial"/>
          <w:color w:val="000000"/>
          <w:lang w:val="en-US"/>
        </w:rPr>
        <w:t>G</w:t>
      </w:r>
      <w:r w:rsidRPr="006C7A03">
        <w:rPr>
          <w:rFonts w:ascii="Arial" w:eastAsiaTheme="minorHAnsi" w:hAnsi="Arial" w:cs="Arial"/>
          <w:color w:val="000000"/>
          <w:lang w:val="ru-RU"/>
        </w:rPr>
        <w:t>/3</w:t>
      </w:r>
      <w:r w:rsidRPr="006C7A03">
        <w:rPr>
          <w:rFonts w:ascii="Arial" w:eastAsiaTheme="minorHAnsi" w:hAnsi="Arial" w:cs="Arial"/>
          <w:color w:val="000000"/>
          <w:lang w:val="en-US"/>
        </w:rPr>
        <w:t>G</w:t>
      </w:r>
      <w:r w:rsidRPr="006C7A03">
        <w:rPr>
          <w:rFonts w:ascii="Arial" w:eastAsiaTheme="minorHAnsi" w:hAnsi="Arial" w:cs="Arial"/>
          <w:color w:val="000000"/>
        </w:rPr>
        <w:t xml:space="preserve"> так і фіксованим інтернет зв’зком.</w:t>
      </w:r>
      <w:r w:rsidRPr="006C7A03">
        <w:rPr>
          <w:rFonts w:ascii="Arial" w:eastAsiaTheme="minorHAnsi" w:hAnsi="Arial" w:cs="Arial"/>
          <w:color w:val="000000"/>
          <w:lang w:val="ru-RU"/>
        </w:rPr>
        <w:t xml:space="preserve"> </w:t>
      </w:r>
      <w:r w:rsidRPr="006C7A03">
        <w:rPr>
          <w:rFonts w:ascii="Arial" w:eastAsiaTheme="minorHAnsi" w:hAnsi="Arial" w:cs="Arial"/>
          <w:color w:val="000000"/>
        </w:rPr>
        <w:t>О</w:t>
      </w:r>
      <w:r w:rsidRPr="006C7A03">
        <w:rPr>
          <w:rFonts w:ascii="Arial" w:eastAsiaTheme="minorHAnsi" w:hAnsi="Arial" w:cs="Arial"/>
          <w:color w:val="000000"/>
          <w:lang w:val="ru-RU"/>
        </w:rPr>
        <w:t xml:space="preserve">сновними операторами мобільного зв'язку </w:t>
      </w:r>
      <w:r w:rsidRPr="006C7A03">
        <w:rPr>
          <w:rFonts w:ascii="Arial" w:eastAsiaTheme="minorHAnsi" w:hAnsi="Arial" w:cs="Arial"/>
          <w:color w:val="000000"/>
        </w:rPr>
        <w:t xml:space="preserve"> на терит</w:t>
      </w:r>
      <w:r w:rsidR="00905C72" w:rsidRPr="006C7A03">
        <w:rPr>
          <w:rFonts w:ascii="Arial" w:eastAsiaTheme="minorHAnsi" w:hAnsi="Arial" w:cs="Arial"/>
          <w:color w:val="000000"/>
        </w:rPr>
        <w:t>о</w:t>
      </w:r>
      <w:r w:rsidRPr="006C7A03">
        <w:rPr>
          <w:rFonts w:ascii="Arial" w:eastAsiaTheme="minorHAnsi" w:hAnsi="Arial" w:cs="Arial"/>
          <w:color w:val="000000"/>
        </w:rPr>
        <w:t xml:space="preserve">рії області є </w:t>
      </w:r>
      <w:r w:rsidRPr="006C7A03">
        <w:rPr>
          <w:rFonts w:ascii="Arial" w:eastAsiaTheme="minorHAnsi" w:hAnsi="Arial" w:cs="Arial"/>
          <w:color w:val="000000"/>
          <w:lang w:val="ru-RU"/>
        </w:rPr>
        <w:t xml:space="preserve">Київстар, </w:t>
      </w:r>
      <w:r w:rsidRPr="006C7A03">
        <w:rPr>
          <w:rFonts w:ascii="Arial" w:eastAsiaTheme="minorHAnsi" w:hAnsi="Arial" w:cs="Arial"/>
          <w:color w:val="000000"/>
          <w:lang w:val="en-US"/>
        </w:rPr>
        <w:t>Vodafone</w:t>
      </w:r>
      <w:r w:rsidRPr="006C7A03">
        <w:rPr>
          <w:rFonts w:ascii="Arial" w:eastAsiaTheme="minorHAnsi" w:hAnsi="Arial" w:cs="Arial"/>
          <w:color w:val="000000"/>
          <w:lang w:val="ru-RU"/>
        </w:rPr>
        <w:t xml:space="preserve">, </w:t>
      </w:r>
      <w:r w:rsidRPr="006C7A03">
        <w:rPr>
          <w:rFonts w:ascii="Arial" w:eastAsiaTheme="minorHAnsi" w:hAnsi="Arial" w:cs="Arial"/>
          <w:color w:val="000000"/>
          <w:lang w:val="en-US"/>
        </w:rPr>
        <w:t>Lifecell</w:t>
      </w:r>
      <w:r w:rsidRPr="006C7A03">
        <w:rPr>
          <w:rFonts w:ascii="Arial" w:eastAsiaTheme="minorHAnsi" w:hAnsi="Arial" w:cs="Arial"/>
          <w:color w:val="000000"/>
          <w:lang w:val="ru-RU"/>
        </w:rPr>
        <w:t xml:space="preserve">. Фіксований інтернет-зв'язок забезпечується зокрема технологіями: </w:t>
      </w:r>
    </w:p>
    <w:p w14:paraId="4686786B" w14:textId="1A9B02F4" w:rsidR="005B4100" w:rsidRPr="006C7A03" w:rsidRDefault="00966F69" w:rsidP="005B4100">
      <w:pPr>
        <w:widowControl/>
        <w:adjustRightInd w:val="0"/>
        <w:jc w:val="both"/>
        <w:rPr>
          <w:rFonts w:ascii="Arial" w:eastAsiaTheme="minorHAnsi" w:hAnsi="Arial" w:cs="Arial"/>
          <w:color w:val="000000"/>
          <w:lang w:val="ru-RU"/>
        </w:rPr>
      </w:pPr>
      <w:r w:rsidRPr="006C7A03">
        <w:rPr>
          <w:rFonts w:ascii="Arial" w:eastAsiaTheme="minorHAnsi" w:hAnsi="Arial" w:cs="Arial"/>
          <w:color w:val="000000"/>
          <w:lang w:val="ru-RU"/>
        </w:rPr>
        <w:t xml:space="preserve">          </w:t>
      </w:r>
      <w:r w:rsidR="005B4100" w:rsidRPr="006C7A03">
        <w:rPr>
          <w:rFonts w:ascii="Arial" w:eastAsiaTheme="minorHAnsi" w:hAnsi="Arial" w:cs="Arial"/>
          <w:color w:val="000000"/>
          <w:lang w:val="ru-RU"/>
        </w:rPr>
        <w:t>з використанням волокно-оптичного кабелю (</w:t>
      </w:r>
      <w:r w:rsidR="005B4100" w:rsidRPr="006C7A03">
        <w:rPr>
          <w:rFonts w:ascii="Arial" w:eastAsiaTheme="minorHAnsi" w:hAnsi="Arial" w:cs="Arial"/>
          <w:color w:val="000000"/>
          <w:lang w:val="en-US"/>
        </w:rPr>
        <w:t>FTTx</w:t>
      </w:r>
      <w:r w:rsidR="005B4100" w:rsidRPr="006C7A03">
        <w:rPr>
          <w:rFonts w:ascii="Arial" w:eastAsiaTheme="minorHAnsi" w:hAnsi="Arial" w:cs="Arial"/>
          <w:color w:val="000000"/>
          <w:lang w:val="ru-RU"/>
        </w:rPr>
        <w:t xml:space="preserve">, </w:t>
      </w:r>
      <w:r w:rsidR="005B4100" w:rsidRPr="006C7A03">
        <w:rPr>
          <w:rFonts w:ascii="Arial" w:eastAsiaTheme="minorHAnsi" w:hAnsi="Arial" w:cs="Arial"/>
          <w:color w:val="000000"/>
          <w:lang w:val="en-US"/>
        </w:rPr>
        <w:t>xPON</w:t>
      </w:r>
      <w:r w:rsidR="005B4100" w:rsidRPr="006C7A03">
        <w:rPr>
          <w:rFonts w:ascii="Arial" w:eastAsiaTheme="minorHAnsi" w:hAnsi="Arial" w:cs="Arial"/>
          <w:color w:val="000000"/>
          <w:lang w:val="ru-RU"/>
        </w:rPr>
        <w:t>)</w:t>
      </w:r>
      <w:r w:rsidRPr="006C7A03">
        <w:rPr>
          <w:rFonts w:ascii="Arial" w:eastAsiaTheme="minorHAnsi" w:hAnsi="Arial" w:cs="Arial"/>
          <w:color w:val="000000"/>
          <w:lang w:val="ru-RU"/>
        </w:rPr>
        <w:t>;</w:t>
      </w:r>
    </w:p>
    <w:p w14:paraId="2FC68D98" w14:textId="1DD61B3A" w:rsidR="005B4100" w:rsidRPr="006C7A03" w:rsidRDefault="00966F69" w:rsidP="005B4100">
      <w:pPr>
        <w:widowControl/>
        <w:adjustRightInd w:val="0"/>
        <w:jc w:val="both"/>
        <w:rPr>
          <w:rFonts w:ascii="Arial" w:eastAsiaTheme="minorHAnsi" w:hAnsi="Arial" w:cs="Arial"/>
          <w:color w:val="000000"/>
        </w:rPr>
      </w:pPr>
      <w:r w:rsidRPr="006C7A03">
        <w:rPr>
          <w:rFonts w:ascii="Arial" w:eastAsiaTheme="minorHAnsi" w:hAnsi="Arial" w:cs="Arial"/>
          <w:color w:val="000000"/>
          <w:lang w:val="ru-RU"/>
        </w:rPr>
        <w:t xml:space="preserve">          </w:t>
      </w:r>
      <w:r w:rsidR="005B4100" w:rsidRPr="006C7A03">
        <w:rPr>
          <w:rFonts w:ascii="Arial" w:eastAsiaTheme="minorHAnsi" w:hAnsi="Arial" w:cs="Arial"/>
          <w:color w:val="000000"/>
        </w:rPr>
        <w:t xml:space="preserve">за технологією </w:t>
      </w:r>
      <w:r w:rsidR="005B4100" w:rsidRPr="006C7A03">
        <w:rPr>
          <w:rFonts w:ascii="Arial" w:eastAsiaTheme="minorHAnsi" w:hAnsi="Arial" w:cs="Arial"/>
          <w:color w:val="000000"/>
          <w:lang w:val="en-US"/>
        </w:rPr>
        <w:t>xDS</w:t>
      </w:r>
      <w:r w:rsidRPr="006C7A03">
        <w:rPr>
          <w:rFonts w:ascii="Arial" w:eastAsiaTheme="minorHAnsi" w:hAnsi="Arial" w:cs="Arial"/>
          <w:color w:val="000000"/>
        </w:rPr>
        <w:t>;</w:t>
      </w:r>
    </w:p>
    <w:p w14:paraId="6F32C932" w14:textId="091C37F2" w:rsidR="005B4100" w:rsidRPr="006C7A03" w:rsidRDefault="00966F69" w:rsidP="005B4100">
      <w:pPr>
        <w:widowControl/>
        <w:adjustRightInd w:val="0"/>
        <w:jc w:val="both"/>
        <w:rPr>
          <w:rFonts w:ascii="Arial" w:eastAsiaTheme="minorHAnsi" w:hAnsi="Arial" w:cs="Arial"/>
          <w:color w:val="000000"/>
        </w:rPr>
      </w:pPr>
      <w:r w:rsidRPr="006C7A03">
        <w:rPr>
          <w:rFonts w:ascii="Arial" w:eastAsiaTheme="minorHAnsi" w:hAnsi="Arial" w:cs="Arial"/>
          <w:color w:val="000000"/>
          <w:lang w:val="ru-RU"/>
        </w:rPr>
        <w:t xml:space="preserve">          </w:t>
      </w:r>
      <w:r w:rsidR="005B4100" w:rsidRPr="006C7A03">
        <w:rPr>
          <w:rFonts w:ascii="Arial" w:eastAsiaTheme="minorHAnsi" w:hAnsi="Arial" w:cs="Arial"/>
          <w:color w:val="000000"/>
        </w:rPr>
        <w:t xml:space="preserve">з використанням коаксіального кабелю </w:t>
      </w:r>
      <w:r w:rsidR="005B4100" w:rsidRPr="006C7A03">
        <w:rPr>
          <w:rFonts w:ascii="Arial" w:eastAsiaTheme="minorHAnsi" w:hAnsi="Arial" w:cs="Arial"/>
          <w:color w:val="000000"/>
          <w:lang w:val="en-US"/>
        </w:rPr>
        <w:t>DOCSIS</w:t>
      </w:r>
      <w:r w:rsidR="00905C72" w:rsidRPr="006C7A03">
        <w:rPr>
          <w:rFonts w:ascii="Arial" w:eastAsiaTheme="minorHAnsi" w:hAnsi="Arial" w:cs="Arial"/>
          <w:color w:val="000000"/>
        </w:rPr>
        <w:t>.</w:t>
      </w:r>
    </w:p>
    <w:p w14:paraId="0A5D8039" w14:textId="4DF0C9F7" w:rsidR="005B4100" w:rsidRPr="005B4100" w:rsidRDefault="00966F69" w:rsidP="00966F69">
      <w:pPr>
        <w:widowControl/>
        <w:adjustRightInd w:val="0"/>
        <w:jc w:val="both"/>
        <w:rPr>
          <w:rFonts w:ascii="Arial" w:eastAsiaTheme="minorHAnsi" w:hAnsi="Arial" w:cs="Arial"/>
        </w:rPr>
      </w:pPr>
      <w:r w:rsidRPr="006C7A03">
        <w:rPr>
          <w:rFonts w:ascii="Arial" w:eastAsiaTheme="minorHAnsi" w:hAnsi="Arial" w:cs="Arial"/>
          <w:color w:val="000000"/>
        </w:rPr>
        <w:t xml:space="preserve">         </w:t>
      </w:r>
      <w:r w:rsidR="005B4100" w:rsidRPr="006C7A03">
        <w:rPr>
          <w:rFonts w:ascii="Arial" w:eastAsiaTheme="minorHAnsi" w:hAnsi="Arial" w:cs="Arial"/>
          <w:color w:val="000000"/>
        </w:rPr>
        <w:t>В структурі розподілу ліній (точок) фіксованого доступу до мережі Інтернет найбільшу кількість складають лінії з використанням волоконно-оптичного кабелю</w:t>
      </w:r>
      <w:r w:rsidR="005B4100" w:rsidRPr="006C7A03">
        <w:rPr>
          <w:rFonts w:ascii="Arial" w:eastAsiaTheme="minorHAnsi" w:hAnsi="Arial" w:cs="Arial"/>
          <w:color w:val="000000"/>
          <w:lang w:val="ru-RU"/>
        </w:rPr>
        <w:t xml:space="preserve"> </w:t>
      </w:r>
      <w:r w:rsidR="005B4100" w:rsidRPr="006C7A03">
        <w:rPr>
          <w:rFonts w:ascii="Arial" w:eastAsiaTheme="minorHAnsi" w:hAnsi="Arial" w:cs="Arial"/>
          <w:color w:val="000000"/>
        </w:rPr>
        <w:t>(</w:t>
      </w:r>
      <w:r w:rsidR="005B4100" w:rsidRPr="006C7A03">
        <w:rPr>
          <w:rFonts w:ascii="Arial" w:eastAsiaTheme="minorHAnsi" w:hAnsi="Arial" w:cs="Arial"/>
          <w:color w:val="000000"/>
          <w:lang w:val="en-US"/>
        </w:rPr>
        <w:t>FTTx</w:t>
      </w:r>
      <w:r w:rsidR="005B4100" w:rsidRPr="006C7A03">
        <w:rPr>
          <w:rFonts w:ascii="Arial" w:eastAsiaTheme="minorHAnsi" w:hAnsi="Arial" w:cs="Arial"/>
          <w:color w:val="000000"/>
        </w:rPr>
        <w:t xml:space="preserve"> та </w:t>
      </w:r>
      <w:r w:rsidR="005B4100" w:rsidRPr="006C7A03">
        <w:rPr>
          <w:rFonts w:ascii="Arial" w:eastAsiaTheme="minorHAnsi" w:hAnsi="Arial" w:cs="Arial"/>
          <w:color w:val="000000"/>
          <w:lang w:val="en-US"/>
        </w:rPr>
        <w:t>xPON</w:t>
      </w:r>
      <w:r w:rsidR="005B4100" w:rsidRPr="006C7A03">
        <w:rPr>
          <w:rFonts w:ascii="Arial" w:eastAsiaTheme="minorHAnsi" w:hAnsi="Arial" w:cs="Arial"/>
          <w:color w:val="000000"/>
        </w:rPr>
        <w:t>).</w:t>
      </w:r>
      <w:r w:rsidR="005B4100" w:rsidRPr="006C7A03">
        <w:rPr>
          <w:rFonts w:ascii="Arial" w:eastAsiaTheme="minorHAnsi" w:hAnsi="Arial" w:cs="Arial"/>
          <w:color w:val="000000"/>
          <w:lang w:val="ru-RU"/>
        </w:rPr>
        <w:t xml:space="preserve"> </w:t>
      </w:r>
      <w:r w:rsidR="005B4100" w:rsidRPr="006C7A03">
        <w:rPr>
          <w:rFonts w:ascii="Arial" w:eastAsiaTheme="minorHAnsi" w:hAnsi="Arial" w:cs="Arial"/>
          <w:color w:val="000000"/>
        </w:rPr>
        <w:t>Серед найбільших операторів/провайдерів фіксованого інтернет-зв’язку області: Київстар, Укртелеком, Нові Інформаційні Системи, ОЛКОМ, Севлюш-</w:t>
      </w:r>
      <w:r w:rsidR="005B4100" w:rsidRPr="006C7A03">
        <w:rPr>
          <w:rFonts w:ascii="Arial" w:eastAsiaTheme="minorHAnsi" w:hAnsi="Arial" w:cs="Arial"/>
          <w:color w:val="000000"/>
          <w:lang w:val="en-US"/>
        </w:rPr>
        <w:t>NET</w:t>
      </w:r>
      <w:r w:rsidR="005B4100" w:rsidRPr="006C7A03">
        <w:rPr>
          <w:rFonts w:ascii="Arial" w:eastAsiaTheme="minorHAnsi" w:hAnsi="Arial" w:cs="Arial"/>
          <w:color w:val="000000"/>
        </w:rPr>
        <w:t>, ПРОКК</w:t>
      </w:r>
      <w:r w:rsidR="005B4100" w:rsidRPr="006C7A03">
        <w:rPr>
          <w:rFonts w:ascii="Arial" w:eastAsiaTheme="minorHAnsi" w:hAnsi="Arial" w:cs="Arial"/>
          <w:color w:val="000000"/>
          <w:lang w:val="ru-RU"/>
        </w:rPr>
        <w:t xml:space="preserve"> </w:t>
      </w:r>
      <w:r w:rsidR="005B4100" w:rsidRPr="006C7A03">
        <w:rPr>
          <w:rFonts w:ascii="Arial" w:eastAsiaTheme="minorHAnsi" w:hAnsi="Arial" w:cs="Arial"/>
          <w:color w:val="000000"/>
        </w:rPr>
        <w:t>та інші місцеві провайдери</w:t>
      </w:r>
    </w:p>
    <w:p w14:paraId="400CC454" w14:textId="77777777" w:rsidR="000D4897" w:rsidRDefault="000D4897">
      <w:pPr>
        <w:pBdr>
          <w:top w:val="nil"/>
          <w:left w:val="nil"/>
          <w:bottom w:val="nil"/>
          <w:right w:val="nil"/>
          <w:between w:val="nil"/>
        </w:pBdr>
        <w:ind w:left="100" w:right="392" w:firstLine="708"/>
        <w:jc w:val="both"/>
        <w:rPr>
          <w:rFonts w:ascii="Arial" w:eastAsia="Arial" w:hAnsi="Arial" w:cs="Arial"/>
          <w:color w:val="000000"/>
        </w:rPr>
      </w:pPr>
    </w:p>
    <w:p w14:paraId="44D49824" w14:textId="77777777" w:rsidR="000D4897" w:rsidRDefault="00DB42AD">
      <w:pPr>
        <w:pBdr>
          <w:top w:val="nil"/>
          <w:left w:val="nil"/>
          <w:bottom w:val="nil"/>
          <w:right w:val="nil"/>
          <w:between w:val="nil"/>
        </w:pBdr>
        <w:ind w:left="100" w:right="392" w:firstLine="41"/>
        <w:jc w:val="both"/>
        <w:rPr>
          <w:rFonts w:ascii="Arial" w:eastAsia="Arial" w:hAnsi="Arial" w:cs="Arial"/>
          <w:color w:val="000000"/>
        </w:rPr>
      </w:pPr>
      <w:r>
        <w:rPr>
          <w:rFonts w:ascii="Arial" w:eastAsia="Arial" w:hAnsi="Arial" w:cs="Arial"/>
          <w:noProof/>
          <w:color w:val="000000"/>
        </w:rPr>
        <w:drawing>
          <wp:inline distT="0" distB="0" distL="0" distR="0" wp14:anchorId="6A6C91A6" wp14:editId="75DA99CE">
            <wp:extent cx="5934075" cy="2392651"/>
            <wp:effectExtent l="0" t="0" r="0" b="8255"/>
            <wp:docPr id="197"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92"/>
                    <a:srcRect l="753" t="10045" b="10254"/>
                    <a:stretch>
                      <a:fillRect/>
                    </a:stretch>
                  </pic:blipFill>
                  <pic:spPr>
                    <a:xfrm>
                      <a:off x="0" y="0"/>
                      <a:ext cx="5950679" cy="2399346"/>
                    </a:xfrm>
                    <a:prstGeom prst="rect">
                      <a:avLst/>
                    </a:prstGeom>
                    <a:ln/>
                  </pic:spPr>
                </pic:pic>
              </a:graphicData>
            </a:graphic>
          </wp:inline>
        </w:drawing>
      </w:r>
    </w:p>
    <w:p w14:paraId="2ADD7DD0" w14:textId="77777777" w:rsidR="000D4897" w:rsidRDefault="00DB42AD" w:rsidP="00CA22FC">
      <w:pPr>
        <w:pStyle w:val="1"/>
        <w:ind w:left="1985" w:hanging="992"/>
      </w:pPr>
      <w:bookmarkStart w:id="134" w:name="_Toc182835587"/>
      <w:r>
        <w:t>Карта покриття мобільними операторами території Закарпатської області</w:t>
      </w:r>
      <w:bookmarkEnd w:id="134"/>
    </w:p>
    <w:p w14:paraId="0E305B26" w14:textId="77777777" w:rsidR="000D4897" w:rsidRDefault="00DB42AD">
      <w:pPr>
        <w:pBdr>
          <w:top w:val="nil"/>
          <w:left w:val="nil"/>
          <w:bottom w:val="nil"/>
          <w:right w:val="nil"/>
          <w:between w:val="nil"/>
        </w:pBdr>
        <w:ind w:left="100" w:right="392" w:firstLine="467"/>
        <w:jc w:val="both"/>
        <w:rPr>
          <w:rFonts w:ascii="Arial" w:eastAsia="Arial" w:hAnsi="Arial" w:cs="Arial"/>
          <w:b/>
          <w:color w:val="000000"/>
        </w:rPr>
      </w:pPr>
      <w:r>
        <w:rPr>
          <w:rFonts w:ascii="Arial" w:eastAsia="Arial" w:hAnsi="Arial" w:cs="Arial"/>
          <w:b/>
          <w:color w:val="000000"/>
        </w:rPr>
        <w:lastRenderedPageBreak/>
        <w:t>Укрпошта</w:t>
      </w:r>
    </w:p>
    <w:p w14:paraId="70257853" w14:textId="18A80ED1" w:rsidR="000D4897" w:rsidRDefault="00DB42AD">
      <w:pPr>
        <w:pBdr>
          <w:top w:val="nil"/>
          <w:left w:val="nil"/>
          <w:bottom w:val="nil"/>
          <w:right w:val="nil"/>
          <w:between w:val="nil"/>
        </w:pBdr>
        <w:ind w:left="100" w:right="392" w:firstLine="467"/>
        <w:jc w:val="both"/>
        <w:rPr>
          <w:rFonts w:ascii="Arial" w:eastAsia="Arial" w:hAnsi="Arial" w:cs="Arial"/>
          <w:color w:val="000000"/>
        </w:rPr>
      </w:pPr>
      <w:r>
        <w:rPr>
          <w:rFonts w:ascii="Arial" w:eastAsia="Arial" w:hAnsi="Arial" w:cs="Arial"/>
          <w:color w:val="000000"/>
        </w:rPr>
        <w:t xml:space="preserve">Закарпатська дирекція АТ </w:t>
      </w:r>
      <w:r w:rsidR="00C1727D">
        <w:rPr>
          <w:rFonts w:ascii="Arial" w:eastAsia="Arial" w:hAnsi="Arial" w:cs="Arial"/>
          <w:color w:val="000000"/>
        </w:rPr>
        <w:t>«</w:t>
      </w:r>
      <w:r>
        <w:rPr>
          <w:rFonts w:ascii="Arial" w:eastAsia="Arial" w:hAnsi="Arial" w:cs="Arial"/>
          <w:color w:val="000000"/>
        </w:rPr>
        <w:t xml:space="preserve"> Укрпошта</w:t>
      </w:r>
      <w:r w:rsidR="00C1727D">
        <w:rPr>
          <w:rFonts w:ascii="Arial" w:eastAsia="Arial" w:hAnsi="Arial" w:cs="Arial"/>
          <w:color w:val="000000"/>
        </w:rPr>
        <w:t>»</w:t>
      </w:r>
      <w:r>
        <w:rPr>
          <w:rFonts w:ascii="Arial" w:eastAsia="Arial" w:hAnsi="Arial" w:cs="Arial"/>
          <w:color w:val="000000"/>
        </w:rPr>
        <w:t xml:space="preserve">  має розгалужену мережу  359 відділень по Закарпатській області.</w:t>
      </w:r>
    </w:p>
    <w:p w14:paraId="6885F8D8" w14:textId="77777777"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У Закарпатській області було впроваджено пересувні відділення поштового зв’язку (ПВПЗ) — це повноцінне поштове відділення, яке приїжджає у невеликі села та хутори з населенням до 1200 жителів. Пересувні відділення потрібні для того, аби жителі навіть найвіддаленіших і найменших населених пунктів України отримали всі потрібні їм поштові, логістичні й фінансові послуги.</w:t>
      </w:r>
    </w:p>
    <w:p w14:paraId="76A8577F" w14:textId="77777777" w:rsidR="000D4897" w:rsidRDefault="000D4897">
      <w:pPr>
        <w:rPr>
          <w:rFonts w:ascii="Arial" w:eastAsia="Arial" w:hAnsi="Arial" w:cs="Arial"/>
          <w:color w:val="0070C0"/>
        </w:rPr>
      </w:pPr>
    </w:p>
    <w:p w14:paraId="3331ABF5" w14:textId="77777777" w:rsidR="000D4897" w:rsidRDefault="00DB42AD">
      <w:pPr>
        <w:rPr>
          <w:rFonts w:ascii="Arial" w:eastAsia="Arial" w:hAnsi="Arial" w:cs="Arial"/>
        </w:rPr>
      </w:pPr>
      <w:r>
        <w:rPr>
          <w:rFonts w:ascii="Arial" w:eastAsia="Arial" w:hAnsi="Arial" w:cs="Arial"/>
          <w:noProof/>
        </w:rPr>
        <w:drawing>
          <wp:inline distT="0" distB="0" distL="0" distR="0" wp14:anchorId="7C2E48BD" wp14:editId="16A9885A">
            <wp:extent cx="6601794" cy="3677569"/>
            <wp:effectExtent l="0" t="0" r="0" b="0"/>
            <wp:docPr id="19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93"/>
                    <a:srcRect l="16066" t="14063" r="19040" b="16952"/>
                    <a:stretch>
                      <a:fillRect/>
                    </a:stretch>
                  </pic:blipFill>
                  <pic:spPr>
                    <a:xfrm>
                      <a:off x="0" y="0"/>
                      <a:ext cx="6601794" cy="3677569"/>
                    </a:xfrm>
                    <a:prstGeom prst="rect">
                      <a:avLst/>
                    </a:prstGeom>
                    <a:ln/>
                  </pic:spPr>
                </pic:pic>
              </a:graphicData>
            </a:graphic>
          </wp:inline>
        </w:drawing>
      </w:r>
    </w:p>
    <w:p w14:paraId="139EA38F" w14:textId="77777777" w:rsidR="000D4897" w:rsidRDefault="000D4897">
      <w:pPr>
        <w:rPr>
          <w:rFonts w:ascii="Arial" w:eastAsia="Arial" w:hAnsi="Arial" w:cs="Arial"/>
        </w:rPr>
      </w:pPr>
    </w:p>
    <w:p w14:paraId="47F5585A" w14:textId="77777777" w:rsidR="000D4897" w:rsidRDefault="00DB42AD" w:rsidP="00CA22FC">
      <w:pPr>
        <w:pStyle w:val="1"/>
      </w:pPr>
      <w:bookmarkStart w:id="135" w:name="_Toc182835588"/>
      <w:r>
        <w:t>Карта охоплення регіонів України пересувними відділеннями Укрпошти</w:t>
      </w:r>
      <w:bookmarkEnd w:id="135"/>
    </w:p>
    <w:p w14:paraId="2A4B3F67" w14:textId="18F45ABF" w:rsidR="000D4897" w:rsidRDefault="000D4897">
      <w:pPr>
        <w:pBdr>
          <w:top w:val="nil"/>
          <w:left w:val="nil"/>
          <w:bottom w:val="nil"/>
          <w:right w:val="nil"/>
          <w:between w:val="nil"/>
        </w:pBdr>
        <w:ind w:left="100" w:right="393" w:firstLine="566"/>
        <w:jc w:val="both"/>
        <w:rPr>
          <w:rFonts w:ascii="Arial" w:eastAsia="Arial" w:hAnsi="Arial" w:cs="Arial"/>
          <w:b/>
          <w:color w:val="000000"/>
        </w:rPr>
      </w:pPr>
    </w:p>
    <w:p w14:paraId="7149FF2A" w14:textId="77777777" w:rsidR="00CA22FC" w:rsidRDefault="00CA22FC">
      <w:pPr>
        <w:pBdr>
          <w:top w:val="nil"/>
          <w:left w:val="nil"/>
          <w:bottom w:val="nil"/>
          <w:right w:val="nil"/>
          <w:between w:val="nil"/>
        </w:pBdr>
        <w:ind w:left="100" w:right="393" w:firstLine="566"/>
        <w:jc w:val="both"/>
        <w:rPr>
          <w:rFonts w:ascii="Arial" w:eastAsia="Arial" w:hAnsi="Arial" w:cs="Arial"/>
          <w:b/>
          <w:color w:val="000000"/>
        </w:rPr>
      </w:pPr>
    </w:p>
    <w:p w14:paraId="23CC0991" w14:textId="77777777" w:rsidR="000D4897" w:rsidRDefault="00DB42AD">
      <w:pPr>
        <w:pBdr>
          <w:top w:val="nil"/>
          <w:left w:val="nil"/>
          <w:bottom w:val="nil"/>
          <w:right w:val="nil"/>
          <w:between w:val="nil"/>
        </w:pBdr>
        <w:ind w:left="100" w:right="393" w:firstLine="566"/>
        <w:jc w:val="both"/>
        <w:rPr>
          <w:rFonts w:ascii="Arial" w:eastAsia="Arial" w:hAnsi="Arial" w:cs="Arial"/>
          <w:b/>
          <w:color w:val="000000"/>
        </w:rPr>
      </w:pPr>
      <w:r>
        <w:rPr>
          <w:rFonts w:ascii="Arial" w:eastAsia="Arial" w:hAnsi="Arial" w:cs="Arial"/>
          <w:b/>
          <w:color w:val="000000"/>
        </w:rPr>
        <w:t>Нова пошта</w:t>
      </w:r>
    </w:p>
    <w:p w14:paraId="6597CD86" w14:textId="7CDB04A8" w:rsidR="000D4897" w:rsidRDefault="00C1727D">
      <w:pPr>
        <w:pBdr>
          <w:top w:val="nil"/>
          <w:left w:val="nil"/>
          <w:bottom w:val="nil"/>
          <w:right w:val="nil"/>
          <w:between w:val="nil"/>
        </w:pBdr>
        <w:ind w:left="100" w:right="393" w:firstLine="566"/>
        <w:jc w:val="both"/>
        <w:rPr>
          <w:rFonts w:ascii="Arial" w:eastAsia="Arial" w:hAnsi="Arial" w:cs="Arial"/>
          <w:color w:val="0070C0"/>
        </w:rPr>
      </w:pPr>
      <w:r>
        <w:rPr>
          <w:rFonts w:ascii="Arial" w:eastAsia="Arial" w:hAnsi="Arial" w:cs="Arial"/>
          <w:color w:val="000000"/>
        </w:rPr>
        <w:t>«</w:t>
      </w:r>
      <w:r w:rsidR="00DB42AD">
        <w:rPr>
          <w:rFonts w:ascii="Arial" w:eastAsia="Arial" w:hAnsi="Arial" w:cs="Arial"/>
          <w:color w:val="000000"/>
        </w:rPr>
        <w:t>Нова пошта</w:t>
      </w:r>
      <w:r>
        <w:rPr>
          <w:rFonts w:ascii="Arial" w:eastAsia="Arial" w:hAnsi="Arial" w:cs="Arial"/>
          <w:color w:val="000000"/>
        </w:rPr>
        <w:t>»</w:t>
      </w:r>
      <w:r w:rsidR="00DB42AD">
        <w:rPr>
          <w:rFonts w:ascii="Arial" w:eastAsia="Arial" w:hAnsi="Arial" w:cs="Arial"/>
          <w:color w:val="000000"/>
        </w:rPr>
        <w:t xml:space="preserve"> має 403 відділення в населених пунктах Закарпатської області та опублікувала інтерактивну карту</w:t>
      </w:r>
      <w:r w:rsidR="00DB42AD">
        <w:rPr>
          <w:rFonts w:ascii="Arial" w:eastAsia="Arial" w:hAnsi="Arial" w:cs="Arial"/>
          <w:color w:val="000000"/>
          <w:vertAlign w:val="superscript"/>
        </w:rPr>
        <w:footnoteReference w:id="18"/>
      </w:r>
      <w:r w:rsidR="00DB42AD">
        <w:rPr>
          <w:rFonts w:ascii="Arial" w:eastAsia="Arial" w:hAnsi="Arial" w:cs="Arial"/>
          <w:color w:val="000000"/>
        </w:rPr>
        <w:t xml:space="preserve"> своїх відділень, що працюють по Україні </w:t>
      </w:r>
      <w:r w:rsidR="00693B8D">
        <w:rPr>
          <w:rFonts w:ascii="Arial" w:eastAsia="Arial" w:hAnsi="Arial" w:cs="Arial"/>
        </w:rPr>
        <w:t>в</w:t>
      </w:r>
      <w:r w:rsidR="00DB42AD">
        <w:rPr>
          <w:rFonts w:ascii="Arial" w:eastAsia="Arial" w:hAnsi="Arial" w:cs="Arial"/>
          <w:color w:val="000000"/>
        </w:rPr>
        <w:t xml:space="preserve"> період дії воєнного стану. </w:t>
      </w:r>
    </w:p>
    <w:p w14:paraId="0BB48352" w14:textId="77777777" w:rsidR="000D4897" w:rsidRDefault="00DB42AD">
      <w:pPr>
        <w:pBdr>
          <w:top w:val="nil"/>
          <w:left w:val="nil"/>
          <w:bottom w:val="nil"/>
          <w:right w:val="nil"/>
          <w:between w:val="nil"/>
        </w:pBdr>
        <w:ind w:right="393"/>
        <w:jc w:val="both"/>
        <w:rPr>
          <w:rFonts w:ascii="Arial" w:eastAsia="Arial" w:hAnsi="Arial" w:cs="Arial"/>
          <w:color w:val="0070C0"/>
        </w:rPr>
      </w:pPr>
      <w:r>
        <w:rPr>
          <w:rFonts w:ascii="Arial" w:eastAsia="Arial" w:hAnsi="Arial" w:cs="Arial"/>
          <w:noProof/>
          <w:color w:val="000000"/>
        </w:rPr>
        <w:lastRenderedPageBreak/>
        <w:drawing>
          <wp:inline distT="0" distB="0" distL="0" distR="0" wp14:anchorId="00E0AAC2" wp14:editId="46038195">
            <wp:extent cx="6163578" cy="3300554"/>
            <wp:effectExtent l="0" t="0" r="0" b="0"/>
            <wp:docPr id="199"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94"/>
                    <a:srcRect l="29179" t="15081" b="8140"/>
                    <a:stretch>
                      <a:fillRect/>
                    </a:stretch>
                  </pic:blipFill>
                  <pic:spPr>
                    <a:xfrm>
                      <a:off x="0" y="0"/>
                      <a:ext cx="6163578" cy="3300554"/>
                    </a:xfrm>
                    <a:prstGeom prst="rect">
                      <a:avLst/>
                    </a:prstGeom>
                    <a:ln/>
                  </pic:spPr>
                </pic:pic>
              </a:graphicData>
            </a:graphic>
          </wp:inline>
        </w:drawing>
      </w:r>
    </w:p>
    <w:p w14:paraId="271E9B03" w14:textId="77777777" w:rsidR="000D4897" w:rsidRDefault="00DB42AD" w:rsidP="00CA22FC">
      <w:pPr>
        <w:pStyle w:val="1"/>
      </w:pPr>
      <w:bookmarkStart w:id="136" w:name="_Toc182835589"/>
      <w:r>
        <w:t>Інтерактивна карта відділень Нової пошти</w:t>
      </w:r>
      <w:bookmarkEnd w:id="136"/>
    </w:p>
    <w:p w14:paraId="5C2D7ABC" w14:textId="77777777" w:rsidR="000D4897" w:rsidRDefault="000D4897">
      <w:pPr>
        <w:pBdr>
          <w:top w:val="nil"/>
          <w:left w:val="nil"/>
          <w:bottom w:val="nil"/>
          <w:right w:val="nil"/>
          <w:between w:val="nil"/>
        </w:pBdr>
        <w:jc w:val="both"/>
        <w:rPr>
          <w:rFonts w:ascii="Arial" w:eastAsia="Arial" w:hAnsi="Arial" w:cs="Arial"/>
          <w:b/>
          <w:i/>
          <w:color w:val="000000"/>
        </w:rPr>
      </w:pPr>
    </w:p>
    <w:p w14:paraId="57CA646C"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Житлово-комунальне господарство області</w:t>
      </w:r>
    </w:p>
    <w:p w14:paraId="0A7B732E" w14:textId="77777777" w:rsidR="000D4897" w:rsidRDefault="000D4897">
      <w:pPr>
        <w:ind w:firstLine="720"/>
        <w:rPr>
          <w:rFonts w:ascii="Arial" w:eastAsia="Arial" w:hAnsi="Arial" w:cs="Arial"/>
          <w:b/>
          <w:i/>
          <w:color w:val="000000"/>
        </w:rPr>
      </w:pPr>
    </w:p>
    <w:p w14:paraId="3CFE6D6C" w14:textId="77777777" w:rsidR="000D4897" w:rsidRDefault="00DB42AD">
      <w:pPr>
        <w:rPr>
          <w:rFonts w:ascii="Arial" w:eastAsia="Arial" w:hAnsi="Arial" w:cs="Arial"/>
          <w:i/>
          <w:color w:val="000000"/>
        </w:rPr>
      </w:pPr>
      <w:r>
        <w:rPr>
          <w:rFonts w:ascii="Arial" w:eastAsia="Arial" w:hAnsi="Arial" w:cs="Arial"/>
          <w:b/>
          <w:i/>
          <w:color w:val="000000"/>
        </w:rPr>
        <w:t>Централізоване водопостачання</w:t>
      </w:r>
    </w:p>
    <w:p w14:paraId="07B8AD8B" w14:textId="77777777" w:rsidR="000D4897" w:rsidRDefault="00DB42AD">
      <w:pPr>
        <w:ind w:firstLine="567"/>
        <w:jc w:val="both"/>
        <w:rPr>
          <w:rFonts w:ascii="Arial" w:eastAsia="Arial" w:hAnsi="Arial" w:cs="Arial"/>
          <w:color w:val="000000"/>
        </w:rPr>
      </w:pPr>
      <w:r>
        <w:rPr>
          <w:rFonts w:ascii="Arial" w:eastAsia="Arial" w:hAnsi="Arial" w:cs="Arial"/>
          <w:color w:val="000000"/>
        </w:rPr>
        <w:t>Послуги з централізованого водопостачання для населення, установ соціальної сфери та інших споживачів області надають суб’єкти господарської діяльності, які перебувають у віданні виконавчих комітетів місцевих рад територіальних громад, їм підпорядковані, підконтрольні та підзвітні.</w:t>
      </w:r>
    </w:p>
    <w:p w14:paraId="52E650C9"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У водопровідне господарство з централізованого постачання питної води споживачам входить: </w:t>
      </w:r>
    </w:p>
    <w:p w14:paraId="68B61E10" w14:textId="35343ABE" w:rsidR="000D4897" w:rsidRDefault="00DB42AD">
      <w:pPr>
        <w:ind w:firstLine="567"/>
        <w:jc w:val="both"/>
        <w:rPr>
          <w:rFonts w:ascii="Arial" w:eastAsia="Arial" w:hAnsi="Arial" w:cs="Arial"/>
          <w:color w:val="000000"/>
        </w:rPr>
      </w:pPr>
      <w:r>
        <w:rPr>
          <w:rFonts w:ascii="Arial" w:eastAsia="Arial" w:hAnsi="Arial" w:cs="Arial"/>
          <w:color w:val="000000"/>
        </w:rPr>
        <w:t>58 водозабірних споруд загальною виробничою потужністю 61,42 млн</w:t>
      </w:r>
      <w:r w:rsidR="00A144D3">
        <w:rPr>
          <w:rFonts w:ascii="Arial" w:eastAsia="Arial" w:hAnsi="Arial" w:cs="Arial"/>
          <w:color w:val="000000"/>
        </w:rPr>
        <w:t xml:space="preserve"> </w:t>
      </w:r>
      <w:r>
        <w:rPr>
          <w:rFonts w:ascii="Arial" w:eastAsia="Arial" w:hAnsi="Arial" w:cs="Arial"/>
          <w:color w:val="000000"/>
        </w:rPr>
        <w:t>м</w:t>
      </w:r>
      <w:r w:rsidR="00A144D3">
        <w:rPr>
          <w:rFonts w:ascii="Arial" w:eastAsia="Arial" w:hAnsi="Arial" w:cs="Arial"/>
          <w:color w:val="000000"/>
        </w:rPr>
        <w:t xml:space="preserve"> </w:t>
      </w:r>
      <w:r>
        <w:rPr>
          <w:rFonts w:ascii="Arial" w:eastAsia="Arial" w:hAnsi="Arial" w:cs="Arial"/>
          <w:color w:val="000000"/>
        </w:rPr>
        <w:t xml:space="preserve"> куб/рік, з яких: 14 – поверхневі, 44 – забір води здійснюється з підземних джерел. Водозабірні споруди розташовані: у містах – 27 об’єктів, селищах міського типу – 16 об’єктів, сільських населених пунктах – 15 об’єктів; </w:t>
      </w:r>
    </w:p>
    <w:p w14:paraId="2DAC2CFF" w14:textId="7A673087" w:rsidR="000D4897" w:rsidRDefault="00DB42AD">
      <w:pPr>
        <w:ind w:firstLine="567"/>
        <w:jc w:val="both"/>
        <w:rPr>
          <w:rFonts w:ascii="Arial" w:eastAsia="Arial" w:hAnsi="Arial" w:cs="Arial"/>
          <w:color w:val="000000"/>
        </w:rPr>
      </w:pPr>
      <w:r>
        <w:rPr>
          <w:rFonts w:ascii="Arial" w:eastAsia="Arial" w:hAnsi="Arial" w:cs="Arial"/>
          <w:color w:val="000000"/>
        </w:rPr>
        <w:t xml:space="preserve">203 водопровідні насосні станції установленою проєктною потужністю </w:t>
      </w:r>
      <w:r w:rsidR="00A144D3">
        <w:rPr>
          <w:rFonts w:ascii="Arial" w:eastAsia="Arial" w:hAnsi="Arial" w:cs="Arial"/>
          <w:color w:val="000000"/>
        </w:rPr>
        <w:t xml:space="preserve">                             </w:t>
      </w:r>
      <w:r>
        <w:rPr>
          <w:rFonts w:ascii="Arial" w:eastAsia="Arial" w:hAnsi="Arial" w:cs="Arial"/>
          <w:color w:val="000000"/>
        </w:rPr>
        <w:t>194,05 млн</w:t>
      </w:r>
      <w:r w:rsidR="00A144D3">
        <w:rPr>
          <w:rFonts w:ascii="Arial" w:eastAsia="Arial" w:hAnsi="Arial" w:cs="Arial"/>
          <w:color w:val="000000"/>
        </w:rPr>
        <w:t xml:space="preserve"> </w:t>
      </w:r>
      <w:r>
        <w:rPr>
          <w:rFonts w:ascii="Arial" w:eastAsia="Arial" w:hAnsi="Arial" w:cs="Arial"/>
          <w:color w:val="000000"/>
        </w:rPr>
        <w:t>м</w:t>
      </w:r>
      <w:r w:rsidR="00A144D3">
        <w:rPr>
          <w:rFonts w:ascii="Arial" w:eastAsia="Arial" w:hAnsi="Arial" w:cs="Arial"/>
          <w:color w:val="000000"/>
        </w:rPr>
        <w:t xml:space="preserve"> </w:t>
      </w:r>
      <w:r>
        <w:rPr>
          <w:rFonts w:ascii="Arial" w:eastAsia="Arial" w:hAnsi="Arial" w:cs="Arial"/>
          <w:color w:val="000000"/>
        </w:rPr>
        <w:t>куб/рік, фактичною – 61,51 млн</w:t>
      </w:r>
      <w:r w:rsidR="00A144D3">
        <w:rPr>
          <w:rFonts w:ascii="Arial" w:eastAsia="Arial" w:hAnsi="Arial" w:cs="Arial"/>
          <w:color w:val="000000"/>
        </w:rPr>
        <w:t xml:space="preserve"> </w:t>
      </w:r>
      <w:r>
        <w:rPr>
          <w:rFonts w:ascii="Arial" w:eastAsia="Arial" w:hAnsi="Arial" w:cs="Arial"/>
          <w:color w:val="000000"/>
        </w:rPr>
        <w:t>м</w:t>
      </w:r>
      <w:r w:rsidR="00A144D3">
        <w:rPr>
          <w:rFonts w:ascii="Arial" w:eastAsia="Arial" w:hAnsi="Arial" w:cs="Arial"/>
          <w:color w:val="000000"/>
        </w:rPr>
        <w:t xml:space="preserve"> </w:t>
      </w:r>
      <w:r>
        <w:rPr>
          <w:rFonts w:ascii="Arial" w:eastAsia="Arial" w:hAnsi="Arial" w:cs="Arial"/>
          <w:color w:val="000000"/>
        </w:rPr>
        <w:t xml:space="preserve">куб/рік. </w:t>
      </w:r>
    </w:p>
    <w:p w14:paraId="4146FCAB" w14:textId="77777777" w:rsidR="000D4897" w:rsidRDefault="00DB42AD">
      <w:pPr>
        <w:ind w:firstLine="567"/>
        <w:jc w:val="both"/>
        <w:rPr>
          <w:rFonts w:ascii="Arial" w:eastAsia="Arial" w:hAnsi="Arial" w:cs="Arial"/>
          <w:color w:val="000000"/>
        </w:rPr>
      </w:pPr>
      <w:r>
        <w:rPr>
          <w:rFonts w:ascii="Arial" w:eastAsia="Arial" w:hAnsi="Arial" w:cs="Arial"/>
          <w:color w:val="000000"/>
        </w:rPr>
        <w:t>Водопровідні насосні станції розташовані: у містах 162 ВНС, із них 117 першого підйому; селищах міського типу – 20 ВНС, із них 12 першого підйому, та сільських населених пунктах – 21 ВНС.</w:t>
      </w:r>
    </w:p>
    <w:p w14:paraId="5B57F147" w14:textId="101A690B" w:rsidR="000D4897" w:rsidRDefault="00DB42AD">
      <w:pPr>
        <w:ind w:firstLine="567"/>
        <w:jc w:val="both"/>
        <w:rPr>
          <w:rFonts w:ascii="Arial" w:eastAsia="Arial" w:hAnsi="Arial" w:cs="Arial"/>
          <w:color w:val="000000"/>
        </w:rPr>
      </w:pPr>
      <w:r>
        <w:rPr>
          <w:rFonts w:ascii="Arial" w:eastAsia="Arial" w:hAnsi="Arial" w:cs="Arial"/>
          <w:color w:val="000000"/>
        </w:rPr>
        <w:t>Із 12 водопровідних очисних споруд, які знаходяться: 10 – у містах та 2 – у селищах міського типу, загальною проєктною потужністю 28,16 млн</w:t>
      </w:r>
      <w:r w:rsidR="00A144D3">
        <w:rPr>
          <w:rFonts w:ascii="Arial" w:eastAsia="Arial" w:hAnsi="Arial" w:cs="Arial"/>
          <w:color w:val="000000"/>
        </w:rPr>
        <w:t xml:space="preserve"> </w:t>
      </w:r>
      <w:r>
        <w:rPr>
          <w:rFonts w:ascii="Arial" w:eastAsia="Arial" w:hAnsi="Arial" w:cs="Arial"/>
          <w:color w:val="000000"/>
        </w:rPr>
        <w:t>м</w:t>
      </w:r>
      <w:r w:rsidR="00A144D3">
        <w:rPr>
          <w:rFonts w:ascii="Arial" w:eastAsia="Arial" w:hAnsi="Arial" w:cs="Arial"/>
          <w:color w:val="000000"/>
        </w:rPr>
        <w:t xml:space="preserve"> </w:t>
      </w:r>
      <w:r>
        <w:rPr>
          <w:rFonts w:ascii="Arial" w:eastAsia="Arial" w:hAnsi="Arial" w:cs="Arial"/>
          <w:color w:val="000000"/>
        </w:rPr>
        <w:t>куб/рік, фактичною виробничою потужністю – 8,34 млн</w:t>
      </w:r>
      <w:r w:rsidR="00A144D3">
        <w:rPr>
          <w:rFonts w:ascii="Arial" w:eastAsia="Arial" w:hAnsi="Arial" w:cs="Arial"/>
          <w:color w:val="000000"/>
        </w:rPr>
        <w:t xml:space="preserve"> </w:t>
      </w:r>
      <w:r>
        <w:rPr>
          <w:rFonts w:ascii="Arial" w:eastAsia="Arial" w:hAnsi="Arial" w:cs="Arial"/>
          <w:color w:val="000000"/>
        </w:rPr>
        <w:t>м</w:t>
      </w:r>
      <w:r w:rsidR="00A144D3">
        <w:rPr>
          <w:rFonts w:ascii="Arial" w:eastAsia="Arial" w:hAnsi="Arial" w:cs="Arial"/>
          <w:color w:val="000000"/>
        </w:rPr>
        <w:t xml:space="preserve"> </w:t>
      </w:r>
      <w:r>
        <w:rPr>
          <w:rFonts w:ascii="Arial" w:eastAsia="Arial" w:hAnsi="Arial" w:cs="Arial"/>
          <w:color w:val="000000"/>
        </w:rPr>
        <w:t xml:space="preserve">куб./рік, реконструкції потребують 9 (м. Берегово – 1, м. Ужгород – 3, м. Свалява – 3, м. Тячів – 1 та смт Міжгір’я – 1) водопровідних очисних споруд; </w:t>
      </w:r>
    </w:p>
    <w:p w14:paraId="57D023BB" w14:textId="77777777" w:rsidR="000D4897" w:rsidRDefault="00DB42AD">
      <w:pPr>
        <w:ind w:firstLine="567"/>
        <w:jc w:val="both"/>
        <w:rPr>
          <w:rFonts w:ascii="Arial" w:eastAsia="Arial" w:hAnsi="Arial" w:cs="Arial"/>
          <w:color w:val="000000"/>
        </w:rPr>
      </w:pPr>
      <w:r>
        <w:rPr>
          <w:rFonts w:ascii="Arial" w:eastAsia="Arial" w:hAnsi="Arial" w:cs="Arial"/>
          <w:color w:val="000000"/>
        </w:rPr>
        <w:t>69 резервуарів чистої питної води загальним об’ємом 65,2 тис. м³.</w:t>
      </w:r>
    </w:p>
    <w:p w14:paraId="66F7AF32" w14:textId="2A79E911" w:rsidR="000D4897" w:rsidRDefault="00DB42AD">
      <w:pPr>
        <w:ind w:firstLine="567"/>
        <w:jc w:val="both"/>
        <w:rPr>
          <w:rFonts w:ascii="Arial" w:eastAsia="Arial" w:hAnsi="Arial" w:cs="Arial"/>
          <w:color w:val="000000"/>
        </w:rPr>
      </w:pPr>
      <w:r>
        <w:rPr>
          <w:rFonts w:ascii="Arial" w:eastAsia="Arial" w:hAnsi="Arial" w:cs="Arial"/>
          <w:color w:val="000000"/>
        </w:rPr>
        <w:t>188 артезіанських свердловин, 1022,15 км водопровідних мереж, із яких 331,32 км, або 32,4 відсотк</w:t>
      </w:r>
      <w:r w:rsidR="00A144D3">
        <w:rPr>
          <w:rFonts w:ascii="Arial" w:eastAsia="Arial" w:hAnsi="Arial" w:cs="Arial"/>
          <w:color w:val="000000"/>
        </w:rPr>
        <w:t>а</w:t>
      </w:r>
      <w:r>
        <w:rPr>
          <w:rFonts w:ascii="Arial" w:eastAsia="Arial" w:hAnsi="Arial" w:cs="Arial"/>
          <w:color w:val="000000"/>
        </w:rPr>
        <w:t xml:space="preserve"> знаходяться в аварійному стані. У середньому на 1 км</w:t>
      </w:r>
      <w:r w:rsidR="00A144D3">
        <w:rPr>
          <w:rFonts w:ascii="Arial" w:eastAsia="Arial" w:hAnsi="Arial" w:cs="Arial"/>
          <w:color w:val="000000"/>
        </w:rPr>
        <w:t xml:space="preserve"> </w:t>
      </w:r>
      <w:r>
        <w:rPr>
          <w:rFonts w:ascii="Arial" w:eastAsia="Arial" w:hAnsi="Arial" w:cs="Arial"/>
          <w:color w:val="000000"/>
        </w:rPr>
        <w:t>водопровідної мережі виникає 0,94 аварії.</w:t>
      </w:r>
    </w:p>
    <w:p w14:paraId="47091171" w14:textId="21EEF7E9" w:rsidR="000D4897" w:rsidRDefault="00DB42AD">
      <w:pPr>
        <w:ind w:firstLine="567"/>
        <w:jc w:val="both"/>
        <w:rPr>
          <w:rFonts w:ascii="Arial" w:eastAsia="Arial" w:hAnsi="Arial" w:cs="Arial"/>
          <w:color w:val="000000"/>
        </w:rPr>
      </w:pPr>
      <w:r>
        <w:rPr>
          <w:rFonts w:ascii="Arial" w:eastAsia="Arial" w:hAnsi="Arial" w:cs="Arial"/>
          <w:color w:val="000000"/>
        </w:rPr>
        <w:t>Забір води на території області здійснюється за рахунок поверхневих (54,1 %) та підземних (45,9 %</w:t>
      </w:r>
      <w:r w:rsidR="00A144D3">
        <w:rPr>
          <w:rFonts w:ascii="Arial" w:eastAsia="Arial" w:hAnsi="Arial" w:cs="Arial"/>
          <w:color w:val="000000"/>
        </w:rPr>
        <w:t xml:space="preserve"> </w:t>
      </w:r>
      <w:r>
        <w:rPr>
          <w:rFonts w:ascii="Arial" w:eastAsia="Arial" w:hAnsi="Arial" w:cs="Arial"/>
          <w:color w:val="000000"/>
        </w:rPr>
        <w:t>джерел. Із поверхневих джерел водопостачання забір води здійснюється у містах Свалява, Тячів, Ужгород (правобережна частина), смт Міжгір’я, В</w:t>
      </w:r>
      <w:r w:rsidR="00565E30">
        <w:rPr>
          <w:rFonts w:ascii="Arial" w:eastAsia="Arial" w:hAnsi="Arial" w:cs="Arial"/>
          <w:color w:val="000000"/>
        </w:rPr>
        <w:t xml:space="preserve">еликий </w:t>
      </w:r>
      <w:r>
        <w:rPr>
          <w:rFonts w:ascii="Arial" w:eastAsia="Arial" w:hAnsi="Arial" w:cs="Arial"/>
          <w:color w:val="000000"/>
        </w:rPr>
        <w:t xml:space="preserve">Березний, Воловець та Кобилецька Поляна. В інших населених пунктах водопостачання здійснюється із підземних джерел за допомогою артезіанських свердловин, шахтних колодязів. </w:t>
      </w:r>
    </w:p>
    <w:p w14:paraId="41EEF4B1"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Водопровідною водою з централізованих систем водопостачання користується 37,62% населення області, у тому числі: частка населення, що проживає у містах та користується системами централізованого водопостачання, становить 86%, частка населення, що проживає у селищах міського типу і селах та має доступ до централізованих систем </w:t>
      </w:r>
      <w:r>
        <w:rPr>
          <w:rFonts w:ascii="Arial" w:eastAsia="Arial" w:hAnsi="Arial" w:cs="Arial"/>
          <w:color w:val="000000"/>
        </w:rPr>
        <w:lastRenderedPageBreak/>
        <w:t xml:space="preserve">водопостачання, становить, відповідно, 48,51% та 14,63%. </w:t>
      </w:r>
    </w:p>
    <w:p w14:paraId="072DFF93" w14:textId="77777777" w:rsidR="000D4897" w:rsidRDefault="00DB42AD">
      <w:pPr>
        <w:ind w:firstLine="567"/>
        <w:jc w:val="both"/>
        <w:rPr>
          <w:rFonts w:ascii="Arial" w:eastAsia="Arial" w:hAnsi="Arial" w:cs="Arial"/>
          <w:color w:val="000000"/>
        </w:rPr>
      </w:pPr>
      <w:r>
        <w:rPr>
          <w:rFonts w:ascii="Arial" w:eastAsia="Arial" w:hAnsi="Arial" w:cs="Arial"/>
          <w:color w:val="000000"/>
        </w:rPr>
        <w:t>Водопровідною водою із централізованих систем водопостачання станом на кінець 2022 року користується 130225 абонентів (117427 – у містах, 8721 – у селищах міського типу і 4077 – у селах).</w:t>
      </w:r>
    </w:p>
    <w:p w14:paraId="0AB252A4" w14:textId="5BB8C645" w:rsidR="000D4897" w:rsidRDefault="00DB42AD">
      <w:pPr>
        <w:ind w:firstLine="567"/>
        <w:jc w:val="both"/>
        <w:rPr>
          <w:rFonts w:ascii="Arial" w:eastAsia="Arial" w:hAnsi="Arial" w:cs="Arial"/>
          <w:color w:val="000000"/>
        </w:rPr>
      </w:pPr>
      <w:r>
        <w:rPr>
          <w:rFonts w:ascii="Arial" w:eastAsia="Arial" w:hAnsi="Arial" w:cs="Arial"/>
          <w:color w:val="000000"/>
        </w:rPr>
        <w:t>У 2022 році подано 20,52 млн</w:t>
      </w:r>
      <w:r w:rsidR="00A144D3">
        <w:rPr>
          <w:rFonts w:ascii="Arial" w:eastAsia="Arial" w:hAnsi="Arial" w:cs="Arial"/>
          <w:color w:val="000000"/>
        </w:rPr>
        <w:t xml:space="preserve"> </w:t>
      </w:r>
      <w:r>
        <w:rPr>
          <w:rFonts w:ascii="Arial" w:eastAsia="Arial" w:hAnsi="Arial" w:cs="Arial"/>
          <w:color w:val="000000"/>
        </w:rPr>
        <w:t xml:space="preserve"> м куб питної води споживачам, реалізація склала 13,81 млн</w:t>
      </w:r>
      <w:r w:rsidR="00A144D3">
        <w:rPr>
          <w:rFonts w:ascii="Arial" w:eastAsia="Arial" w:hAnsi="Arial" w:cs="Arial"/>
          <w:color w:val="000000"/>
        </w:rPr>
        <w:t xml:space="preserve"> </w:t>
      </w:r>
      <w:r>
        <w:rPr>
          <w:rFonts w:ascii="Arial" w:eastAsia="Arial" w:hAnsi="Arial" w:cs="Arial"/>
          <w:color w:val="000000"/>
        </w:rPr>
        <w:t>м</w:t>
      </w:r>
      <w:r w:rsidR="00A144D3">
        <w:rPr>
          <w:rFonts w:ascii="Arial" w:eastAsia="Arial" w:hAnsi="Arial" w:cs="Arial"/>
          <w:color w:val="000000"/>
        </w:rPr>
        <w:t xml:space="preserve"> </w:t>
      </w:r>
      <w:r>
        <w:rPr>
          <w:rFonts w:ascii="Arial" w:eastAsia="Arial" w:hAnsi="Arial" w:cs="Arial"/>
          <w:color w:val="000000"/>
        </w:rPr>
        <w:t>куб., комерційні втрати склали 6,71 млн м куб або 32,7%.</w:t>
      </w:r>
    </w:p>
    <w:p w14:paraId="761925CE" w14:textId="07089015" w:rsidR="000D4897" w:rsidRDefault="00DB42AD">
      <w:pPr>
        <w:ind w:firstLine="567"/>
        <w:jc w:val="both"/>
        <w:rPr>
          <w:rFonts w:ascii="Arial" w:eastAsia="Arial" w:hAnsi="Arial" w:cs="Arial"/>
          <w:color w:val="000000"/>
        </w:rPr>
      </w:pPr>
      <w:r>
        <w:rPr>
          <w:rFonts w:ascii="Arial" w:eastAsia="Arial" w:hAnsi="Arial" w:cs="Arial"/>
          <w:color w:val="000000"/>
        </w:rPr>
        <w:t>Середньодобова подача / реалізація питної води споживачам склала 37,84 тис м³/ добу, у тому числі населенню – 26,06 тис м³/ добу.</w:t>
      </w:r>
    </w:p>
    <w:p w14:paraId="3DCC53EF" w14:textId="7463C972" w:rsidR="000D4897" w:rsidRDefault="00DB42AD">
      <w:pPr>
        <w:ind w:firstLine="567"/>
        <w:jc w:val="both"/>
        <w:rPr>
          <w:rFonts w:ascii="Arial" w:eastAsia="Arial" w:hAnsi="Arial" w:cs="Arial"/>
          <w:color w:val="000000"/>
        </w:rPr>
      </w:pPr>
      <w:r>
        <w:rPr>
          <w:rFonts w:ascii="Arial" w:eastAsia="Arial" w:hAnsi="Arial" w:cs="Arial"/>
          <w:color w:val="000000"/>
        </w:rPr>
        <w:t>Витрати електричної енергії в системах централізованого водопостачання за 2022 рік склали 21,80 млн. кВт/год.; питомі витрати електроенергії на підйом води склали 1046,3 кВт год/1000 м. куб., відпущену воду споживачам – 1579,1 кВт год/1000 м</w:t>
      </w:r>
      <w:r w:rsidR="00A144D3">
        <w:rPr>
          <w:rFonts w:ascii="Arial" w:eastAsia="Arial" w:hAnsi="Arial" w:cs="Arial"/>
          <w:color w:val="000000"/>
        </w:rPr>
        <w:t xml:space="preserve"> </w:t>
      </w:r>
      <w:r>
        <w:rPr>
          <w:rFonts w:ascii="Arial" w:eastAsia="Arial" w:hAnsi="Arial" w:cs="Arial"/>
          <w:color w:val="000000"/>
        </w:rPr>
        <w:t>куб.</w:t>
      </w:r>
    </w:p>
    <w:p w14:paraId="62BCDAA7" w14:textId="77777777" w:rsidR="000D4897" w:rsidRDefault="000D4897">
      <w:pPr>
        <w:pBdr>
          <w:top w:val="nil"/>
          <w:left w:val="nil"/>
          <w:bottom w:val="nil"/>
          <w:right w:val="nil"/>
          <w:between w:val="nil"/>
        </w:pBdr>
        <w:ind w:left="100" w:right="400" w:firstLine="567"/>
        <w:jc w:val="both"/>
        <w:rPr>
          <w:rFonts w:ascii="Arial" w:eastAsia="Arial" w:hAnsi="Arial" w:cs="Arial"/>
          <w:color w:val="000000"/>
        </w:rPr>
      </w:pPr>
    </w:p>
    <w:p w14:paraId="021D28EA" w14:textId="7097B506" w:rsidR="000D4897" w:rsidRDefault="00DB42AD" w:rsidP="00CA22FC">
      <w:pPr>
        <w:pStyle w:val="5"/>
      </w:pPr>
      <w:bookmarkStart w:id="137" w:name="_Toc182991856"/>
      <w:r>
        <w:t>Водопостачання, млн</w:t>
      </w:r>
      <w:r w:rsidR="00A144D3">
        <w:t xml:space="preserve"> </w:t>
      </w:r>
      <w:r>
        <w:t>м</w:t>
      </w:r>
      <w:r>
        <w:rPr>
          <w:vertAlign w:val="superscript"/>
        </w:rPr>
        <w:t>3</w:t>
      </w:r>
      <w:bookmarkEnd w:id="137"/>
    </w:p>
    <w:tbl>
      <w:tblPr>
        <w:tblStyle w:val="afe"/>
        <w:tblW w:w="9086" w:type="dxa"/>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81"/>
        <w:gridCol w:w="763"/>
        <w:gridCol w:w="766"/>
        <w:gridCol w:w="763"/>
        <w:gridCol w:w="895"/>
        <w:gridCol w:w="1008"/>
        <w:gridCol w:w="1010"/>
      </w:tblGrid>
      <w:tr w:rsidR="000D4897" w14:paraId="3E45BA29" w14:textId="77777777">
        <w:trPr>
          <w:trHeight w:val="297"/>
        </w:trPr>
        <w:tc>
          <w:tcPr>
            <w:tcW w:w="3881" w:type="dxa"/>
            <w:shd w:val="clear" w:color="auto" w:fill="1C4587"/>
          </w:tcPr>
          <w:p w14:paraId="33B7503B" w14:textId="77777777" w:rsidR="000D4897" w:rsidRDefault="000D4897">
            <w:pPr>
              <w:pBdr>
                <w:top w:val="nil"/>
                <w:left w:val="nil"/>
                <w:bottom w:val="nil"/>
                <w:right w:val="nil"/>
                <w:between w:val="nil"/>
              </w:pBdr>
              <w:rPr>
                <w:rFonts w:ascii="Arial" w:eastAsia="Arial" w:hAnsi="Arial" w:cs="Arial"/>
                <w:color w:val="FFFFFF"/>
              </w:rPr>
            </w:pPr>
          </w:p>
        </w:tc>
        <w:tc>
          <w:tcPr>
            <w:tcW w:w="763" w:type="dxa"/>
            <w:shd w:val="clear" w:color="auto" w:fill="1C4587"/>
          </w:tcPr>
          <w:p w14:paraId="1A8DBC42" w14:textId="77777777" w:rsidR="000D4897" w:rsidRDefault="00DB42AD">
            <w:pPr>
              <w:pBdr>
                <w:top w:val="nil"/>
                <w:left w:val="nil"/>
                <w:bottom w:val="nil"/>
                <w:right w:val="nil"/>
                <w:between w:val="nil"/>
              </w:pBdr>
              <w:ind w:left="150"/>
              <w:rPr>
                <w:rFonts w:ascii="Arial" w:eastAsia="Arial" w:hAnsi="Arial" w:cs="Arial"/>
                <w:b/>
                <w:color w:val="FFFFFF"/>
              </w:rPr>
            </w:pPr>
            <w:r>
              <w:rPr>
                <w:rFonts w:ascii="Arial" w:eastAsia="Arial" w:hAnsi="Arial" w:cs="Arial"/>
                <w:b/>
                <w:color w:val="FFFFFF"/>
              </w:rPr>
              <w:t>2000</w:t>
            </w:r>
          </w:p>
        </w:tc>
        <w:tc>
          <w:tcPr>
            <w:tcW w:w="766" w:type="dxa"/>
            <w:shd w:val="clear" w:color="auto" w:fill="1C4587"/>
          </w:tcPr>
          <w:p w14:paraId="4A7BEBC5" w14:textId="77777777" w:rsidR="000D4897" w:rsidRDefault="00DB42AD">
            <w:pPr>
              <w:pBdr>
                <w:top w:val="nil"/>
                <w:left w:val="nil"/>
                <w:bottom w:val="nil"/>
                <w:right w:val="nil"/>
                <w:between w:val="nil"/>
              </w:pBdr>
              <w:ind w:left="150"/>
              <w:rPr>
                <w:rFonts w:ascii="Arial" w:eastAsia="Arial" w:hAnsi="Arial" w:cs="Arial"/>
                <w:b/>
                <w:color w:val="FFFFFF"/>
              </w:rPr>
            </w:pPr>
            <w:r>
              <w:rPr>
                <w:rFonts w:ascii="Arial" w:eastAsia="Arial" w:hAnsi="Arial" w:cs="Arial"/>
                <w:b/>
                <w:color w:val="FFFFFF"/>
              </w:rPr>
              <w:t>2005</w:t>
            </w:r>
          </w:p>
        </w:tc>
        <w:tc>
          <w:tcPr>
            <w:tcW w:w="763" w:type="dxa"/>
            <w:shd w:val="clear" w:color="auto" w:fill="1C4587"/>
          </w:tcPr>
          <w:p w14:paraId="0F10BC76" w14:textId="77777777" w:rsidR="000D4897" w:rsidRDefault="00DB42AD">
            <w:pPr>
              <w:pBdr>
                <w:top w:val="nil"/>
                <w:left w:val="nil"/>
                <w:bottom w:val="nil"/>
                <w:right w:val="nil"/>
                <w:between w:val="nil"/>
              </w:pBdr>
              <w:ind w:left="150"/>
              <w:rPr>
                <w:rFonts w:ascii="Arial" w:eastAsia="Arial" w:hAnsi="Arial" w:cs="Arial"/>
                <w:b/>
                <w:color w:val="FFFFFF"/>
              </w:rPr>
            </w:pPr>
            <w:r>
              <w:rPr>
                <w:rFonts w:ascii="Arial" w:eastAsia="Arial" w:hAnsi="Arial" w:cs="Arial"/>
                <w:b/>
                <w:color w:val="FFFFFF"/>
              </w:rPr>
              <w:t>2010</w:t>
            </w:r>
          </w:p>
        </w:tc>
        <w:tc>
          <w:tcPr>
            <w:tcW w:w="895" w:type="dxa"/>
            <w:shd w:val="clear" w:color="auto" w:fill="1C4587"/>
          </w:tcPr>
          <w:p w14:paraId="101AB0D2" w14:textId="77777777" w:rsidR="000D4897" w:rsidRDefault="00DB42AD">
            <w:pPr>
              <w:pBdr>
                <w:top w:val="nil"/>
                <w:left w:val="nil"/>
                <w:bottom w:val="nil"/>
                <w:right w:val="nil"/>
                <w:between w:val="nil"/>
              </w:pBdr>
              <w:ind w:left="215"/>
              <w:rPr>
                <w:rFonts w:ascii="Arial" w:eastAsia="Arial" w:hAnsi="Arial" w:cs="Arial"/>
                <w:b/>
                <w:color w:val="FFFFFF"/>
              </w:rPr>
            </w:pPr>
            <w:r>
              <w:rPr>
                <w:rFonts w:ascii="Arial" w:eastAsia="Arial" w:hAnsi="Arial" w:cs="Arial"/>
                <w:b/>
                <w:color w:val="FFFFFF"/>
              </w:rPr>
              <w:t>2015</w:t>
            </w:r>
          </w:p>
        </w:tc>
        <w:tc>
          <w:tcPr>
            <w:tcW w:w="1008" w:type="dxa"/>
            <w:shd w:val="clear" w:color="auto" w:fill="1C4587"/>
          </w:tcPr>
          <w:p w14:paraId="6AFE135F" w14:textId="77777777" w:rsidR="000D4897" w:rsidRDefault="00DB42AD">
            <w:pPr>
              <w:pBdr>
                <w:top w:val="nil"/>
                <w:left w:val="nil"/>
                <w:bottom w:val="nil"/>
                <w:right w:val="nil"/>
                <w:between w:val="nil"/>
              </w:pBdr>
              <w:ind w:left="273"/>
              <w:rPr>
                <w:rFonts w:ascii="Arial" w:eastAsia="Arial" w:hAnsi="Arial" w:cs="Arial"/>
                <w:b/>
                <w:color w:val="FFFFFF"/>
              </w:rPr>
            </w:pPr>
            <w:r>
              <w:rPr>
                <w:rFonts w:ascii="Arial" w:eastAsia="Arial" w:hAnsi="Arial" w:cs="Arial"/>
                <w:b/>
                <w:color w:val="FFFFFF"/>
              </w:rPr>
              <w:t>2019</w:t>
            </w:r>
          </w:p>
        </w:tc>
        <w:tc>
          <w:tcPr>
            <w:tcW w:w="1010" w:type="dxa"/>
            <w:shd w:val="clear" w:color="auto" w:fill="1C4587"/>
          </w:tcPr>
          <w:p w14:paraId="303A0E5C" w14:textId="77777777" w:rsidR="000D4897" w:rsidRDefault="00DB42AD">
            <w:pPr>
              <w:pBdr>
                <w:top w:val="nil"/>
                <w:left w:val="nil"/>
                <w:bottom w:val="nil"/>
                <w:right w:val="nil"/>
                <w:between w:val="nil"/>
              </w:pBdr>
              <w:ind w:left="280"/>
              <w:rPr>
                <w:rFonts w:ascii="Arial" w:eastAsia="Arial" w:hAnsi="Arial" w:cs="Arial"/>
                <w:b/>
                <w:color w:val="FFFFFF"/>
              </w:rPr>
            </w:pPr>
            <w:r>
              <w:rPr>
                <w:rFonts w:ascii="Arial" w:eastAsia="Arial" w:hAnsi="Arial" w:cs="Arial"/>
                <w:b/>
                <w:color w:val="FFFFFF"/>
              </w:rPr>
              <w:t>2020</w:t>
            </w:r>
          </w:p>
        </w:tc>
      </w:tr>
      <w:tr w:rsidR="000D4897" w14:paraId="7D982818" w14:textId="77777777">
        <w:trPr>
          <w:trHeight w:val="297"/>
        </w:trPr>
        <w:tc>
          <w:tcPr>
            <w:tcW w:w="3881" w:type="dxa"/>
          </w:tcPr>
          <w:p w14:paraId="14038F76" w14:textId="77777777" w:rsidR="000D4897" w:rsidRDefault="00DB42AD">
            <w:pPr>
              <w:pBdr>
                <w:top w:val="nil"/>
                <w:left w:val="nil"/>
                <w:bottom w:val="nil"/>
                <w:right w:val="nil"/>
                <w:between w:val="nil"/>
              </w:pBdr>
              <w:ind w:left="14"/>
              <w:rPr>
                <w:rFonts w:ascii="Arial" w:eastAsia="Arial" w:hAnsi="Arial" w:cs="Arial"/>
                <w:b/>
                <w:color w:val="000000"/>
              </w:rPr>
            </w:pPr>
            <w:r>
              <w:rPr>
                <w:rFonts w:ascii="Arial" w:eastAsia="Arial" w:hAnsi="Arial" w:cs="Arial"/>
                <w:b/>
                <w:color w:val="000000"/>
              </w:rPr>
              <w:t>Використано</w:t>
            </w:r>
          </w:p>
          <w:p w14:paraId="67A3702A" w14:textId="77777777" w:rsidR="000D4897" w:rsidRDefault="00DB42AD">
            <w:pPr>
              <w:pBdr>
                <w:top w:val="nil"/>
                <w:left w:val="nil"/>
                <w:bottom w:val="nil"/>
                <w:right w:val="nil"/>
                <w:between w:val="nil"/>
              </w:pBdr>
              <w:rPr>
                <w:rFonts w:ascii="Arial" w:eastAsia="Arial" w:hAnsi="Arial" w:cs="Arial"/>
                <w:color w:val="000000"/>
              </w:rPr>
            </w:pPr>
            <w:r>
              <w:rPr>
                <w:rFonts w:ascii="Arial" w:eastAsia="Arial" w:hAnsi="Arial" w:cs="Arial"/>
                <w:b/>
                <w:color w:val="000000"/>
              </w:rPr>
              <w:t>свіжої води</w:t>
            </w:r>
          </w:p>
        </w:tc>
        <w:tc>
          <w:tcPr>
            <w:tcW w:w="763" w:type="dxa"/>
            <w:vAlign w:val="center"/>
          </w:tcPr>
          <w:p w14:paraId="0412F459"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70</w:t>
            </w:r>
          </w:p>
        </w:tc>
        <w:tc>
          <w:tcPr>
            <w:tcW w:w="766" w:type="dxa"/>
            <w:vAlign w:val="center"/>
          </w:tcPr>
          <w:p w14:paraId="66349BD3"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44</w:t>
            </w:r>
          </w:p>
        </w:tc>
        <w:tc>
          <w:tcPr>
            <w:tcW w:w="763" w:type="dxa"/>
            <w:vAlign w:val="center"/>
          </w:tcPr>
          <w:p w14:paraId="0B4ACEEA"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33</w:t>
            </w:r>
          </w:p>
        </w:tc>
        <w:tc>
          <w:tcPr>
            <w:tcW w:w="895" w:type="dxa"/>
            <w:vAlign w:val="center"/>
          </w:tcPr>
          <w:p w14:paraId="4FF091A4" w14:textId="77777777" w:rsidR="000D4897" w:rsidRDefault="00DB42AD">
            <w:pPr>
              <w:pBdr>
                <w:top w:val="nil"/>
                <w:left w:val="nil"/>
                <w:bottom w:val="nil"/>
                <w:right w:val="nil"/>
                <w:between w:val="nil"/>
              </w:pBdr>
              <w:ind w:left="215"/>
              <w:jc w:val="center"/>
              <w:rPr>
                <w:rFonts w:ascii="Arial" w:eastAsia="Arial" w:hAnsi="Arial" w:cs="Arial"/>
                <w:b/>
                <w:color w:val="000000"/>
              </w:rPr>
            </w:pPr>
            <w:r>
              <w:rPr>
                <w:rFonts w:ascii="Arial" w:eastAsia="Arial" w:hAnsi="Arial" w:cs="Arial"/>
                <w:b/>
                <w:color w:val="000000"/>
              </w:rPr>
              <w:t>30</w:t>
            </w:r>
          </w:p>
        </w:tc>
        <w:tc>
          <w:tcPr>
            <w:tcW w:w="1008" w:type="dxa"/>
            <w:vAlign w:val="center"/>
          </w:tcPr>
          <w:p w14:paraId="5B1027FA" w14:textId="77777777" w:rsidR="000D4897" w:rsidRDefault="00DB42AD">
            <w:pPr>
              <w:pBdr>
                <w:top w:val="nil"/>
                <w:left w:val="nil"/>
                <w:bottom w:val="nil"/>
                <w:right w:val="nil"/>
                <w:between w:val="nil"/>
              </w:pBdr>
              <w:ind w:left="273"/>
              <w:jc w:val="center"/>
              <w:rPr>
                <w:rFonts w:ascii="Arial" w:eastAsia="Arial" w:hAnsi="Arial" w:cs="Arial"/>
                <w:b/>
                <w:color w:val="000000"/>
              </w:rPr>
            </w:pPr>
            <w:r>
              <w:rPr>
                <w:rFonts w:ascii="Arial" w:eastAsia="Arial" w:hAnsi="Arial" w:cs="Arial"/>
                <w:b/>
                <w:color w:val="000000"/>
              </w:rPr>
              <w:t>29</w:t>
            </w:r>
          </w:p>
        </w:tc>
        <w:tc>
          <w:tcPr>
            <w:tcW w:w="1010" w:type="dxa"/>
            <w:vAlign w:val="center"/>
          </w:tcPr>
          <w:p w14:paraId="15DA9523" w14:textId="77777777" w:rsidR="000D4897" w:rsidRDefault="00DB42AD">
            <w:pPr>
              <w:pBdr>
                <w:top w:val="nil"/>
                <w:left w:val="nil"/>
                <w:bottom w:val="nil"/>
                <w:right w:val="nil"/>
                <w:between w:val="nil"/>
              </w:pBdr>
              <w:ind w:left="280"/>
              <w:rPr>
                <w:rFonts w:ascii="Arial" w:eastAsia="Arial" w:hAnsi="Arial" w:cs="Arial"/>
                <w:b/>
                <w:color w:val="000000"/>
              </w:rPr>
            </w:pPr>
            <w:r>
              <w:rPr>
                <w:rFonts w:ascii="Arial" w:eastAsia="Arial" w:hAnsi="Arial" w:cs="Arial"/>
                <w:b/>
                <w:color w:val="000000"/>
              </w:rPr>
              <w:t xml:space="preserve">  28</w:t>
            </w:r>
          </w:p>
        </w:tc>
      </w:tr>
      <w:tr w:rsidR="000D4897" w14:paraId="4D3B512A" w14:textId="77777777">
        <w:trPr>
          <w:trHeight w:val="297"/>
        </w:trPr>
        <w:tc>
          <w:tcPr>
            <w:tcW w:w="3881" w:type="dxa"/>
          </w:tcPr>
          <w:p w14:paraId="51470C64" w14:textId="77777777" w:rsidR="000D4897" w:rsidRDefault="00DB42AD">
            <w:pPr>
              <w:pBdr>
                <w:top w:val="nil"/>
                <w:left w:val="nil"/>
                <w:bottom w:val="nil"/>
                <w:right w:val="nil"/>
                <w:between w:val="nil"/>
              </w:pBdr>
              <w:ind w:left="155"/>
              <w:rPr>
                <w:rFonts w:ascii="Arial" w:eastAsia="Arial" w:hAnsi="Arial" w:cs="Arial"/>
                <w:color w:val="000000"/>
              </w:rPr>
            </w:pPr>
            <w:r>
              <w:rPr>
                <w:rFonts w:ascii="Arial" w:eastAsia="Arial" w:hAnsi="Arial" w:cs="Arial"/>
                <w:color w:val="000000"/>
              </w:rPr>
              <w:t>у тому числі для</w:t>
            </w:r>
          </w:p>
          <w:p w14:paraId="2DB332EB" w14:textId="77777777" w:rsidR="000D4897" w:rsidRDefault="00DB42AD">
            <w:pPr>
              <w:pBdr>
                <w:top w:val="nil"/>
                <w:left w:val="nil"/>
                <w:bottom w:val="nil"/>
                <w:right w:val="nil"/>
                <w:between w:val="nil"/>
              </w:pBdr>
              <w:ind w:left="14"/>
              <w:rPr>
                <w:rFonts w:ascii="Arial" w:eastAsia="Arial" w:hAnsi="Arial" w:cs="Arial"/>
                <w:b/>
                <w:color w:val="000000"/>
              </w:rPr>
            </w:pPr>
            <w:r>
              <w:rPr>
                <w:rFonts w:ascii="Arial" w:eastAsia="Arial" w:hAnsi="Arial" w:cs="Arial"/>
                <w:color w:val="000000"/>
              </w:rPr>
              <w:t>виробництва</w:t>
            </w:r>
          </w:p>
        </w:tc>
        <w:tc>
          <w:tcPr>
            <w:tcW w:w="763" w:type="dxa"/>
            <w:vAlign w:val="center"/>
          </w:tcPr>
          <w:p w14:paraId="4EB52C00"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5</w:t>
            </w:r>
          </w:p>
        </w:tc>
        <w:tc>
          <w:tcPr>
            <w:tcW w:w="766" w:type="dxa"/>
            <w:vAlign w:val="center"/>
          </w:tcPr>
          <w:p w14:paraId="1765D28C"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6</w:t>
            </w:r>
          </w:p>
        </w:tc>
        <w:tc>
          <w:tcPr>
            <w:tcW w:w="763" w:type="dxa"/>
            <w:vAlign w:val="center"/>
          </w:tcPr>
          <w:p w14:paraId="384AF078"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5</w:t>
            </w:r>
          </w:p>
        </w:tc>
        <w:tc>
          <w:tcPr>
            <w:tcW w:w="895" w:type="dxa"/>
            <w:vAlign w:val="center"/>
          </w:tcPr>
          <w:p w14:paraId="2DF7FA7F"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5</w:t>
            </w:r>
          </w:p>
        </w:tc>
        <w:tc>
          <w:tcPr>
            <w:tcW w:w="1008" w:type="dxa"/>
            <w:vAlign w:val="center"/>
          </w:tcPr>
          <w:p w14:paraId="1D5197E1"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15</w:t>
            </w:r>
          </w:p>
        </w:tc>
        <w:tc>
          <w:tcPr>
            <w:tcW w:w="1010" w:type="dxa"/>
            <w:vAlign w:val="center"/>
          </w:tcPr>
          <w:p w14:paraId="5E3C5FFD"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15</w:t>
            </w:r>
          </w:p>
        </w:tc>
      </w:tr>
      <w:tr w:rsidR="000D4897" w14:paraId="17350926" w14:textId="77777777">
        <w:trPr>
          <w:trHeight w:val="297"/>
        </w:trPr>
        <w:tc>
          <w:tcPr>
            <w:tcW w:w="3881" w:type="dxa"/>
          </w:tcPr>
          <w:p w14:paraId="77A59371" w14:textId="77777777" w:rsidR="000D4897" w:rsidRDefault="00DB42AD">
            <w:pPr>
              <w:pBdr>
                <w:top w:val="nil"/>
                <w:left w:val="nil"/>
                <w:bottom w:val="nil"/>
                <w:right w:val="nil"/>
                <w:between w:val="nil"/>
              </w:pBdr>
              <w:tabs>
                <w:tab w:val="right" w:pos="4643"/>
              </w:tabs>
              <w:ind w:left="155"/>
              <w:rPr>
                <w:rFonts w:ascii="Arial" w:eastAsia="Arial" w:hAnsi="Arial" w:cs="Arial"/>
                <w:color w:val="000000"/>
              </w:rPr>
            </w:pPr>
            <w:r>
              <w:rPr>
                <w:rFonts w:ascii="Arial" w:eastAsia="Arial" w:hAnsi="Arial" w:cs="Arial"/>
                <w:color w:val="000000"/>
              </w:rPr>
              <w:t>господарсько-побутових потреб</w:t>
            </w:r>
            <w:r>
              <w:rPr>
                <w:rFonts w:ascii="Arial" w:eastAsia="Arial" w:hAnsi="Arial" w:cs="Arial"/>
                <w:color w:val="000000"/>
              </w:rPr>
              <w:tab/>
            </w:r>
          </w:p>
        </w:tc>
        <w:tc>
          <w:tcPr>
            <w:tcW w:w="763" w:type="dxa"/>
            <w:vAlign w:val="center"/>
          </w:tcPr>
          <w:p w14:paraId="2616586E" w14:textId="77777777" w:rsidR="000D4897" w:rsidRDefault="00DB42AD">
            <w:pPr>
              <w:pBdr>
                <w:top w:val="nil"/>
                <w:left w:val="nil"/>
                <w:bottom w:val="nil"/>
                <w:right w:val="nil"/>
                <w:between w:val="nil"/>
              </w:pBdr>
              <w:ind w:left="74"/>
              <w:jc w:val="center"/>
              <w:rPr>
                <w:rFonts w:ascii="Arial" w:eastAsia="Arial" w:hAnsi="Arial" w:cs="Arial"/>
                <w:color w:val="000000"/>
              </w:rPr>
            </w:pPr>
            <w:r>
              <w:rPr>
                <w:rFonts w:ascii="Arial" w:eastAsia="Arial" w:hAnsi="Arial" w:cs="Arial"/>
                <w:color w:val="000000"/>
              </w:rPr>
              <w:t>33</w:t>
            </w:r>
          </w:p>
        </w:tc>
        <w:tc>
          <w:tcPr>
            <w:tcW w:w="766" w:type="dxa"/>
            <w:vAlign w:val="center"/>
          </w:tcPr>
          <w:p w14:paraId="424B2989" w14:textId="77777777" w:rsidR="000D4897" w:rsidRDefault="00DB42A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20</w:t>
            </w:r>
          </w:p>
        </w:tc>
        <w:tc>
          <w:tcPr>
            <w:tcW w:w="763" w:type="dxa"/>
            <w:vAlign w:val="center"/>
          </w:tcPr>
          <w:p w14:paraId="588541BD"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14</w:t>
            </w:r>
          </w:p>
        </w:tc>
        <w:tc>
          <w:tcPr>
            <w:tcW w:w="895" w:type="dxa"/>
            <w:vAlign w:val="center"/>
          </w:tcPr>
          <w:p w14:paraId="0B37C8C1"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15</w:t>
            </w:r>
          </w:p>
        </w:tc>
        <w:tc>
          <w:tcPr>
            <w:tcW w:w="1008" w:type="dxa"/>
            <w:vAlign w:val="center"/>
          </w:tcPr>
          <w:p w14:paraId="761D4676"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14</w:t>
            </w:r>
          </w:p>
        </w:tc>
        <w:tc>
          <w:tcPr>
            <w:tcW w:w="1010" w:type="dxa"/>
            <w:vAlign w:val="center"/>
          </w:tcPr>
          <w:p w14:paraId="5C251F77"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12</w:t>
            </w:r>
          </w:p>
        </w:tc>
      </w:tr>
      <w:tr w:rsidR="000D4897" w14:paraId="7098E50A" w14:textId="77777777">
        <w:trPr>
          <w:trHeight w:val="297"/>
        </w:trPr>
        <w:tc>
          <w:tcPr>
            <w:tcW w:w="3881" w:type="dxa"/>
          </w:tcPr>
          <w:p w14:paraId="68ACC660"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Обсяг оборотної та послідовно</w:t>
            </w:r>
          </w:p>
          <w:p w14:paraId="47434D55" w14:textId="77777777" w:rsidR="000D4897" w:rsidRDefault="00DB42AD">
            <w:pPr>
              <w:pBdr>
                <w:top w:val="nil"/>
                <w:left w:val="nil"/>
                <w:bottom w:val="nil"/>
                <w:right w:val="nil"/>
                <w:between w:val="nil"/>
              </w:pBdr>
              <w:ind w:left="155"/>
              <w:rPr>
                <w:rFonts w:ascii="Arial" w:eastAsia="Arial" w:hAnsi="Arial" w:cs="Arial"/>
                <w:color w:val="000000"/>
              </w:rPr>
            </w:pPr>
            <w:r>
              <w:rPr>
                <w:rFonts w:ascii="Arial" w:eastAsia="Arial" w:hAnsi="Arial" w:cs="Arial"/>
                <w:color w:val="000000"/>
              </w:rPr>
              <w:t>(повторно) використаної води</w:t>
            </w:r>
          </w:p>
        </w:tc>
        <w:tc>
          <w:tcPr>
            <w:tcW w:w="763" w:type="dxa"/>
            <w:vAlign w:val="center"/>
          </w:tcPr>
          <w:p w14:paraId="7BFA8467"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color w:val="000000"/>
              </w:rPr>
              <w:t>19</w:t>
            </w:r>
          </w:p>
        </w:tc>
        <w:tc>
          <w:tcPr>
            <w:tcW w:w="766" w:type="dxa"/>
            <w:vAlign w:val="center"/>
          </w:tcPr>
          <w:p w14:paraId="54B64B0B"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color w:val="000000"/>
              </w:rPr>
              <w:t>8</w:t>
            </w:r>
          </w:p>
        </w:tc>
        <w:tc>
          <w:tcPr>
            <w:tcW w:w="763" w:type="dxa"/>
            <w:vAlign w:val="center"/>
          </w:tcPr>
          <w:p w14:paraId="7069C6ED" w14:textId="77777777" w:rsidR="000D4897" w:rsidRDefault="00DB42A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w:t>
            </w:r>
          </w:p>
        </w:tc>
        <w:tc>
          <w:tcPr>
            <w:tcW w:w="895" w:type="dxa"/>
            <w:vAlign w:val="center"/>
          </w:tcPr>
          <w:p w14:paraId="25015B73"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8</w:t>
            </w:r>
          </w:p>
        </w:tc>
        <w:tc>
          <w:tcPr>
            <w:tcW w:w="1008" w:type="dxa"/>
            <w:vAlign w:val="center"/>
          </w:tcPr>
          <w:p w14:paraId="401E0D3D"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10</w:t>
            </w:r>
          </w:p>
        </w:tc>
        <w:tc>
          <w:tcPr>
            <w:tcW w:w="1010" w:type="dxa"/>
            <w:vAlign w:val="center"/>
          </w:tcPr>
          <w:p w14:paraId="5BEEBB6B"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8</w:t>
            </w:r>
          </w:p>
        </w:tc>
      </w:tr>
    </w:tbl>
    <w:p w14:paraId="3497A36D" w14:textId="77777777" w:rsidR="000D4897" w:rsidRDefault="000D4897">
      <w:pPr>
        <w:ind w:firstLine="567"/>
        <w:jc w:val="both"/>
        <w:rPr>
          <w:rFonts w:ascii="Arial" w:eastAsia="Arial" w:hAnsi="Arial" w:cs="Arial"/>
          <w:b/>
          <w:i/>
          <w:color w:val="000000"/>
        </w:rPr>
      </w:pPr>
    </w:p>
    <w:p w14:paraId="38654A90" w14:textId="77777777" w:rsidR="000D4897" w:rsidRDefault="00DB42AD" w:rsidP="00CA22FC">
      <w:pPr>
        <w:pStyle w:val="5"/>
      </w:pPr>
      <w:bookmarkStart w:id="138" w:name="_Toc182991857"/>
      <w:r>
        <w:t>Динаміка водокористування води за 2020 -  2022 роки</w:t>
      </w:r>
      <w:r>
        <w:rPr>
          <w:vertAlign w:val="superscript"/>
        </w:rPr>
        <w:footnoteReference w:id="19"/>
      </w:r>
      <w:bookmarkEnd w:id="138"/>
    </w:p>
    <w:tbl>
      <w:tblPr>
        <w:tblStyle w:val="aff"/>
        <w:tblW w:w="921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6"/>
        <w:gridCol w:w="1275"/>
        <w:gridCol w:w="1276"/>
        <w:gridCol w:w="1134"/>
        <w:gridCol w:w="992"/>
      </w:tblGrid>
      <w:tr w:rsidR="000D4897" w14:paraId="5A16DD33" w14:textId="77777777">
        <w:trPr>
          <w:trHeight w:val="505"/>
        </w:trPr>
        <w:tc>
          <w:tcPr>
            <w:tcW w:w="4536" w:type="dxa"/>
            <w:shd w:val="clear" w:color="auto" w:fill="1C4587"/>
          </w:tcPr>
          <w:p w14:paraId="20EA5879" w14:textId="77777777" w:rsidR="000D4897" w:rsidRDefault="00DB42AD">
            <w:pPr>
              <w:tabs>
                <w:tab w:val="left" w:pos="9498"/>
              </w:tabs>
              <w:ind w:right="2034"/>
              <w:jc w:val="center"/>
              <w:rPr>
                <w:rFonts w:ascii="Arial" w:eastAsia="Arial" w:hAnsi="Arial" w:cs="Arial"/>
                <w:b/>
                <w:color w:val="FFFFFF"/>
              </w:rPr>
            </w:pPr>
            <w:r>
              <w:rPr>
                <w:rFonts w:ascii="Arial" w:eastAsia="Arial" w:hAnsi="Arial" w:cs="Arial"/>
                <w:b/>
                <w:color w:val="FFFFFF"/>
              </w:rPr>
              <w:t>Показники</w:t>
            </w:r>
          </w:p>
        </w:tc>
        <w:tc>
          <w:tcPr>
            <w:tcW w:w="1275" w:type="dxa"/>
            <w:shd w:val="clear" w:color="auto" w:fill="1C4587"/>
          </w:tcPr>
          <w:p w14:paraId="5950CB7C" w14:textId="77777777" w:rsidR="000D4897" w:rsidRDefault="00DB42AD">
            <w:pPr>
              <w:tabs>
                <w:tab w:val="left" w:pos="9498"/>
              </w:tabs>
              <w:rPr>
                <w:rFonts w:ascii="Arial" w:eastAsia="Arial" w:hAnsi="Arial" w:cs="Arial"/>
                <w:b/>
                <w:color w:val="FFFFFF"/>
              </w:rPr>
            </w:pPr>
            <w:r>
              <w:rPr>
                <w:rFonts w:ascii="Arial" w:eastAsia="Arial" w:hAnsi="Arial" w:cs="Arial"/>
                <w:b/>
                <w:color w:val="FFFFFF"/>
              </w:rPr>
              <w:t>Одиниця</w:t>
            </w:r>
          </w:p>
          <w:p w14:paraId="0B9B305D" w14:textId="1FEC0062" w:rsidR="000D4897" w:rsidRDefault="00BF4C7E">
            <w:pPr>
              <w:tabs>
                <w:tab w:val="left" w:pos="9498"/>
              </w:tabs>
              <w:rPr>
                <w:rFonts w:ascii="Arial" w:eastAsia="Arial" w:hAnsi="Arial" w:cs="Arial"/>
                <w:b/>
                <w:color w:val="FFFFFF"/>
              </w:rPr>
            </w:pPr>
            <w:r>
              <w:rPr>
                <w:rFonts w:ascii="Arial" w:eastAsia="Arial" w:hAnsi="Arial" w:cs="Arial"/>
                <w:b/>
                <w:color w:val="FFFFFF"/>
              </w:rPr>
              <w:t>В</w:t>
            </w:r>
            <w:r w:rsidR="00DB42AD">
              <w:rPr>
                <w:rFonts w:ascii="Arial" w:eastAsia="Arial" w:hAnsi="Arial" w:cs="Arial"/>
                <w:b/>
                <w:color w:val="FFFFFF"/>
              </w:rPr>
              <w:t>иміру</w:t>
            </w:r>
          </w:p>
        </w:tc>
        <w:tc>
          <w:tcPr>
            <w:tcW w:w="1276" w:type="dxa"/>
            <w:shd w:val="clear" w:color="auto" w:fill="1C4587"/>
          </w:tcPr>
          <w:p w14:paraId="5B9B0ADE" w14:textId="77777777" w:rsidR="000D4897" w:rsidRDefault="00DB42AD">
            <w:pPr>
              <w:tabs>
                <w:tab w:val="left" w:pos="9498"/>
              </w:tabs>
              <w:ind w:right="84"/>
              <w:jc w:val="center"/>
              <w:rPr>
                <w:rFonts w:ascii="Arial" w:eastAsia="Arial" w:hAnsi="Arial" w:cs="Arial"/>
                <w:b/>
                <w:color w:val="FFFFFF"/>
              </w:rPr>
            </w:pPr>
            <w:r>
              <w:rPr>
                <w:rFonts w:ascii="Arial" w:eastAsia="Arial" w:hAnsi="Arial" w:cs="Arial"/>
                <w:b/>
                <w:color w:val="FFFFFF"/>
              </w:rPr>
              <w:t>2020 рік</w:t>
            </w:r>
          </w:p>
        </w:tc>
        <w:tc>
          <w:tcPr>
            <w:tcW w:w="1134" w:type="dxa"/>
            <w:shd w:val="clear" w:color="auto" w:fill="1C4587"/>
          </w:tcPr>
          <w:p w14:paraId="65FCD17F" w14:textId="77777777" w:rsidR="000D4897" w:rsidRDefault="00DB42AD">
            <w:pPr>
              <w:tabs>
                <w:tab w:val="left" w:pos="9498"/>
              </w:tabs>
              <w:ind w:right="143"/>
              <w:jc w:val="center"/>
              <w:rPr>
                <w:rFonts w:ascii="Arial" w:eastAsia="Arial" w:hAnsi="Arial" w:cs="Arial"/>
                <w:b/>
                <w:color w:val="FFFFFF"/>
              </w:rPr>
            </w:pPr>
            <w:r>
              <w:rPr>
                <w:rFonts w:ascii="Arial" w:eastAsia="Arial" w:hAnsi="Arial" w:cs="Arial"/>
                <w:b/>
                <w:color w:val="FFFFFF"/>
              </w:rPr>
              <w:t>2021 рік</w:t>
            </w:r>
          </w:p>
        </w:tc>
        <w:tc>
          <w:tcPr>
            <w:tcW w:w="992" w:type="dxa"/>
            <w:shd w:val="clear" w:color="auto" w:fill="1C4587"/>
          </w:tcPr>
          <w:p w14:paraId="2EFDCFBA" w14:textId="77777777" w:rsidR="000D4897" w:rsidRDefault="00DB42AD">
            <w:pPr>
              <w:tabs>
                <w:tab w:val="left" w:pos="9498"/>
              </w:tabs>
              <w:ind w:right="157"/>
              <w:jc w:val="center"/>
              <w:rPr>
                <w:rFonts w:ascii="Arial" w:eastAsia="Arial" w:hAnsi="Arial" w:cs="Arial"/>
                <w:b/>
                <w:color w:val="FFFFFF"/>
              </w:rPr>
            </w:pPr>
            <w:r>
              <w:rPr>
                <w:rFonts w:ascii="Arial" w:eastAsia="Arial" w:hAnsi="Arial" w:cs="Arial"/>
                <w:b/>
                <w:color w:val="FFFFFF"/>
              </w:rPr>
              <w:t>2022 рік</w:t>
            </w:r>
          </w:p>
        </w:tc>
      </w:tr>
      <w:tr w:rsidR="000D4897" w14:paraId="6B847908" w14:textId="77777777">
        <w:trPr>
          <w:trHeight w:val="253"/>
        </w:trPr>
        <w:tc>
          <w:tcPr>
            <w:tcW w:w="4536" w:type="dxa"/>
          </w:tcPr>
          <w:p w14:paraId="3A30C412" w14:textId="77777777" w:rsidR="000D4897" w:rsidRDefault="00DB42AD">
            <w:pPr>
              <w:tabs>
                <w:tab w:val="left" w:pos="9498"/>
              </w:tabs>
              <w:rPr>
                <w:rFonts w:ascii="Arial" w:eastAsia="Arial" w:hAnsi="Arial" w:cs="Arial"/>
                <w:color w:val="000000"/>
              </w:rPr>
            </w:pPr>
            <w:r>
              <w:rPr>
                <w:rFonts w:ascii="Arial" w:eastAsia="Arial" w:hAnsi="Arial" w:cs="Arial"/>
                <w:color w:val="000000"/>
              </w:rPr>
              <w:t>Забрано води з природних джерел, усього</w:t>
            </w:r>
          </w:p>
        </w:tc>
        <w:tc>
          <w:tcPr>
            <w:tcW w:w="1275" w:type="dxa"/>
          </w:tcPr>
          <w:p w14:paraId="7BDEB882"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2A59487E"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46,632</w:t>
            </w:r>
          </w:p>
        </w:tc>
        <w:tc>
          <w:tcPr>
            <w:tcW w:w="1134" w:type="dxa"/>
          </w:tcPr>
          <w:p w14:paraId="3E3EC797"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39,027</w:t>
            </w:r>
          </w:p>
        </w:tc>
        <w:tc>
          <w:tcPr>
            <w:tcW w:w="992" w:type="dxa"/>
          </w:tcPr>
          <w:p w14:paraId="097BC014"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41,942</w:t>
            </w:r>
          </w:p>
        </w:tc>
      </w:tr>
      <w:tr w:rsidR="000D4897" w14:paraId="3DC63862" w14:textId="77777777">
        <w:trPr>
          <w:trHeight w:val="199"/>
        </w:trPr>
        <w:tc>
          <w:tcPr>
            <w:tcW w:w="4536" w:type="dxa"/>
          </w:tcPr>
          <w:p w14:paraId="542429D5" w14:textId="77777777" w:rsidR="000D4897" w:rsidRDefault="00DB42AD">
            <w:pPr>
              <w:tabs>
                <w:tab w:val="left" w:pos="9498"/>
              </w:tabs>
              <w:rPr>
                <w:rFonts w:ascii="Arial" w:eastAsia="Arial" w:hAnsi="Arial" w:cs="Arial"/>
                <w:color w:val="000000"/>
              </w:rPr>
            </w:pPr>
            <w:r>
              <w:rPr>
                <w:rFonts w:ascii="Arial" w:eastAsia="Arial" w:hAnsi="Arial" w:cs="Arial"/>
                <w:color w:val="000000"/>
              </w:rPr>
              <w:t xml:space="preserve">у тому числі: поверхневої </w:t>
            </w:r>
          </w:p>
        </w:tc>
        <w:tc>
          <w:tcPr>
            <w:tcW w:w="1275" w:type="dxa"/>
          </w:tcPr>
          <w:p w14:paraId="0A65A906"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7911FA15"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27,217</w:t>
            </w:r>
          </w:p>
        </w:tc>
        <w:tc>
          <w:tcPr>
            <w:tcW w:w="1134" w:type="dxa"/>
          </w:tcPr>
          <w:p w14:paraId="41B3EC98"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21,119</w:t>
            </w:r>
          </w:p>
        </w:tc>
        <w:tc>
          <w:tcPr>
            <w:tcW w:w="992" w:type="dxa"/>
          </w:tcPr>
          <w:p w14:paraId="2E884B87"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21,437</w:t>
            </w:r>
          </w:p>
        </w:tc>
      </w:tr>
      <w:tr w:rsidR="000D4897" w14:paraId="18A1C0DB" w14:textId="77777777">
        <w:trPr>
          <w:trHeight w:val="253"/>
        </w:trPr>
        <w:tc>
          <w:tcPr>
            <w:tcW w:w="4536" w:type="dxa"/>
          </w:tcPr>
          <w:p w14:paraId="786DE63C" w14:textId="77777777" w:rsidR="000D4897" w:rsidRDefault="00DB42AD">
            <w:pPr>
              <w:tabs>
                <w:tab w:val="left" w:pos="9498"/>
              </w:tabs>
              <w:rPr>
                <w:rFonts w:ascii="Arial" w:eastAsia="Arial" w:hAnsi="Arial" w:cs="Arial"/>
                <w:color w:val="000000"/>
              </w:rPr>
            </w:pPr>
            <w:r>
              <w:rPr>
                <w:rFonts w:ascii="Arial" w:eastAsia="Arial" w:hAnsi="Arial" w:cs="Arial"/>
                <w:color w:val="000000"/>
              </w:rPr>
              <w:t>Підземної</w:t>
            </w:r>
          </w:p>
        </w:tc>
        <w:tc>
          <w:tcPr>
            <w:tcW w:w="1275" w:type="dxa"/>
          </w:tcPr>
          <w:p w14:paraId="2B267573"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7D7474BF"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19,415</w:t>
            </w:r>
          </w:p>
        </w:tc>
        <w:tc>
          <w:tcPr>
            <w:tcW w:w="1134" w:type="dxa"/>
          </w:tcPr>
          <w:p w14:paraId="77AFB786"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17,908</w:t>
            </w:r>
          </w:p>
        </w:tc>
        <w:tc>
          <w:tcPr>
            <w:tcW w:w="992" w:type="dxa"/>
          </w:tcPr>
          <w:p w14:paraId="2B207E80"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20,505</w:t>
            </w:r>
          </w:p>
        </w:tc>
      </w:tr>
      <w:tr w:rsidR="000D4897" w14:paraId="07E2C2F1" w14:textId="77777777">
        <w:trPr>
          <w:trHeight w:val="251"/>
        </w:trPr>
        <w:tc>
          <w:tcPr>
            <w:tcW w:w="4536" w:type="dxa"/>
          </w:tcPr>
          <w:p w14:paraId="1070488F" w14:textId="77777777" w:rsidR="000D4897" w:rsidRDefault="00DB42AD">
            <w:pPr>
              <w:tabs>
                <w:tab w:val="left" w:pos="9498"/>
              </w:tabs>
              <w:rPr>
                <w:rFonts w:ascii="Arial" w:eastAsia="Arial" w:hAnsi="Arial" w:cs="Arial"/>
                <w:color w:val="000000"/>
              </w:rPr>
            </w:pPr>
            <w:r>
              <w:rPr>
                <w:rFonts w:ascii="Arial" w:eastAsia="Arial" w:hAnsi="Arial" w:cs="Arial"/>
                <w:color w:val="000000"/>
              </w:rPr>
              <w:t>Морської</w:t>
            </w:r>
          </w:p>
        </w:tc>
        <w:tc>
          <w:tcPr>
            <w:tcW w:w="1275" w:type="dxa"/>
          </w:tcPr>
          <w:p w14:paraId="3E9C55DD"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0E96D6CE" w14:textId="77777777" w:rsidR="000D4897" w:rsidRDefault="00DB42AD">
            <w:pPr>
              <w:tabs>
                <w:tab w:val="left" w:pos="9498"/>
              </w:tabs>
              <w:jc w:val="center"/>
              <w:rPr>
                <w:rFonts w:ascii="Arial" w:eastAsia="Arial" w:hAnsi="Arial" w:cs="Arial"/>
                <w:color w:val="000000"/>
              </w:rPr>
            </w:pPr>
            <w:r>
              <w:rPr>
                <w:rFonts w:ascii="Arial" w:eastAsia="Arial" w:hAnsi="Arial" w:cs="Arial"/>
                <w:color w:val="000000"/>
              </w:rPr>
              <w:t>–</w:t>
            </w:r>
          </w:p>
        </w:tc>
        <w:tc>
          <w:tcPr>
            <w:tcW w:w="1134" w:type="dxa"/>
          </w:tcPr>
          <w:p w14:paraId="4BBB564E" w14:textId="77777777" w:rsidR="000D4897" w:rsidRDefault="00DB42AD">
            <w:pPr>
              <w:tabs>
                <w:tab w:val="left" w:pos="9498"/>
              </w:tabs>
              <w:jc w:val="center"/>
              <w:rPr>
                <w:rFonts w:ascii="Arial" w:eastAsia="Arial" w:hAnsi="Arial" w:cs="Arial"/>
                <w:color w:val="000000"/>
              </w:rPr>
            </w:pPr>
            <w:r>
              <w:rPr>
                <w:rFonts w:ascii="Arial" w:eastAsia="Arial" w:hAnsi="Arial" w:cs="Arial"/>
                <w:color w:val="000000"/>
              </w:rPr>
              <w:t>–</w:t>
            </w:r>
          </w:p>
        </w:tc>
        <w:tc>
          <w:tcPr>
            <w:tcW w:w="992" w:type="dxa"/>
          </w:tcPr>
          <w:p w14:paraId="6CEAD463" w14:textId="77777777" w:rsidR="000D4897" w:rsidRDefault="00DB42AD">
            <w:pPr>
              <w:tabs>
                <w:tab w:val="left" w:pos="9498"/>
              </w:tabs>
              <w:jc w:val="center"/>
              <w:rPr>
                <w:rFonts w:ascii="Arial" w:eastAsia="Arial" w:hAnsi="Arial" w:cs="Arial"/>
                <w:color w:val="000000"/>
              </w:rPr>
            </w:pPr>
            <w:r>
              <w:rPr>
                <w:rFonts w:ascii="Arial" w:eastAsia="Arial" w:hAnsi="Arial" w:cs="Arial"/>
                <w:color w:val="000000"/>
              </w:rPr>
              <w:t>–</w:t>
            </w:r>
          </w:p>
        </w:tc>
      </w:tr>
      <w:tr w:rsidR="000D4897" w14:paraId="1BDF9937" w14:textId="77777777">
        <w:trPr>
          <w:trHeight w:val="253"/>
        </w:trPr>
        <w:tc>
          <w:tcPr>
            <w:tcW w:w="4536" w:type="dxa"/>
          </w:tcPr>
          <w:p w14:paraId="215D5D76" w14:textId="77777777" w:rsidR="000D4897" w:rsidRDefault="00DB42AD">
            <w:pPr>
              <w:tabs>
                <w:tab w:val="left" w:pos="9498"/>
              </w:tabs>
              <w:rPr>
                <w:rFonts w:ascii="Arial" w:eastAsia="Arial" w:hAnsi="Arial" w:cs="Arial"/>
                <w:color w:val="000000"/>
              </w:rPr>
            </w:pPr>
            <w:r>
              <w:rPr>
                <w:rFonts w:ascii="Arial" w:eastAsia="Arial" w:hAnsi="Arial" w:cs="Arial"/>
                <w:color w:val="000000"/>
              </w:rPr>
              <w:t>Використано свіжої води, усього</w:t>
            </w:r>
          </w:p>
        </w:tc>
        <w:tc>
          <w:tcPr>
            <w:tcW w:w="1275" w:type="dxa"/>
          </w:tcPr>
          <w:p w14:paraId="15D73D67"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7D5B6178"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27,648</w:t>
            </w:r>
          </w:p>
        </w:tc>
        <w:tc>
          <w:tcPr>
            <w:tcW w:w="1134" w:type="dxa"/>
          </w:tcPr>
          <w:p w14:paraId="35B73C9E"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22,236</w:t>
            </w:r>
          </w:p>
        </w:tc>
        <w:tc>
          <w:tcPr>
            <w:tcW w:w="992" w:type="dxa"/>
          </w:tcPr>
          <w:p w14:paraId="519D5556"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24,312</w:t>
            </w:r>
          </w:p>
        </w:tc>
      </w:tr>
      <w:tr w:rsidR="000D4897" w14:paraId="10ABB291" w14:textId="77777777">
        <w:trPr>
          <w:trHeight w:val="515"/>
        </w:trPr>
        <w:tc>
          <w:tcPr>
            <w:tcW w:w="4536" w:type="dxa"/>
          </w:tcPr>
          <w:p w14:paraId="6C0585B4" w14:textId="77777777" w:rsidR="000D4897" w:rsidRDefault="00DB42AD">
            <w:pPr>
              <w:tabs>
                <w:tab w:val="left" w:pos="9498"/>
              </w:tabs>
              <w:rPr>
                <w:rFonts w:ascii="Arial" w:eastAsia="Arial" w:hAnsi="Arial" w:cs="Arial"/>
                <w:color w:val="000000"/>
              </w:rPr>
            </w:pPr>
            <w:r>
              <w:rPr>
                <w:rFonts w:ascii="Arial" w:eastAsia="Arial" w:hAnsi="Arial" w:cs="Arial"/>
                <w:color w:val="000000"/>
              </w:rPr>
              <w:t>у тому числі на потреби:</w:t>
            </w:r>
          </w:p>
          <w:p w14:paraId="2AE74978" w14:textId="77777777" w:rsidR="000D4897" w:rsidRDefault="00DB42AD">
            <w:pPr>
              <w:tabs>
                <w:tab w:val="left" w:pos="9498"/>
              </w:tabs>
              <w:rPr>
                <w:rFonts w:ascii="Arial" w:eastAsia="Arial" w:hAnsi="Arial" w:cs="Arial"/>
                <w:color w:val="000000"/>
              </w:rPr>
            </w:pPr>
            <w:r>
              <w:rPr>
                <w:rFonts w:ascii="Arial" w:eastAsia="Arial" w:hAnsi="Arial" w:cs="Arial"/>
                <w:color w:val="000000"/>
              </w:rPr>
              <w:t>питні і санітарно-гігієнічні</w:t>
            </w:r>
          </w:p>
        </w:tc>
        <w:tc>
          <w:tcPr>
            <w:tcW w:w="1275" w:type="dxa"/>
          </w:tcPr>
          <w:p w14:paraId="05FA5CD6" w14:textId="77777777" w:rsidR="000D4897" w:rsidRDefault="000D4897">
            <w:pPr>
              <w:tabs>
                <w:tab w:val="left" w:pos="9498"/>
              </w:tabs>
              <w:rPr>
                <w:rFonts w:ascii="Arial" w:eastAsia="Arial" w:hAnsi="Arial" w:cs="Arial"/>
                <w:color w:val="000000"/>
              </w:rPr>
            </w:pPr>
          </w:p>
          <w:p w14:paraId="70C821DB"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48C7BD87" w14:textId="77777777" w:rsidR="000D4897" w:rsidRDefault="000D4897">
            <w:pPr>
              <w:tabs>
                <w:tab w:val="left" w:pos="9498"/>
              </w:tabs>
              <w:rPr>
                <w:rFonts w:ascii="Arial" w:eastAsia="Arial" w:hAnsi="Arial" w:cs="Arial"/>
                <w:color w:val="000000"/>
              </w:rPr>
            </w:pPr>
          </w:p>
          <w:p w14:paraId="31BEBE55"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11,838</w:t>
            </w:r>
          </w:p>
        </w:tc>
        <w:tc>
          <w:tcPr>
            <w:tcW w:w="1134" w:type="dxa"/>
          </w:tcPr>
          <w:p w14:paraId="7D9897FE" w14:textId="77777777" w:rsidR="000D4897" w:rsidRDefault="000D4897">
            <w:pPr>
              <w:tabs>
                <w:tab w:val="left" w:pos="9498"/>
              </w:tabs>
              <w:rPr>
                <w:rFonts w:ascii="Arial" w:eastAsia="Arial" w:hAnsi="Arial" w:cs="Arial"/>
                <w:color w:val="000000"/>
              </w:rPr>
            </w:pPr>
          </w:p>
          <w:p w14:paraId="620BF8A9"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11,892</w:t>
            </w:r>
          </w:p>
        </w:tc>
        <w:tc>
          <w:tcPr>
            <w:tcW w:w="992" w:type="dxa"/>
          </w:tcPr>
          <w:p w14:paraId="004F624F" w14:textId="77777777" w:rsidR="000D4897" w:rsidRDefault="000D4897">
            <w:pPr>
              <w:tabs>
                <w:tab w:val="left" w:pos="9498"/>
              </w:tabs>
              <w:rPr>
                <w:rFonts w:ascii="Arial" w:eastAsia="Arial" w:hAnsi="Arial" w:cs="Arial"/>
                <w:color w:val="000000"/>
              </w:rPr>
            </w:pPr>
          </w:p>
          <w:p w14:paraId="007B2E4B"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13,602</w:t>
            </w:r>
          </w:p>
        </w:tc>
      </w:tr>
      <w:tr w:rsidR="000D4897" w14:paraId="5D1E4FE3" w14:textId="77777777">
        <w:trPr>
          <w:trHeight w:val="254"/>
        </w:trPr>
        <w:tc>
          <w:tcPr>
            <w:tcW w:w="4536" w:type="dxa"/>
          </w:tcPr>
          <w:p w14:paraId="25EE12D2" w14:textId="77777777" w:rsidR="000D4897" w:rsidRDefault="00DB42AD">
            <w:pPr>
              <w:tabs>
                <w:tab w:val="left" w:pos="9498"/>
              </w:tabs>
              <w:rPr>
                <w:rFonts w:ascii="Arial" w:eastAsia="Arial" w:hAnsi="Arial" w:cs="Arial"/>
                <w:color w:val="000000"/>
              </w:rPr>
            </w:pPr>
            <w:r>
              <w:rPr>
                <w:rFonts w:ascii="Arial" w:eastAsia="Arial" w:hAnsi="Arial" w:cs="Arial"/>
                <w:color w:val="000000"/>
              </w:rPr>
              <w:t>Виробничі</w:t>
            </w:r>
          </w:p>
        </w:tc>
        <w:tc>
          <w:tcPr>
            <w:tcW w:w="1275" w:type="dxa"/>
          </w:tcPr>
          <w:p w14:paraId="3954CC8B"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0537CA90"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3,660</w:t>
            </w:r>
          </w:p>
        </w:tc>
        <w:tc>
          <w:tcPr>
            <w:tcW w:w="1134" w:type="dxa"/>
          </w:tcPr>
          <w:p w14:paraId="4862B687"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3,711</w:t>
            </w:r>
          </w:p>
        </w:tc>
        <w:tc>
          <w:tcPr>
            <w:tcW w:w="992" w:type="dxa"/>
          </w:tcPr>
          <w:p w14:paraId="0E012613" w14:textId="77777777" w:rsidR="000D4897" w:rsidRDefault="00DB42AD">
            <w:pPr>
              <w:tabs>
                <w:tab w:val="left" w:pos="9498"/>
              </w:tabs>
              <w:ind w:right="155"/>
              <w:jc w:val="center"/>
              <w:rPr>
                <w:rFonts w:ascii="Arial" w:eastAsia="Arial" w:hAnsi="Arial" w:cs="Arial"/>
                <w:color w:val="000000"/>
              </w:rPr>
            </w:pPr>
            <w:r>
              <w:rPr>
                <w:rFonts w:ascii="Arial" w:eastAsia="Arial" w:hAnsi="Arial" w:cs="Arial"/>
                <w:color w:val="000000"/>
              </w:rPr>
              <w:t>4,144</w:t>
            </w:r>
          </w:p>
        </w:tc>
      </w:tr>
      <w:tr w:rsidR="000D4897" w14:paraId="6190E64C" w14:textId="77777777">
        <w:trPr>
          <w:trHeight w:val="251"/>
        </w:trPr>
        <w:tc>
          <w:tcPr>
            <w:tcW w:w="4536" w:type="dxa"/>
          </w:tcPr>
          <w:p w14:paraId="6EEB9F03" w14:textId="77777777" w:rsidR="000D4897" w:rsidRDefault="00DB42AD">
            <w:pPr>
              <w:tabs>
                <w:tab w:val="left" w:pos="9498"/>
              </w:tabs>
              <w:rPr>
                <w:rFonts w:ascii="Arial" w:eastAsia="Arial" w:hAnsi="Arial" w:cs="Arial"/>
                <w:color w:val="000000"/>
              </w:rPr>
            </w:pPr>
            <w:r>
              <w:rPr>
                <w:rFonts w:ascii="Arial" w:eastAsia="Arial" w:hAnsi="Arial" w:cs="Arial"/>
                <w:color w:val="000000"/>
              </w:rPr>
              <w:t>Зрошення</w:t>
            </w:r>
          </w:p>
        </w:tc>
        <w:tc>
          <w:tcPr>
            <w:tcW w:w="1275" w:type="dxa"/>
          </w:tcPr>
          <w:p w14:paraId="60403757"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1A97EB2F"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0,738</w:t>
            </w:r>
          </w:p>
        </w:tc>
        <w:tc>
          <w:tcPr>
            <w:tcW w:w="1134" w:type="dxa"/>
          </w:tcPr>
          <w:p w14:paraId="5126371A"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0,851</w:t>
            </w:r>
          </w:p>
        </w:tc>
        <w:tc>
          <w:tcPr>
            <w:tcW w:w="992" w:type="dxa"/>
          </w:tcPr>
          <w:p w14:paraId="421CAFCB" w14:textId="77777777" w:rsidR="000D4897" w:rsidRDefault="00DB42AD">
            <w:pPr>
              <w:tabs>
                <w:tab w:val="left" w:pos="9498"/>
              </w:tabs>
              <w:ind w:right="155"/>
              <w:jc w:val="center"/>
              <w:rPr>
                <w:rFonts w:ascii="Arial" w:eastAsia="Arial" w:hAnsi="Arial" w:cs="Arial"/>
                <w:color w:val="000000"/>
              </w:rPr>
            </w:pPr>
            <w:r>
              <w:rPr>
                <w:rFonts w:ascii="Arial" w:eastAsia="Arial" w:hAnsi="Arial" w:cs="Arial"/>
                <w:color w:val="000000"/>
              </w:rPr>
              <w:t>0,868</w:t>
            </w:r>
          </w:p>
        </w:tc>
      </w:tr>
      <w:tr w:rsidR="000D4897" w14:paraId="6CB56B28" w14:textId="77777777">
        <w:trPr>
          <w:trHeight w:val="254"/>
        </w:trPr>
        <w:tc>
          <w:tcPr>
            <w:tcW w:w="4536" w:type="dxa"/>
            <w:vMerge w:val="restart"/>
          </w:tcPr>
          <w:p w14:paraId="0EDFCC80" w14:textId="77777777" w:rsidR="000D4897" w:rsidRDefault="00DB42AD">
            <w:pPr>
              <w:tabs>
                <w:tab w:val="left" w:pos="9498"/>
              </w:tabs>
              <w:rPr>
                <w:rFonts w:ascii="Arial" w:eastAsia="Arial" w:hAnsi="Arial" w:cs="Arial"/>
                <w:color w:val="000000"/>
              </w:rPr>
            </w:pPr>
            <w:r>
              <w:rPr>
                <w:rFonts w:ascii="Arial" w:eastAsia="Arial" w:hAnsi="Arial" w:cs="Arial"/>
                <w:color w:val="000000"/>
              </w:rPr>
              <w:t>Втрачено води при транспортуванні</w:t>
            </w:r>
          </w:p>
        </w:tc>
        <w:tc>
          <w:tcPr>
            <w:tcW w:w="1275" w:type="dxa"/>
          </w:tcPr>
          <w:p w14:paraId="3AB50AA4"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4E65FBA3"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9,816</w:t>
            </w:r>
          </w:p>
        </w:tc>
        <w:tc>
          <w:tcPr>
            <w:tcW w:w="1134" w:type="dxa"/>
          </w:tcPr>
          <w:p w14:paraId="39736FB0"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9,589</w:t>
            </w:r>
          </w:p>
        </w:tc>
        <w:tc>
          <w:tcPr>
            <w:tcW w:w="992" w:type="dxa"/>
          </w:tcPr>
          <w:p w14:paraId="1C9073C1" w14:textId="77777777" w:rsidR="000D4897" w:rsidRDefault="00DB42AD">
            <w:pPr>
              <w:tabs>
                <w:tab w:val="left" w:pos="9498"/>
              </w:tabs>
              <w:ind w:right="155"/>
              <w:jc w:val="center"/>
              <w:rPr>
                <w:rFonts w:ascii="Arial" w:eastAsia="Arial" w:hAnsi="Arial" w:cs="Arial"/>
                <w:color w:val="000000"/>
              </w:rPr>
            </w:pPr>
            <w:r>
              <w:rPr>
                <w:rFonts w:ascii="Arial" w:eastAsia="Arial" w:hAnsi="Arial" w:cs="Arial"/>
                <w:color w:val="000000"/>
              </w:rPr>
              <w:t>7,273</w:t>
            </w:r>
          </w:p>
        </w:tc>
      </w:tr>
      <w:tr w:rsidR="000D4897" w14:paraId="651CA802" w14:textId="77777777">
        <w:trPr>
          <w:trHeight w:val="505"/>
        </w:trPr>
        <w:tc>
          <w:tcPr>
            <w:tcW w:w="4536" w:type="dxa"/>
            <w:vMerge/>
          </w:tcPr>
          <w:p w14:paraId="06DCD8A4"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1275" w:type="dxa"/>
          </w:tcPr>
          <w:p w14:paraId="616FCFD6" w14:textId="77777777" w:rsidR="000D4897" w:rsidRDefault="00DB42AD">
            <w:pPr>
              <w:tabs>
                <w:tab w:val="left" w:pos="9498"/>
              </w:tabs>
              <w:ind w:right="79"/>
              <w:jc w:val="center"/>
              <w:rPr>
                <w:rFonts w:ascii="Arial" w:eastAsia="Arial" w:hAnsi="Arial" w:cs="Arial"/>
                <w:b/>
                <w:color w:val="000000"/>
              </w:rPr>
            </w:pPr>
            <w:r>
              <w:rPr>
                <w:rFonts w:ascii="Arial" w:eastAsia="Arial" w:hAnsi="Arial" w:cs="Arial"/>
                <w:b/>
                <w:color w:val="000000"/>
              </w:rPr>
              <w:t>% до забраної</w:t>
            </w:r>
          </w:p>
          <w:p w14:paraId="198530CB" w14:textId="52767720" w:rsidR="000D4897" w:rsidRDefault="00BF4C7E">
            <w:pPr>
              <w:tabs>
                <w:tab w:val="left" w:pos="9498"/>
              </w:tabs>
              <w:ind w:right="76"/>
              <w:jc w:val="center"/>
              <w:rPr>
                <w:rFonts w:ascii="Arial" w:eastAsia="Arial" w:hAnsi="Arial" w:cs="Arial"/>
                <w:b/>
                <w:color w:val="000000"/>
              </w:rPr>
            </w:pPr>
            <w:r>
              <w:rPr>
                <w:rFonts w:ascii="Arial" w:eastAsia="Arial" w:hAnsi="Arial" w:cs="Arial"/>
                <w:b/>
                <w:color w:val="000000"/>
              </w:rPr>
              <w:t>В</w:t>
            </w:r>
            <w:r w:rsidR="00DB42AD">
              <w:rPr>
                <w:rFonts w:ascii="Arial" w:eastAsia="Arial" w:hAnsi="Arial" w:cs="Arial"/>
                <w:b/>
                <w:color w:val="000000"/>
              </w:rPr>
              <w:t>оди</w:t>
            </w:r>
          </w:p>
        </w:tc>
        <w:tc>
          <w:tcPr>
            <w:tcW w:w="1276" w:type="dxa"/>
          </w:tcPr>
          <w:p w14:paraId="25AD8C60" w14:textId="77777777" w:rsidR="000D4897" w:rsidRDefault="00DB42AD">
            <w:pPr>
              <w:tabs>
                <w:tab w:val="left" w:pos="9498"/>
              </w:tabs>
              <w:ind w:right="84"/>
              <w:jc w:val="center"/>
              <w:rPr>
                <w:rFonts w:ascii="Arial" w:eastAsia="Arial" w:hAnsi="Arial" w:cs="Arial"/>
                <w:b/>
                <w:color w:val="000000"/>
              </w:rPr>
            </w:pPr>
            <w:r>
              <w:rPr>
                <w:rFonts w:ascii="Arial" w:eastAsia="Arial" w:hAnsi="Arial" w:cs="Arial"/>
                <w:b/>
                <w:color w:val="000000"/>
              </w:rPr>
              <w:t>21,0</w:t>
            </w:r>
          </w:p>
        </w:tc>
        <w:tc>
          <w:tcPr>
            <w:tcW w:w="1134" w:type="dxa"/>
          </w:tcPr>
          <w:p w14:paraId="0DEF144C" w14:textId="77777777" w:rsidR="000D4897" w:rsidRDefault="00DB42AD">
            <w:pPr>
              <w:tabs>
                <w:tab w:val="left" w:pos="9498"/>
              </w:tabs>
              <w:ind w:right="143"/>
              <w:jc w:val="center"/>
              <w:rPr>
                <w:rFonts w:ascii="Arial" w:eastAsia="Arial" w:hAnsi="Arial" w:cs="Arial"/>
                <w:b/>
                <w:color w:val="000000"/>
              </w:rPr>
            </w:pPr>
            <w:r>
              <w:rPr>
                <w:rFonts w:ascii="Arial" w:eastAsia="Arial" w:hAnsi="Arial" w:cs="Arial"/>
                <w:b/>
                <w:color w:val="000000"/>
              </w:rPr>
              <w:t>24,6</w:t>
            </w:r>
          </w:p>
        </w:tc>
        <w:tc>
          <w:tcPr>
            <w:tcW w:w="992" w:type="dxa"/>
          </w:tcPr>
          <w:p w14:paraId="27EA5DC9" w14:textId="77777777" w:rsidR="000D4897" w:rsidRDefault="00DB42AD">
            <w:pPr>
              <w:tabs>
                <w:tab w:val="left" w:pos="9498"/>
              </w:tabs>
              <w:ind w:right="155"/>
              <w:jc w:val="center"/>
              <w:rPr>
                <w:rFonts w:ascii="Arial" w:eastAsia="Arial" w:hAnsi="Arial" w:cs="Arial"/>
                <w:b/>
                <w:color w:val="000000"/>
              </w:rPr>
            </w:pPr>
            <w:r>
              <w:rPr>
                <w:rFonts w:ascii="Arial" w:eastAsia="Arial" w:hAnsi="Arial" w:cs="Arial"/>
                <w:b/>
                <w:color w:val="000000"/>
              </w:rPr>
              <w:t>17,3</w:t>
            </w:r>
          </w:p>
        </w:tc>
      </w:tr>
      <w:tr w:rsidR="000D4897" w14:paraId="117F8130" w14:textId="77777777">
        <w:trPr>
          <w:trHeight w:val="251"/>
        </w:trPr>
        <w:tc>
          <w:tcPr>
            <w:tcW w:w="4536" w:type="dxa"/>
          </w:tcPr>
          <w:p w14:paraId="17663337" w14:textId="77777777" w:rsidR="000D4897" w:rsidRDefault="00DB42AD">
            <w:pPr>
              <w:tabs>
                <w:tab w:val="left" w:pos="9498"/>
              </w:tabs>
              <w:rPr>
                <w:rFonts w:ascii="Arial" w:eastAsia="Arial" w:hAnsi="Arial" w:cs="Arial"/>
                <w:color w:val="000000"/>
              </w:rPr>
            </w:pPr>
            <w:r>
              <w:rPr>
                <w:rFonts w:ascii="Arial" w:eastAsia="Arial" w:hAnsi="Arial" w:cs="Arial"/>
                <w:color w:val="000000"/>
              </w:rPr>
              <w:t>Скинуто зворотних вод, усього</w:t>
            </w:r>
          </w:p>
        </w:tc>
        <w:tc>
          <w:tcPr>
            <w:tcW w:w="1275" w:type="dxa"/>
          </w:tcPr>
          <w:p w14:paraId="46C77A54"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6DACCEF1"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38,420</w:t>
            </w:r>
          </w:p>
        </w:tc>
        <w:tc>
          <w:tcPr>
            <w:tcW w:w="1134" w:type="dxa"/>
          </w:tcPr>
          <w:p w14:paraId="198BD902"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39,719</w:t>
            </w:r>
          </w:p>
        </w:tc>
        <w:tc>
          <w:tcPr>
            <w:tcW w:w="992" w:type="dxa"/>
          </w:tcPr>
          <w:p w14:paraId="2510D31B"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42,592</w:t>
            </w:r>
          </w:p>
        </w:tc>
      </w:tr>
      <w:tr w:rsidR="000D4897" w14:paraId="4E65CCD3" w14:textId="77777777">
        <w:trPr>
          <w:trHeight w:val="253"/>
        </w:trPr>
        <w:tc>
          <w:tcPr>
            <w:tcW w:w="4536" w:type="dxa"/>
          </w:tcPr>
          <w:p w14:paraId="638BC1C3" w14:textId="77777777" w:rsidR="000D4897" w:rsidRDefault="00DB42AD">
            <w:pPr>
              <w:tabs>
                <w:tab w:val="left" w:pos="9498"/>
              </w:tabs>
              <w:rPr>
                <w:rFonts w:ascii="Arial" w:eastAsia="Arial" w:hAnsi="Arial" w:cs="Arial"/>
                <w:color w:val="000000"/>
              </w:rPr>
            </w:pPr>
            <w:r>
              <w:rPr>
                <w:rFonts w:ascii="Arial" w:eastAsia="Arial" w:hAnsi="Arial" w:cs="Arial"/>
                <w:color w:val="000000"/>
              </w:rPr>
              <w:t>Скинуто зворотних вод у поверхневі водні об’єкти,</w:t>
            </w:r>
          </w:p>
        </w:tc>
        <w:tc>
          <w:tcPr>
            <w:tcW w:w="1275" w:type="dxa"/>
          </w:tcPr>
          <w:p w14:paraId="03953FF1" w14:textId="77777777" w:rsidR="000D4897" w:rsidRDefault="000D4897">
            <w:pPr>
              <w:tabs>
                <w:tab w:val="left" w:pos="9498"/>
              </w:tabs>
              <w:rPr>
                <w:rFonts w:ascii="Arial" w:eastAsia="Arial" w:hAnsi="Arial" w:cs="Arial"/>
                <w:color w:val="000000"/>
              </w:rPr>
            </w:pPr>
          </w:p>
        </w:tc>
        <w:tc>
          <w:tcPr>
            <w:tcW w:w="1276" w:type="dxa"/>
          </w:tcPr>
          <w:p w14:paraId="0FC2BBD3" w14:textId="77777777" w:rsidR="000D4897" w:rsidRDefault="000D4897">
            <w:pPr>
              <w:tabs>
                <w:tab w:val="left" w:pos="9498"/>
              </w:tabs>
              <w:rPr>
                <w:rFonts w:ascii="Arial" w:eastAsia="Arial" w:hAnsi="Arial" w:cs="Arial"/>
                <w:color w:val="000000"/>
              </w:rPr>
            </w:pPr>
          </w:p>
        </w:tc>
        <w:tc>
          <w:tcPr>
            <w:tcW w:w="1134" w:type="dxa"/>
          </w:tcPr>
          <w:p w14:paraId="3CAC34C4" w14:textId="77777777" w:rsidR="000D4897" w:rsidRDefault="000D4897">
            <w:pPr>
              <w:tabs>
                <w:tab w:val="left" w:pos="9498"/>
              </w:tabs>
              <w:rPr>
                <w:rFonts w:ascii="Arial" w:eastAsia="Arial" w:hAnsi="Arial" w:cs="Arial"/>
                <w:color w:val="000000"/>
              </w:rPr>
            </w:pPr>
          </w:p>
        </w:tc>
        <w:tc>
          <w:tcPr>
            <w:tcW w:w="992" w:type="dxa"/>
          </w:tcPr>
          <w:p w14:paraId="35711600" w14:textId="77777777" w:rsidR="000D4897" w:rsidRDefault="000D4897">
            <w:pPr>
              <w:tabs>
                <w:tab w:val="left" w:pos="9498"/>
              </w:tabs>
              <w:rPr>
                <w:rFonts w:ascii="Arial" w:eastAsia="Arial" w:hAnsi="Arial" w:cs="Arial"/>
                <w:color w:val="000000"/>
              </w:rPr>
            </w:pPr>
          </w:p>
        </w:tc>
      </w:tr>
      <w:tr w:rsidR="000D4897" w14:paraId="4B32DF6D" w14:textId="77777777">
        <w:trPr>
          <w:trHeight w:val="253"/>
        </w:trPr>
        <w:tc>
          <w:tcPr>
            <w:tcW w:w="4536" w:type="dxa"/>
          </w:tcPr>
          <w:p w14:paraId="326F97CA" w14:textId="77777777" w:rsidR="000D4897" w:rsidRDefault="00DB42AD">
            <w:pPr>
              <w:tabs>
                <w:tab w:val="left" w:pos="9498"/>
              </w:tabs>
              <w:rPr>
                <w:rFonts w:ascii="Arial" w:eastAsia="Arial" w:hAnsi="Arial" w:cs="Arial"/>
                <w:color w:val="000000"/>
              </w:rPr>
            </w:pPr>
            <w:r>
              <w:rPr>
                <w:rFonts w:ascii="Arial" w:eastAsia="Arial" w:hAnsi="Arial" w:cs="Arial"/>
                <w:color w:val="000000"/>
              </w:rPr>
              <w:t>Усього</w:t>
            </w:r>
          </w:p>
        </w:tc>
        <w:tc>
          <w:tcPr>
            <w:tcW w:w="1275" w:type="dxa"/>
          </w:tcPr>
          <w:p w14:paraId="7E1EF1C0"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042D5CFF"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38,134</w:t>
            </w:r>
          </w:p>
        </w:tc>
        <w:tc>
          <w:tcPr>
            <w:tcW w:w="1134" w:type="dxa"/>
          </w:tcPr>
          <w:p w14:paraId="5B555B0E"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39,521</w:t>
            </w:r>
          </w:p>
        </w:tc>
        <w:tc>
          <w:tcPr>
            <w:tcW w:w="992" w:type="dxa"/>
          </w:tcPr>
          <w:p w14:paraId="74931FAB"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42,380</w:t>
            </w:r>
          </w:p>
        </w:tc>
      </w:tr>
      <w:tr w:rsidR="000D4897" w14:paraId="696586A1" w14:textId="77777777">
        <w:trPr>
          <w:trHeight w:val="252"/>
        </w:trPr>
        <w:tc>
          <w:tcPr>
            <w:tcW w:w="4536" w:type="dxa"/>
          </w:tcPr>
          <w:p w14:paraId="79B23F9F" w14:textId="77777777" w:rsidR="000D4897" w:rsidRDefault="00DB42AD">
            <w:pPr>
              <w:tabs>
                <w:tab w:val="left" w:pos="9498"/>
              </w:tabs>
              <w:rPr>
                <w:rFonts w:ascii="Arial" w:eastAsia="Arial" w:hAnsi="Arial" w:cs="Arial"/>
                <w:color w:val="000000"/>
              </w:rPr>
            </w:pPr>
            <w:r>
              <w:rPr>
                <w:rFonts w:ascii="Arial" w:eastAsia="Arial" w:hAnsi="Arial" w:cs="Arial"/>
                <w:color w:val="000000"/>
              </w:rPr>
              <w:t>з них: нормативно очищених, усього</w:t>
            </w:r>
          </w:p>
        </w:tc>
        <w:tc>
          <w:tcPr>
            <w:tcW w:w="1275" w:type="dxa"/>
          </w:tcPr>
          <w:p w14:paraId="463FAD99"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13F3A3B9"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27,529</w:t>
            </w:r>
          </w:p>
        </w:tc>
        <w:tc>
          <w:tcPr>
            <w:tcW w:w="1134" w:type="dxa"/>
          </w:tcPr>
          <w:p w14:paraId="04DC9B38"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26,071</w:t>
            </w:r>
          </w:p>
        </w:tc>
        <w:tc>
          <w:tcPr>
            <w:tcW w:w="992" w:type="dxa"/>
          </w:tcPr>
          <w:p w14:paraId="1E3B70DD"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27,072</w:t>
            </w:r>
          </w:p>
        </w:tc>
      </w:tr>
      <w:tr w:rsidR="000D4897" w14:paraId="0B0B9625" w14:textId="77777777">
        <w:trPr>
          <w:trHeight w:val="515"/>
        </w:trPr>
        <w:tc>
          <w:tcPr>
            <w:tcW w:w="4536" w:type="dxa"/>
          </w:tcPr>
          <w:p w14:paraId="76EABF1A" w14:textId="77777777" w:rsidR="000D4897" w:rsidRDefault="00DB42AD">
            <w:pPr>
              <w:tabs>
                <w:tab w:val="left" w:pos="9498"/>
              </w:tabs>
              <w:rPr>
                <w:rFonts w:ascii="Arial" w:eastAsia="Arial" w:hAnsi="Arial" w:cs="Arial"/>
                <w:color w:val="000000"/>
              </w:rPr>
            </w:pPr>
            <w:r>
              <w:rPr>
                <w:rFonts w:ascii="Arial" w:eastAsia="Arial" w:hAnsi="Arial" w:cs="Arial"/>
                <w:color w:val="000000"/>
              </w:rPr>
              <w:t>у тому числі:</w:t>
            </w:r>
          </w:p>
          <w:p w14:paraId="26B248E0" w14:textId="77777777" w:rsidR="000D4897" w:rsidRDefault="00DB42AD">
            <w:pPr>
              <w:tabs>
                <w:tab w:val="left" w:pos="9498"/>
              </w:tabs>
              <w:rPr>
                <w:rFonts w:ascii="Arial" w:eastAsia="Arial" w:hAnsi="Arial" w:cs="Arial"/>
                <w:color w:val="000000"/>
              </w:rPr>
            </w:pPr>
            <w:r>
              <w:rPr>
                <w:rFonts w:ascii="Arial" w:eastAsia="Arial" w:hAnsi="Arial" w:cs="Arial"/>
                <w:color w:val="000000"/>
              </w:rPr>
              <w:t>на спорудах біологічного очищення</w:t>
            </w:r>
          </w:p>
        </w:tc>
        <w:tc>
          <w:tcPr>
            <w:tcW w:w="1275" w:type="dxa"/>
          </w:tcPr>
          <w:p w14:paraId="20A279BE"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142522A0"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25,421</w:t>
            </w:r>
          </w:p>
        </w:tc>
        <w:tc>
          <w:tcPr>
            <w:tcW w:w="1134" w:type="dxa"/>
          </w:tcPr>
          <w:p w14:paraId="6FAE1B3B"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23,979</w:t>
            </w:r>
          </w:p>
        </w:tc>
        <w:tc>
          <w:tcPr>
            <w:tcW w:w="992" w:type="dxa"/>
          </w:tcPr>
          <w:p w14:paraId="05578EBD"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24,970</w:t>
            </w:r>
          </w:p>
        </w:tc>
      </w:tr>
      <w:tr w:rsidR="000D4897" w14:paraId="3A878B2E" w14:textId="77777777">
        <w:trPr>
          <w:trHeight w:val="253"/>
        </w:trPr>
        <w:tc>
          <w:tcPr>
            <w:tcW w:w="4536" w:type="dxa"/>
          </w:tcPr>
          <w:p w14:paraId="568BC6BB" w14:textId="77777777" w:rsidR="000D4897" w:rsidRDefault="00DB42AD">
            <w:pPr>
              <w:tabs>
                <w:tab w:val="left" w:pos="9498"/>
              </w:tabs>
              <w:rPr>
                <w:rFonts w:ascii="Arial" w:eastAsia="Arial" w:hAnsi="Arial" w:cs="Arial"/>
                <w:color w:val="000000"/>
              </w:rPr>
            </w:pPr>
            <w:r>
              <w:rPr>
                <w:rFonts w:ascii="Arial" w:eastAsia="Arial" w:hAnsi="Arial" w:cs="Arial"/>
                <w:color w:val="000000"/>
              </w:rPr>
              <w:t>на спорудах фізико-хімічного очищення</w:t>
            </w:r>
          </w:p>
        </w:tc>
        <w:tc>
          <w:tcPr>
            <w:tcW w:w="1275" w:type="dxa"/>
          </w:tcPr>
          <w:p w14:paraId="4B53E41A"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6C62900F" w14:textId="77777777" w:rsidR="000D4897" w:rsidRDefault="00DB42AD">
            <w:pPr>
              <w:tabs>
                <w:tab w:val="left" w:pos="9498"/>
              </w:tabs>
              <w:jc w:val="center"/>
              <w:rPr>
                <w:rFonts w:ascii="Arial" w:eastAsia="Arial" w:hAnsi="Arial" w:cs="Arial"/>
                <w:color w:val="000000"/>
              </w:rPr>
            </w:pPr>
            <w:r>
              <w:rPr>
                <w:rFonts w:ascii="Arial" w:eastAsia="Arial" w:hAnsi="Arial" w:cs="Arial"/>
                <w:color w:val="000000"/>
              </w:rPr>
              <w:t>-</w:t>
            </w:r>
          </w:p>
        </w:tc>
        <w:tc>
          <w:tcPr>
            <w:tcW w:w="1134" w:type="dxa"/>
          </w:tcPr>
          <w:p w14:paraId="1C3D8EC1"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0,031</w:t>
            </w:r>
          </w:p>
        </w:tc>
        <w:tc>
          <w:tcPr>
            <w:tcW w:w="992" w:type="dxa"/>
          </w:tcPr>
          <w:p w14:paraId="009A4CF9" w14:textId="77777777" w:rsidR="000D4897" w:rsidRDefault="00DB42AD">
            <w:pPr>
              <w:tabs>
                <w:tab w:val="left" w:pos="9498"/>
              </w:tabs>
              <w:ind w:right="1"/>
              <w:jc w:val="center"/>
              <w:rPr>
                <w:rFonts w:ascii="Arial" w:eastAsia="Arial" w:hAnsi="Arial" w:cs="Arial"/>
                <w:color w:val="000000"/>
              </w:rPr>
            </w:pPr>
            <w:r>
              <w:rPr>
                <w:rFonts w:ascii="Arial" w:eastAsia="Arial" w:hAnsi="Arial" w:cs="Arial"/>
                <w:color w:val="000000"/>
              </w:rPr>
              <w:t>-</w:t>
            </w:r>
          </w:p>
        </w:tc>
      </w:tr>
      <w:tr w:rsidR="000D4897" w14:paraId="6C27F375" w14:textId="77777777">
        <w:trPr>
          <w:trHeight w:val="251"/>
        </w:trPr>
        <w:tc>
          <w:tcPr>
            <w:tcW w:w="4536" w:type="dxa"/>
          </w:tcPr>
          <w:p w14:paraId="7CF32951" w14:textId="77777777" w:rsidR="000D4897" w:rsidRDefault="00DB42AD">
            <w:pPr>
              <w:tabs>
                <w:tab w:val="left" w:pos="9498"/>
              </w:tabs>
              <w:rPr>
                <w:rFonts w:ascii="Arial" w:eastAsia="Arial" w:hAnsi="Arial" w:cs="Arial"/>
                <w:color w:val="000000"/>
              </w:rPr>
            </w:pPr>
            <w:r>
              <w:rPr>
                <w:rFonts w:ascii="Arial" w:eastAsia="Arial" w:hAnsi="Arial" w:cs="Arial"/>
                <w:color w:val="000000"/>
              </w:rPr>
              <w:t>на спорудах механічного очищення</w:t>
            </w:r>
          </w:p>
        </w:tc>
        <w:tc>
          <w:tcPr>
            <w:tcW w:w="1275" w:type="dxa"/>
          </w:tcPr>
          <w:p w14:paraId="17850A48"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65E81763"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2,108</w:t>
            </w:r>
          </w:p>
        </w:tc>
        <w:tc>
          <w:tcPr>
            <w:tcW w:w="1134" w:type="dxa"/>
          </w:tcPr>
          <w:p w14:paraId="13D629C1"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2,061</w:t>
            </w:r>
          </w:p>
        </w:tc>
        <w:tc>
          <w:tcPr>
            <w:tcW w:w="992" w:type="dxa"/>
          </w:tcPr>
          <w:p w14:paraId="1A0C7D19" w14:textId="77777777" w:rsidR="000D4897" w:rsidRDefault="00DB42AD">
            <w:pPr>
              <w:tabs>
                <w:tab w:val="left" w:pos="9498"/>
              </w:tabs>
              <w:ind w:right="155"/>
              <w:jc w:val="center"/>
              <w:rPr>
                <w:rFonts w:ascii="Arial" w:eastAsia="Arial" w:hAnsi="Arial" w:cs="Arial"/>
                <w:color w:val="000000"/>
              </w:rPr>
            </w:pPr>
            <w:r>
              <w:rPr>
                <w:rFonts w:ascii="Arial" w:eastAsia="Arial" w:hAnsi="Arial" w:cs="Arial"/>
                <w:color w:val="000000"/>
              </w:rPr>
              <w:t>2,102</w:t>
            </w:r>
          </w:p>
        </w:tc>
      </w:tr>
      <w:tr w:rsidR="000D4897" w14:paraId="08E2F1DB" w14:textId="77777777">
        <w:trPr>
          <w:trHeight w:val="253"/>
        </w:trPr>
        <w:tc>
          <w:tcPr>
            <w:tcW w:w="4536" w:type="dxa"/>
          </w:tcPr>
          <w:p w14:paraId="53B3C55E" w14:textId="77777777" w:rsidR="000D4897" w:rsidRDefault="00DB42AD">
            <w:pPr>
              <w:tabs>
                <w:tab w:val="left" w:pos="9498"/>
              </w:tabs>
              <w:rPr>
                <w:rFonts w:ascii="Arial" w:eastAsia="Arial" w:hAnsi="Arial" w:cs="Arial"/>
                <w:color w:val="000000"/>
              </w:rPr>
            </w:pPr>
            <w:r>
              <w:rPr>
                <w:rFonts w:ascii="Arial" w:eastAsia="Arial" w:hAnsi="Arial" w:cs="Arial"/>
                <w:color w:val="000000"/>
              </w:rPr>
              <w:t>нормативно чистих без очистки</w:t>
            </w:r>
          </w:p>
        </w:tc>
        <w:tc>
          <w:tcPr>
            <w:tcW w:w="1275" w:type="dxa"/>
          </w:tcPr>
          <w:p w14:paraId="32A77659"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5D740DF2"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7,073</w:t>
            </w:r>
          </w:p>
        </w:tc>
        <w:tc>
          <w:tcPr>
            <w:tcW w:w="1134" w:type="dxa"/>
          </w:tcPr>
          <w:p w14:paraId="4847E00B"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9,557</w:t>
            </w:r>
          </w:p>
        </w:tc>
        <w:tc>
          <w:tcPr>
            <w:tcW w:w="992" w:type="dxa"/>
          </w:tcPr>
          <w:p w14:paraId="086AEBC1" w14:textId="77777777" w:rsidR="000D4897" w:rsidRDefault="00DB42AD">
            <w:pPr>
              <w:tabs>
                <w:tab w:val="left" w:pos="9498"/>
              </w:tabs>
              <w:ind w:right="156"/>
              <w:jc w:val="center"/>
              <w:rPr>
                <w:rFonts w:ascii="Arial" w:eastAsia="Arial" w:hAnsi="Arial" w:cs="Arial"/>
                <w:color w:val="000000"/>
              </w:rPr>
            </w:pPr>
            <w:r>
              <w:rPr>
                <w:rFonts w:ascii="Arial" w:eastAsia="Arial" w:hAnsi="Arial" w:cs="Arial"/>
                <w:color w:val="000000"/>
              </w:rPr>
              <w:t>11,576</w:t>
            </w:r>
          </w:p>
        </w:tc>
      </w:tr>
      <w:tr w:rsidR="000D4897" w14:paraId="5583FABC" w14:textId="77777777">
        <w:trPr>
          <w:trHeight w:val="254"/>
        </w:trPr>
        <w:tc>
          <w:tcPr>
            <w:tcW w:w="4536" w:type="dxa"/>
          </w:tcPr>
          <w:p w14:paraId="05650E84" w14:textId="77777777" w:rsidR="000D4897" w:rsidRDefault="00DB42AD">
            <w:pPr>
              <w:tabs>
                <w:tab w:val="left" w:pos="9498"/>
              </w:tabs>
              <w:rPr>
                <w:rFonts w:ascii="Arial" w:eastAsia="Arial" w:hAnsi="Arial" w:cs="Arial"/>
                <w:color w:val="000000"/>
              </w:rPr>
            </w:pPr>
            <w:r>
              <w:rPr>
                <w:rFonts w:ascii="Arial" w:eastAsia="Arial" w:hAnsi="Arial" w:cs="Arial"/>
                <w:color w:val="000000"/>
              </w:rPr>
              <w:t>забруднених, усього</w:t>
            </w:r>
          </w:p>
        </w:tc>
        <w:tc>
          <w:tcPr>
            <w:tcW w:w="1275" w:type="dxa"/>
          </w:tcPr>
          <w:p w14:paraId="10EA9B06"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1349EA15"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3,532</w:t>
            </w:r>
          </w:p>
        </w:tc>
        <w:tc>
          <w:tcPr>
            <w:tcW w:w="1134" w:type="dxa"/>
          </w:tcPr>
          <w:p w14:paraId="15A5E440"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3,893</w:t>
            </w:r>
          </w:p>
        </w:tc>
        <w:tc>
          <w:tcPr>
            <w:tcW w:w="992" w:type="dxa"/>
          </w:tcPr>
          <w:p w14:paraId="18321CB5" w14:textId="77777777" w:rsidR="000D4897" w:rsidRDefault="00DB42AD">
            <w:pPr>
              <w:tabs>
                <w:tab w:val="left" w:pos="9498"/>
              </w:tabs>
              <w:ind w:right="155"/>
              <w:jc w:val="center"/>
              <w:rPr>
                <w:rFonts w:ascii="Arial" w:eastAsia="Arial" w:hAnsi="Arial" w:cs="Arial"/>
                <w:color w:val="000000"/>
              </w:rPr>
            </w:pPr>
            <w:r>
              <w:rPr>
                <w:rFonts w:ascii="Arial" w:eastAsia="Arial" w:hAnsi="Arial" w:cs="Arial"/>
                <w:color w:val="000000"/>
              </w:rPr>
              <w:t>3,733</w:t>
            </w:r>
          </w:p>
        </w:tc>
      </w:tr>
      <w:tr w:rsidR="000D4897" w14:paraId="09E3BB9D" w14:textId="77777777">
        <w:trPr>
          <w:trHeight w:val="251"/>
        </w:trPr>
        <w:tc>
          <w:tcPr>
            <w:tcW w:w="4536" w:type="dxa"/>
          </w:tcPr>
          <w:p w14:paraId="4336D3DD" w14:textId="77777777" w:rsidR="000D4897" w:rsidRDefault="00DB42AD">
            <w:pPr>
              <w:tabs>
                <w:tab w:val="left" w:pos="1564"/>
                <w:tab w:val="left" w:pos="9498"/>
              </w:tabs>
              <w:rPr>
                <w:rFonts w:ascii="Arial" w:eastAsia="Arial" w:hAnsi="Arial" w:cs="Arial"/>
                <w:color w:val="000000"/>
              </w:rPr>
            </w:pPr>
            <w:r>
              <w:rPr>
                <w:rFonts w:ascii="Arial" w:eastAsia="Arial" w:hAnsi="Arial" w:cs="Arial"/>
                <w:color w:val="000000"/>
              </w:rPr>
              <w:t>у тому числі:</w:t>
            </w:r>
            <w:r>
              <w:rPr>
                <w:rFonts w:ascii="Arial" w:eastAsia="Arial" w:hAnsi="Arial" w:cs="Arial"/>
                <w:color w:val="000000"/>
              </w:rPr>
              <w:tab/>
              <w:t>недостатньо очищених</w:t>
            </w:r>
          </w:p>
        </w:tc>
        <w:tc>
          <w:tcPr>
            <w:tcW w:w="1275" w:type="dxa"/>
          </w:tcPr>
          <w:p w14:paraId="296AAFC3"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7CE58395"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3,259</w:t>
            </w:r>
          </w:p>
        </w:tc>
        <w:tc>
          <w:tcPr>
            <w:tcW w:w="1134" w:type="dxa"/>
          </w:tcPr>
          <w:p w14:paraId="0BF5F0BB"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3,772</w:t>
            </w:r>
          </w:p>
        </w:tc>
        <w:tc>
          <w:tcPr>
            <w:tcW w:w="992" w:type="dxa"/>
          </w:tcPr>
          <w:p w14:paraId="7520E450" w14:textId="77777777" w:rsidR="000D4897" w:rsidRDefault="00DB42AD">
            <w:pPr>
              <w:tabs>
                <w:tab w:val="left" w:pos="9498"/>
              </w:tabs>
              <w:ind w:right="155"/>
              <w:jc w:val="center"/>
              <w:rPr>
                <w:rFonts w:ascii="Arial" w:eastAsia="Arial" w:hAnsi="Arial" w:cs="Arial"/>
                <w:color w:val="000000"/>
              </w:rPr>
            </w:pPr>
            <w:r>
              <w:rPr>
                <w:rFonts w:ascii="Arial" w:eastAsia="Arial" w:hAnsi="Arial" w:cs="Arial"/>
                <w:color w:val="000000"/>
              </w:rPr>
              <w:t>3,565</w:t>
            </w:r>
          </w:p>
        </w:tc>
      </w:tr>
      <w:tr w:rsidR="000D4897" w14:paraId="2BE29A55" w14:textId="77777777">
        <w:trPr>
          <w:trHeight w:val="253"/>
        </w:trPr>
        <w:tc>
          <w:tcPr>
            <w:tcW w:w="4536" w:type="dxa"/>
          </w:tcPr>
          <w:p w14:paraId="00A134E7" w14:textId="77777777" w:rsidR="000D4897" w:rsidRDefault="00DB42AD">
            <w:pPr>
              <w:tabs>
                <w:tab w:val="left" w:pos="9498"/>
              </w:tabs>
              <w:rPr>
                <w:rFonts w:ascii="Arial" w:eastAsia="Arial" w:hAnsi="Arial" w:cs="Arial"/>
                <w:color w:val="000000"/>
              </w:rPr>
            </w:pPr>
            <w:r>
              <w:rPr>
                <w:rFonts w:ascii="Arial" w:eastAsia="Arial" w:hAnsi="Arial" w:cs="Arial"/>
                <w:color w:val="000000"/>
              </w:rPr>
              <w:t>без очищення</w:t>
            </w:r>
          </w:p>
        </w:tc>
        <w:tc>
          <w:tcPr>
            <w:tcW w:w="1275" w:type="dxa"/>
          </w:tcPr>
          <w:p w14:paraId="4377449B" w14:textId="77777777" w:rsidR="000D4897" w:rsidRDefault="00DB42AD">
            <w:pPr>
              <w:tabs>
                <w:tab w:val="left" w:pos="9498"/>
              </w:tabs>
              <w:ind w:right="76"/>
              <w:jc w:val="center"/>
              <w:rPr>
                <w:rFonts w:ascii="Arial" w:eastAsia="Arial" w:hAnsi="Arial" w:cs="Arial"/>
                <w:color w:val="000000"/>
              </w:rPr>
            </w:pPr>
            <w:r>
              <w:rPr>
                <w:rFonts w:ascii="Arial" w:eastAsia="Arial" w:hAnsi="Arial" w:cs="Arial"/>
                <w:color w:val="000000"/>
              </w:rPr>
              <w:t>млн м</w:t>
            </w:r>
            <w:r>
              <w:rPr>
                <w:rFonts w:ascii="Arial" w:eastAsia="Arial" w:hAnsi="Arial" w:cs="Arial"/>
                <w:color w:val="000000"/>
                <w:vertAlign w:val="superscript"/>
              </w:rPr>
              <w:t>3</w:t>
            </w:r>
          </w:p>
        </w:tc>
        <w:tc>
          <w:tcPr>
            <w:tcW w:w="1276" w:type="dxa"/>
          </w:tcPr>
          <w:p w14:paraId="518FBB1C" w14:textId="77777777" w:rsidR="000D4897" w:rsidRDefault="00DB42AD">
            <w:pPr>
              <w:tabs>
                <w:tab w:val="left" w:pos="9498"/>
              </w:tabs>
              <w:ind w:right="84"/>
              <w:jc w:val="center"/>
              <w:rPr>
                <w:rFonts w:ascii="Arial" w:eastAsia="Arial" w:hAnsi="Arial" w:cs="Arial"/>
                <w:color w:val="000000"/>
              </w:rPr>
            </w:pPr>
            <w:r>
              <w:rPr>
                <w:rFonts w:ascii="Arial" w:eastAsia="Arial" w:hAnsi="Arial" w:cs="Arial"/>
                <w:color w:val="000000"/>
              </w:rPr>
              <w:t>0,273</w:t>
            </w:r>
          </w:p>
        </w:tc>
        <w:tc>
          <w:tcPr>
            <w:tcW w:w="1134" w:type="dxa"/>
          </w:tcPr>
          <w:p w14:paraId="120A0D72" w14:textId="77777777" w:rsidR="000D4897" w:rsidRDefault="00DB42AD">
            <w:pPr>
              <w:tabs>
                <w:tab w:val="left" w:pos="9498"/>
              </w:tabs>
              <w:ind w:right="143"/>
              <w:jc w:val="center"/>
              <w:rPr>
                <w:rFonts w:ascii="Arial" w:eastAsia="Arial" w:hAnsi="Arial" w:cs="Arial"/>
                <w:color w:val="000000"/>
              </w:rPr>
            </w:pPr>
            <w:r>
              <w:rPr>
                <w:rFonts w:ascii="Arial" w:eastAsia="Arial" w:hAnsi="Arial" w:cs="Arial"/>
                <w:color w:val="000000"/>
              </w:rPr>
              <w:t>0,121</w:t>
            </w:r>
          </w:p>
        </w:tc>
        <w:tc>
          <w:tcPr>
            <w:tcW w:w="992" w:type="dxa"/>
          </w:tcPr>
          <w:p w14:paraId="26B293F3" w14:textId="77777777" w:rsidR="000D4897" w:rsidRDefault="00DB42AD">
            <w:pPr>
              <w:tabs>
                <w:tab w:val="left" w:pos="9498"/>
              </w:tabs>
              <w:ind w:right="155"/>
              <w:jc w:val="center"/>
              <w:rPr>
                <w:rFonts w:ascii="Arial" w:eastAsia="Arial" w:hAnsi="Arial" w:cs="Arial"/>
                <w:color w:val="000000"/>
              </w:rPr>
            </w:pPr>
            <w:r>
              <w:rPr>
                <w:rFonts w:ascii="Arial" w:eastAsia="Arial" w:hAnsi="Arial" w:cs="Arial"/>
                <w:color w:val="000000"/>
              </w:rPr>
              <w:t>0,168</w:t>
            </w:r>
          </w:p>
        </w:tc>
      </w:tr>
    </w:tbl>
    <w:p w14:paraId="2F478C8A" w14:textId="77777777" w:rsidR="000D4897" w:rsidRDefault="00DB42AD">
      <w:pPr>
        <w:ind w:right="1068"/>
        <w:rPr>
          <w:rFonts w:ascii="Arial" w:eastAsia="Arial" w:hAnsi="Arial" w:cs="Arial"/>
          <w:color w:val="1C4587"/>
          <w:sz w:val="18"/>
          <w:szCs w:val="18"/>
        </w:rPr>
      </w:pPr>
      <w:r>
        <w:rPr>
          <w:rFonts w:ascii="Arial" w:eastAsia="Arial" w:hAnsi="Arial" w:cs="Arial"/>
          <w:color w:val="1C4587"/>
        </w:rPr>
        <w:t xml:space="preserve">  </w:t>
      </w:r>
      <w:r>
        <w:rPr>
          <w:rFonts w:ascii="Arial" w:eastAsia="Arial" w:hAnsi="Arial" w:cs="Arial"/>
          <w:color w:val="1C4587"/>
          <w:sz w:val="18"/>
          <w:szCs w:val="18"/>
        </w:rPr>
        <w:t>Джерело: дані Екологічного паспорта Закарпатської області за 2022 рік</w:t>
      </w:r>
    </w:p>
    <w:p w14:paraId="66E765EB" w14:textId="77777777" w:rsidR="000D4897" w:rsidRDefault="000D4897">
      <w:pPr>
        <w:ind w:right="1068"/>
        <w:rPr>
          <w:rFonts w:ascii="Arial" w:eastAsia="Arial" w:hAnsi="Arial" w:cs="Arial"/>
          <w:color w:val="000000"/>
        </w:rPr>
      </w:pPr>
    </w:p>
    <w:p w14:paraId="563DD5C4" w14:textId="77777777" w:rsidR="000D4897" w:rsidRDefault="00DB42AD">
      <w:pPr>
        <w:ind w:right="3" w:firstLine="720"/>
        <w:jc w:val="both"/>
        <w:rPr>
          <w:rFonts w:ascii="Arial" w:eastAsia="Arial" w:hAnsi="Arial" w:cs="Arial"/>
          <w:color w:val="000000"/>
        </w:rPr>
      </w:pPr>
      <w:r>
        <w:rPr>
          <w:rFonts w:ascii="Arial" w:eastAsia="Arial" w:hAnsi="Arial" w:cs="Arial"/>
          <w:color w:val="000000"/>
        </w:rPr>
        <w:t xml:space="preserve">Динаміка водокористування показує  збільшення обсягів у 2022 році у порівнянні із 2021 </w:t>
      </w:r>
      <w:r>
        <w:rPr>
          <w:rFonts w:ascii="Arial" w:eastAsia="Arial" w:hAnsi="Arial" w:cs="Arial"/>
          <w:color w:val="000000"/>
        </w:rPr>
        <w:lastRenderedPageBreak/>
        <w:t>роком, але зменшення у порівнянні із 2020 роком в основному за рахунок підземних джерел.</w:t>
      </w:r>
    </w:p>
    <w:p w14:paraId="1D3EA18A" w14:textId="77777777" w:rsidR="000D4897" w:rsidRDefault="00DB42AD">
      <w:pPr>
        <w:ind w:right="3"/>
        <w:jc w:val="both"/>
        <w:rPr>
          <w:rFonts w:ascii="Arial" w:eastAsia="Arial" w:hAnsi="Arial" w:cs="Arial"/>
          <w:color w:val="000000"/>
        </w:rPr>
      </w:pPr>
      <w:r>
        <w:rPr>
          <w:rFonts w:ascii="Arial" w:eastAsia="Arial" w:hAnsi="Arial" w:cs="Arial"/>
          <w:color w:val="000000"/>
        </w:rPr>
        <w:tab/>
        <w:t xml:space="preserve">Але позитивною динамікою є стабільне зменшення втрат води у 2022 році у порівнянні із 2020 роком при транспортуванні. </w:t>
      </w:r>
    </w:p>
    <w:p w14:paraId="06C7DCBD" w14:textId="77777777" w:rsidR="000D4897" w:rsidRDefault="00DB42AD">
      <w:pPr>
        <w:ind w:right="1068"/>
        <w:rPr>
          <w:rFonts w:ascii="Arial" w:eastAsia="Arial" w:hAnsi="Arial" w:cs="Arial"/>
          <w:color w:val="000000"/>
        </w:rPr>
      </w:pPr>
      <w:r>
        <w:rPr>
          <w:rFonts w:ascii="Arial" w:eastAsia="Arial" w:hAnsi="Arial" w:cs="Arial"/>
          <w:color w:val="000000"/>
        </w:rPr>
        <w:tab/>
      </w:r>
    </w:p>
    <w:p w14:paraId="3C6BFB94" w14:textId="77777777" w:rsidR="000D4897" w:rsidRDefault="00DB42AD" w:rsidP="00CA22FC">
      <w:pPr>
        <w:pStyle w:val="5"/>
      </w:pPr>
      <w:bookmarkStart w:id="139" w:name="_Toc182991858"/>
      <w:r>
        <w:t>Використання води за видами економічної діяльності у 2022 році та двох попередніх</w:t>
      </w:r>
      <w:r>
        <w:rPr>
          <w:vertAlign w:val="superscript"/>
        </w:rPr>
        <w:footnoteReference w:id="20"/>
      </w:r>
      <w:bookmarkEnd w:id="139"/>
    </w:p>
    <w:tbl>
      <w:tblPr>
        <w:tblStyle w:val="aff0"/>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2"/>
        <w:gridCol w:w="1162"/>
        <w:gridCol w:w="1390"/>
        <w:gridCol w:w="994"/>
        <w:gridCol w:w="1417"/>
        <w:gridCol w:w="1132"/>
        <w:gridCol w:w="1134"/>
      </w:tblGrid>
      <w:tr w:rsidR="000D4897" w14:paraId="2C3BC19F" w14:textId="77777777">
        <w:trPr>
          <w:trHeight w:val="254"/>
        </w:trPr>
        <w:tc>
          <w:tcPr>
            <w:tcW w:w="2552" w:type="dxa"/>
            <w:vMerge w:val="restart"/>
            <w:shd w:val="clear" w:color="auto" w:fill="1C4587"/>
          </w:tcPr>
          <w:p w14:paraId="159F2A18" w14:textId="77777777" w:rsidR="000D4897" w:rsidRDefault="00DB42AD">
            <w:pPr>
              <w:ind w:right="404"/>
              <w:rPr>
                <w:rFonts w:ascii="Arial" w:eastAsia="Arial" w:hAnsi="Arial" w:cs="Arial"/>
                <w:b/>
                <w:color w:val="FFFFFF"/>
              </w:rPr>
            </w:pPr>
            <w:r>
              <w:rPr>
                <w:rFonts w:ascii="Arial" w:eastAsia="Arial" w:hAnsi="Arial" w:cs="Arial"/>
                <w:b/>
                <w:color w:val="FFFFFF"/>
              </w:rPr>
              <w:t>Види економічної діяльності</w:t>
            </w:r>
          </w:p>
        </w:tc>
        <w:tc>
          <w:tcPr>
            <w:tcW w:w="2552" w:type="dxa"/>
            <w:gridSpan w:val="2"/>
            <w:shd w:val="clear" w:color="auto" w:fill="1C4587"/>
          </w:tcPr>
          <w:p w14:paraId="161E9F95" w14:textId="77777777" w:rsidR="000D4897" w:rsidRDefault="00DB42AD">
            <w:pPr>
              <w:ind w:right="840"/>
              <w:jc w:val="center"/>
              <w:rPr>
                <w:rFonts w:ascii="Arial" w:eastAsia="Arial" w:hAnsi="Arial" w:cs="Arial"/>
                <w:b/>
                <w:color w:val="FFFFFF"/>
              </w:rPr>
            </w:pPr>
            <w:r>
              <w:rPr>
                <w:rFonts w:ascii="Arial" w:eastAsia="Arial" w:hAnsi="Arial" w:cs="Arial"/>
                <w:b/>
                <w:color w:val="FFFFFF"/>
              </w:rPr>
              <w:t>2020 рік</w:t>
            </w:r>
          </w:p>
        </w:tc>
        <w:tc>
          <w:tcPr>
            <w:tcW w:w="2411" w:type="dxa"/>
            <w:gridSpan w:val="2"/>
            <w:shd w:val="clear" w:color="auto" w:fill="1C4587"/>
          </w:tcPr>
          <w:p w14:paraId="2FDCC7D5" w14:textId="77777777" w:rsidR="000D4897" w:rsidRDefault="00DB42AD">
            <w:pPr>
              <w:ind w:right="516"/>
              <w:jc w:val="center"/>
              <w:rPr>
                <w:rFonts w:ascii="Arial" w:eastAsia="Arial" w:hAnsi="Arial" w:cs="Arial"/>
                <w:b/>
                <w:color w:val="FFFFFF"/>
              </w:rPr>
            </w:pPr>
            <w:r>
              <w:rPr>
                <w:rFonts w:ascii="Arial" w:eastAsia="Arial" w:hAnsi="Arial" w:cs="Arial"/>
                <w:b/>
                <w:color w:val="FFFFFF"/>
              </w:rPr>
              <w:t>2021 рік</w:t>
            </w:r>
          </w:p>
        </w:tc>
        <w:tc>
          <w:tcPr>
            <w:tcW w:w="2266" w:type="dxa"/>
            <w:gridSpan w:val="2"/>
            <w:shd w:val="clear" w:color="auto" w:fill="1C4587"/>
          </w:tcPr>
          <w:p w14:paraId="43EB12C4" w14:textId="77777777" w:rsidR="000D4897" w:rsidRDefault="00DB42AD">
            <w:pPr>
              <w:ind w:right="794"/>
              <w:jc w:val="center"/>
              <w:rPr>
                <w:rFonts w:ascii="Arial" w:eastAsia="Arial" w:hAnsi="Arial" w:cs="Arial"/>
                <w:b/>
                <w:color w:val="FFFFFF"/>
              </w:rPr>
            </w:pPr>
            <w:r>
              <w:rPr>
                <w:rFonts w:ascii="Arial" w:eastAsia="Arial" w:hAnsi="Arial" w:cs="Arial"/>
                <w:b/>
                <w:color w:val="FFFFFF"/>
              </w:rPr>
              <w:t>2022 рік</w:t>
            </w:r>
          </w:p>
        </w:tc>
      </w:tr>
      <w:tr w:rsidR="000D4897" w14:paraId="710C63CF" w14:textId="77777777">
        <w:trPr>
          <w:trHeight w:val="1010"/>
        </w:trPr>
        <w:tc>
          <w:tcPr>
            <w:tcW w:w="2552" w:type="dxa"/>
            <w:vMerge/>
            <w:shd w:val="clear" w:color="auto" w:fill="1C4587"/>
          </w:tcPr>
          <w:p w14:paraId="0B7FB121"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1162" w:type="dxa"/>
            <w:shd w:val="clear" w:color="auto" w:fill="1C4587"/>
          </w:tcPr>
          <w:p w14:paraId="3CBAF397" w14:textId="77777777" w:rsidR="000D4897" w:rsidRDefault="00DB42AD">
            <w:pPr>
              <w:ind w:right="217"/>
              <w:rPr>
                <w:rFonts w:ascii="Arial" w:eastAsia="Arial" w:hAnsi="Arial" w:cs="Arial"/>
                <w:b/>
                <w:color w:val="FFFFFF"/>
              </w:rPr>
            </w:pPr>
            <w:r>
              <w:rPr>
                <w:rFonts w:ascii="Arial" w:eastAsia="Arial" w:hAnsi="Arial" w:cs="Arial"/>
                <w:b/>
                <w:color w:val="FFFFFF"/>
              </w:rPr>
              <w:t>усього, млн м³</w:t>
            </w:r>
          </w:p>
        </w:tc>
        <w:tc>
          <w:tcPr>
            <w:tcW w:w="1390" w:type="dxa"/>
            <w:shd w:val="clear" w:color="auto" w:fill="1C4587"/>
          </w:tcPr>
          <w:p w14:paraId="6B1FAEF6" w14:textId="77777777" w:rsidR="000D4897" w:rsidRDefault="00DB42AD">
            <w:pPr>
              <w:ind w:right="35"/>
              <w:jc w:val="center"/>
              <w:rPr>
                <w:rFonts w:ascii="Arial" w:eastAsia="Arial" w:hAnsi="Arial" w:cs="Arial"/>
                <w:b/>
                <w:color w:val="FFFFFF"/>
              </w:rPr>
            </w:pPr>
            <w:r>
              <w:rPr>
                <w:rFonts w:ascii="Arial" w:eastAsia="Arial" w:hAnsi="Arial" w:cs="Arial"/>
                <w:b/>
                <w:color w:val="FFFFFF"/>
              </w:rPr>
              <w:t>% економії свіжої води за     рахунок</w:t>
            </w:r>
          </w:p>
          <w:p w14:paraId="3987FBAB" w14:textId="220694B7" w:rsidR="000D4897" w:rsidRDefault="00E44165">
            <w:pPr>
              <w:ind w:right="209"/>
              <w:jc w:val="center"/>
              <w:rPr>
                <w:rFonts w:ascii="Arial" w:eastAsia="Arial" w:hAnsi="Arial" w:cs="Arial"/>
                <w:b/>
                <w:color w:val="FFFFFF"/>
              </w:rPr>
            </w:pPr>
            <w:r>
              <w:rPr>
                <w:rFonts w:ascii="Arial" w:eastAsia="Arial" w:hAnsi="Arial" w:cs="Arial"/>
                <w:b/>
                <w:color w:val="FFFFFF"/>
              </w:rPr>
              <w:t>О</w:t>
            </w:r>
            <w:r w:rsidR="00DB42AD">
              <w:rPr>
                <w:rFonts w:ascii="Arial" w:eastAsia="Arial" w:hAnsi="Arial" w:cs="Arial"/>
                <w:b/>
                <w:color w:val="FFFFFF"/>
              </w:rPr>
              <w:t>боротної</w:t>
            </w:r>
          </w:p>
        </w:tc>
        <w:tc>
          <w:tcPr>
            <w:tcW w:w="994" w:type="dxa"/>
            <w:shd w:val="clear" w:color="auto" w:fill="1C4587"/>
          </w:tcPr>
          <w:p w14:paraId="30CEA2F8" w14:textId="77777777" w:rsidR="000D4897" w:rsidRDefault="00DB42AD">
            <w:pPr>
              <w:ind w:right="133"/>
              <w:rPr>
                <w:rFonts w:ascii="Arial" w:eastAsia="Arial" w:hAnsi="Arial" w:cs="Arial"/>
                <w:b/>
                <w:color w:val="FFFFFF"/>
              </w:rPr>
            </w:pPr>
            <w:r>
              <w:rPr>
                <w:rFonts w:ascii="Arial" w:eastAsia="Arial" w:hAnsi="Arial" w:cs="Arial"/>
                <w:b/>
                <w:color w:val="FFFFFF"/>
              </w:rPr>
              <w:t>усього, млн м³</w:t>
            </w:r>
          </w:p>
        </w:tc>
        <w:tc>
          <w:tcPr>
            <w:tcW w:w="1417" w:type="dxa"/>
            <w:shd w:val="clear" w:color="auto" w:fill="1C4587"/>
          </w:tcPr>
          <w:p w14:paraId="024EC164" w14:textId="77777777" w:rsidR="000D4897" w:rsidRDefault="00DB42AD">
            <w:pPr>
              <w:ind w:right="156"/>
              <w:jc w:val="both"/>
              <w:rPr>
                <w:rFonts w:ascii="Arial" w:eastAsia="Arial" w:hAnsi="Arial" w:cs="Arial"/>
                <w:b/>
                <w:color w:val="FFFFFF"/>
              </w:rPr>
            </w:pPr>
            <w:r>
              <w:rPr>
                <w:rFonts w:ascii="Arial" w:eastAsia="Arial" w:hAnsi="Arial" w:cs="Arial"/>
                <w:b/>
                <w:color w:val="FFFFFF"/>
              </w:rPr>
              <w:t>% економії свіжої води за рахунок</w:t>
            </w:r>
          </w:p>
          <w:p w14:paraId="225DBCC5" w14:textId="77777777" w:rsidR="000D4897" w:rsidRDefault="00DB42AD">
            <w:pPr>
              <w:rPr>
                <w:rFonts w:ascii="Arial" w:eastAsia="Arial" w:hAnsi="Arial" w:cs="Arial"/>
                <w:b/>
                <w:color w:val="FFFFFF"/>
              </w:rPr>
            </w:pPr>
            <w:r>
              <w:rPr>
                <w:rFonts w:ascii="Arial" w:eastAsia="Arial" w:hAnsi="Arial" w:cs="Arial"/>
                <w:b/>
                <w:color w:val="FFFFFF"/>
              </w:rPr>
              <w:t>Оборотної</w:t>
            </w:r>
          </w:p>
        </w:tc>
        <w:tc>
          <w:tcPr>
            <w:tcW w:w="1132" w:type="dxa"/>
            <w:shd w:val="clear" w:color="auto" w:fill="1C4587"/>
          </w:tcPr>
          <w:p w14:paraId="011FA831" w14:textId="77777777" w:rsidR="000D4897" w:rsidRDefault="00DB42AD">
            <w:pPr>
              <w:ind w:right="206"/>
              <w:rPr>
                <w:rFonts w:ascii="Arial" w:eastAsia="Arial" w:hAnsi="Arial" w:cs="Arial"/>
                <w:b/>
                <w:color w:val="FFFFFF"/>
              </w:rPr>
            </w:pPr>
            <w:r>
              <w:rPr>
                <w:rFonts w:ascii="Arial" w:eastAsia="Arial" w:hAnsi="Arial" w:cs="Arial"/>
                <w:b/>
                <w:color w:val="FFFFFF"/>
              </w:rPr>
              <w:t>усього, млн м³</w:t>
            </w:r>
          </w:p>
        </w:tc>
        <w:tc>
          <w:tcPr>
            <w:tcW w:w="1134" w:type="dxa"/>
            <w:shd w:val="clear" w:color="auto" w:fill="1C4587"/>
          </w:tcPr>
          <w:p w14:paraId="36840305" w14:textId="77777777" w:rsidR="000D4897" w:rsidRDefault="00DB42AD">
            <w:pPr>
              <w:ind w:right="140"/>
              <w:jc w:val="both"/>
              <w:rPr>
                <w:rFonts w:ascii="Arial" w:eastAsia="Arial" w:hAnsi="Arial" w:cs="Arial"/>
                <w:b/>
                <w:color w:val="FFFFFF"/>
              </w:rPr>
            </w:pPr>
            <w:r>
              <w:rPr>
                <w:rFonts w:ascii="Arial" w:eastAsia="Arial" w:hAnsi="Arial" w:cs="Arial"/>
                <w:b/>
                <w:color w:val="FFFFFF"/>
              </w:rPr>
              <w:t>% економії свіжої води за рахунок</w:t>
            </w:r>
          </w:p>
          <w:p w14:paraId="01749889" w14:textId="77777777" w:rsidR="000D4897" w:rsidRDefault="00DB42AD">
            <w:pPr>
              <w:rPr>
                <w:rFonts w:ascii="Arial" w:eastAsia="Arial" w:hAnsi="Arial" w:cs="Arial"/>
                <w:b/>
                <w:color w:val="FFFFFF"/>
              </w:rPr>
            </w:pPr>
            <w:r>
              <w:rPr>
                <w:rFonts w:ascii="Arial" w:eastAsia="Arial" w:hAnsi="Arial" w:cs="Arial"/>
                <w:b/>
                <w:color w:val="FFFFFF"/>
              </w:rPr>
              <w:t>оборотної</w:t>
            </w:r>
          </w:p>
        </w:tc>
      </w:tr>
      <w:tr w:rsidR="000D4897" w14:paraId="29BE147B" w14:textId="77777777">
        <w:trPr>
          <w:trHeight w:val="251"/>
        </w:trPr>
        <w:tc>
          <w:tcPr>
            <w:tcW w:w="2552" w:type="dxa"/>
          </w:tcPr>
          <w:p w14:paraId="035DE434" w14:textId="77777777" w:rsidR="000D4897" w:rsidRDefault="00DB42AD">
            <w:pPr>
              <w:rPr>
                <w:rFonts w:ascii="Arial" w:eastAsia="Arial" w:hAnsi="Arial" w:cs="Arial"/>
                <w:color w:val="000000"/>
              </w:rPr>
            </w:pPr>
            <w:r>
              <w:rPr>
                <w:rFonts w:ascii="Arial" w:eastAsia="Arial" w:hAnsi="Arial" w:cs="Arial"/>
                <w:color w:val="000000"/>
              </w:rPr>
              <w:t>Усього за регіоном</w:t>
            </w:r>
          </w:p>
        </w:tc>
        <w:tc>
          <w:tcPr>
            <w:tcW w:w="1162" w:type="dxa"/>
          </w:tcPr>
          <w:p w14:paraId="44086267" w14:textId="77777777" w:rsidR="000D4897" w:rsidRDefault="00DB42AD">
            <w:pPr>
              <w:ind w:right="14"/>
              <w:jc w:val="center"/>
              <w:rPr>
                <w:rFonts w:ascii="Arial" w:eastAsia="Arial" w:hAnsi="Arial" w:cs="Arial"/>
                <w:color w:val="000000"/>
              </w:rPr>
            </w:pPr>
            <w:r>
              <w:rPr>
                <w:rFonts w:ascii="Arial" w:eastAsia="Arial" w:hAnsi="Arial" w:cs="Arial"/>
                <w:color w:val="000000"/>
              </w:rPr>
              <w:t>27,648</w:t>
            </w:r>
          </w:p>
        </w:tc>
        <w:tc>
          <w:tcPr>
            <w:tcW w:w="1390" w:type="dxa"/>
          </w:tcPr>
          <w:p w14:paraId="10B3D626" w14:textId="77777777" w:rsidR="000D4897" w:rsidRDefault="00DB42AD">
            <w:pPr>
              <w:jc w:val="center"/>
              <w:rPr>
                <w:rFonts w:ascii="Arial" w:eastAsia="Arial" w:hAnsi="Arial" w:cs="Arial"/>
                <w:color w:val="000000"/>
              </w:rPr>
            </w:pPr>
            <w:r>
              <w:rPr>
                <w:rFonts w:ascii="Arial" w:eastAsia="Arial" w:hAnsi="Arial" w:cs="Arial"/>
                <w:color w:val="000000"/>
              </w:rPr>
              <w:t>19,742</w:t>
            </w:r>
          </w:p>
        </w:tc>
        <w:tc>
          <w:tcPr>
            <w:tcW w:w="994" w:type="dxa"/>
          </w:tcPr>
          <w:p w14:paraId="5E2B2347" w14:textId="77777777" w:rsidR="000D4897" w:rsidRDefault="00DB42AD">
            <w:pPr>
              <w:ind w:right="103"/>
              <w:jc w:val="center"/>
              <w:rPr>
                <w:rFonts w:ascii="Arial" w:eastAsia="Arial" w:hAnsi="Arial" w:cs="Arial"/>
                <w:color w:val="000000"/>
              </w:rPr>
            </w:pPr>
            <w:r>
              <w:rPr>
                <w:rFonts w:ascii="Arial" w:eastAsia="Arial" w:hAnsi="Arial" w:cs="Arial"/>
                <w:color w:val="000000"/>
              </w:rPr>
              <w:t>22,236</w:t>
            </w:r>
          </w:p>
        </w:tc>
        <w:tc>
          <w:tcPr>
            <w:tcW w:w="1417" w:type="dxa"/>
          </w:tcPr>
          <w:p w14:paraId="37F552D4" w14:textId="77777777" w:rsidR="000D4897" w:rsidRDefault="00DB42AD">
            <w:pPr>
              <w:ind w:right="377"/>
              <w:jc w:val="center"/>
              <w:rPr>
                <w:rFonts w:ascii="Arial" w:eastAsia="Arial" w:hAnsi="Arial" w:cs="Arial"/>
                <w:color w:val="000000"/>
              </w:rPr>
            </w:pPr>
            <w:r>
              <w:rPr>
                <w:rFonts w:ascii="Arial" w:eastAsia="Arial" w:hAnsi="Arial" w:cs="Arial"/>
                <w:color w:val="000000"/>
              </w:rPr>
              <w:t>29,727</w:t>
            </w:r>
          </w:p>
        </w:tc>
        <w:tc>
          <w:tcPr>
            <w:tcW w:w="1132" w:type="dxa"/>
          </w:tcPr>
          <w:p w14:paraId="59776867" w14:textId="77777777" w:rsidR="000D4897" w:rsidRDefault="00DB42AD">
            <w:pPr>
              <w:ind w:right="104"/>
              <w:jc w:val="center"/>
              <w:rPr>
                <w:rFonts w:ascii="Arial" w:eastAsia="Arial" w:hAnsi="Arial" w:cs="Arial"/>
                <w:color w:val="000000"/>
              </w:rPr>
            </w:pPr>
            <w:r>
              <w:rPr>
                <w:rFonts w:ascii="Arial" w:eastAsia="Arial" w:hAnsi="Arial" w:cs="Arial"/>
                <w:color w:val="000000"/>
              </w:rPr>
              <w:t>24,312</w:t>
            </w:r>
          </w:p>
        </w:tc>
        <w:tc>
          <w:tcPr>
            <w:tcW w:w="1134" w:type="dxa"/>
          </w:tcPr>
          <w:p w14:paraId="54ED2C01" w14:textId="77777777" w:rsidR="000D4897" w:rsidRDefault="00DB42AD">
            <w:pPr>
              <w:ind w:right="433"/>
              <w:jc w:val="center"/>
              <w:rPr>
                <w:rFonts w:ascii="Arial" w:eastAsia="Arial" w:hAnsi="Arial" w:cs="Arial"/>
                <w:color w:val="000000"/>
              </w:rPr>
            </w:pPr>
            <w:r>
              <w:rPr>
                <w:rFonts w:ascii="Arial" w:eastAsia="Arial" w:hAnsi="Arial" w:cs="Arial"/>
                <w:color w:val="000000"/>
              </w:rPr>
              <w:t>20,626</w:t>
            </w:r>
          </w:p>
        </w:tc>
      </w:tr>
      <w:tr w:rsidR="000D4897" w14:paraId="1F1BFA47" w14:textId="77777777">
        <w:trPr>
          <w:trHeight w:val="254"/>
        </w:trPr>
        <w:tc>
          <w:tcPr>
            <w:tcW w:w="9781" w:type="dxa"/>
            <w:gridSpan w:val="7"/>
          </w:tcPr>
          <w:p w14:paraId="7C247EA8" w14:textId="77777777" w:rsidR="000D4897" w:rsidRDefault="00DB42AD">
            <w:pPr>
              <w:rPr>
                <w:rFonts w:ascii="Arial" w:eastAsia="Arial" w:hAnsi="Arial" w:cs="Arial"/>
                <w:color w:val="000000"/>
              </w:rPr>
            </w:pPr>
            <w:r>
              <w:rPr>
                <w:rFonts w:ascii="Arial" w:eastAsia="Arial" w:hAnsi="Arial" w:cs="Arial"/>
                <w:color w:val="000000"/>
              </w:rPr>
              <w:t>За видами економічної діяльності у тому числі:</w:t>
            </w:r>
          </w:p>
        </w:tc>
      </w:tr>
      <w:tr w:rsidR="000D4897" w14:paraId="24E16B14" w14:textId="77777777">
        <w:trPr>
          <w:trHeight w:val="253"/>
        </w:trPr>
        <w:tc>
          <w:tcPr>
            <w:tcW w:w="2552" w:type="dxa"/>
          </w:tcPr>
          <w:p w14:paraId="0F5D4A64" w14:textId="6B0F12A9" w:rsidR="000D4897" w:rsidRDefault="000A7FA0">
            <w:pPr>
              <w:rPr>
                <w:rFonts w:ascii="Arial" w:eastAsia="Arial" w:hAnsi="Arial" w:cs="Arial"/>
                <w:color w:val="000000"/>
              </w:rPr>
            </w:pPr>
            <w:r>
              <w:rPr>
                <w:rFonts w:ascii="Arial" w:eastAsia="Arial" w:hAnsi="Arial" w:cs="Arial"/>
                <w:color w:val="000000"/>
              </w:rPr>
              <w:t>П</w:t>
            </w:r>
            <w:r w:rsidR="00DB42AD">
              <w:rPr>
                <w:rFonts w:ascii="Arial" w:eastAsia="Arial" w:hAnsi="Arial" w:cs="Arial"/>
                <w:color w:val="000000"/>
              </w:rPr>
              <w:t>ромисловість</w:t>
            </w:r>
          </w:p>
        </w:tc>
        <w:tc>
          <w:tcPr>
            <w:tcW w:w="1162" w:type="dxa"/>
          </w:tcPr>
          <w:p w14:paraId="08FB9494" w14:textId="77777777" w:rsidR="000D4897" w:rsidRDefault="00DB42AD">
            <w:pPr>
              <w:ind w:right="14"/>
              <w:jc w:val="center"/>
              <w:rPr>
                <w:rFonts w:ascii="Arial" w:eastAsia="Arial" w:hAnsi="Arial" w:cs="Arial"/>
                <w:color w:val="000000"/>
              </w:rPr>
            </w:pPr>
            <w:r>
              <w:rPr>
                <w:rFonts w:ascii="Arial" w:eastAsia="Arial" w:hAnsi="Arial" w:cs="Arial"/>
                <w:color w:val="000000"/>
              </w:rPr>
              <w:t>1,350</w:t>
            </w:r>
          </w:p>
        </w:tc>
        <w:tc>
          <w:tcPr>
            <w:tcW w:w="1390" w:type="dxa"/>
          </w:tcPr>
          <w:p w14:paraId="367FB8B9" w14:textId="77777777" w:rsidR="000D4897" w:rsidRDefault="00DB42AD">
            <w:pPr>
              <w:jc w:val="center"/>
              <w:rPr>
                <w:rFonts w:ascii="Arial" w:eastAsia="Arial" w:hAnsi="Arial" w:cs="Arial"/>
                <w:color w:val="000000"/>
              </w:rPr>
            </w:pPr>
            <w:r>
              <w:rPr>
                <w:rFonts w:ascii="Arial" w:eastAsia="Arial" w:hAnsi="Arial" w:cs="Arial"/>
                <w:color w:val="000000"/>
              </w:rPr>
              <w:t>78,79</w:t>
            </w:r>
          </w:p>
        </w:tc>
        <w:tc>
          <w:tcPr>
            <w:tcW w:w="994" w:type="dxa"/>
          </w:tcPr>
          <w:p w14:paraId="5CDE6B92" w14:textId="77777777" w:rsidR="000D4897" w:rsidRDefault="00DB42AD">
            <w:pPr>
              <w:ind w:right="103"/>
              <w:jc w:val="center"/>
              <w:rPr>
                <w:rFonts w:ascii="Arial" w:eastAsia="Arial" w:hAnsi="Arial" w:cs="Arial"/>
                <w:color w:val="000000"/>
              </w:rPr>
            </w:pPr>
            <w:r>
              <w:rPr>
                <w:rFonts w:ascii="Arial" w:eastAsia="Arial" w:hAnsi="Arial" w:cs="Arial"/>
                <w:color w:val="000000"/>
              </w:rPr>
              <w:t>1,594</w:t>
            </w:r>
          </w:p>
        </w:tc>
        <w:tc>
          <w:tcPr>
            <w:tcW w:w="1417" w:type="dxa"/>
          </w:tcPr>
          <w:p w14:paraId="5BD19C20" w14:textId="77777777" w:rsidR="000D4897" w:rsidRDefault="00DB42AD">
            <w:pPr>
              <w:ind w:right="377"/>
              <w:jc w:val="center"/>
              <w:rPr>
                <w:rFonts w:ascii="Arial" w:eastAsia="Arial" w:hAnsi="Arial" w:cs="Arial"/>
                <w:color w:val="000000"/>
              </w:rPr>
            </w:pPr>
            <w:r>
              <w:rPr>
                <w:rFonts w:ascii="Arial" w:eastAsia="Arial" w:hAnsi="Arial" w:cs="Arial"/>
                <w:color w:val="000000"/>
              </w:rPr>
              <w:t>83,5</w:t>
            </w:r>
          </w:p>
        </w:tc>
        <w:tc>
          <w:tcPr>
            <w:tcW w:w="1132" w:type="dxa"/>
          </w:tcPr>
          <w:p w14:paraId="135F5A89" w14:textId="77777777" w:rsidR="000D4897" w:rsidRDefault="00DB42AD">
            <w:pPr>
              <w:ind w:right="104"/>
              <w:jc w:val="center"/>
              <w:rPr>
                <w:rFonts w:ascii="Arial" w:eastAsia="Arial" w:hAnsi="Arial" w:cs="Arial"/>
                <w:color w:val="000000"/>
              </w:rPr>
            </w:pPr>
            <w:r>
              <w:rPr>
                <w:rFonts w:ascii="Arial" w:eastAsia="Arial" w:hAnsi="Arial" w:cs="Arial"/>
                <w:color w:val="000000"/>
              </w:rPr>
              <w:t>1,457</w:t>
            </w:r>
          </w:p>
        </w:tc>
        <w:tc>
          <w:tcPr>
            <w:tcW w:w="1134" w:type="dxa"/>
          </w:tcPr>
          <w:p w14:paraId="4C20E441" w14:textId="77777777" w:rsidR="000D4897" w:rsidRDefault="00DB42AD">
            <w:pPr>
              <w:ind w:right="435"/>
              <w:jc w:val="center"/>
              <w:rPr>
                <w:rFonts w:ascii="Arial" w:eastAsia="Arial" w:hAnsi="Arial" w:cs="Arial"/>
                <w:color w:val="000000"/>
              </w:rPr>
            </w:pPr>
            <w:r>
              <w:rPr>
                <w:rFonts w:ascii="Arial" w:eastAsia="Arial" w:hAnsi="Arial" w:cs="Arial"/>
                <w:color w:val="000000"/>
              </w:rPr>
              <w:t>70,8</w:t>
            </w:r>
          </w:p>
        </w:tc>
      </w:tr>
      <w:tr w:rsidR="000D4897" w14:paraId="469D92C2" w14:textId="77777777">
        <w:trPr>
          <w:trHeight w:val="251"/>
        </w:trPr>
        <w:tc>
          <w:tcPr>
            <w:tcW w:w="2552" w:type="dxa"/>
          </w:tcPr>
          <w:p w14:paraId="76D5B375" w14:textId="77777777" w:rsidR="000D4897" w:rsidRDefault="00DB42AD">
            <w:pPr>
              <w:rPr>
                <w:rFonts w:ascii="Arial" w:eastAsia="Arial" w:hAnsi="Arial" w:cs="Arial"/>
                <w:color w:val="000000"/>
              </w:rPr>
            </w:pPr>
            <w:r>
              <w:rPr>
                <w:rFonts w:ascii="Arial" w:eastAsia="Arial" w:hAnsi="Arial" w:cs="Arial"/>
                <w:color w:val="000000"/>
              </w:rPr>
              <w:t>сільське господарство</w:t>
            </w:r>
          </w:p>
        </w:tc>
        <w:tc>
          <w:tcPr>
            <w:tcW w:w="1162" w:type="dxa"/>
          </w:tcPr>
          <w:p w14:paraId="7F527D7F" w14:textId="77777777" w:rsidR="000D4897" w:rsidRDefault="00DB42AD">
            <w:pPr>
              <w:ind w:right="14"/>
              <w:jc w:val="center"/>
              <w:rPr>
                <w:rFonts w:ascii="Arial" w:eastAsia="Arial" w:hAnsi="Arial" w:cs="Arial"/>
                <w:color w:val="000000"/>
              </w:rPr>
            </w:pPr>
            <w:r>
              <w:rPr>
                <w:rFonts w:ascii="Arial" w:eastAsia="Arial" w:hAnsi="Arial" w:cs="Arial"/>
                <w:color w:val="000000"/>
              </w:rPr>
              <w:t>11,144</w:t>
            </w:r>
          </w:p>
        </w:tc>
        <w:tc>
          <w:tcPr>
            <w:tcW w:w="1390" w:type="dxa"/>
          </w:tcPr>
          <w:p w14:paraId="1AA563DB" w14:textId="77777777" w:rsidR="000D4897" w:rsidRDefault="00DB42AD">
            <w:pPr>
              <w:jc w:val="center"/>
              <w:rPr>
                <w:rFonts w:ascii="Arial" w:eastAsia="Arial" w:hAnsi="Arial" w:cs="Arial"/>
                <w:color w:val="000000"/>
              </w:rPr>
            </w:pPr>
            <w:r>
              <w:rPr>
                <w:rFonts w:ascii="Arial" w:eastAsia="Arial" w:hAnsi="Arial" w:cs="Arial"/>
                <w:color w:val="000000"/>
              </w:rPr>
              <w:t>0,008</w:t>
            </w:r>
          </w:p>
        </w:tc>
        <w:tc>
          <w:tcPr>
            <w:tcW w:w="994" w:type="dxa"/>
          </w:tcPr>
          <w:p w14:paraId="55F47FA1" w14:textId="77777777" w:rsidR="000D4897" w:rsidRDefault="00DB42AD">
            <w:pPr>
              <w:ind w:right="103"/>
              <w:jc w:val="center"/>
              <w:rPr>
                <w:rFonts w:ascii="Arial" w:eastAsia="Arial" w:hAnsi="Arial" w:cs="Arial"/>
                <w:color w:val="000000"/>
              </w:rPr>
            </w:pPr>
            <w:r>
              <w:rPr>
                <w:rFonts w:ascii="Arial" w:eastAsia="Arial" w:hAnsi="Arial" w:cs="Arial"/>
                <w:color w:val="000000"/>
              </w:rPr>
              <w:t>4,966</w:t>
            </w:r>
          </w:p>
        </w:tc>
        <w:tc>
          <w:tcPr>
            <w:tcW w:w="1417" w:type="dxa"/>
          </w:tcPr>
          <w:p w14:paraId="1FD130BC" w14:textId="77777777" w:rsidR="000D4897" w:rsidRDefault="00DB42AD">
            <w:pPr>
              <w:ind w:right="377"/>
              <w:jc w:val="center"/>
              <w:rPr>
                <w:rFonts w:ascii="Arial" w:eastAsia="Arial" w:hAnsi="Arial" w:cs="Arial"/>
                <w:color w:val="000000"/>
              </w:rPr>
            </w:pPr>
            <w:r>
              <w:rPr>
                <w:rFonts w:ascii="Arial" w:eastAsia="Arial" w:hAnsi="Arial" w:cs="Arial"/>
                <w:color w:val="000000"/>
              </w:rPr>
              <w:t>0,000</w:t>
            </w:r>
          </w:p>
        </w:tc>
        <w:tc>
          <w:tcPr>
            <w:tcW w:w="1132" w:type="dxa"/>
          </w:tcPr>
          <w:p w14:paraId="37476FB1" w14:textId="77777777" w:rsidR="000D4897" w:rsidRDefault="00DB42AD">
            <w:pPr>
              <w:ind w:right="104"/>
              <w:jc w:val="center"/>
              <w:rPr>
                <w:rFonts w:ascii="Arial" w:eastAsia="Arial" w:hAnsi="Arial" w:cs="Arial"/>
                <w:color w:val="000000"/>
              </w:rPr>
            </w:pPr>
            <w:r>
              <w:rPr>
                <w:rFonts w:ascii="Arial" w:eastAsia="Arial" w:hAnsi="Arial" w:cs="Arial"/>
                <w:color w:val="000000"/>
              </w:rPr>
              <w:t>4,966</w:t>
            </w:r>
          </w:p>
        </w:tc>
        <w:tc>
          <w:tcPr>
            <w:tcW w:w="1134" w:type="dxa"/>
          </w:tcPr>
          <w:p w14:paraId="4A94B982" w14:textId="77777777" w:rsidR="000D4897" w:rsidRDefault="00DB42AD">
            <w:pPr>
              <w:ind w:right="380"/>
              <w:jc w:val="center"/>
              <w:rPr>
                <w:rFonts w:ascii="Arial" w:eastAsia="Arial" w:hAnsi="Arial" w:cs="Arial"/>
                <w:color w:val="000000"/>
              </w:rPr>
            </w:pPr>
            <w:r>
              <w:rPr>
                <w:rFonts w:ascii="Arial" w:eastAsia="Arial" w:hAnsi="Arial" w:cs="Arial"/>
                <w:color w:val="000000"/>
              </w:rPr>
              <w:t>0,000</w:t>
            </w:r>
          </w:p>
        </w:tc>
      </w:tr>
      <w:tr w:rsidR="000D4897" w14:paraId="37187E20" w14:textId="77777777">
        <w:trPr>
          <w:trHeight w:val="505"/>
        </w:trPr>
        <w:tc>
          <w:tcPr>
            <w:tcW w:w="2552" w:type="dxa"/>
          </w:tcPr>
          <w:p w14:paraId="2613F0D9" w14:textId="77777777" w:rsidR="000D4897" w:rsidRDefault="00DB42AD">
            <w:pPr>
              <w:rPr>
                <w:rFonts w:ascii="Arial" w:eastAsia="Arial" w:hAnsi="Arial" w:cs="Arial"/>
                <w:color w:val="000000"/>
              </w:rPr>
            </w:pPr>
            <w:r>
              <w:rPr>
                <w:rFonts w:ascii="Arial" w:eastAsia="Arial" w:hAnsi="Arial" w:cs="Arial"/>
                <w:color w:val="000000"/>
              </w:rPr>
              <w:t>житлово-комунальне</w:t>
            </w:r>
          </w:p>
          <w:p w14:paraId="660B7C89" w14:textId="77777777" w:rsidR="000D4897" w:rsidRDefault="00DB42AD">
            <w:pPr>
              <w:rPr>
                <w:rFonts w:ascii="Arial" w:eastAsia="Arial" w:hAnsi="Arial" w:cs="Arial"/>
                <w:color w:val="000000"/>
              </w:rPr>
            </w:pPr>
            <w:r>
              <w:rPr>
                <w:rFonts w:ascii="Arial" w:eastAsia="Arial" w:hAnsi="Arial" w:cs="Arial"/>
                <w:color w:val="000000"/>
              </w:rPr>
              <w:t>господарство</w:t>
            </w:r>
          </w:p>
        </w:tc>
        <w:tc>
          <w:tcPr>
            <w:tcW w:w="1162" w:type="dxa"/>
          </w:tcPr>
          <w:p w14:paraId="61B58D74" w14:textId="77777777" w:rsidR="000D4897" w:rsidRDefault="00DB42AD">
            <w:pPr>
              <w:ind w:right="14"/>
              <w:jc w:val="center"/>
              <w:rPr>
                <w:rFonts w:ascii="Arial" w:eastAsia="Arial" w:hAnsi="Arial" w:cs="Arial"/>
                <w:color w:val="000000"/>
              </w:rPr>
            </w:pPr>
            <w:r>
              <w:rPr>
                <w:rFonts w:ascii="Arial" w:eastAsia="Arial" w:hAnsi="Arial" w:cs="Arial"/>
                <w:color w:val="000000"/>
              </w:rPr>
              <w:t>11,449</w:t>
            </w:r>
          </w:p>
        </w:tc>
        <w:tc>
          <w:tcPr>
            <w:tcW w:w="1390" w:type="dxa"/>
          </w:tcPr>
          <w:p w14:paraId="0D007462" w14:textId="77777777" w:rsidR="000D4897" w:rsidRDefault="00DB42AD">
            <w:pPr>
              <w:jc w:val="center"/>
              <w:rPr>
                <w:rFonts w:ascii="Arial" w:eastAsia="Arial" w:hAnsi="Arial" w:cs="Arial"/>
                <w:color w:val="000000"/>
              </w:rPr>
            </w:pPr>
            <w:r>
              <w:rPr>
                <w:rFonts w:ascii="Arial" w:eastAsia="Arial" w:hAnsi="Arial" w:cs="Arial"/>
                <w:color w:val="000000"/>
              </w:rPr>
              <w:t>0,000</w:t>
            </w:r>
          </w:p>
        </w:tc>
        <w:tc>
          <w:tcPr>
            <w:tcW w:w="994" w:type="dxa"/>
          </w:tcPr>
          <w:p w14:paraId="657D93E3" w14:textId="77777777" w:rsidR="000D4897" w:rsidRDefault="00DB42AD">
            <w:pPr>
              <w:ind w:right="103"/>
              <w:jc w:val="center"/>
              <w:rPr>
                <w:rFonts w:ascii="Arial" w:eastAsia="Arial" w:hAnsi="Arial" w:cs="Arial"/>
                <w:color w:val="000000"/>
              </w:rPr>
            </w:pPr>
            <w:r>
              <w:rPr>
                <w:rFonts w:ascii="Arial" w:eastAsia="Arial" w:hAnsi="Arial" w:cs="Arial"/>
                <w:color w:val="000000"/>
              </w:rPr>
              <w:t>11,874</w:t>
            </w:r>
          </w:p>
        </w:tc>
        <w:tc>
          <w:tcPr>
            <w:tcW w:w="1417" w:type="dxa"/>
          </w:tcPr>
          <w:p w14:paraId="1D9F65D3" w14:textId="77777777" w:rsidR="000D4897" w:rsidRDefault="00DB42AD">
            <w:pPr>
              <w:ind w:right="377"/>
              <w:jc w:val="center"/>
              <w:rPr>
                <w:rFonts w:ascii="Arial" w:eastAsia="Arial" w:hAnsi="Arial" w:cs="Arial"/>
                <w:color w:val="000000"/>
              </w:rPr>
            </w:pPr>
            <w:r>
              <w:rPr>
                <w:rFonts w:ascii="Arial" w:eastAsia="Arial" w:hAnsi="Arial" w:cs="Arial"/>
                <w:color w:val="000000"/>
              </w:rPr>
              <w:t>0,000</w:t>
            </w:r>
          </w:p>
        </w:tc>
        <w:tc>
          <w:tcPr>
            <w:tcW w:w="1132" w:type="dxa"/>
          </w:tcPr>
          <w:p w14:paraId="07121AE2" w14:textId="77777777" w:rsidR="000D4897" w:rsidRDefault="00DB42AD">
            <w:pPr>
              <w:ind w:right="104"/>
              <w:jc w:val="center"/>
              <w:rPr>
                <w:rFonts w:ascii="Arial" w:eastAsia="Arial" w:hAnsi="Arial" w:cs="Arial"/>
                <w:color w:val="000000"/>
              </w:rPr>
            </w:pPr>
            <w:r>
              <w:rPr>
                <w:rFonts w:ascii="Arial" w:eastAsia="Arial" w:hAnsi="Arial" w:cs="Arial"/>
                <w:color w:val="000000"/>
              </w:rPr>
              <w:t>13,885</w:t>
            </w:r>
          </w:p>
        </w:tc>
        <w:tc>
          <w:tcPr>
            <w:tcW w:w="1134" w:type="dxa"/>
          </w:tcPr>
          <w:p w14:paraId="5C9E11AA" w14:textId="77777777" w:rsidR="000D4897" w:rsidRDefault="00DB42AD">
            <w:pPr>
              <w:ind w:right="380"/>
              <w:jc w:val="center"/>
              <w:rPr>
                <w:rFonts w:ascii="Arial" w:eastAsia="Arial" w:hAnsi="Arial" w:cs="Arial"/>
                <w:color w:val="000000"/>
              </w:rPr>
            </w:pPr>
            <w:r>
              <w:rPr>
                <w:rFonts w:ascii="Arial" w:eastAsia="Arial" w:hAnsi="Arial" w:cs="Arial"/>
                <w:color w:val="000000"/>
              </w:rPr>
              <w:t>0,000</w:t>
            </w:r>
          </w:p>
        </w:tc>
      </w:tr>
    </w:tbl>
    <w:p w14:paraId="41AB6386" w14:textId="77777777" w:rsidR="000D4897" w:rsidRDefault="00DB42AD">
      <w:pPr>
        <w:ind w:right="1068"/>
        <w:rPr>
          <w:rFonts w:ascii="Arial" w:eastAsia="Arial" w:hAnsi="Arial" w:cs="Arial"/>
          <w:color w:val="4F81BD"/>
          <w:sz w:val="18"/>
          <w:szCs w:val="18"/>
        </w:rPr>
      </w:pPr>
      <w:r>
        <w:rPr>
          <w:rFonts w:ascii="Arial" w:eastAsia="Arial" w:hAnsi="Arial" w:cs="Arial"/>
          <w:color w:val="1C4587"/>
        </w:rPr>
        <w:t xml:space="preserve">  </w:t>
      </w:r>
      <w:r>
        <w:rPr>
          <w:rFonts w:ascii="Arial" w:eastAsia="Arial" w:hAnsi="Arial" w:cs="Arial"/>
          <w:color w:val="1C4587"/>
          <w:sz w:val="18"/>
          <w:szCs w:val="18"/>
        </w:rPr>
        <w:t>Джерело: дані Екологічного паспорта Закарпатської області за 2022 рік</w:t>
      </w:r>
    </w:p>
    <w:p w14:paraId="6715D39C"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Найбільші обсяги використання води потребує житлово-комунальне господарство, промисловість зменшила обсяги споживання води у 2022 році </w:t>
      </w:r>
      <w:r>
        <w:rPr>
          <w:rFonts w:ascii="Arial" w:eastAsia="Arial" w:hAnsi="Arial" w:cs="Arial"/>
        </w:rPr>
        <w:t>у</w:t>
      </w:r>
      <w:r>
        <w:rPr>
          <w:rFonts w:ascii="Arial" w:eastAsia="Arial" w:hAnsi="Arial" w:cs="Arial"/>
          <w:color w:val="000000"/>
        </w:rPr>
        <w:t xml:space="preserve"> порівнянні із 2021 роком.</w:t>
      </w:r>
    </w:p>
    <w:p w14:paraId="57326B9C" w14:textId="77777777" w:rsidR="00E44165" w:rsidRDefault="00E44165">
      <w:pPr>
        <w:ind w:firstLine="567"/>
        <w:jc w:val="both"/>
        <w:rPr>
          <w:rFonts w:ascii="Arial" w:eastAsia="Arial" w:hAnsi="Arial" w:cs="Arial"/>
          <w:b/>
          <w:i/>
          <w:color w:val="000000"/>
        </w:rPr>
      </w:pPr>
    </w:p>
    <w:p w14:paraId="4B63EFE6" w14:textId="466CCE48" w:rsidR="000D4897" w:rsidRDefault="00DB42AD">
      <w:pPr>
        <w:ind w:firstLine="567"/>
        <w:jc w:val="both"/>
        <w:rPr>
          <w:rFonts w:ascii="Arial" w:eastAsia="Arial" w:hAnsi="Arial" w:cs="Arial"/>
          <w:b/>
          <w:i/>
          <w:color w:val="000000"/>
        </w:rPr>
      </w:pPr>
      <w:r>
        <w:rPr>
          <w:rFonts w:ascii="Arial" w:eastAsia="Arial" w:hAnsi="Arial" w:cs="Arial"/>
          <w:b/>
          <w:i/>
          <w:color w:val="000000"/>
        </w:rPr>
        <w:t>Централізоване водовідведення</w:t>
      </w:r>
    </w:p>
    <w:p w14:paraId="53F7176E" w14:textId="316CE59E" w:rsidR="000D4897" w:rsidRDefault="00DB42AD">
      <w:pPr>
        <w:ind w:firstLine="567"/>
        <w:jc w:val="both"/>
        <w:rPr>
          <w:rFonts w:ascii="Arial" w:eastAsia="Arial" w:hAnsi="Arial" w:cs="Arial"/>
          <w:color w:val="000000"/>
        </w:rPr>
      </w:pPr>
      <w:r>
        <w:rPr>
          <w:rFonts w:ascii="Arial" w:eastAsia="Arial" w:hAnsi="Arial" w:cs="Arial"/>
          <w:color w:val="000000"/>
        </w:rPr>
        <w:t>Підприємствами галузі обліковується 16 каналізаційних очисних споруд (12 – у містах, 3 у селищах міського типу та 1 об’єкт у сільському населеному пункті) фактичною потужністю 66,72 млн. м</w:t>
      </w:r>
      <w:r w:rsidR="00A144D3">
        <w:rPr>
          <w:rFonts w:ascii="Arial" w:eastAsia="Arial" w:hAnsi="Arial" w:cs="Arial"/>
          <w:color w:val="000000"/>
        </w:rPr>
        <w:t xml:space="preserve"> </w:t>
      </w:r>
      <w:r>
        <w:rPr>
          <w:rFonts w:ascii="Arial" w:eastAsia="Arial" w:hAnsi="Arial" w:cs="Arial"/>
          <w:color w:val="000000"/>
        </w:rPr>
        <w:t>куб/рік.</w:t>
      </w:r>
    </w:p>
    <w:p w14:paraId="494ABEBD" w14:textId="77777777" w:rsidR="000D4897" w:rsidRDefault="00DB42AD">
      <w:pPr>
        <w:ind w:firstLine="567"/>
        <w:jc w:val="both"/>
        <w:rPr>
          <w:rFonts w:ascii="Arial" w:eastAsia="Arial" w:hAnsi="Arial" w:cs="Arial"/>
          <w:color w:val="000000"/>
        </w:rPr>
      </w:pPr>
      <w:r>
        <w:rPr>
          <w:rFonts w:ascii="Arial" w:eastAsia="Arial" w:hAnsi="Arial" w:cs="Arial"/>
          <w:color w:val="000000"/>
        </w:rPr>
        <w:t>Усі існуючі каналізаційні очисні споруди комунальних підприємств потребують реконструкції, збільшення пропускної спроможності, впровадження передових технологій очищення стічних вод.</w:t>
      </w:r>
    </w:p>
    <w:p w14:paraId="53842217" w14:textId="77777777" w:rsidR="000D4897" w:rsidRDefault="00DB42AD">
      <w:pPr>
        <w:ind w:firstLine="567"/>
        <w:jc w:val="both"/>
        <w:rPr>
          <w:rFonts w:ascii="Arial" w:eastAsia="Arial" w:hAnsi="Arial" w:cs="Arial"/>
          <w:color w:val="000000"/>
        </w:rPr>
      </w:pPr>
      <w:r>
        <w:rPr>
          <w:rFonts w:ascii="Arial" w:eastAsia="Arial" w:hAnsi="Arial" w:cs="Arial"/>
          <w:color w:val="000000"/>
        </w:rPr>
        <w:t>Будівництво нових каналізаційних очисних споруд (оскільки зруйновані паводками попередніх років) необхідно в населених пунктах міського типу Міжгір’я, Вишково, Кобилецька Поляна, Великий Бичків, Ясіня, Дубове, Буштино, Тересва, Чинадієво, Кольчино та в інших населених пунктах області.</w:t>
      </w:r>
    </w:p>
    <w:p w14:paraId="0F1CA67F" w14:textId="77777777" w:rsidR="000D4897" w:rsidRDefault="00DB42AD">
      <w:pPr>
        <w:ind w:firstLine="567"/>
        <w:jc w:val="both"/>
        <w:rPr>
          <w:rFonts w:ascii="Arial" w:eastAsia="Arial" w:hAnsi="Arial" w:cs="Arial"/>
          <w:color w:val="000000"/>
        </w:rPr>
      </w:pPr>
      <w:r>
        <w:rPr>
          <w:rFonts w:ascii="Arial" w:eastAsia="Arial" w:hAnsi="Arial" w:cs="Arial"/>
          <w:color w:val="000000"/>
        </w:rPr>
        <w:t>Потребують реконструкції з розширення потужності каналізаційні очисні споруди, які за технічними характеристиками та пропускною спроможністю не забезпечують очистку стічних вод, через що у водні об’єкти басейну річки Тиса попадає значна кількість недостатньо очищених стоків, у містах Ужгород, Мукачево, Виноградів, Хуст, Берегово, Чоп, Рахів, Тячів, Перечин, смт Великий Березний, Солотвино та Королево.</w:t>
      </w:r>
    </w:p>
    <w:p w14:paraId="592C1D51" w14:textId="002D6C3E" w:rsidR="000D4897" w:rsidRDefault="00DB42AD">
      <w:pPr>
        <w:ind w:firstLine="567"/>
        <w:jc w:val="both"/>
        <w:rPr>
          <w:rFonts w:ascii="Arial" w:eastAsia="Arial" w:hAnsi="Arial" w:cs="Arial"/>
          <w:color w:val="000000"/>
        </w:rPr>
      </w:pPr>
      <w:r>
        <w:rPr>
          <w:rFonts w:ascii="Arial" w:eastAsia="Arial" w:hAnsi="Arial" w:cs="Arial"/>
          <w:color w:val="000000"/>
        </w:rPr>
        <w:t>Підприємствами галузі експлуатується 77 каналізаційних насосних станцій (КНС) проектною потужністю 103,42 млн. м</w:t>
      </w:r>
      <w:r w:rsidR="00A44006">
        <w:rPr>
          <w:rFonts w:ascii="Arial" w:eastAsia="Arial" w:hAnsi="Arial" w:cs="Arial"/>
          <w:color w:val="000000"/>
        </w:rPr>
        <w:t xml:space="preserve"> </w:t>
      </w:r>
      <w:r>
        <w:rPr>
          <w:rFonts w:ascii="Arial" w:eastAsia="Arial" w:hAnsi="Arial" w:cs="Arial"/>
          <w:color w:val="000000"/>
        </w:rPr>
        <w:t>куб./рік., фактична потужність – 77,67 млн м</w:t>
      </w:r>
      <w:r w:rsidR="00A44006">
        <w:rPr>
          <w:rFonts w:ascii="Arial" w:eastAsia="Arial" w:hAnsi="Arial" w:cs="Arial"/>
          <w:color w:val="000000"/>
        </w:rPr>
        <w:t xml:space="preserve"> </w:t>
      </w:r>
      <w:r>
        <w:rPr>
          <w:rFonts w:ascii="Arial" w:eastAsia="Arial" w:hAnsi="Arial" w:cs="Arial"/>
          <w:color w:val="000000"/>
        </w:rPr>
        <w:t>куб</w:t>
      </w:r>
      <w:r w:rsidR="00A44006">
        <w:rPr>
          <w:rFonts w:ascii="Arial" w:eastAsia="Arial" w:hAnsi="Arial" w:cs="Arial"/>
          <w:color w:val="000000"/>
        </w:rPr>
        <w:t xml:space="preserve"> </w:t>
      </w:r>
      <w:r>
        <w:rPr>
          <w:rFonts w:ascii="Arial" w:eastAsia="Arial" w:hAnsi="Arial" w:cs="Arial"/>
          <w:color w:val="000000"/>
        </w:rPr>
        <w:t>/рік.</w:t>
      </w:r>
    </w:p>
    <w:p w14:paraId="0C6D9BB3" w14:textId="255C81A9" w:rsidR="000D4897" w:rsidRDefault="00DB42AD">
      <w:pPr>
        <w:ind w:firstLine="567"/>
        <w:jc w:val="both"/>
        <w:rPr>
          <w:rFonts w:ascii="Arial" w:eastAsia="Arial" w:hAnsi="Arial" w:cs="Arial"/>
          <w:color w:val="000000"/>
        </w:rPr>
      </w:pPr>
      <w:r>
        <w:rPr>
          <w:rFonts w:ascii="Arial" w:eastAsia="Arial" w:hAnsi="Arial" w:cs="Arial"/>
          <w:color w:val="000000"/>
        </w:rPr>
        <w:t>Протяжність головних колекторів та каналізаційної мережі становить 687,0 км, із неї 188,87 км</w:t>
      </w:r>
      <w:r w:rsidR="00A44006">
        <w:rPr>
          <w:rFonts w:ascii="Arial" w:eastAsia="Arial" w:hAnsi="Arial" w:cs="Arial"/>
          <w:color w:val="000000"/>
        </w:rPr>
        <w:t xml:space="preserve"> </w:t>
      </w:r>
      <w:r>
        <w:rPr>
          <w:rFonts w:ascii="Arial" w:eastAsia="Arial" w:hAnsi="Arial" w:cs="Arial"/>
          <w:color w:val="000000"/>
        </w:rPr>
        <w:t>або 27,5 % знаходиться в аварійному стані.</w:t>
      </w:r>
    </w:p>
    <w:p w14:paraId="63FACB63" w14:textId="77777777" w:rsidR="000D4897" w:rsidRDefault="00DB42AD">
      <w:pPr>
        <w:ind w:firstLine="567"/>
        <w:jc w:val="both"/>
        <w:rPr>
          <w:rFonts w:ascii="Arial" w:eastAsia="Arial" w:hAnsi="Arial" w:cs="Arial"/>
          <w:color w:val="000000"/>
        </w:rPr>
      </w:pPr>
      <w:r>
        <w:rPr>
          <w:rFonts w:ascii="Arial" w:eastAsia="Arial" w:hAnsi="Arial" w:cs="Arial"/>
          <w:color w:val="000000"/>
        </w:rPr>
        <w:t>Система централізованого водовідведення є у всіх 11 містах, водночас, біологічна очистка побутових стічних вод через застарілу технологію та знос технологічного обладнання здійснюється лише на очисних спорудах у містах Берегово, Іршава, Мукачево, Свалява та Ужгород.</w:t>
      </w:r>
    </w:p>
    <w:p w14:paraId="275978FF" w14:textId="27E290EA" w:rsidR="000D4897" w:rsidRDefault="00DB42AD">
      <w:pPr>
        <w:ind w:firstLine="567"/>
        <w:jc w:val="both"/>
        <w:rPr>
          <w:rFonts w:ascii="Arial" w:eastAsia="Arial" w:hAnsi="Arial" w:cs="Arial"/>
          <w:color w:val="000000"/>
        </w:rPr>
      </w:pPr>
      <w:r>
        <w:rPr>
          <w:rFonts w:ascii="Arial" w:eastAsia="Arial" w:hAnsi="Arial" w:cs="Arial"/>
          <w:color w:val="000000"/>
        </w:rPr>
        <w:t>Водовідведення в селищах міського типу загалом здійснюється через локальні канали для збирання та відведення стічних вод з території споживача.</w:t>
      </w:r>
    </w:p>
    <w:p w14:paraId="2E8394EC" w14:textId="39DE3AFF" w:rsidR="000D4897" w:rsidRDefault="00DB42AD">
      <w:pPr>
        <w:ind w:firstLine="567"/>
        <w:jc w:val="both"/>
        <w:rPr>
          <w:rFonts w:ascii="Arial" w:eastAsia="Arial" w:hAnsi="Arial" w:cs="Arial"/>
          <w:color w:val="000000"/>
        </w:rPr>
      </w:pPr>
      <w:r>
        <w:rPr>
          <w:rFonts w:ascii="Arial" w:eastAsia="Arial" w:hAnsi="Arial" w:cs="Arial"/>
          <w:color w:val="000000"/>
        </w:rPr>
        <w:t>Послуги з централізованого водовідведення в селищах міського типу В.</w:t>
      </w:r>
      <w:r w:rsidR="00A44006">
        <w:rPr>
          <w:rFonts w:ascii="Arial" w:eastAsia="Arial" w:hAnsi="Arial" w:cs="Arial"/>
          <w:color w:val="000000"/>
        </w:rPr>
        <w:t xml:space="preserve"> </w:t>
      </w:r>
      <w:r>
        <w:rPr>
          <w:rFonts w:ascii="Arial" w:eastAsia="Arial" w:hAnsi="Arial" w:cs="Arial"/>
          <w:color w:val="000000"/>
        </w:rPr>
        <w:t xml:space="preserve">Березний, Вишково, Воловець, Солотвино (наявні очисні споруди, які потребують реконструкції) та Міжгір’я (зруйновані паводком очисні споруди) надають комунальні підприємства, що здійснюють діяльність у сфері централізованого водопостачання та централізованого водовідведення; для смт Кольчино і </w:t>
      </w:r>
      <w:proofErr w:type="spellStart"/>
      <w:r>
        <w:rPr>
          <w:rFonts w:ascii="Arial" w:eastAsia="Arial" w:hAnsi="Arial" w:cs="Arial"/>
          <w:color w:val="000000"/>
        </w:rPr>
        <w:t>Чинадійове</w:t>
      </w:r>
      <w:proofErr w:type="spellEnd"/>
      <w:r>
        <w:rPr>
          <w:rFonts w:ascii="Arial" w:eastAsia="Arial" w:hAnsi="Arial" w:cs="Arial"/>
          <w:color w:val="000000"/>
        </w:rPr>
        <w:t xml:space="preserve"> – комунальне підприємство </w:t>
      </w:r>
      <w:r w:rsidR="00C1727D">
        <w:rPr>
          <w:rFonts w:ascii="Arial" w:eastAsia="Arial" w:hAnsi="Arial" w:cs="Arial"/>
          <w:color w:val="000000"/>
        </w:rPr>
        <w:t>«</w:t>
      </w:r>
      <w:r>
        <w:rPr>
          <w:rFonts w:ascii="Arial" w:eastAsia="Arial" w:hAnsi="Arial" w:cs="Arial"/>
          <w:color w:val="000000"/>
        </w:rPr>
        <w:t xml:space="preserve"> Міськводоканал</w:t>
      </w:r>
      <w:r w:rsidR="00C1727D">
        <w:rPr>
          <w:rFonts w:ascii="Arial" w:eastAsia="Arial" w:hAnsi="Arial" w:cs="Arial"/>
          <w:color w:val="000000"/>
        </w:rPr>
        <w:t>»</w:t>
      </w:r>
      <w:r>
        <w:rPr>
          <w:rFonts w:ascii="Arial" w:eastAsia="Arial" w:hAnsi="Arial" w:cs="Arial"/>
          <w:color w:val="000000"/>
        </w:rPr>
        <w:t xml:space="preserve">  Мукачівської міської ради, частково (в основному від багатоквартирного житлового фонду), в смт Батьово та Королево водовідведення здійснюється системами, що </w:t>
      </w:r>
      <w:r>
        <w:rPr>
          <w:rFonts w:ascii="Arial" w:eastAsia="Arial" w:hAnsi="Arial" w:cs="Arial"/>
          <w:color w:val="000000"/>
        </w:rPr>
        <w:lastRenderedPageBreak/>
        <w:t>перебувають у віданні Львівської залізниці.</w:t>
      </w:r>
    </w:p>
    <w:p w14:paraId="08F4E3C0" w14:textId="77777777" w:rsidR="000D4897" w:rsidRDefault="00DB42AD">
      <w:pPr>
        <w:ind w:firstLine="567"/>
        <w:jc w:val="both"/>
        <w:rPr>
          <w:rFonts w:ascii="Arial" w:eastAsia="Arial" w:hAnsi="Arial" w:cs="Arial"/>
          <w:color w:val="000000"/>
        </w:rPr>
      </w:pPr>
      <w:r>
        <w:rPr>
          <w:rFonts w:ascii="Arial" w:eastAsia="Arial" w:hAnsi="Arial" w:cs="Arial"/>
          <w:color w:val="000000"/>
        </w:rPr>
        <w:t>Централізованим відведенням побутових стічних вод забезпечено лише 2,8 % сільських населених пунктів.</w:t>
      </w:r>
    </w:p>
    <w:p w14:paraId="35D1F133" w14:textId="6997EE85" w:rsidR="000D4897" w:rsidRDefault="00DB42AD">
      <w:pPr>
        <w:ind w:firstLine="567"/>
        <w:jc w:val="both"/>
        <w:rPr>
          <w:rFonts w:ascii="Arial" w:eastAsia="Arial" w:hAnsi="Arial" w:cs="Arial"/>
          <w:color w:val="000000"/>
        </w:rPr>
      </w:pPr>
      <w:r>
        <w:rPr>
          <w:rFonts w:ascii="Arial" w:eastAsia="Arial" w:hAnsi="Arial" w:cs="Arial"/>
          <w:color w:val="000000"/>
        </w:rPr>
        <w:t>За 2022 рік зібрано та пропущено 29,7 млн куб м</w:t>
      </w:r>
      <w:r w:rsidR="00A44006">
        <w:rPr>
          <w:rFonts w:ascii="Arial" w:eastAsia="Arial" w:hAnsi="Arial" w:cs="Arial"/>
          <w:color w:val="000000"/>
        </w:rPr>
        <w:t>етрів</w:t>
      </w:r>
      <w:r>
        <w:rPr>
          <w:rFonts w:ascii="Arial" w:eastAsia="Arial" w:hAnsi="Arial" w:cs="Arial"/>
          <w:color w:val="000000"/>
        </w:rPr>
        <w:t xml:space="preserve"> стічних вод, із яких пройшло через очисні споруди з біологічним очищенням – 25,62 млн</w:t>
      </w:r>
      <w:r w:rsidR="00A44006">
        <w:rPr>
          <w:rFonts w:ascii="Arial" w:eastAsia="Arial" w:hAnsi="Arial" w:cs="Arial"/>
          <w:color w:val="000000"/>
        </w:rPr>
        <w:t xml:space="preserve"> </w:t>
      </w:r>
      <w:r>
        <w:rPr>
          <w:rFonts w:ascii="Arial" w:eastAsia="Arial" w:hAnsi="Arial" w:cs="Arial"/>
          <w:color w:val="000000"/>
        </w:rPr>
        <w:t>куб</w:t>
      </w:r>
      <w:r w:rsidR="00A44006">
        <w:rPr>
          <w:rFonts w:ascii="Arial" w:eastAsia="Arial" w:hAnsi="Arial" w:cs="Arial"/>
          <w:color w:val="000000"/>
        </w:rPr>
        <w:t xml:space="preserve"> </w:t>
      </w:r>
      <w:r>
        <w:rPr>
          <w:rFonts w:ascii="Arial" w:eastAsia="Arial" w:hAnsi="Arial" w:cs="Arial"/>
          <w:color w:val="000000"/>
        </w:rPr>
        <w:t xml:space="preserve"> м</w:t>
      </w:r>
      <w:r w:rsidR="00A44006">
        <w:rPr>
          <w:rFonts w:ascii="Arial" w:eastAsia="Arial" w:hAnsi="Arial" w:cs="Arial"/>
          <w:color w:val="000000"/>
        </w:rPr>
        <w:t>етрів</w:t>
      </w:r>
      <w:r>
        <w:rPr>
          <w:rFonts w:ascii="Arial" w:eastAsia="Arial" w:hAnsi="Arial" w:cs="Arial"/>
          <w:color w:val="000000"/>
        </w:rPr>
        <w:t xml:space="preserve"> (99,02 % від загальних обсягів – обсяги стічних вод, зібрані у містах).</w:t>
      </w:r>
    </w:p>
    <w:p w14:paraId="521F110F" w14:textId="7AC7BDE3" w:rsidR="000D4897" w:rsidRDefault="00DB42AD">
      <w:pPr>
        <w:ind w:firstLine="567"/>
        <w:jc w:val="both"/>
        <w:rPr>
          <w:rFonts w:ascii="Arial" w:eastAsia="Arial" w:hAnsi="Arial" w:cs="Arial"/>
          <w:color w:val="000000"/>
        </w:rPr>
      </w:pPr>
      <w:r>
        <w:rPr>
          <w:rFonts w:ascii="Arial" w:eastAsia="Arial" w:hAnsi="Arial" w:cs="Arial"/>
          <w:color w:val="000000"/>
        </w:rPr>
        <w:t>Водночас</w:t>
      </w:r>
      <w:r w:rsidR="00A44006">
        <w:rPr>
          <w:rFonts w:ascii="Arial" w:eastAsia="Arial" w:hAnsi="Arial" w:cs="Arial"/>
          <w:color w:val="000000"/>
        </w:rPr>
        <w:t xml:space="preserve"> </w:t>
      </w:r>
      <w:r>
        <w:rPr>
          <w:rFonts w:ascii="Arial" w:eastAsia="Arial" w:hAnsi="Arial" w:cs="Arial"/>
          <w:color w:val="000000"/>
        </w:rPr>
        <w:t>у галузі централізованого водопостачання та централізованого водовідведення області має місце низка проблемних питань, які потребують вирішення власниками комунальної інфраструктури у наступні роки.</w:t>
      </w:r>
    </w:p>
    <w:p w14:paraId="0CDE5CFF" w14:textId="77777777" w:rsidR="000D4897" w:rsidRDefault="00DB42AD">
      <w:pPr>
        <w:ind w:firstLine="567"/>
        <w:jc w:val="both"/>
        <w:rPr>
          <w:rFonts w:ascii="Arial" w:eastAsia="Arial" w:hAnsi="Arial" w:cs="Arial"/>
          <w:color w:val="000000"/>
        </w:rPr>
      </w:pPr>
      <w:r>
        <w:rPr>
          <w:rFonts w:ascii="Arial" w:eastAsia="Arial" w:hAnsi="Arial" w:cs="Arial"/>
          <w:color w:val="000000"/>
        </w:rPr>
        <w:t>Серед основних проблемних питань галузі є:</w:t>
      </w:r>
    </w:p>
    <w:p w14:paraId="49A24F5E"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 зношеність існуючих систем централізованого водопостачання, який становить понад 60%, та централізованого водовідведення – понад 80%, що призводить до аварійних ситуацій з наступним погіршенням режиму водопостачання, якості та безпеки питної води;</w:t>
      </w:r>
    </w:p>
    <w:p w14:paraId="72CBB3D8"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 експлуатація критично зношених каналізаційних очисних споруд та їх відсутність у ряді селищ через повну руйнацію паводками, відсутність належної системи централізованого водовідведення та очистки стічних вод у більшості селищ та у сільській місцевості, через що може виникнути загроза забруднення підземних вод та відкритих водотоків, як джерел для забезпечення питного водопостачання;</w:t>
      </w:r>
    </w:p>
    <w:p w14:paraId="0BBF587D" w14:textId="41786C56"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 xml:space="preserve">- застаріла недостатньо ефективна технологія знезараження питної води на діючих водозаборах перед подачею у мережу та зношеність мереж не здатні запобігти потраплянню </w:t>
      </w:r>
      <w:r w:rsidR="00A44006">
        <w:rPr>
          <w:rFonts w:ascii="Arial" w:eastAsia="Arial" w:hAnsi="Arial" w:cs="Arial"/>
          <w:color w:val="000000"/>
        </w:rPr>
        <w:t xml:space="preserve">в </w:t>
      </w:r>
      <w:r>
        <w:rPr>
          <w:rFonts w:ascii="Arial" w:eastAsia="Arial" w:hAnsi="Arial" w:cs="Arial"/>
          <w:color w:val="000000"/>
        </w:rPr>
        <w:t xml:space="preserve">питну воду небезпечних для здоров’я речовин; </w:t>
      </w:r>
    </w:p>
    <w:p w14:paraId="46B25FFE"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 у населених пунктах, а також на прилеглих до них територіях подальша забудова (будівництво житлових та громадських будівель) проводиться без вирішення питання розвитку інженерних комунікацій та об’єктів комунальної інфраструктури (систем централізованого водопостачання та централізованого водовідведення з будівництвом як водопровідних, так і каналізаційних очисних споруд), як це повинно бути передбачено генеральними планами міст, селищ і проектами планування та забудови сільських територій.</w:t>
      </w:r>
    </w:p>
    <w:p w14:paraId="44197009" w14:textId="77777777" w:rsidR="000D4897" w:rsidRDefault="00DB42AD">
      <w:pPr>
        <w:ind w:firstLine="567"/>
        <w:jc w:val="both"/>
        <w:rPr>
          <w:rFonts w:ascii="Arial" w:eastAsia="Arial" w:hAnsi="Arial" w:cs="Arial"/>
          <w:color w:val="000000"/>
        </w:rPr>
      </w:pPr>
      <w:r>
        <w:rPr>
          <w:rFonts w:ascii="Arial" w:eastAsia="Arial" w:hAnsi="Arial" w:cs="Arial"/>
          <w:color w:val="000000"/>
        </w:rPr>
        <w:t>Украй актуальним це питання постає перед регіоном у зв’язку зі створенням на території області промислових індустріальних парків, розміщенням значної кількості релокованих підприємств, прийняттям та розміщенням внутрішньо переміщених осіб, будівництво як модульних містечок для внутрішньо переміщених осіб, так і активна нова багатоповерхова та приватна житлова забудова. Це значне додаткове навантаження на інфраструктуру області, зокрема, на сферу житлово-комунального господарства – водопостачання, водовідведення, управління твердими побутовими відходами, благоустрій територій та утримання багатоквартирного житлового фонду.</w:t>
      </w:r>
    </w:p>
    <w:p w14:paraId="1EEBDE2A" w14:textId="77777777" w:rsidR="000D4897" w:rsidRDefault="00DB42AD">
      <w:pPr>
        <w:ind w:firstLine="567"/>
        <w:jc w:val="both"/>
        <w:rPr>
          <w:rFonts w:ascii="Arial" w:eastAsia="Arial" w:hAnsi="Arial" w:cs="Arial"/>
          <w:color w:val="000000"/>
        </w:rPr>
      </w:pPr>
      <w:r>
        <w:rPr>
          <w:rFonts w:ascii="Arial" w:eastAsia="Arial" w:hAnsi="Arial" w:cs="Arial"/>
          <w:color w:val="000000"/>
        </w:rPr>
        <w:t>Враховуючи, що інфраструктурні об’єкти житлово-комунального господарства, у тому числі водопровідно-каналізаційного господарства, перебувають у власності відповідних територіальних громад, органами місцевого самоврядування повинні бути передбачені комплексні програми із залученням інвестиційних ресурсів для подальшого розвитку, модернізації, технічного переоснащення, будівництво нових та реконструкцію діючих об’єктів водопровідно-каналізаційного господарства для забезпечення споживачів якісними послугами у достатній кількості.</w:t>
      </w:r>
    </w:p>
    <w:p w14:paraId="59B6C361" w14:textId="77777777" w:rsidR="000D4897" w:rsidRDefault="000D4897">
      <w:pPr>
        <w:ind w:firstLine="567"/>
        <w:jc w:val="both"/>
        <w:rPr>
          <w:rFonts w:ascii="Arial" w:eastAsia="Arial" w:hAnsi="Arial" w:cs="Arial"/>
          <w:color w:val="000000"/>
        </w:rPr>
      </w:pPr>
    </w:p>
    <w:p w14:paraId="53723D13" w14:textId="0534B1BB" w:rsidR="000D4897" w:rsidRDefault="00DB42AD" w:rsidP="00CA22FC">
      <w:pPr>
        <w:pStyle w:val="5"/>
      </w:pPr>
      <w:bookmarkStart w:id="140" w:name="_Toc182991859"/>
      <w:r>
        <w:t>Загальне водовідведення, млн</w:t>
      </w:r>
      <w:r w:rsidR="00EE695C">
        <w:t xml:space="preserve"> </w:t>
      </w:r>
      <w:r>
        <w:t>м</w:t>
      </w:r>
      <w:r>
        <w:rPr>
          <w:vertAlign w:val="superscript"/>
        </w:rPr>
        <w:t>3</w:t>
      </w:r>
      <w:bookmarkEnd w:id="140"/>
    </w:p>
    <w:tbl>
      <w:tblPr>
        <w:tblStyle w:val="aff1"/>
        <w:tblW w:w="9272" w:type="dxa"/>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12"/>
        <w:gridCol w:w="992"/>
        <w:gridCol w:w="992"/>
        <w:gridCol w:w="763"/>
        <w:gridCol w:w="895"/>
        <w:gridCol w:w="1008"/>
        <w:gridCol w:w="1010"/>
      </w:tblGrid>
      <w:tr w:rsidR="000D4897" w14:paraId="11E6E6DA" w14:textId="77777777">
        <w:trPr>
          <w:trHeight w:val="297"/>
        </w:trPr>
        <w:tc>
          <w:tcPr>
            <w:tcW w:w="3612" w:type="dxa"/>
            <w:shd w:val="clear" w:color="auto" w:fill="1C4587"/>
          </w:tcPr>
          <w:p w14:paraId="609DDDC3" w14:textId="77777777" w:rsidR="000D4897" w:rsidRDefault="000D4897">
            <w:pPr>
              <w:pBdr>
                <w:top w:val="nil"/>
                <w:left w:val="nil"/>
                <w:bottom w:val="nil"/>
                <w:right w:val="nil"/>
                <w:between w:val="nil"/>
              </w:pBdr>
              <w:ind w:left="14"/>
              <w:rPr>
                <w:rFonts w:ascii="Arial" w:eastAsia="Arial" w:hAnsi="Arial" w:cs="Arial"/>
                <w:b/>
                <w:color w:val="FFFFFF"/>
              </w:rPr>
            </w:pPr>
          </w:p>
        </w:tc>
        <w:tc>
          <w:tcPr>
            <w:tcW w:w="992" w:type="dxa"/>
            <w:tcBorders>
              <w:top w:val="single" w:sz="4" w:space="0" w:color="000000"/>
              <w:left w:val="single" w:sz="4" w:space="0" w:color="000000"/>
              <w:bottom w:val="single" w:sz="4" w:space="0" w:color="000000"/>
              <w:right w:val="single" w:sz="4" w:space="0" w:color="000000"/>
            </w:tcBorders>
            <w:shd w:val="clear" w:color="auto" w:fill="1C4587"/>
          </w:tcPr>
          <w:p w14:paraId="23517635" w14:textId="77777777" w:rsidR="000D4897" w:rsidRDefault="00DB42AD">
            <w:pPr>
              <w:pBdr>
                <w:top w:val="nil"/>
                <w:left w:val="nil"/>
                <w:bottom w:val="nil"/>
                <w:right w:val="nil"/>
                <w:between w:val="nil"/>
              </w:pBdr>
              <w:ind w:left="150"/>
              <w:jc w:val="center"/>
              <w:rPr>
                <w:rFonts w:ascii="Arial" w:eastAsia="Arial" w:hAnsi="Arial" w:cs="Arial"/>
                <w:b/>
                <w:color w:val="FFFFFF"/>
              </w:rPr>
            </w:pPr>
            <w:r>
              <w:rPr>
                <w:rFonts w:ascii="Arial" w:eastAsia="Arial" w:hAnsi="Arial" w:cs="Arial"/>
                <w:b/>
                <w:color w:val="FFFFFF"/>
              </w:rPr>
              <w:t>2000</w:t>
            </w:r>
          </w:p>
        </w:tc>
        <w:tc>
          <w:tcPr>
            <w:tcW w:w="992" w:type="dxa"/>
            <w:tcBorders>
              <w:top w:val="single" w:sz="4" w:space="0" w:color="000000"/>
              <w:left w:val="single" w:sz="4" w:space="0" w:color="000000"/>
              <w:bottom w:val="single" w:sz="4" w:space="0" w:color="000000"/>
              <w:right w:val="single" w:sz="4" w:space="0" w:color="000000"/>
            </w:tcBorders>
            <w:shd w:val="clear" w:color="auto" w:fill="1C4587"/>
          </w:tcPr>
          <w:p w14:paraId="0730861B" w14:textId="77777777" w:rsidR="000D4897" w:rsidRDefault="00DB42AD">
            <w:pPr>
              <w:pBdr>
                <w:top w:val="nil"/>
                <w:left w:val="nil"/>
                <w:bottom w:val="nil"/>
                <w:right w:val="nil"/>
                <w:between w:val="nil"/>
              </w:pBdr>
              <w:ind w:left="150"/>
              <w:jc w:val="center"/>
              <w:rPr>
                <w:rFonts w:ascii="Arial" w:eastAsia="Arial" w:hAnsi="Arial" w:cs="Arial"/>
                <w:b/>
                <w:color w:val="FFFFFF"/>
              </w:rPr>
            </w:pPr>
            <w:r>
              <w:rPr>
                <w:rFonts w:ascii="Arial" w:eastAsia="Arial" w:hAnsi="Arial" w:cs="Arial"/>
                <w:b/>
                <w:color w:val="FFFFFF"/>
              </w:rPr>
              <w:t>2005</w:t>
            </w:r>
          </w:p>
        </w:tc>
        <w:tc>
          <w:tcPr>
            <w:tcW w:w="763" w:type="dxa"/>
            <w:tcBorders>
              <w:top w:val="single" w:sz="4" w:space="0" w:color="000000"/>
              <w:left w:val="single" w:sz="4" w:space="0" w:color="000000"/>
              <w:bottom w:val="single" w:sz="4" w:space="0" w:color="000000"/>
              <w:right w:val="single" w:sz="4" w:space="0" w:color="000000"/>
            </w:tcBorders>
            <w:shd w:val="clear" w:color="auto" w:fill="1C4587"/>
          </w:tcPr>
          <w:p w14:paraId="6B956BC9" w14:textId="77777777" w:rsidR="000D4897" w:rsidRDefault="00DB42AD">
            <w:pPr>
              <w:pBdr>
                <w:top w:val="nil"/>
                <w:left w:val="nil"/>
                <w:bottom w:val="nil"/>
                <w:right w:val="nil"/>
                <w:between w:val="nil"/>
              </w:pBdr>
              <w:jc w:val="center"/>
              <w:rPr>
                <w:rFonts w:ascii="Arial" w:eastAsia="Arial" w:hAnsi="Arial" w:cs="Arial"/>
                <w:b/>
                <w:color w:val="FFFFFF"/>
              </w:rPr>
            </w:pPr>
            <w:r>
              <w:rPr>
                <w:rFonts w:ascii="Arial" w:eastAsia="Arial" w:hAnsi="Arial" w:cs="Arial"/>
                <w:b/>
                <w:color w:val="FFFFFF"/>
              </w:rPr>
              <w:t>2010</w:t>
            </w:r>
          </w:p>
        </w:tc>
        <w:tc>
          <w:tcPr>
            <w:tcW w:w="895" w:type="dxa"/>
            <w:tcBorders>
              <w:top w:val="single" w:sz="4" w:space="0" w:color="000000"/>
              <w:left w:val="single" w:sz="4" w:space="0" w:color="000000"/>
              <w:bottom w:val="single" w:sz="4" w:space="0" w:color="000000"/>
              <w:right w:val="single" w:sz="4" w:space="0" w:color="000000"/>
            </w:tcBorders>
            <w:shd w:val="clear" w:color="auto" w:fill="1C4587"/>
          </w:tcPr>
          <w:p w14:paraId="5E54DDC7" w14:textId="77777777" w:rsidR="000D4897" w:rsidRDefault="00DB42AD">
            <w:pPr>
              <w:pBdr>
                <w:top w:val="nil"/>
                <w:left w:val="nil"/>
                <w:bottom w:val="nil"/>
                <w:right w:val="nil"/>
                <w:between w:val="nil"/>
              </w:pBdr>
              <w:ind w:right="-15"/>
              <w:jc w:val="center"/>
              <w:rPr>
                <w:rFonts w:ascii="Arial" w:eastAsia="Arial" w:hAnsi="Arial" w:cs="Arial"/>
                <w:b/>
                <w:color w:val="FFFFFF"/>
              </w:rPr>
            </w:pPr>
            <w:r>
              <w:rPr>
                <w:rFonts w:ascii="Arial" w:eastAsia="Arial" w:hAnsi="Arial" w:cs="Arial"/>
                <w:b/>
                <w:color w:val="FFFFFF"/>
              </w:rPr>
              <w:t>2015</w:t>
            </w:r>
          </w:p>
        </w:tc>
        <w:tc>
          <w:tcPr>
            <w:tcW w:w="1008" w:type="dxa"/>
            <w:tcBorders>
              <w:top w:val="single" w:sz="4" w:space="0" w:color="000000"/>
              <w:left w:val="single" w:sz="4" w:space="0" w:color="000000"/>
              <w:bottom w:val="single" w:sz="4" w:space="0" w:color="000000"/>
              <w:right w:val="single" w:sz="4" w:space="0" w:color="000000"/>
            </w:tcBorders>
            <w:shd w:val="clear" w:color="auto" w:fill="1C4587"/>
          </w:tcPr>
          <w:p w14:paraId="78CCFA86" w14:textId="77777777" w:rsidR="000D4897" w:rsidRDefault="00DB42AD">
            <w:pPr>
              <w:pBdr>
                <w:top w:val="nil"/>
                <w:left w:val="nil"/>
                <w:bottom w:val="nil"/>
                <w:right w:val="nil"/>
                <w:between w:val="nil"/>
              </w:pBdr>
              <w:ind w:right="-15"/>
              <w:jc w:val="center"/>
              <w:rPr>
                <w:rFonts w:ascii="Arial" w:eastAsia="Arial" w:hAnsi="Arial" w:cs="Arial"/>
                <w:b/>
                <w:color w:val="FFFFFF"/>
              </w:rPr>
            </w:pPr>
            <w:r>
              <w:rPr>
                <w:rFonts w:ascii="Arial" w:eastAsia="Arial" w:hAnsi="Arial" w:cs="Arial"/>
                <w:b/>
                <w:color w:val="FFFFFF"/>
              </w:rPr>
              <w:t>2019</w:t>
            </w:r>
          </w:p>
        </w:tc>
        <w:tc>
          <w:tcPr>
            <w:tcW w:w="1010" w:type="dxa"/>
            <w:tcBorders>
              <w:top w:val="single" w:sz="4" w:space="0" w:color="000000"/>
              <w:left w:val="single" w:sz="4" w:space="0" w:color="000000"/>
              <w:bottom w:val="single" w:sz="4" w:space="0" w:color="000000"/>
            </w:tcBorders>
            <w:shd w:val="clear" w:color="auto" w:fill="1C4587"/>
          </w:tcPr>
          <w:p w14:paraId="6AB3E1B6" w14:textId="77777777" w:rsidR="000D4897" w:rsidRDefault="00DB42AD">
            <w:pPr>
              <w:pBdr>
                <w:top w:val="nil"/>
                <w:left w:val="nil"/>
                <w:bottom w:val="nil"/>
                <w:right w:val="nil"/>
                <w:between w:val="nil"/>
              </w:pBdr>
              <w:ind w:right="1"/>
              <w:jc w:val="center"/>
              <w:rPr>
                <w:rFonts w:ascii="Arial" w:eastAsia="Arial" w:hAnsi="Arial" w:cs="Arial"/>
                <w:b/>
                <w:color w:val="FFFFFF"/>
              </w:rPr>
            </w:pPr>
            <w:r>
              <w:rPr>
                <w:rFonts w:ascii="Arial" w:eastAsia="Arial" w:hAnsi="Arial" w:cs="Arial"/>
                <w:b/>
                <w:color w:val="FFFFFF"/>
              </w:rPr>
              <w:t>2020</w:t>
            </w:r>
          </w:p>
        </w:tc>
      </w:tr>
      <w:tr w:rsidR="000D4897" w14:paraId="06BDEFD3" w14:textId="77777777">
        <w:trPr>
          <w:trHeight w:val="297"/>
        </w:trPr>
        <w:tc>
          <w:tcPr>
            <w:tcW w:w="3612" w:type="dxa"/>
          </w:tcPr>
          <w:p w14:paraId="6232E39A" w14:textId="77777777" w:rsidR="000D4897" w:rsidRDefault="00DB42AD">
            <w:pPr>
              <w:pBdr>
                <w:top w:val="nil"/>
                <w:left w:val="nil"/>
                <w:bottom w:val="nil"/>
                <w:right w:val="nil"/>
                <w:between w:val="nil"/>
              </w:pBdr>
              <w:ind w:left="14"/>
              <w:rPr>
                <w:rFonts w:ascii="Arial" w:eastAsia="Arial" w:hAnsi="Arial" w:cs="Arial"/>
                <w:b/>
                <w:color w:val="000000"/>
              </w:rPr>
            </w:pPr>
            <w:r>
              <w:rPr>
                <w:rFonts w:ascii="Arial" w:eastAsia="Arial" w:hAnsi="Arial" w:cs="Arial"/>
                <w:b/>
                <w:color w:val="000000"/>
              </w:rPr>
              <w:t>Загальне водовідведення</w:t>
            </w:r>
          </w:p>
        </w:tc>
        <w:tc>
          <w:tcPr>
            <w:tcW w:w="992" w:type="dxa"/>
            <w:vAlign w:val="center"/>
          </w:tcPr>
          <w:p w14:paraId="555283CE"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59</w:t>
            </w:r>
          </w:p>
        </w:tc>
        <w:tc>
          <w:tcPr>
            <w:tcW w:w="992" w:type="dxa"/>
            <w:vAlign w:val="center"/>
          </w:tcPr>
          <w:p w14:paraId="59974F26"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53</w:t>
            </w:r>
          </w:p>
        </w:tc>
        <w:tc>
          <w:tcPr>
            <w:tcW w:w="763" w:type="dxa"/>
            <w:vAlign w:val="center"/>
          </w:tcPr>
          <w:p w14:paraId="1CC4526D" w14:textId="77777777" w:rsidR="000D4897" w:rsidRDefault="00DB42AD">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43</w:t>
            </w:r>
          </w:p>
        </w:tc>
        <w:tc>
          <w:tcPr>
            <w:tcW w:w="895" w:type="dxa"/>
            <w:vAlign w:val="center"/>
          </w:tcPr>
          <w:p w14:paraId="329AEF79" w14:textId="77777777" w:rsidR="000D4897" w:rsidRDefault="00DB42AD">
            <w:pPr>
              <w:pBdr>
                <w:top w:val="nil"/>
                <w:left w:val="nil"/>
                <w:bottom w:val="nil"/>
                <w:right w:val="nil"/>
                <w:between w:val="nil"/>
              </w:pBdr>
              <w:ind w:right="-15"/>
              <w:jc w:val="center"/>
              <w:rPr>
                <w:rFonts w:ascii="Arial" w:eastAsia="Arial" w:hAnsi="Arial" w:cs="Arial"/>
                <w:b/>
                <w:color w:val="000000"/>
              </w:rPr>
            </w:pPr>
            <w:r>
              <w:rPr>
                <w:rFonts w:ascii="Arial" w:eastAsia="Arial" w:hAnsi="Arial" w:cs="Arial"/>
                <w:b/>
                <w:color w:val="000000"/>
              </w:rPr>
              <w:t>32</w:t>
            </w:r>
          </w:p>
        </w:tc>
        <w:tc>
          <w:tcPr>
            <w:tcW w:w="1008" w:type="dxa"/>
            <w:vAlign w:val="center"/>
          </w:tcPr>
          <w:p w14:paraId="7CE1C08E" w14:textId="77777777" w:rsidR="000D4897" w:rsidRDefault="00DB42AD">
            <w:pPr>
              <w:pBdr>
                <w:top w:val="nil"/>
                <w:left w:val="nil"/>
                <w:bottom w:val="nil"/>
                <w:right w:val="nil"/>
                <w:between w:val="nil"/>
              </w:pBdr>
              <w:ind w:right="-15"/>
              <w:jc w:val="center"/>
              <w:rPr>
                <w:rFonts w:ascii="Arial" w:eastAsia="Arial" w:hAnsi="Arial" w:cs="Arial"/>
                <w:b/>
                <w:color w:val="000000"/>
              </w:rPr>
            </w:pPr>
            <w:r>
              <w:rPr>
                <w:rFonts w:ascii="Arial" w:eastAsia="Arial" w:hAnsi="Arial" w:cs="Arial"/>
                <w:b/>
                <w:color w:val="000000"/>
              </w:rPr>
              <w:t>39</w:t>
            </w:r>
          </w:p>
        </w:tc>
        <w:tc>
          <w:tcPr>
            <w:tcW w:w="1010" w:type="dxa"/>
            <w:vAlign w:val="center"/>
          </w:tcPr>
          <w:p w14:paraId="7BA5125A" w14:textId="77777777" w:rsidR="000D4897" w:rsidRDefault="00DB42AD">
            <w:pPr>
              <w:pBdr>
                <w:top w:val="nil"/>
                <w:left w:val="nil"/>
                <w:bottom w:val="nil"/>
                <w:right w:val="nil"/>
                <w:between w:val="nil"/>
              </w:pBdr>
              <w:ind w:right="1"/>
              <w:jc w:val="center"/>
              <w:rPr>
                <w:rFonts w:ascii="Arial" w:eastAsia="Arial" w:hAnsi="Arial" w:cs="Arial"/>
                <w:b/>
                <w:color w:val="000000"/>
              </w:rPr>
            </w:pPr>
            <w:r>
              <w:rPr>
                <w:rFonts w:ascii="Arial" w:eastAsia="Arial" w:hAnsi="Arial" w:cs="Arial"/>
                <w:b/>
                <w:color w:val="000000"/>
              </w:rPr>
              <w:t>38</w:t>
            </w:r>
          </w:p>
        </w:tc>
      </w:tr>
      <w:tr w:rsidR="000D4897" w14:paraId="2AE6C828" w14:textId="77777777">
        <w:trPr>
          <w:trHeight w:val="297"/>
        </w:trPr>
        <w:tc>
          <w:tcPr>
            <w:tcW w:w="3612" w:type="dxa"/>
          </w:tcPr>
          <w:p w14:paraId="3FA61F22"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у тому числі</w:t>
            </w:r>
          </w:p>
        </w:tc>
        <w:tc>
          <w:tcPr>
            <w:tcW w:w="992" w:type="dxa"/>
            <w:vAlign w:val="center"/>
          </w:tcPr>
          <w:p w14:paraId="63053F01" w14:textId="77777777" w:rsidR="000D4897" w:rsidRDefault="000D4897">
            <w:pPr>
              <w:pBdr>
                <w:top w:val="nil"/>
                <w:left w:val="nil"/>
                <w:bottom w:val="nil"/>
                <w:right w:val="nil"/>
                <w:between w:val="nil"/>
              </w:pBdr>
              <w:ind w:left="150"/>
              <w:jc w:val="center"/>
              <w:rPr>
                <w:rFonts w:ascii="Arial" w:eastAsia="Arial" w:hAnsi="Arial" w:cs="Arial"/>
                <w:color w:val="000000"/>
              </w:rPr>
            </w:pPr>
          </w:p>
        </w:tc>
        <w:tc>
          <w:tcPr>
            <w:tcW w:w="992" w:type="dxa"/>
            <w:vAlign w:val="center"/>
          </w:tcPr>
          <w:p w14:paraId="5B4EF988" w14:textId="77777777" w:rsidR="000D4897" w:rsidRDefault="000D4897">
            <w:pPr>
              <w:pBdr>
                <w:top w:val="nil"/>
                <w:left w:val="nil"/>
                <w:bottom w:val="nil"/>
                <w:right w:val="nil"/>
                <w:between w:val="nil"/>
              </w:pBdr>
              <w:ind w:left="150"/>
              <w:jc w:val="center"/>
              <w:rPr>
                <w:rFonts w:ascii="Arial" w:eastAsia="Arial" w:hAnsi="Arial" w:cs="Arial"/>
                <w:color w:val="000000"/>
              </w:rPr>
            </w:pPr>
          </w:p>
        </w:tc>
        <w:tc>
          <w:tcPr>
            <w:tcW w:w="763" w:type="dxa"/>
            <w:vAlign w:val="center"/>
          </w:tcPr>
          <w:p w14:paraId="7FC7AD05" w14:textId="77777777" w:rsidR="000D4897" w:rsidRDefault="000D4897">
            <w:pPr>
              <w:pBdr>
                <w:top w:val="nil"/>
                <w:left w:val="nil"/>
                <w:bottom w:val="nil"/>
                <w:right w:val="nil"/>
                <w:between w:val="nil"/>
              </w:pBdr>
              <w:jc w:val="center"/>
              <w:rPr>
                <w:rFonts w:ascii="Arial" w:eastAsia="Arial" w:hAnsi="Arial" w:cs="Arial"/>
                <w:color w:val="000000"/>
              </w:rPr>
            </w:pPr>
          </w:p>
        </w:tc>
        <w:tc>
          <w:tcPr>
            <w:tcW w:w="895" w:type="dxa"/>
            <w:vAlign w:val="center"/>
          </w:tcPr>
          <w:p w14:paraId="2A45981F" w14:textId="77777777" w:rsidR="000D4897" w:rsidRDefault="000D4897">
            <w:pPr>
              <w:pBdr>
                <w:top w:val="nil"/>
                <w:left w:val="nil"/>
                <w:bottom w:val="nil"/>
                <w:right w:val="nil"/>
                <w:between w:val="nil"/>
              </w:pBdr>
              <w:ind w:right="-15"/>
              <w:jc w:val="center"/>
              <w:rPr>
                <w:rFonts w:ascii="Arial" w:eastAsia="Arial" w:hAnsi="Arial" w:cs="Arial"/>
                <w:color w:val="000000"/>
              </w:rPr>
            </w:pPr>
          </w:p>
        </w:tc>
        <w:tc>
          <w:tcPr>
            <w:tcW w:w="1008" w:type="dxa"/>
            <w:vAlign w:val="center"/>
          </w:tcPr>
          <w:p w14:paraId="4AE9A81D" w14:textId="77777777" w:rsidR="000D4897" w:rsidRDefault="000D4897">
            <w:pPr>
              <w:pBdr>
                <w:top w:val="nil"/>
                <w:left w:val="nil"/>
                <w:bottom w:val="nil"/>
                <w:right w:val="nil"/>
                <w:between w:val="nil"/>
              </w:pBdr>
              <w:ind w:right="-15"/>
              <w:jc w:val="center"/>
              <w:rPr>
                <w:rFonts w:ascii="Arial" w:eastAsia="Arial" w:hAnsi="Arial" w:cs="Arial"/>
                <w:color w:val="000000"/>
              </w:rPr>
            </w:pPr>
          </w:p>
        </w:tc>
        <w:tc>
          <w:tcPr>
            <w:tcW w:w="1010" w:type="dxa"/>
            <w:vAlign w:val="center"/>
          </w:tcPr>
          <w:p w14:paraId="00E34BFD" w14:textId="77777777" w:rsidR="000D4897" w:rsidRDefault="000D4897">
            <w:pPr>
              <w:pBdr>
                <w:top w:val="nil"/>
                <w:left w:val="nil"/>
                <w:bottom w:val="nil"/>
                <w:right w:val="nil"/>
                <w:between w:val="nil"/>
              </w:pBdr>
              <w:ind w:right="1"/>
              <w:jc w:val="center"/>
              <w:rPr>
                <w:rFonts w:ascii="Arial" w:eastAsia="Arial" w:hAnsi="Arial" w:cs="Arial"/>
                <w:color w:val="000000"/>
              </w:rPr>
            </w:pPr>
          </w:p>
        </w:tc>
      </w:tr>
      <w:tr w:rsidR="000D4897" w14:paraId="562A2557" w14:textId="77777777">
        <w:trPr>
          <w:trHeight w:val="297"/>
        </w:trPr>
        <w:tc>
          <w:tcPr>
            <w:tcW w:w="3612" w:type="dxa"/>
          </w:tcPr>
          <w:p w14:paraId="7299768E"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забруднених зворотних вод</w:t>
            </w:r>
          </w:p>
        </w:tc>
        <w:tc>
          <w:tcPr>
            <w:tcW w:w="992" w:type="dxa"/>
            <w:vAlign w:val="center"/>
          </w:tcPr>
          <w:p w14:paraId="04660AA1"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14</w:t>
            </w:r>
          </w:p>
        </w:tc>
        <w:tc>
          <w:tcPr>
            <w:tcW w:w="992" w:type="dxa"/>
            <w:vAlign w:val="center"/>
          </w:tcPr>
          <w:p w14:paraId="59B2870C"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13</w:t>
            </w:r>
          </w:p>
        </w:tc>
        <w:tc>
          <w:tcPr>
            <w:tcW w:w="763" w:type="dxa"/>
            <w:vAlign w:val="center"/>
          </w:tcPr>
          <w:p w14:paraId="30F3B8EB" w14:textId="77777777" w:rsidR="000D4897" w:rsidRDefault="00DB42A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8</w:t>
            </w:r>
          </w:p>
        </w:tc>
        <w:tc>
          <w:tcPr>
            <w:tcW w:w="895" w:type="dxa"/>
            <w:vAlign w:val="center"/>
          </w:tcPr>
          <w:p w14:paraId="1109D5E2"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2</w:t>
            </w:r>
          </w:p>
        </w:tc>
        <w:tc>
          <w:tcPr>
            <w:tcW w:w="1008" w:type="dxa"/>
            <w:vAlign w:val="center"/>
          </w:tcPr>
          <w:p w14:paraId="415EEFA8"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3</w:t>
            </w:r>
          </w:p>
        </w:tc>
        <w:tc>
          <w:tcPr>
            <w:tcW w:w="1010" w:type="dxa"/>
            <w:vAlign w:val="center"/>
          </w:tcPr>
          <w:p w14:paraId="721CCE7A"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4</w:t>
            </w:r>
          </w:p>
        </w:tc>
      </w:tr>
      <w:tr w:rsidR="000D4897" w14:paraId="2C4A7A0A" w14:textId="77777777">
        <w:trPr>
          <w:trHeight w:val="297"/>
        </w:trPr>
        <w:tc>
          <w:tcPr>
            <w:tcW w:w="3612" w:type="dxa"/>
          </w:tcPr>
          <w:p w14:paraId="29E760BC"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з них без очищення</w:t>
            </w:r>
          </w:p>
        </w:tc>
        <w:tc>
          <w:tcPr>
            <w:tcW w:w="992" w:type="dxa"/>
            <w:vAlign w:val="center"/>
          </w:tcPr>
          <w:p w14:paraId="2C76D5E1"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1</w:t>
            </w:r>
          </w:p>
        </w:tc>
        <w:tc>
          <w:tcPr>
            <w:tcW w:w="992" w:type="dxa"/>
            <w:vAlign w:val="center"/>
          </w:tcPr>
          <w:p w14:paraId="65F7DA73"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1</w:t>
            </w:r>
          </w:p>
        </w:tc>
        <w:tc>
          <w:tcPr>
            <w:tcW w:w="763" w:type="dxa"/>
            <w:vAlign w:val="center"/>
          </w:tcPr>
          <w:p w14:paraId="70845314" w14:textId="77777777" w:rsidR="000D4897" w:rsidRDefault="00DB42A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w:t>
            </w:r>
          </w:p>
        </w:tc>
        <w:tc>
          <w:tcPr>
            <w:tcW w:w="895" w:type="dxa"/>
            <w:vAlign w:val="center"/>
          </w:tcPr>
          <w:p w14:paraId="1F741649"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0</w:t>
            </w:r>
          </w:p>
        </w:tc>
        <w:tc>
          <w:tcPr>
            <w:tcW w:w="1008" w:type="dxa"/>
            <w:vAlign w:val="center"/>
          </w:tcPr>
          <w:p w14:paraId="4387B746"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0</w:t>
            </w:r>
          </w:p>
        </w:tc>
        <w:tc>
          <w:tcPr>
            <w:tcW w:w="1010" w:type="dxa"/>
            <w:vAlign w:val="center"/>
          </w:tcPr>
          <w:p w14:paraId="488EE094"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0</w:t>
            </w:r>
          </w:p>
        </w:tc>
      </w:tr>
      <w:tr w:rsidR="000D4897" w14:paraId="4368872C" w14:textId="77777777">
        <w:trPr>
          <w:trHeight w:val="297"/>
        </w:trPr>
        <w:tc>
          <w:tcPr>
            <w:tcW w:w="3612" w:type="dxa"/>
          </w:tcPr>
          <w:p w14:paraId="4038972B"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нормативно-очищених</w:t>
            </w:r>
          </w:p>
        </w:tc>
        <w:tc>
          <w:tcPr>
            <w:tcW w:w="992" w:type="dxa"/>
            <w:vAlign w:val="center"/>
          </w:tcPr>
          <w:p w14:paraId="560C15AD"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36</w:t>
            </w:r>
          </w:p>
        </w:tc>
        <w:tc>
          <w:tcPr>
            <w:tcW w:w="992" w:type="dxa"/>
            <w:vAlign w:val="center"/>
          </w:tcPr>
          <w:p w14:paraId="28A86B83"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32</w:t>
            </w:r>
          </w:p>
        </w:tc>
        <w:tc>
          <w:tcPr>
            <w:tcW w:w="763" w:type="dxa"/>
            <w:vAlign w:val="center"/>
          </w:tcPr>
          <w:p w14:paraId="60313603" w14:textId="77777777" w:rsidR="000D4897" w:rsidRDefault="00DB42A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w:t>
            </w:r>
          </w:p>
        </w:tc>
        <w:tc>
          <w:tcPr>
            <w:tcW w:w="895" w:type="dxa"/>
            <w:vAlign w:val="center"/>
          </w:tcPr>
          <w:p w14:paraId="5AF1FE7C"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28</w:t>
            </w:r>
          </w:p>
        </w:tc>
        <w:tc>
          <w:tcPr>
            <w:tcW w:w="1008" w:type="dxa"/>
            <w:vAlign w:val="center"/>
          </w:tcPr>
          <w:p w14:paraId="10BCBC62"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29</w:t>
            </w:r>
          </w:p>
        </w:tc>
        <w:tc>
          <w:tcPr>
            <w:tcW w:w="1010" w:type="dxa"/>
            <w:vAlign w:val="center"/>
          </w:tcPr>
          <w:p w14:paraId="3393AD35"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28</w:t>
            </w:r>
          </w:p>
        </w:tc>
      </w:tr>
      <w:tr w:rsidR="000D4897" w14:paraId="5593B98E" w14:textId="77777777">
        <w:trPr>
          <w:trHeight w:val="297"/>
        </w:trPr>
        <w:tc>
          <w:tcPr>
            <w:tcW w:w="3612" w:type="dxa"/>
          </w:tcPr>
          <w:p w14:paraId="1C167050"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Потужність очисних споруд</w:t>
            </w:r>
          </w:p>
        </w:tc>
        <w:tc>
          <w:tcPr>
            <w:tcW w:w="992" w:type="dxa"/>
            <w:vAlign w:val="center"/>
          </w:tcPr>
          <w:p w14:paraId="23DF71EC"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48</w:t>
            </w:r>
          </w:p>
        </w:tc>
        <w:tc>
          <w:tcPr>
            <w:tcW w:w="992" w:type="dxa"/>
            <w:vAlign w:val="center"/>
          </w:tcPr>
          <w:p w14:paraId="4E2241CD"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65</w:t>
            </w:r>
          </w:p>
        </w:tc>
        <w:tc>
          <w:tcPr>
            <w:tcW w:w="763" w:type="dxa"/>
            <w:vAlign w:val="center"/>
          </w:tcPr>
          <w:p w14:paraId="134331DD" w14:textId="77777777" w:rsidR="000D4897" w:rsidRDefault="00DB42AD">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42</w:t>
            </w:r>
          </w:p>
        </w:tc>
        <w:tc>
          <w:tcPr>
            <w:tcW w:w="895" w:type="dxa"/>
            <w:vAlign w:val="center"/>
          </w:tcPr>
          <w:p w14:paraId="13DC9D57" w14:textId="77777777" w:rsidR="000D4897" w:rsidRDefault="00DB42AD">
            <w:pPr>
              <w:pBdr>
                <w:top w:val="nil"/>
                <w:left w:val="nil"/>
                <w:bottom w:val="nil"/>
                <w:right w:val="nil"/>
                <w:between w:val="nil"/>
              </w:pBdr>
              <w:ind w:right="-15"/>
              <w:jc w:val="center"/>
              <w:rPr>
                <w:rFonts w:ascii="Arial" w:eastAsia="Arial" w:hAnsi="Arial" w:cs="Arial"/>
                <w:b/>
                <w:color w:val="000000"/>
              </w:rPr>
            </w:pPr>
            <w:r>
              <w:rPr>
                <w:rFonts w:ascii="Arial" w:eastAsia="Arial" w:hAnsi="Arial" w:cs="Arial"/>
                <w:b/>
                <w:color w:val="000000"/>
              </w:rPr>
              <w:t>44</w:t>
            </w:r>
          </w:p>
        </w:tc>
        <w:tc>
          <w:tcPr>
            <w:tcW w:w="1008" w:type="dxa"/>
            <w:vAlign w:val="center"/>
          </w:tcPr>
          <w:p w14:paraId="118CD2F9" w14:textId="77777777" w:rsidR="000D4897" w:rsidRDefault="00DB42AD">
            <w:pPr>
              <w:pBdr>
                <w:top w:val="nil"/>
                <w:left w:val="nil"/>
                <w:bottom w:val="nil"/>
                <w:right w:val="nil"/>
                <w:between w:val="nil"/>
              </w:pBdr>
              <w:ind w:right="-15"/>
              <w:jc w:val="center"/>
              <w:rPr>
                <w:rFonts w:ascii="Arial" w:eastAsia="Arial" w:hAnsi="Arial" w:cs="Arial"/>
                <w:b/>
                <w:color w:val="000000"/>
              </w:rPr>
            </w:pPr>
            <w:r>
              <w:rPr>
                <w:rFonts w:ascii="Arial" w:eastAsia="Arial" w:hAnsi="Arial" w:cs="Arial"/>
                <w:b/>
                <w:color w:val="000000"/>
              </w:rPr>
              <w:t>50</w:t>
            </w:r>
          </w:p>
        </w:tc>
        <w:tc>
          <w:tcPr>
            <w:tcW w:w="1010" w:type="dxa"/>
            <w:vAlign w:val="center"/>
          </w:tcPr>
          <w:p w14:paraId="62864F0E" w14:textId="77777777" w:rsidR="000D4897" w:rsidRDefault="00DB42AD">
            <w:pPr>
              <w:pBdr>
                <w:top w:val="nil"/>
                <w:left w:val="nil"/>
                <w:bottom w:val="nil"/>
                <w:right w:val="nil"/>
                <w:between w:val="nil"/>
              </w:pBdr>
              <w:ind w:right="1"/>
              <w:jc w:val="center"/>
              <w:rPr>
                <w:rFonts w:ascii="Arial" w:eastAsia="Arial" w:hAnsi="Arial" w:cs="Arial"/>
                <w:b/>
                <w:color w:val="000000"/>
              </w:rPr>
            </w:pPr>
            <w:r>
              <w:rPr>
                <w:rFonts w:ascii="Arial" w:eastAsia="Arial" w:hAnsi="Arial" w:cs="Arial"/>
                <w:b/>
                <w:color w:val="000000"/>
              </w:rPr>
              <w:t>46</w:t>
            </w:r>
          </w:p>
        </w:tc>
      </w:tr>
      <w:tr w:rsidR="000D4897" w14:paraId="255E4582" w14:textId="77777777">
        <w:trPr>
          <w:trHeight w:val="297"/>
        </w:trPr>
        <w:tc>
          <w:tcPr>
            <w:tcW w:w="3612" w:type="dxa"/>
          </w:tcPr>
          <w:p w14:paraId="1F4264E3"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Загальне водовідведення</w:t>
            </w:r>
          </w:p>
        </w:tc>
        <w:tc>
          <w:tcPr>
            <w:tcW w:w="992" w:type="dxa"/>
            <w:vAlign w:val="center"/>
          </w:tcPr>
          <w:p w14:paraId="51252C4F"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59</w:t>
            </w:r>
          </w:p>
        </w:tc>
        <w:tc>
          <w:tcPr>
            <w:tcW w:w="992" w:type="dxa"/>
            <w:vAlign w:val="center"/>
          </w:tcPr>
          <w:p w14:paraId="1A21B65B"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53</w:t>
            </w:r>
          </w:p>
        </w:tc>
        <w:tc>
          <w:tcPr>
            <w:tcW w:w="763" w:type="dxa"/>
            <w:vAlign w:val="center"/>
          </w:tcPr>
          <w:p w14:paraId="1A5D8ADE" w14:textId="77777777" w:rsidR="000D4897" w:rsidRDefault="00DB42AD">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43</w:t>
            </w:r>
          </w:p>
        </w:tc>
        <w:tc>
          <w:tcPr>
            <w:tcW w:w="895" w:type="dxa"/>
            <w:vAlign w:val="center"/>
          </w:tcPr>
          <w:p w14:paraId="11A516E8" w14:textId="77777777" w:rsidR="000D4897" w:rsidRDefault="00DB42AD">
            <w:pPr>
              <w:pBdr>
                <w:top w:val="nil"/>
                <w:left w:val="nil"/>
                <w:bottom w:val="nil"/>
                <w:right w:val="nil"/>
                <w:between w:val="nil"/>
              </w:pBdr>
              <w:ind w:right="-15"/>
              <w:jc w:val="center"/>
              <w:rPr>
                <w:rFonts w:ascii="Arial" w:eastAsia="Arial" w:hAnsi="Arial" w:cs="Arial"/>
                <w:b/>
                <w:color w:val="000000"/>
              </w:rPr>
            </w:pPr>
            <w:r>
              <w:rPr>
                <w:rFonts w:ascii="Arial" w:eastAsia="Arial" w:hAnsi="Arial" w:cs="Arial"/>
                <w:b/>
                <w:color w:val="000000"/>
              </w:rPr>
              <w:t>32</w:t>
            </w:r>
          </w:p>
        </w:tc>
        <w:tc>
          <w:tcPr>
            <w:tcW w:w="1008" w:type="dxa"/>
            <w:vAlign w:val="center"/>
          </w:tcPr>
          <w:p w14:paraId="056C74DD" w14:textId="77777777" w:rsidR="000D4897" w:rsidRDefault="00DB42AD">
            <w:pPr>
              <w:pBdr>
                <w:top w:val="nil"/>
                <w:left w:val="nil"/>
                <w:bottom w:val="nil"/>
                <w:right w:val="nil"/>
                <w:between w:val="nil"/>
              </w:pBdr>
              <w:ind w:right="-15"/>
              <w:jc w:val="center"/>
              <w:rPr>
                <w:rFonts w:ascii="Arial" w:eastAsia="Arial" w:hAnsi="Arial" w:cs="Arial"/>
                <w:b/>
                <w:color w:val="000000"/>
              </w:rPr>
            </w:pPr>
            <w:r>
              <w:rPr>
                <w:rFonts w:ascii="Arial" w:eastAsia="Arial" w:hAnsi="Arial" w:cs="Arial"/>
                <w:b/>
                <w:color w:val="000000"/>
              </w:rPr>
              <w:t>39</w:t>
            </w:r>
          </w:p>
        </w:tc>
        <w:tc>
          <w:tcPr>
            <w:tcW w:w="1010" w:type="dxa"/>
            <w:vAlign w:val="center"/>
          </w:tcPr>
          <w:p w14:paraId="2CCBE6B4" w14:textId="77777777" w:rsidR="000D4897" w:rsidRDefault="00DB42AD">
            <w:pPr>
              <w:pBdr>
                <w:top w:val="nil"/>
                <w:left w:val="nil"/>
                <w:bottom w:val="nil"/>
                <w:right w:val="nil"/>
                <w:between w:val="nil"/>
              </w:pBdr>
              <w:ind w:right="1"/>
              <w:jc w:val="center"/>
              <w:rPr>
                <w:rFonts w:ascii="Arial" w:eastAsia="Arial" w:hAnsi="Arial" w:cs="Arial"/>
                <w:b/>
                <w:color w:val="000000"/>
              </w:rPr>
            </w:pPr>
            <w:r>
              <w:rPr>
                <w:rFonts w:ascii="Arial" w:eastAsia="Arial" w:hAnsi="Arial" w:cs="Arial"/>
                <w:b/>
                <w:color w:val="000000"/>
              </w:rPr>
              <w:t>38</w:t>
            </w:r>
          </w:p>
        </w:tc>
      </w:tr>
      <w:tr w:rsidR="000D4897" w14:paraId="4FFAE189" w14:textId="77777777">
        <w:trPr>
          <w:trHeight w:val="297"/>
        </w:trPr>
        <w:tc>
          <w:tcPr>
            <w:tcW w:w="3612" w:type="dxa"/>
          </w:tcPr>
          <w:p w14:paraId="2C9D55F5"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у тому числі</w:t>
            </w:r>
          </w:p>
        </w:tc>
        <w:tc>
          <w:tcPr>
            <w:tcW w:w="992" w:type="dxa"/>
            <w:vAlign w:val="center"/>
          </w:tcPr>
          <w:p w14:paraId="2AF767A7" w14:textId="77777777" w:rsidR="000D4897" w:rsidRDefault="000D4897">
            <w:pPr>
              <w:pBdr>
                <w:top w:val="nil"/>
                <w:left w:val="nil"/>
                <w:bottom w:val="nil"/>
                <w:right w:val="nil"/>
                <w:between w:val="nil"/>
              </w:pBdr>
              <w:ind w:left="150"/>
              <w:jc w:val="center"/>
              <w:rPr>
                <w:rFonts w:ascii="Arial" w:eastAsia="Arial" w:hAnsi="Arial" w:cs="Arial"/>
                <w:color w:val="000000"/>
              </w:rPr>
            </w:pPr>
          </w:p>
        </w:tc>
        <w:tc>
          <w:tcPr>
            <w:tcW w:w="992" w:type="dxa"/>
            <w:vAlign w:val="center"/>
          </w:tcPr>
          <w:p w14:paraId="70504EBA" w14:textId="77777777" w:rsidR="000D4897" w:rsidRDefault="000D4897">
            <w:pPr>
              <w:pBdr>
                <w:top w:val="nil"/>
                <w:left w:val="nil"/>
                <w:bottom w:val="nil"/>
                <w:right w:val="nil"/>
                <w:between w:val="nil"/>
              </w:pBdr>
              <w:ind w:left="150"/>
              <w:jc w:val="center"/>
              <w:rPr>
                <w:rFonts w:ascii="Arial" w:eastAsia="Arial" w:hAnsi="Arial" w:cs="Arial"/>
                <w:color w:val="000000"/>
              </w:rPr>
            </w:pPr>
          </w:p>
        </w:tc>
        <w:tc>
          <w:tcPr>
            <w:tcW w:w="763" w:type="dxa"/>
            <w:vAlign w:val="center"/>
          </w:tcPr>
          <w:p w14:paraId="53E92656" w14:textId="77777777" w:rsidR="000D4897" w:rsidRDefault="000D4897">
            <w:pPr>
              <w:pBdr>
                <w:top w:val="nil"/>
                <w:left w:val="nil"/>
                <w:bottom w:val="nil"/>
                <w:right w:val="nil"/>
                <w:between w:val="nil"/>
              </w:pBdr>
              <w:jc w:val="center"/>
              <w:rPr>
                <w:rFonts w:ascii="Arial" w:eastAsia="Arial" w:hAnsi="Arial" w:cs="Arial"/>
                <w:color w:val="000000"/>
              </w:rPr>
            </w:pPr>
          </w:p>
        </w:tc>
        <w:tc>
          <w:tcPr>
            <w:tcW w:w="895" w:type="dxa"/>
            <w:vAlign w:val="center"/>
          </w:tcPr>
          <w:p w14:paraId="32709952" w14:textId="77777777" w:rsidR="000D4897" w:rsidRDefault="000D4897">
            <w:pPr>
              <w:pBdr>
                <w:top w:val="nil"/>
                <w:left w:val="nil"/>
                <w:bottom w:val="nil"/>
                <w:right w:val="nil"/>
                <w:between w:val="nil"/>
              </w:pBdr>
              <w:ind w:right="-15"/>
              <w:jc w:val="center"/>
              <w:rPr>
                <w:rFonts w:ascii="Arial" w:eastAsia="Arial" w:hAnsi="Arial" w:cs="Arial"/>
                <w:color w:val="000000"/>
              </w:rPr>
            </w:pPr>
          </w:p>
        </w:tc>
        <w:tc>
          <w:tcPr>
            <w:tcW w:w="1008" w:type="dxa"/>
            <w:vAlign w:val="center"/>
          </w:tcPr>
          <w:p w14:paraId="24B69DBB" w14:textId="77777777" w:rsidR="000D4897" w:rsidRDefault="000D4897">
            <w:pPr>
              <w:pBdr>
                <w:top w:val="nil"/>
                <w:left w:val="nil"/>
                <w:bottom w:val="nil"/>
                <w:right w:val="nil"/>
                <w:between w:val="nil"/>
              </w:pBdr>
              <w:ind w:right="-15"/>
              <w:jc w:val="center"/>
              <w:rPr>
                <w:rFonts w:ascii="Arial" w:eastAsia="Arial" w:hAnsi="Arial" w:cs="Arial"/>
                <w:color w:val="000000"/>
              </w:rPr>
            </w:pPr>
          </w:p>
        </w:tc>
        <w:tc>
          <w:tcPr>
            <w:tcW w:w="1010" w:type="dxa"/>
            <w:vAlign w:val="center"/>
          </w:tcPr>
          <w:p w14:paraId="0CCDD897" w14:textId="77777777" w:rsidR="000D4897" w:rsidRDefault="000D4897">
            <w:pPr>
              <w:pBdr>
                <w:top w:val="nil"/>
                <w:left w:val="nil"/>
                <w:bottom w:val="nil"/>
                <w:right w:val="nil"/>
                <w:between w:val="nil"/>
              </w:pBdr>
              <w:ind w:right="1"/>
              <w:jc w:val="center"/>
              <w:rPr>
                <w:rFonts w:ascii="Arial" w:eastAsia="Arial" w:hAnsi="Arial" w:cs="Arial"/>
                <w:color w:val="000000"/>
              </w:rPr>
            </w:pPr>
          </w:p>
        </w:tc>
      </w:tr>
      <w:tr w:rsidR="000D4897" w14:paraId="1A6C06AB" w14:textId="77777777">
        <w:trPr>
          <w:trHeight w:val="297"/>
        </w:trPr>
        <w:tc>
          <w:tcPr>
            <w:tcW w:w="3612" w:type="dxa"/>
          </w:tcPr>
          <w:p w14:paraId="66AB25F3"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забруднених зворотних вод</w:t>
            </w:r>
          </w:p>
        </w:tc>
        <w:tc>
          <w:tcPr>
            <w:tcW w:w="992" w:type="dxa"/>
            <w:vAlign w:val="center"/>
          </w:tcPr>
          <w:p w14:paraId="4EDBCBAB"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14</w:t>
            </w:r>
          </w:p>
        </w:tc>
        <w:tc>
          <w:tcPr>
            <w:tcW w:w="992" w:type="dxa"/>
            <w:vAlign w:val="center"/>
          </w:tcPr>
          <w:p w14:paraId="61214AA4"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13</w:t>
            </w:r>
          </w:p>
        </w:tc>
        <w:tc>
          <w:tcPr>
            <w:tcW w:w="763" w:type="dxa"/>
            <w:vAlign w:val="center"/>
          </w:tcPr>
          <w:p w14:paraId="55396884" w14:textId="77777777" w:rsidR="000D4897" w:rsidRDefault="00DB42A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8</w:t>
            </w:r>
          </w:p>
        </w:tc>
        <w:tc>
          <w:tcPr>
            <w:tcW w:w="895" w:type="dxa"/>
            <w:vAlign w:val="center"/>
          </w:tcPr>
          <w:p w14:paraId="166B8239"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2</w:t>
            </w:r>
          </w:p>
        </w:tc>
        <w:tc>
          <w:tcPr>
            <w:tcW w:w="1008" w:type="dxa"/>
            <w:vAlign w:val="center"/>
          </w:tcPr>
          <w:p w14:paraId="356F7842"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3</w:t>
            </w:r>
          </w:p>
        </w:tc>
        <w:tc>
          <w:tcPr>
            <w:tcW w:w="1010" w:type="dxa"/>
            <w:vAlign w:val="center"/>
          </w:tcPr>
          <w:p w14:paraId="1065549F"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4</w:t>
            </w:r>
          </w:p>
        </w:tc>
      </w:tr>
      <w:tr w:rsidR="000D4897" w14:paraId="328B8C1F" w14:textId="77777777">
        <w:trPr>
          <w:trHeight w:val="297"/>
        </w:trPr>
        <w:tc>
          <w:tcPr>
            <w:tcW w:w="3612" w:type="dxa"/>
          </w:tcPr>
          <w:p w14:paraId="3D489CB9"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з них без очищення</w:t>
            </w:r>
          </w:p>
        </w:tc>
        <w:tc>
          <w:tcPr>
            <w:tcW w:w="992" w:type="dxa"/>
            <w:vAlign w:val="center"/>
          </w:tcPr>
          <w:p w14:paraId="25B12D71"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1</w:t>
            </w:r>
          </w:p>
        </w:tc>
        <w:tc>
          <w:tcPr>
            <w:tcW w:w="992" w:type="dxa"/>
            <w:vAlign w:val="center"/>
          </w:tcPr>
          <w:p w14:paraId="1928FF6D"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1</w:t>
            </w:r>
          </w:p>
        </w:tc>
        <w:tc>
          <w:tcPr>
            <w:tcW w:w="763" w:type="dxa"/>
            <w:vAlign w:val="center"/>
          </w:tcPr>
          <w:p w14:paraId="54DBB4FD" w14:textId="77777777" w:rsidR="000D4897" w:rsidRDefault="00DB42A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w:t>
            </w:r>
          </w:p>
        </w:tc>
        <w:tc>
          <w:tcPr>
            <w:tcW w:w="895" w:type="dxa"/>
            <w:vAlign w:val="center"/>
          </w:tcPr>
          <w:p w14:paraId="0BBB3730"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0</w:t>
            </w:r>
          </w:p>
        </w:tc>
        <w:tc>
          <w:tcPr>
            <w:tcW w:w="1008" w:type="dxa"/>
            <w:vAlign w:val="center"/>
          </w:tcPr>
          <w:p w14:paraId="2840E7C8"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0</w:t>
            </w:r>
          </w:p>
        </w:tc>
        <w:tc>
          <w:tcPr>
            <w:tcW w:w="1010" w:type="dxa"/>
            <w:vAlign w:val="center"/>
          </w:tcPr>
          <w:p w14:paraId="5D08B819"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0</w:t>
            </w:r>
          </w:p>
        </w:tc>
      </w:tr>
      <w:tr w:rsidR="000D4897" w14:paraId="40C9C175" w14:textId="77777777">
        <w:trPr>
          <w:trHeight w:val="297"/>
        </w:trPr>
        <w:tc>
          <w:tcPr>
            <w:tcW w:w="3612" w:type="dxa"/>
          </w:tcPr>
          <w:p w14:paraId="2E8B5076"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lastRenderedPageBreak/>
              <w:t>нормативно-очищених</w:t>
            </w:r>
          </w:p>
        </w:tc>
        <w:tc>
          <w:tcPr>
            <w:tcW w:w="992" w:type="dxa"/>
            <w:vAlign w:val="center"/>
          </w:tcPr>
          <w:p w14:paraId="319A987C"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36</w:t>
            </w:r>
          </w:p>
        </w:tc>
        <w:tc>
          <w:tcPr>
            <w:tcW w:w="992" w:type="dxa"/>
            <w:vAlign w:val="center"/>
          </w:tcPr>
          <w:p w14:paraId="12D889D1" w14:textId="77777777" w:rsidR="000D4897" w:rsidRDefault="00DB42AD">
            <w:pPr>
              <w:pBdr>
                <w:top w:val="nil"/>
                <w:left w:val="nil"/>
                <w:bottom w:val="nil"/>
                <w:right w:val="nil"/>
                <w:between w:val="nil"/>
              </w:pBdr>
              <w:ind w:left="150"/>
              <w:jc w:val="center"/>
              <w:rPr>
                <w:rFonts w:ascii="Arial" w:eastAsia="Arial" w:hAnsi="Arial" w:cs="Arial"/>
                <w:color w:val="000000"/>
              </w:rPr>
            </w:pPr>
            <w:r>
              <w:rPr>
                <w:rFonts w:ascii="Arial" w:eastAsia="Arial" w:hAnsi="Arial" w:cs="Arial"/>
                <w:color w:val="000000"/>
              </w:rPr>
              <w:t>32</w:t>
            </w:r>
          </w:p>
        </w:tc>
        <w:tc>
          <w:tcPr>
            <w:tcW w:w="763" w:type="dxa"/>
            <w:vAlign w:val="center"/>
          </w:tcPr>
          <w:p w14:paraId="182BD651" w14:textId="77777777" w:rsidR="000D4897" w:rsidRDefault="00DB42A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w:t>
            </w:r>
          </w:p>
        </w:tc>
        <w:tc>
          <w:tcPr>
            <w:tcW w:w="895" w:type="dxa"/>
            <w:vAlign w:val="center"/>
          </w:tcPr>
          <w:p w14:paraId="64C9AE86"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28</w:t>
            </w:r>
          </w:p>
        </w:tc>
        <w:tc>
          <w:tcPr>
            <w:tcW w:w="1008" w:type="dxa"/>
            <w:vAlign w:val="center"/>
          </w:tcPr>
          <w:p w14:paraId="2839475D" w14:textId="77777777" w:rsidR="000D4897" w:rsidRDefault="00DB42AD">
            <w:pPr>
              <w:pBdr>
                <w:top w:val="nil"/>
                <w:left w:val="nil"/>
                <w:bottom w:val="nil"/>
                <w:right w:val="nil"/>
                <w:between w:val="nil"/>
              </w:pBdr>
              <w:ind w:right="-15"/>
              <w:jc w:val="center"/>
              <w:rPr>
                <w:rFonts w:ascii="Arial" w:eastAsia="Arial" w:hAnsi="Arial" w:cs="Arial"/>
                <w:color w:val="000000"/>
              </w:rPr>
            </w:pPr>
            <w:r>
              <w:rPr>
                <w:rFonts w:ascii="Arial" w:eastAsia="Arial" w:hAnsi="Arial" w:cs="Arial"/>
                <w:color w:val="000000"/>
              </w:rPr>
              <w:t>29</w:t>
            </w:r>
          </w:p>
        </w:tc>
        <w:tc>
          <w:tcPr>
            <w:tcW w:w="1010" w:type="dxa"/>
            <w:vAlign w:val="center"/>
          </w:tcPr>
          <w:p w14:paraId="387377DA" w14:textId="77777777" w:rsidR="000D4897" w:rsidRDefault="00DB42AD">
            <w:pPr>
              <w:pBdr>
                <w:top w:val="nil"/>
                <w:left w:val="nil"/>
                <w:bottom w:val="nil"/>
                <w:right w:val="nil"/>
                <w:between w:val="nil"/>
              </w:pBdr>
              <w:ind w:right="1"/>
              <w:jc w:val="center"/>
              <w:rPr>
                <w:rFonts w:ascii="Arial" w:eastAsia="Arial" w:hAnsi="Arial" w:cs="Arial"/>
                <w:color w:val="000000"/>
              </w:rPr>
            </w:pPr>
            <w:r>
              <w:rPr>
                <w:rFonts w:ascii="Arial" w:eastAsia="Arial" w:hAnsi="Arial" w:cs="Arial"/>
                <w:color w:val="000000"/>
              </w:rPr>
              <w:t>28</w:t>
            </w:r>
          </w:p>
        </w:tc>
      </w:tr>
      <w:tr w:rsidR="000D4897" w14:paraId="0FFA3052" w14:textId="77777777">
        <w:trPr>
          <w:trHeight w:val="297"/>
        </w:trPr>
        <w:tc>
          <w:tcPr>
            <w:tcW w:w="3612" w:type="dxa"/>
          </w:tcPr>
          <w:p w14:paraId="170F887D" w14:textId="77777777" w:rsidR="000D4897" w:rsidRDefault="00DB42AD">
            <w:pPr>
              <w:pBdr>
                <w:top w:val="nil"/>
                <w:left w:val="nil"/>
                <w:bottom w:val="nil"/>
                <w:right w:val="nil"/>
                <w:between w:val="nil"/>
              </w:pBdr>
              <w:ind w:left="14"/>
              <w:rPr>
                <w:rFonts w:ascii="Arial" w:eastAsia="Arial" w:hAnsi="Arial" w:cs="Arial"/>
                <w:color w:val="000000"/>
              </w:rPr>
            </w:pPr>
            <w:r>
              <w:rPr>
                <w:rFonts w:ascii="Arial" w:eastAsia="Arial" w:hAnsi="Arial" w:cs="Arial"/>
                <w:color w:val="000000"/>
              </w:rPr>
              <w:t>Потужність очисних споруд</w:t>
            </w:r>
          </w:p>
        </w:tc>
        <w:tc>
          <w:tcPr>
            <w:tcW w:w="992" w:type="dxa"/>
            <w:vAlign w:val="center"/>
          </w:tcPr>
          <w:p w14:paraId="49F3D4DD"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48</w:t>
            </w:r>
          </w:p>
        </w:tc>
        <w:tc>
          <w:tcPr>
            <w:tcW w:w="992" w:type="dxa"/>
            <w:vAlign w:val="center"/>
          </w:tcPr>
          <w:p w14:paraId="2A39F7A1" w14:textId="77777777" w:rsidR="000D4897" w:rsidRDefault="00DB42AD">
            <w:pPr>
              <w:pBdr>
                <w:top w:val="nil"/>
                <w:left w:val="nil"/>
                <w:bottom w:val="nil"/>
                <w:right w:val="nil"/>
                <w:between w:val="nil"/>
              </w:pBdr>
              <w:ind w:left="150"/>
              <w:jc w:val="center"/>
              <w:rPr>
                <w:rFonts w:ascii="Arial" w:eastAsia="Arial" w:hAnsi="Arial" w:cs="Arial"/>
                <w:b/>
                <w:color w:val="000000"/>
              </w:rPr>
            </w:pPr>
            <w:r>
              <w:rPr>
                <w:rFonts w:ascii="Arial" w:eastAsia="Arial" w:hAnsi="Arial" w:cs="Arial"/>
                <w:b/>
                <w:color w:val="000000"/>
              </w:rPr>
              <w:t>65</w:t>
            </w:r>
          </w:p>
        </w:tc>
        <w:tc>
          <w:tcPr>
            <w:tcW w:w="763" w:type="dxa"/>
            <w:vAlign w:val="center"/>
          </w:tcPr>
          <w:p w14:paraId="0CDDB10F" w14:textId="77777777" w:rsidR="000D4897" w:rsidRDefault="00DB42AD">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42</w:t>
            </w:r>
          </w:p>
        </w:tc>
        <w:tc>
          <w:tcPr>
            <w:tcW w:w="895" w:type="dxa"/>
            <w:vAlign w:val="center"/>
          </w:tcPr>
          <w:p w14:paraId="2FDE508F" w14:textId="77777777" w:rsidR="000D4897" w:rsidRDefault="00DB42AD">
            <w:pPr>
              <w:pBdr>
                <w:top w:val="nil"/>
                <w:left w:val="nil"/>
                <w:bottom w:val="nil"/>
                <w:right w:val="nil"/>
                <w:between w:val="nil"/>
              </w:pBdr>
              <w:ind w:right="-15"/>
              <w:jc w:val="center"/>
              <w:rPr>
                <w:rFonts w:ascii="Arial" w:eastAsia="Arial" w:hAnsi="Arial" w:cs="Arial"/>
                <w:b/>
                <w:color w:val="000000"/>
              </w:rPr>
            </w:pPr>
            <w:r>
              <w:rPr>
                <w:rFonts w:ascii="Arial" w:eastAsia="Arial" w:hAnsi="Arial" w:cs="Arial"/>
                <w:b/>
                <w:color w:val="000000"/>
              </w:rPr>
              <w:t>44</w:t>
            </w:r>
          </w:p>
        </w:tc>
        <w:tc>
          <w:tcPr>
            <w:tcW w:w="1008" w:type="dxa"/>
            <w:vAlign w:val="center"/>
          </w:tcPr>
          <w:p w14:paraId="7EC55C0E" w14:textId="77777777" w:rsidR="000D4897" w:rsidRDefault="00DB42AD">
            <w:pPr>
              <w:pBdr>
                <w:top w:val="nil"/>
                <w:left w:val="nil"/>
                <w:bottom w:val="nil"/>
                <w:right w:val="nil"/>
                <w:between w:val="nil"/>
              </w:pBdr>
              <w:ind w:right="-15"/>
              <w:jc w:val="center"/>
              <w:rPr>
                <w:rFonts w:ascii="Arial" w:eastAsia="Arial" w:hAnsi="Arial" w:cs="Arial"/>
                <w:b/>
                <w:color w:val="000000"/>
              </w:rPr>
            </w:pPr>
            <w:r>
              <w:rPr>
                <w:rFonts w:ascii="Arial" w:eastAsia="Arial" w:hAnsi="Arial" w:cs="Arial"/>
                <w:b/>
                <w:color w:val="000000"/>
              </w:rPr>
              <w:t>50</w:t>
            </w:r>
          </w:p>
        </w:tc>
        <w:tc>
          <w:tcPr>
            <w:tcW w:w="1010" w:type="dxa"/>
            <w:vAlign w:val="center"/>
          </w:tcPr>
          <w:p w14:paraId="74698AAE" w14:textId="77777777" w:rsidR="000D4897" w:rsidRDefault="00DB42AD">
            <w:pPr>
              <w:pBdr>
                <w:top w:val="nil"/>
                <w:left w:val="nil"/>
                <w:bottom w:val="nil"/>
                <w:right w:val="nil"/>
                <w:between w:val="nil"/>
              </w:pBdr>
              <w:ind w:right="1"/>
              <w:jc w:val="center"/>
              <w:rPr>
                <w:rFonts w:ascii="Arial" w:eastAsia="Arial" w:hAnsi="Arial" w:cs="Arial"/>
                <w:b/>
                <w:color w:val="000000"/>
              </w:rPr>
            </w:pPr>
            <w:r>
              <w:rPr>
                <w:rFonts w:ascii="Arial" w:eastAsia="Arial" w:hAnsi="Arial" w:cs="Arial"/>
                <w:b/>
                <w:color w:val="000000"/>
              </w:rPr>
              <w:t>46</w:t>
            </w:r>
          </w:p>
        </w:tc>
      </w:tr>
    </w:tbl>
    <w:p w14:paraId="0C1C7E0D" w14:textId="77777777" w:rsidR="000D4897" w:rsidRDefault="00DB42AD">
      <w:pPr>
        <w:ind w:right="1068"/>
        <w:rPr>
          <w:rFonts w:ascii="Arial" w:eastAsia="Arial" w:hAnsi="Arial" w:cs="Arial"/>
          <w:color w:val="1C4587"/>
          <w:sz w:val="18"/>
          <w:szCs w:val="18"/>
        </w:rPr>
      </w:pPr>
      <w:r>
        <w:rPr>
          <w:rFonts w:ascii="Arial" w:eastAsia="Arial" w:hAnsi="Arial" w:cs="Arial"/>
          <w:color w:val="1C4587"/>
        </w:rPr>
        <w:t xml:space="preserve">    </w:t>
      </w:r>
      <w:r>
        <w:rPr>
          <w:rFonts w:ascii="Arial" w:eastAsia="Arial" w:hAnsi="Arial" w:cs="Arial"/>
          <w:color w:val="1C4587"/>
          <w:sz w:val="18"/>
          <w:szCs w:val="18"/>
        </w:rPr>
        <w:t>Джерело: дані Екологічного паспорта Закарпатської області за 2022 рік</w:t>
      </w:r>
    </w:p>
    <w:p w14:paraId="3C1C7E68" w14:textId="77777777" w:rsidR="000D4897" w:rsidRDefault="000D4897">
      <w:pPr>
        <w:ind w:firstLine="567"/>
        <w:jc w:val="both"/>
        <w:rPr>
          <w:rFonts w:ascii="Arial" w:eastAsia="Arial" w:hAnsi="Arial" w:cs="Arial"/>
          <w:b/>
          <w:i/>
          <w:color w:val="000000"/>
        </w:rPr>
      </w:pPr>
    </w:p>
    <w:p w14:paraId="2C2A32C6" w14:textId="77777777" w:rsidR="000D4897" w:rsidRDefault="00DB42AD">
      <w:pPr>
        <w:rPr>
          <w:rFonts w:ascii="Arial" w:eastAsia="Arial" w:hAnsi="Arial" w:cs="Arial"/>
          <w:b/>
          <w:i/>
          <w:color w:val="000000"/>
        </w:rPr>
      </w:pPr>
      <w:r>
        <w:rPr>
          <w:rFonts w:ascii="Arial" w:eastAsia="Arial" w:hAnsi="Arial" w:cs="Arial"/>
          <w:b/>
          <w:i/>
          <w:color w:val="000000"/>
        </w:rPr>
        <w:t>Житлова інфраструктура</w:t>
      </w:r>
    </w:p>
    <w:p w14:paraId="69EAAB59" w14:textId="4785A1C7" w:rsidR="000D4897" w:rsidRDefault="00DB42AD">
      <w:pPr>
        <w:pBdr>
          <w:top w:val="nil"/>
          <w:left w:val="nil"/>
          <w:bottom w:val="nil"/>
          <w:right w:val="nil"/>
          <w:between w:val="nil"/>
        </w:pBdr>
        <w:ind w:left="100" w:firstLine="567"/>
        <w:jc w:val="both"/>
        <w:rPr>
          <w:rFonts w:ascii="Arial" w:eastAsia="Arial" w:hAnsi="Arial" w:cs="Arial"/>
          <w:color w:val="000000"/>
        </w:rPr>
      </w:pPr>
      <w:r>
        <w:rPr>
          <w:rFonts w:ascii="Arial" w:eastAsia="Arial" w:hAnsi="Arial" w:cs="Arial"/>
          <w:color w:val="000000"/>
        </w:rPr>
        <w:t>На 01.11.2023 в області нараховується 3121 багатоквартирних житлових будинків, управління якими здійснюють як співвласники будинку, так і суб’єкти господарської діяльності різних форм власності. Найбільш ефективну схему управління багатоквартирними будинками реалізовують об’єднання співвласників багатоквартирного будинку, на обслуговуванні яких знаходиться 934 будинки. Крім того, 873</w:t>
      </w:r>
      <w:r>
        <w:rPr>
          <w:rFonts w:ascii="Arial" w:eastAsia="Arial" w:hAnsi="Arial" w:cs="Arial"/>
          <w:b/>
          <w:color w:val="000000"/>
        </w:rPr>
        <w:t xml:space="preserve"> </w:t>
      </w:r>
      <w:r>
        <w:rPr>
          <w:rFonts w:ascii="Arial" w:eastAsia="Arial" w:hAnsi="Arial" w:cs="Arial"/>
          <w:color w:val="000000"/>
        </w:rPr>
        <w:t xml:space="preserve">будинків обслуговуються управителями, призначеними органом місцевого самоврядування за результатами конкурсу; 756 будинків, </w:t>
      </w:r>
      <w:r w:rsidR="00A44006">
        <w:rPr>
          <w:rFonts w:ascii="Arial" w:eastAsia="Arial" w:hAnsi="Arial" w:cs="Arial"/>
          <w:color w:val="000000"/>
        </w:rPr>
        <w:t>у</w:t>
      </w:r>
      <w:r>
        <w:rPr>
          <w:rFonts w:ascii="Arial" w:eastAsia="Arial" w:hAnsi="Arial" w:cs="Arial"/>
          <w:color w:val="000000"/>
        </w:rPr>
        <w:t xml:space="preserve"> яких мешканцями не обрано форму управління, находиться на обслуговуванні підприємств комунальної форми власності; у 433</w:t>
      </w:r>
      <w:r>
        <w:rPr>
          <w:rFonts w:ascii="Arial" w:eastAsia="Arial" w:hAnsi="Arial" w:cs="Arial"/>
          <w:b/>
          <w:color w:val="000000"/>
        </w:rPr>
        <w:t xml:space="preserve"> </w:t>
      </w:r>
      <w:r>
        <w:rPr>
          <w:rFonts w:ascii="Arial" w:eastAsia="Arial" w:hAnsi="Arial" w:cs="Arial"/>
          <w:color w:val="000000"/>
        </w:rPr>
        <w:t>будинках управління здійснюється співвласниками самостійно; 125</w:t>
      </w:r>
      <w:r>
        <w:rPr>
          <w:rFonts w:ascii="Arial" w:eastAsia="Arial" w:hAnsi="Arial" w:cs="Arial"/>
          <w:b/>
          <w:color w:val="000000"/>
        </w:rPr>
        <w:t xml:space="preserve"> </w:t>
      </w:r>
      <w:r>
        <w:rPr>
          <w:rFonts w:ascii="Arial" w:eastAsia="Arial" w:hAnsi="Arial" w:cs="Arial"/>
          <w:color w:val="000000"/>
        </w:rPr>
        <w:t>будинків обслуговуються житлово-будівельними кооперативами.</w:t>
      </w:r>
    </w:p>
    <w:p w14:paraId="6ABC51DE" w14:textId="77777777" w:rsidR="000D4897" w:rsidRDefault="000D4897">
      <w:pPr>
        <w:ind w:firstLine="567"/>
        <w:jc w:val="both"/>
        <w:rPr>
          <w:rFonts w:ascii="Arial" w:eastAsia="Arial" w:hAnsi="Arial" w:cs="Arial"/>
          <w:color w:val="000000"/>
        </w:rPr>
      </w:pPr>
    </w:p>
    <w:p w14:paraId="559D9800" w14:textId="77777777" w:rsidR="000D4897" w:rsidRDefault="00DB42AD">
      <w:pPr>
        <w:jc w:val="both"/>
        <w:rPr>
          <w:rFonts w:ascii="Arial" w:eastAsia="Arial" w:hAnsi="Arial" w:cs="Arial"/>
          <w:b/>
          <w:i/>
          <w:color w:val="000000"/>
        </w:rPr>
      </w:pPr>
      <w:r>
        <w:rPr>
          <w:rFonts w:ascii="Arial" w:eastAsia="Arial" w:hAnsi="Arial" w:cs="Arial"/>
          <w:b/>
          <w:i/>
          <w:color w:val="000000"/>
        </w:rPr>
        <w:t>Управління відходами</w:t>
      </w:r>
    </w:p>
    <w:p w14:paraId="19DD167D"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На 01.11.2023 року  у 393 населених пунктах області (або 64,6 відсотка від загальної кількості (608 населених пунктів)) налагоджено централізований збір та вивіз ТПВ (це у містах Ужгород, Мукачево, Хуст, Чоп, Іршава, Свалява та Мукачівському районі). Рівень укладання договорів між суб’єктами господарювання та споживачами домогосподарств в області становить 84,1 відсотка. </w:t>
      </w:r>
    </w:p>
    <w:p w14:paraId="51B46EC2" w14:textId="77777777" w:rsidR="000D4897" w:rsidRDefault="00DB42AD">
      <w:pPr>
        <w:ind w:firstLine="567"/>
        <w:jc w:val="both"/>
        <w:rPr>
          <w:rFonts w:ascii="Arial" w:eastAsia="Arial" w:hAnsi="Arial" w:cs="Arial"/>
          <w:b/>
          <w:color w:val="000000"/>
        </w:rPr>
      </w:pPr>
      <w:r>
        <w:rPr>
          <w:rFonts w:ascii="Arial" w:eastAsia="Arial" w:hAnsi="Arial" w:cs="Arial"/>
          <w:color w:val="000000"/>
        </w:rPr>
        <w:t xml:space="preserve">У сфері управління твердими побутовими відходами (збір, вивіз, захоронення) в області працює 52 підприємства різної форми власності з чисельністю працюючих – 715 чоловік. </w:t>
      </w:r>
    </w:p>
    <w:p w14:paraId="1209EEE8" w14:textId="11BFB602" w:rsidR="000D4897" w:rsidRDefault="00DB42AD">
      <w:pPr>
        <w:ind w:firstLine="567"/>
        <w:jc w:val="both"/>
        <w:rPr>
          <w:rFonts w:ascii="Arial" w:eastAsia="Arial" w:hAnsi="Arial" w:cs="Arial"/>
          <w:color w:val="000000"/>
        </w:rPr>
      </w:pPr>
      <w:r>
        <w:rPr>
          <w:rFonts w:ascii="Arial" w:eastAsia="Arial" w:hAnsi="Arial" w:cs="Arial"/>
          <w:color w:val="000000"/>
        </w:rPr>
        <w:t>Згідно із даними реєстру місць видалення відходів (далі – МВВ), станом на 01.01.2023 на території Закарпатської області обліковано 62 паспортизованих МВВ, з яких 59 місць видалення твердих побутових відходів (ТПВ), 2 – відходів деревини (тирси деревинної) та 1 – відходи штучного хутра.</w:t>
      </w:r>
    </w:p>
    <w:p w14:paraId="221EF95F" w14:textId="0F90C8CD" w:rsidR="000D4897" w:rsidRDefault="00DB42AD">
      <w:pPr>
        <w:ind w:firstLine="567"/>
        <w:jc w:val="both"/>
        <w:rPr>
          <w:rFonts w:ascii="Arial" w:eastAsia="Arial" w:hAnsi="Arial" w:cs="Arial"/>
          <w:color w:val="000000"/>
        </w:rPr>
      </w:pPr>
      <w:r>
        <w:rPr>
          <w:rFonts w:ascii="Arial" w:eastAsia="Arial" w:hAnsi="Arial" w:cs="Arial"/>
          <w:color w:val="000000"/>
        </w:rPr>
        <w:t>Більшість діючих МВВ вичерпали свої потужності, заповнені на 80-85%, а термін експлуатації сміттєзвалищ м. Виноград</w:t>
      </w:r>
      <w:r w:rsidR="00A44006">
        <w:rPr>
          <w:rFonts w:ascii="Arial" w:eastAsia="Arial" w:hAnsi="Arial" w:cs="Arial"/>
          <w:color w:val="000000"/>
        </w:rPr>
        <w:t>ів</w:t>
      </w:r>
      <w:r>
        <w:rPr>
          <w:rFonts w:ascii="Arial" w:eastAsia="Arial" w:hAnsi="Arial" w:cs="Arial"/>
          <w:color w:val="000000"/>
        </w:rPr>
        <w:t xml:space="preserve"> закінчився.</w:t>
      </w:r>
    </w:p>
    <w:p w14:paraId="1951891B" w14:textId="77777777" w:rsidR="000D4897" w:rsidRDefault="00DB42AD">
      <w:pPr>
        <w:ind w:firstLine="567"/>
        <w:jc w:val="both"/>
        <w:rPr>
          <w:rFonts w:ascii="Arial" w:eastAsia="Arial" w:hAnsi="Arial" w:cs="Arial"/>
          <w:color w:val="000000"/>
        </w:rPr>
      </w:pPr>
      <w:r>
        <w:rPr>
          <w:rFonts w:ascii="Arial" w:eastAsia="Arial" w:hAnsi="Arial" w:cs="Arial"/>
          <w:color w:val="000000"/>
        </w:rPr>
        <w:t>Через гірський характер, високу щільність населення, сусідство з 4 країнами Євросоюзу,   єдиний   водний басейн р. Тиса, заповідність території, ряд населених пунктів області позбавлені можливості вибору земельних ділянок під сміттєзвалища. Це стосується міст Рахів, Тячів, Виноградів, Берегово, Перечин, смт Великий Березний, сільських населених пунктів гірських районів.</w:t>
      </w:r>
    </w:p>
    <w:p w14:paraId="6805913F" w14:textId="2C3D59A7" w:rsidR="000D4897" w:rsidRDefault="00DB42AD">
      <w:pPr>
        <w:ind w:firstLine="567"/>
        <w:jc w:val="both"/>
        <w:rPr>
          <w:rFonts w:ascii="Arial" w:eastAsia="Arial" w:hAnsi="Arial" w:cs="Arial"/>
          <w:color w:val="000000"/>
        </w:rPr>
      </w:pPr>
      <w:r>
        <w:rPr>
          <w:rFonts w:ascii="Arial" w:eastAsia="Arial" w:hAnsi="Arial" w:cs="Arial"/>
          <w:color w:val="000000"/>
        </w:rPr>
        <w:t xml:space="preserve">Централізований збір та видалення ТПВ на території регіону здійснюється 36 спеціалізованими підприємствами, найбільші з яких: ТОВ </w:t>
      </w:r>
      <w:r w:rsidR="00C1727D">
        <w:rPr>
          <w:rFonts w:ascii="Arial" w:eastAsia="Arial" w:hAnsi="Arial" w:cs="Arial"/>
          <w:color w:val="000000"/>
        </w:rPr>
        <w:t>«</w:t>
      </w:r>
      <w:r>
        <w:rPr>
          <w:rFonts w:ascii="Arial" w:eastAsia="Arial" w:hAnsi="Arial" w:cs="Arial"/>
          <w:color w:val="000000"/>
        </w:rPr>
        <w:t xml:space="preserve">АВЕ Ужгородˮ, ТОВ </w:t>
      </w:r>
      <w:r w:rsidR="00C1727D">
        <w:rPr>
          <w:rFonts w:ascii="Arial" w:eastAsia="Arial" w:hAnsi="Arial" w:cs="Arial"/>
          <w:color w:val="000000"/>
        </w:rPr>
        <w:t>«</w:t>
      </w:r>
      <w:r>
        <w:rPr>
          <w:rFonts w:ascii="Arial" w:eastAsia="Arial" w:hAnsi="Arial" w:cs="Arial"/>
          <w:color w:val="000000"/>
        </w:rPr>
        <w:t xml:space="preserve">ABE Виноградовоˮ, ТОВ </w:t>
      </w:r>
      <w:r w:rsidR="00C1727D">
        <w:rPr>
          <w:rFonts w:ascii="Arial" w:eastAsia="Arial" w:hAnsi="Arial" w:cs="Arial"/>
          <w:color w:val="000000"/>
        </w:rPr>
        <w:t>«</w:t>
      </w:r>
      <w:r>
        <w:rPr>
          <w:rFonts w:ascii="Arial" w:eastAsia="Arial" w:hAnsi="Arial" w:cs="Arial"/>
          <w:color w:val="000000"/>
        </w:rPr>
        <w:t xml:space="preserve">АВЕ Мукачевоˮ та ТОВ </w:t>
      </w:r>
      <w:r w:rsidR="00C1727D">
        <w:rPr>
          <w:rFonts w:ascii="Arial" w:eastAsia="Arial" w:hAnsi="Arial" w:cs="Arial"/>
          <w:color w:val="000000"/>
        </w:rPr>
        <w:t>«</w:t>
      </w:r>
      <w:r>
        <w:rPr>
          <w:rFonts w:ascii="Arial" w:eastAsia="Arial" w:hAnsi="Arial" w:cs="Arial"/>
          <w:color w:val="000000"/>
        </w:rPr>
        <w:t>Берег Вертікалˮ. Даними суб’єктами господарювання здійснюється вивезення твердих побутових відходів із 199 населених пунктів області.</w:t>
      </w:r>
    </w:p>
    <w:p w14:paraId="38A1FFD2" w14:textId="5880FABB" w:rsidR="000D4897" w:rsidRDefault="00DB42AD">
      <w:pPr>
        <w:pBdr>
          <w:top w:val="nil"/>
          <w:left w:val="nil"/>
          <w:bottom w:val="nil"/>
          <w:right w:val="nil"/>
          <w:between w:val="nil"/>
        </w:pBdr>
        <w:tabs>
          <w:tab w:val="left" w:pos="3030"/>
          <w:tab w:val="left" w:pos="6216"/>
        </w:tabs>
        <w:ind w:right="2" w:firstLine="567"/>
        <w:jc w:val="both"/>
        <w:rPr>
          <w:rFonts w:ascii="Arial" w:eastAsia="Arial" w:hAnsi="Arial" w:cs="Arial"/>
          <w:color w:val="000000"/>
        </w:rPr>
      </w:pPr>
      <w:r>
        <w:rPr>
          <w:rFonts w:ascii="Arial" w:eastAsia="Arial" w:hAnsi="Arial" w:cs="Arial"/>
          <w:color w:val="000000"/>
        </w:rPr>
        <w:t>Роздільний збір ТПВ (скла, пластику, макулатури та металобрухту) впроваджено у містах Ужгород, Перечин, Іршава, Рахів, Свалява, смт В.</w:t>
      </w:r>
      <w:r w:rsidR="00A44006">
        <w:rPr>
          <w:rFonts w:ascii="Arial" w:eastAsia="Arial" w:hAnsi="Arial" w:cs="Arial"/>
          <w:color w:val="000000"/>
        </w:rPr>
        <w:t xml:space="preserve"> </w:t>
      </w:r>
      <w:r>
        <w:rPr>
          <w:rFonts w:ascii="Arial" w:eastAsia="Arial" w:hAnsi="Arial" w:cs="Arial"/>
          <w:color w:val="000000"/>
        </w:rPr>
        <w:t>Бичків та наступними територіальними громадами: Баранинською, Батівською, Виноградівською, Дубівською, Ясінянською, Середнянською, Вилоцькою, Вільховецькою, Королівською,  Пийтерфолвівською, Жденіївською, Нижньоворітською, Вишківською, Керецьківською, Горінчівською, Драгівською, Колочавською, Синевирською, Хустською, частково Тур’</w:t>
      </w:r>
      <w:r w:rsidR="00A44006">
        <w:rPr>
          <w:rFonts w:ascii="Arial" w:eastAsia="Arial" w:hAnsi="Arial" w:cs="Arial"/>
          <w:color w:val="000000"/>
        </w:rPr>
        <w:t>є</w:t>
      </w:r>
      <w:r>
        <w:rPr>
          <w:rFonts w:ascii="Arial" w:eastAsia="Arial" w:hAnsi="Arial" w:cs="Arial"/>
          <w:color w:val="000000"/>
        </w:rPr>
        <w:t>-Реметівською, Оноківською, Дубівською, Ясінянською (всього в 187 населених пунктах області).</w:t>
      </w:r>
    </w:p>
    <w:p w14:paraId="39DFDE47" w14:textId="77777777" w:rsidR="000D4897" w:rsidRDefault="00DB42AD">
      <w:pPr>
        <w:ind w:right="2" w:firstLine="567"/>
        <w:jc w:val="both"/>
        <w:rPr>
          <w:rFonts w:ascii="Arial" w:eastAsia="Arial" w:hAnsi="Arial" w:cs="Arial"/>
          <w:color w:val="000000"/>
        </w:rPr>
      </w:pPr>
      <w:r>
        <w:rPr>
          <w:rFonts w:ascii="Arial" w:eastAsia="Arial" w:hAnsi="Arial" w:cs="Arial"/>
          <w:color w:val="000000"/>
        </w:rPr>
        <w:t>Ресурсоцінні складові ТПВ передаються спеціалізованим підприємствам (всього 52 суб’єкти господарювання в області). Зібрані відходи переважно передаються на утилізацію за межі області.</w:t>
      </w:r>
    </w:p>
    <w:p w14:paraId="5C5F0C1A" w14:textId="671FCB9F" w:rsidR="000D4897" w:rsidRDefault="00DB42AD">
      <w:pPr>
        <w:ind w:right="2" w:firstLine="567"/>
        <w:jc w:val="both"/>
        <w:rPr>
          <w:rFonts w:ascii="Arial" w:eastAsia="Arial" w:hAnsi="Arial" w:cs="Arial"/>
          <w:color w:val="000000"/>
        </w:rPr>
      </w:pPr>
      <w:r>
        <w:rPr>
          <w:rFonts w:ascii="Arial" w:eastAsia="Arial" w:hAnsi="Arial" w:cs="Arial"/>
          <w:color w:val="000000"/>
        </w:rPr>
        <w:t>Згідно з даними Головного управління статистики</w:t>
      </w:r>
      <w:r w:rsidR="00A44006">
        <w:rPr>
          <w:rFonts w:ascii="Arial" w:eastAsia="Arial" w:hAnsi="Arial" w:cs="Arial"/>
          <w:color w:val="000000"/>
        </w:rPr>
        <w:t>,</w:t>
      </w:r>
      <w:r>
        <w:rPr>
          <w:rFonts w:ascii="Arial" w:eastAsia="Arial" w:hAnsi="Arial" w:cs="Arial"/>
          <w:color w:val="000000"/>
        </w:rPr>
        <w:t xml:space="preserve"> в області функціонує 1 установка для утилізації небезпечних відходів, 24 установки для спалювання відходів з метою отримання енергії, 5 установок для спалювання відходів з метою теплового перероблення, 35 інших установок для видалення (крім спалювання) відходів.</w:t>
      </w:r>
    </w:p>
    <w:p w14:paraId="45603822" w14:textId="77777777" w:rsidR="000D4897" w:rsidRDefault="00DB42AD">
      <w:pPr>
        <w:ind w:right="2" w:firstLine="567"/>
        <w:jc w:val="both"/>
        <w:rPr>
          <w:rFonts w:ascii="Arial" w:eastAsia="Arial" w:hAnsi="Arial" w:cs="Arial"/>
          <w:color w:val="000000"/>
        </w:rPr>
      </w:pPr>
      <w:r>
        <w:rPr>
          <w:rFonts w:ascii="Arial" w:eastAsia="Arial" w:hAnsi="Arial" w:cs="Arial"/>
          <w:color w:val="000000"/>
        </w:rPr>
        <w:t>Утилізація відходів деревинних вирішується шляхом брикетування та спалювання в котлах як додаткового енергетичного ресурсу.</w:t>
      </w:r>
    </w:p>
    <w:p w14:paraId="6D2D0B5C" w14:textId="317E0400" w:rsidR="00B3699E" w:rsidRPr="00E2214B" w:rsidRDefault="00DB42AD" w:rsidP="00B3699E">
      <w:pPr>
        <w:pBdr>
          <w:top w:val="nil"/>
          <w:left w:val="nil"/>
          <w:bottom w:val="nil"/>
          <w:right w:val="nil"/>
          <w:between w:val="nil"/>
        </w:pBdr>
        <w:ind w:firstLine="567"/>
        <w:jc w:val="both"/>
        <w:rPr>
          <w:rFonts w:ascii="Arial" w:eastAsia="Arial" w:hAnsi="Arial" w:cs="Arial"/>
          <w:color w:val="FF0000"/>
        </w:rPr>
      </w:pPr>
      <w:r w:rsidRPr="00267774">
        <w:rPr>
          <w:rFonts w:ascii="Arial" w:eastAsia="Arial" w:hAnsi="Arial" w:cs="Arial"/>
        </w:rPr>
        <w:t xml:space="preserve">Виробничі потужності з переробки та утилізації відходів деревини створені на таких найбільших деревообробних підприємствах області: </w:t>
      </w:r>
      <w:r w:rsidR="00B3699E" w:rsidRPr="00267774">
        <w:rPr>
          <w:rFonts w:ascii="Arial" w:eastAsia="Arial" w:hAnsi="Arial" w:cs="Arial"/>
        </w:rPr>
        <w:t xml:space="preserve">ТОВ «ВГСМˮ, ТОВ «Крок вуд», ДП </w:t>
      </w:r>
      <w:r w:rsidR="00B3699E" w:rsidRPr="00267774">
        <w:rPr>
          <w:rFonts w:ascii="Arial" w:eastAsia="Arial" w:hAnsi="Arial" w:cs="Arial"/>
        </w:rPr>
        <w:lastRenderedPageBreak/>
        <w:t>«Ламелла», ПП «Віндов», ТОВ «Атлант», ПП «Верум паркет», ТОВ «Вуд Інтернаціонал», ТОВ «Угова ЛТД», ТОВ «Зібрано» (релоковане), ТОВ «ТГФ Закарпатська фабрика виробів з деревини»,ТОВ «Інтервудкоммерц</w:t>
      </w:r>
      <w:r w:rsidR="007B7D04">
        <w:rPr>
          <w:rFonts w:ascii="Arial" w:eastAsia="Arial" w:hAnsi="Arial" w:cs="Arial"/>
        </w:rPr>
        <w:t xml:space="preserve">», </w:t>
      </w:r>
      <w:r w:rsidR="00B3699E" w:rsidRPr="00267774">
        <w:rPr>
          <w:rFonts w:ascii="Arial" w:eastAsia="Arial" w:hAnsi="Arial" w:cs="Arial"/>
        </w:rPr>
        <w:t>ТОВ «Саквоя ВУД», ТОВ «Перечинський ЛХК», ТОВ «Науково виробниче підприємство «Грифсканд-Свалява»,</w:t>
      </w:r>
      <w:r w:rsidR="007B7D04">
        <w:rPr>
          <w:rFonts w:ascii="Arial" w:eastAsia="Arial" w:hAnsi="Arial" w:cs="Arial"/>
        </w:rPr>
        <w:t xml:space="preserve"> </w:t>
      </w:r>
      <w:r w:rsidR="00B3699E" w:rsidRPr="00267774">
        <w:rPr>
          <w:rFonts w:ascii="Arial" w:eastAsia="Arial" w:hAnsi="Arial" w:cs="Arial"/>
        </w:rPr>
        <w:t>ТОВ «Стаф-Довге», ТОВ «Екоінвесткарпат»,</w:t>
      </w:r>
      <w:r w:rsidR="00B3699E" w:rsidRPr="008925C3">
        <w:rPr>
          <w:rFonts w:ascii="Arial" w:eastAsia="Arial" w:hAnsi="Arial" w:cs="Arial"/>
          <w:color w:val="76923C" w:themeColor="accent3" w:themeShade="BF"/>
        </w:rPr>
        <w:t xml:space="preserve">  </w:t>
      </w:r>
      <w:r w:rsidR="00B3699E" w:rsidRPr="00E2214B">
        <w:rPr>
          <w:rFonts w:ascii="Arial" w:eastAsia="Arial" w:hAnsi="Arial" w:cs="Arial"/>
        </w:rPr>
        <w:t>ТОВ «Карпатиˮ</w:t>
      </w:r>
      <w:r w:rsidR="00565E30">
        <w:rPr>
          <w:rFonts w:ascii="Arial" w:eastAsia="Arial" w:hAnsi="Arial" w:cs="Arial"/>
        </w:rPr>
        <w:t>,</w:t>
      </w:r>
      <w:r w:rsidR="00B3699E" w:rsidRPr="00E2214B">
        <w:rPr>
          <w:rFonts w:ascii="Arial" w:eastAsia="Arial" w:hAnsi="Arial" w:cs="Arial"/>
        </w:rPr>
        <w:t xml:space="preserve"> ТОВ «Енран ЗЛКˮ</w:t>
      </w:r>
      <w:r w:rsidR="00B3699E" w:rsidRPr="00E2214B">
        <w:rPr>
          <w:rFonts w:ascii="Arial" w:eastAsia="Arial" w:hAnsi="Arial" w:cs="Arial"/>
          <w:color w:val="FF0000"/>
        </w:rPr>
        <w:t xml:space="preserve">, </w:t>
      </w:r>
      <w:r w:rsidR="00B3699E" w:rsidRPr="00E2214B">
        <w:rPr>
          <w:rFonts w:ascii="Arial" w:eastAsia="Arial" w:hAnsi="Arial" w:cs="Arial"/>
        </w:rPr>
        <w:t>ТОВ «К*Ленˮ,</w:t>
      </w:r>
      <w:r w:rsidR="00B3699E" w:rsidRPr="00E2214B">
        <w:rPr>
          <w:rFonts w:ascii="Arial" w:eastAsia="Arial" w:hAnsi="Arial" w:cs="Arial"/>
          <w:color w:val="FF0000"/>
        </w:rPr>
        <w:t xml:space="preserve"> </w:t>
      </w:r>
      <w:r w:rsidR="00B3699E" w:rsidRPr="00E2214B">
        <w:rPr>
          <w:rFonts w:ascii="Arial" w:eastAsia="Arial" w:hAnsi="Arial" w:cs="Arial"/>
        </w:rPr>
        <w:t>«Інтер-Каштан»</w:t>
      </w:r>
      <w:r w:rsidR="00B3699E" w:rsidRPr="00172A3E">
        <w:rPr>
          <w:rFonts w:ascii="Arial" w:eastAsia="Arial" w:hAnsi="Arial" w:cs="Arial"/>
        </w:rPr>
        <w:t xml:space="preserve">, </w:t>
      </w:r>
      <w:r w:rsidR="00B3699E" w:rsidRPr="00F07CBD">
        <w:rPr>
          <w:rFonts w:ascii="Arial" w:eastAsia="Arial" w:hAnsi="Arial" w:cs="Arial"/>
        </w:rPr>
        <w:t>ТОВ «Е</w:t>
      </w:r>
      <w:r w:rsidR="00EE695C">
        <w:rPr>
          <w:rFonts w:ascii="Arial" w:eastAsia="Arial" w:hAnsi="Arial" w:cs="Arial"/>
        </w:rPr>
        <w:t>НО</w:t>
      </w:r>
      <w:r w:rsidR="00B3699E" w:rsidRPr="00F07CBD">
        <w:rPr>
          <w:rFonts w:ascii="Arial" w:eastAsia="Arial" w:hAnsi="Arial" w:cs="Arial"/>
        </w:rPr>
        <w:t xml:space="preserve"> Меблі» ЛТД Ужгородська філія №</w:t>
      </w:r>
      <w:r w:rsidR="00565E30">
        <w:rPr>
          <w:rFonts w:ascii="Arial" w:eastAsia="Arial" w:hAnsi="Arial" w:cs="Arial"/>
        </w:rPr>
        <w:t xml:space="preserve">1. </w:t>
      </w:r>
    </w:p>
    <w:p w14:paraId="62CB1E18" w14:textId="4D4347E9" w:rsidR="000D4897" w:rsidRDefault="00823C56">
      <w:pPr>
        <w:ind w:right="5" w:firstLine="567"/>
        <w:jc w:val="both"/>
        <w:rPr>
          <w:rFonts w:ascii="Arial" w:eastAsia="Arial" w:hAnsi="Arial" w:cs="Arial"/>
          <w:color w:val="000000"/>
        </w:rPr>
      </w:pPr>
      <w:r>
        <w:rPr>
          <w:rFonts w:ascii="Arial" w:eastAsia="Arial" w:hAnsi="Arial" w:cs="Arial"/>
          <w:color w:val="000000"/>
        </w:rPr>
        <w:t>У</w:t>
      </w:r>
      <w:r w:rsidR="00DB42AD">
        <w:rPr>
          <w:rFonts w:ascii="Arial" w:eastAsia="Arial" w:hAnsi="Arial" w:cs="Arial"/>
          <w:color w:val="000000"/>
        </w:rPr>
        <w:t>провадження нових технологій з переробки тирси здійснюється за рахунок власних коштів підприємств та інвестицій.</w:t>
      </w:r>
    </w:p>
    <w:p w14:paraId="254E6A18" w14:textId="5EAAB999" w:rsidR="000D4897" w:rsidRDefault="00DB42AD">
      <w:pPr>
        <w:ind w:right="4" w:firstLine="567"/>
        <w:jc w:val="both"/>
        <w:rPr>
          <w:rFonts w:ascii="Arial" w:eastAsia="Arial" w:hAnsi="Arial" w:cs="Arial"/>
          <w:color w:val="000000"/>
        </w:rPr>
      </w:pPr>
      <w:r>
        <w:rPr>
          <w:rFonts w:ascii="Arial" w:eastAsia="Arial" w:hAnsi="Arial" w:cs="Arial"/>
          <w:color w:val="000000"/>
        </w:rPr>
        <w:t xml:space="preserve">Діють невеликі цехи з переробки ресурсоцінних матеріалів, виробничі потужності яких складають від 1 до 3 </w:t>
      </w:r>
      <w:r w:rsidR="00267774">
        <w:rPr>
          <w:rFonts w:ascii="Arial" w:eastAsia="Arial" w:hAnsi="Arial" w:cs="Arial"/>
          <w:color w:val="000000"/>
        </w:rPr>
        <w:t>тон</w:t>
      </w:r>
      <w:r>
        <w:rPr>
          <w:rFonts w:ascii="Arial" w:eastAsia="Arial" w:hAnsi="Arial" w:cs="Arial"/>
          <w:color w:val="000000"/>
        </w:rPr>
        <w:t xml:space="preserve"> вторсировини на місяць.</w:t>
      </w:r>
    </w:p>
    <w:p w14:paraId="4C48D95C" w14:textId="7C6A0B3B" w:rsidR="000D4897" w:rsidRPr="007B7D04" w:rsidRDefault="00DB42AD">
      <w:pPr>
        <w:ind w:firstLine="567"/>
        <w:jc w:val="both"/>
        <w:rPr>
          <w:rFonts w:ascii="Arial" w:eastAsia="Arial" w:hAnsi="Arial" w:cs="Arial"/>
        </w:rPr>
      </w:pPr>
      <w:r w:rsidRPr="00267774">
        <w:rPr>
          <w:rFonts w:ascii="Arial" w:eastAsia="Arial" w:hAnsi="Arial" w:cs="Arial"/>
        </w:rPr>
        <w:t>Виробничі потужності з переробки ПЕТ-тари та інших полімерних відходів (установки, преси, дробарки) функціонують   на   підприємствах</w:t>
      </w:r>
      <w:r w:rsidRPr="00B3699E">
        <w:rPr>
          <w:rFonts w:ascii="Arial" w:eastAsia="Arial" w:hAnsi="Arial" w:cs="Arial"/>
          <w:color w:val="FF0000"/>
        </w:rPr>
        <w:t xml:space="preserve">:   </w:t>
      </w:r>
      <w:r w:rsidRPr="00565E30">
        <w:rPr>
          <w:rFonts w:ascii="Arial" w:eastAsia="Arial" w:hAnsi="Arial" w:cs="Arial"/>
        </w:rPr>
        <w:t xml:space="preserve">КП </w:t>
      </w:r>
      <w:r w:rsidR="00C1727D" w:rsidRPr="00565E30">
        <w:rPr>
          <w:rFonts w:ascii="Arial" w:eastAsia="Arial" w:hAnsi="Arial" w:cs="Arial"/>
        </w:rPr>
        <w:t>«</w:t>
      </w:r>
      <w:r w:rsidRPr="00565E30">
        <w:rPr>
          <w:rFonts w:ascii="Arial" w:eastAsia="Arial" w:hAnsi="Arial" w:cs="Arial"/>
        </w:rPr>
        <w:t>Води   Хустщини</w:t>
      </w:r>
      <w:r w:rsidR="00C1727D" w:rsidRPr="00565E30">
        <w:rPr>
          <w:rFonts w:ascii="Arial" w:eastAsia="Arial" w:hAnsi="Arial" w:cs="Arial"/>
        </w:rPr>
        <w:t>»</w:t>
      </w:r>
      <w:r w:rsidRPr="00565E30">
        <w:rPr>
          <w:rFonts w:ascii="Arial" w:eastAsia="Arial" w:hAnsi="Arial" w:cs="Arial"/>
        </w:rPr>
        <w:t xml:space="preserve">, ПП </w:t>
      </w:r>
      <w:r w:rsidR="00C1727D" w:rsidRPr="00565E30">
        <w:rPr>
          <w:rFonts w:ascii="Arial" w:eastAsia="Arial" w:hAnsi="Arial" w:cs="Arial"/>
        </w:rPr>
        <w:t>«</w:t>
      </w:r>
      <w:r w:rsidRPr="00565E30">
        <w:rPr>
          <w:rFonts w:ascii="Arial" w:eastAsia="Arial" w:hAnsi="Arial" w:cs="Arial"/>
        </w:rPr>
        <w:t>Бреннер</w:t>
      </w:r>
      <w:r w:rsidR="00C1727D" w:rsidRPr="00565E30">
        <w:rPr>
          <w:rFonts w:ascii="Arial" w:eastAsia="Arial" w:hAnsi="Arial" w:cs="Arial"/>
        </w:rPr>
        <w:t>»</w:t>
      </w:r>
      <w:r w:rsidRPr="00B3699E">
        <w:rPr>
          <w:rFonts w:ascii="Arial" w:eastAsia="Arial" w:hAnsi="Arial" w:cs="Arial"/>
          <w:color w:val="FF0000"/>
        </w:rPr>
        <w:t xml:space="preserve">, </w:t>
      </w:r>
      <w:r w:rsidRPr="00565E30">
        <w:rPr>
          <w:rFonts w:ascii="Arial" w:eastAsia="Arial" w:hAnsi="Arial" w:cs="Arial"/>
        </w:rPr>
        <w:t xml:space="preserve">КП </w:t>
      </w:r>
      <w:r w:rsidR="00C1727D" w:rsidRPr="00565E30">
        <w:rPr>
          <w:rFonts w:ascii="Arial" w:eastAsia="Arial" w:hAnsi="Arial" w:cs="Arial"/>
        </w:rPr>
        <w:t>«</w:t>
      </w:r>
      <w:r w:rsidRPr="00565E30">
        <w:rPr>
          <w:rFonts w:ascii="Arial" w:eastAsia="Arial" w:hAnsi="Arial" w:cs="Arial"/>
        </w:rPr>
        <w:t>Вторма</w:t>
      </w:r>
      <w:r w:rsidR="00C1727D" w:rsidRPr="007B7D04">
        <w:rPr>
          <w:rFonts w:ascii="Arial" w:eastAsia="Arial" w:hAnsi="Arial" w:cs="Arial"/>
        </w:rPr>
        <w:t>»</w:t>
      </w:r>
      <w:r w:rsidRPr="007B7D04">
        <w:rPr>
          <w:rFonts w:ascii="Arial" w:eastAsia="Arial" w:hAnsi="Arial" w:cs="Arial"/>
        </w:rPr>
        <w:t>,</w:t>
      </w:r>
      <w:r w:rsidRPr="00B3699E">
        <w:rPr>
          <w:rFonts w:ascii="Arial" w:eastAsia="Arial" w:hAnsi="Arial" w:cs="Arial"/>
          <w:color w:val="FF0000"/>
        </w:rPr>
        <w:t xml:space="preserve"> </w:t>
      </w:r>
      <w:r w:rsidRPr="00565E30">
        <w:rPr>
          <w:rFonts w:ascii="Arial" w:eastAsia="Arial" w:hAnsi="Arial" w:cs="Arial"/>
        </w:rPr>
        <w:t xml:space="preserve">ПП </w:t>
      </w:r>
      <w:r w:rsidR="00C1727D" w:rsidRPr="00565E30">
        <w:rPr>
          <w:rFonts w:ascii="Arial" w:eastAsia="Arial" w:hAnsi="Arial" w:cs="Arial"/>
        </w:rPr>
        <w:t>«</w:t>
      </w:r>
      <w:r w:rsidRPr="00565E30">
        <w:rPr>
          <w:rFonts w:ascii="Arial" w:eastAsia="Arial" w:hAnsi="Arial" w:cs="Arial"/>
        </w:rPr>
        <w:t>Пластор</w:t>
      </w:r>
      <w:r w:rsidR="00C1727D" w:rsidRPr="00565E30">
        <w:rPr>
          <w:rFonts w:ascii="Arial" w:eastAsia="Arial" w:hAnsi="Arial" w:cs="Arial"/>
        </w:rPr>
        <w:t>»</w:t>
      </w:r>
      <w:r w:rsidRPr="00565E30">
        <w:rPr>
          <w:rFonts w:ascii="Arial" w:eastAsia="Arial" w:hAnsi="Arial" w:cs="Arial"/>
        </w:rPr>
        <w:t xml:space="preserve">, ТДВ </w:t>
      </w:r>
      <w:r w:rsidR="00C1727D" w:rsidRPr="00565E30">
        <w:rPr>
          <w:rFonts w:ascii="Arial" w:eastAsia="Arial" w:hAnsi="Arial" w:cs="Arial"/>
        </w:rPr>
        <w:t>«</w:t>
      </w:r>
      <w:r w:rsidRPr="00565E30">
        <w:rPr>
          <w:rFonts w:ascii="Arial" w:eastAsia="Arial" w:hAnsi="Arial" w:cs="Arial"/>
        </w:rPr>
        <w:t>Виноградівський завод пластмасових сантехнічних виро</w:t>
      </w:r>
      <w:r w:rsidRPr="007B7D04">
        <w:rPr>
          <w:rFonts w:ascii="Arial" w:eastAsia="Arial" w:hAnsi="Arial" w:cs="Arial"/>
        </w:rPr>
        <w:t>бів</w:t>
      </w:r>
      <w:r w:rsidR="00C1727D" w:rsidRPr="007B7D04">
        <w:rPr>
          <w:rFonts w:ascii="Arial" w:eastAsia="Arial" w:hAnsi="Arial" w:cs="Arial"/>
        </w:rPr>
        <w:t>»</w:t>
      </w:r>
      <w:r w:rsidRPr="007B7D04">
        <w:rPr>
          <w:rFonts w:ascii="Arial" w:eastAsia="Arial" w:hAnsi="Arial" w:cs="Arial"/>
        </w:rPr>
        <w:t>, Станція заготівлі вторсировини</w:t>
      </w:r>
      <w:r w:rsidR="00267774" w:rsidRPr="007B7D04">
        <w:rPr>
          <w:rFonts w:ascii="Arial" w:eastAsia="Arial" w:hAnsi="Arial" w:cs="Arial"/>
        </w:rPr>
        <w:t xml:space="preserve">. </w:t>
      </w:r>
    </w:p>
    <w:p w14:paraId="21C77292" w14:textId="4E75277D" w:rsidR="000D4897" w:rsidRPr="00267774" w:rsidRDefault="00DB42AD">
      <w:pPr>
        <w:ind w:right="1" w:firstLine="567"/>
        <w:jc w:val="both"/>
        <w:rPr>
          <w:rFonts w:ascii="Arial" w:eastAsia="Arial" w:hAnsi="Arial" w:cs="Arial"/>
        </w:rPr>
      </w:pPr>
      <w:r w:rsidRPr="00267774">
        <w:rPr>
          <w:rFonts w:ascii="Arial" w:eastAsia="Arial" w:hAnsi="Arial" w:cs="Arial"/>
        </w:rPr>
        <w:t xml:space="preserve">Технологічне обладнання для утилізації небезпечних відходів наявне у ТОВ </w:t>
      </w:r>
      <w:r w:rsidR="00C1727D" w:rsidRPr="00267774">
        <w:rPr>
          <w:rFonts w:ascii="Arial" w:eastAsia="Arial" w:hAnsi="Arial" w:cs="Arial"/>
        </w:rPr>
        <w:t>«</w:t>
      </w:r>
      <w:r w:rsidRPr="00267774">
        <w:rPr>
          <w:rFonts w:ascii="Arial" w:eastAsia="Arial" w:hAnsi="Arial" w:cs="Arial"/>
        </w:rPr>
        <w:t>Нью Екосвіт</w:t>
      </w:r>
      <w:r w:rsidR="00C1727D" w:rsidRPr="00267774">
        <w:rPr>
          <w:rFonts w:ascii="Arial" w:eastAsia="Arial" w:hAnsi="Arial" w:cs="Arial"/>
        </w:rPr>
        <w:t>»</w:t>
      </w:r>
      <w:r w:rsidRPr="00267774">
        <w:rPr>
          <w:rFonts w:ascii="Arial" w:eastAsia="Arial" w:hAnsi="Arial" w:cs="Arial"/>
        </w:rPr>
        <w:t xml:space="preserve"> (м. Ужгород</w:t>
      </w:r>
      <w:r w:rsidR="00267774">
        <w:rPr>
          <w:rFonts w:ascii="Arial" w:eastAsia="Arial" w:hAnsi="Arial" w:cs="Arial"/>
        </w:rPr>
        <w:t>).</w:t>
      </w:r>
    </w:p>
    <w:p w14:paraId="7B82FDD6" w14:textId="77777777" w:rsidR="000D4897" w:rsidRDefault="00DB42AD">
      <w:pPr>
        <w:pBdr>
          <w:top w:val="nil"/>
          <w:left w:val="nil"/>
          <w:bottom w:val="nil"/>
          <w:right w:val="nil"/>
          <w:between w:val="nil"/>
        </w:pBdr>
        <w:ind w:right="2" w:firstLine="709"/>
        <w:jc w:val="both"/>
        <w:rPr>
          <w:rFonts w:ascii="Arial" w:eastAsia="Arial" w:hAnsi="Arial" w:cs="Arial"/>
          <w:color w:val="000000"/>
        </w:rPr>
      </w:pPr>
      <w:r>
        <w:rPr>
          <w:rFonts w:ascii="Arial" w:eastAsia="Arial" w:hAnsi="Arial" w:cs="Arial"/>
          <w:color w:val="000000"/>
        </w:rPr>
        <w:t>Для максимального використання ресурсоцінних складових відходів в області створюються відповідні умови для залучення інвесторів з метою будівництва сміттєпереробних заводів, упровадження технологій з використання альтернативних видів палива, налагодження системи збору, сортування та переробки ТПВ, зменшення кількості місць видалення відходів.</w:t>
      </w:r>
    </w:p>
    <w:p w14:paraId="6B5100C9" w14:textId="57D41802" w:rsidR="000D4897" w:rsidRDefault="00DB42AD">
      <w:pPr>
        <w:ind w:right="2" w:firstLine="709"/>
        <w:jc w:val="both"/>
        <w:rPr>
          <w:rFonts w:ascii="Arial" w:eastAsia="Arial" w:hAnsi="Arial" w:cs="Arial"/>
          <w:color w:val="000000"/>
        </w:rPr>
      </w:pPr>
      <w:r>
        <w:rPr>
          <w:rFonts w:ascii="Arial" w:eastAsia="Arial" w:hAnsi="Arial" w:cs="Arial"/>
          <w:color w:val="000000"/>
        </w:rPr>
        <w:t>У с. Яноші Берегівського району продовжується будівництво заводу із сортування та механічної переробки твердих побутових відходів потужністю 20-30 тис тон/рік, що                 дасть можливість переробити 100% від загальної кількості ТПВ, які утворюються в районі.</w:t>
      </w:r>
    </w:p>
    <w:p w14:paraId="1D981D93" w14:textId="44377A15" w:rsidR="000D4897" w:rsidRDefault="00DB42AD">
      <w:pPr>
        <w:ind w:right="2" w:firstLine="709"/>
        <w:jc w:val="both"/>
        <w:rPr>
          <w:rFonts w:ascii="Arial" w:eastAsia="Arial" w:hAnsi="Arial" w:cs="Arial"/>
          <w:color w:val="000000"/>
        </w:rPr>
      </w:pPr>
      <w:r>
        <w:rPr>
          <w:rFonts w:ascii="Arial" w:eastAsia="Arial" w:hAnsi="Arial" w:cs="Arial"/>
          <w:color w:val="000000"/>
        </w:rPr>
        <w:t>Ведуться також пере</w:t>
      </w:r>
      <w:r w:rsidR="00823C56">
        <w:rPr>
          <w:rFonts w:ascii="Arial" w:eastAsia="Arial" w:hAnsi="Arial" w:cs="Arial"/>
          <w:color w:val="000000"/>
        </w:rPr>
        <w:t>мовини</w:t>
      </w:r>
      <w:r>
        <w:rPr>
          <w:rFonts w:ascii="Arial" w:eastAsia="Arial" w:hAnsi="Arial" w:cs="Arial"/>
          <w:color w:val="000000"/>
        </w:rPr>
        <w:t xml:space="preserve"> із зарубіжними інвесторами  щодо будівництва заводу із зберігання, сортування, утилізації ТПВ (без права спалювання) у м. Тячів, ур. Боршоньпоток.</w:t>
      </w:r>
    </w:p>
    <w:p w14:paraId="6FB3624C" w14:textId="77777777" w:rsidR="000D4897" w:rsidRDefault="00DB42AD">
      <w:pPr>
        <w:ind w:right="2" w:firstLine="709"/>
        <w:jc w:val="both"/>
        <w:rPr>
          <w:rFonts w:ascii="Arial" w:eastAsia="Arial" w:hAnsi="Arial" w:cs="Arial"/>
          <w:color w:val="000000"/>
        </w:rPr>
      </w:pPr>
      <w:r>
        <w:rPr>
          <w:rFonts w:ascii="Arial" w:eastAsia="Arial" w:hAnsi="Arial" w:cs="Arial"/>
          <w:color w:val="000000"/>
        </w:rPr>
        <w:t>В Ужгородському районі є наміри щодо будівництва об’єкту з переробки твердих побутових відходів на території Середнянської територіальної громади Ужгородського району за межами населених пунктів, що дасть можливість вирішити проблему з ТПВ в даному районі.</w:t>
      </w:r>
    </w:p>
    <w:p w14:paraId="4FCEEBE7" w14:textId="59CB844E" w:rsidR="000D4897" w:rsidRDefault="00DB42AD">
      <w:pPr>
        <w:ind w:right="2" w:firstLine="709"/>
        <w:jc w:val="both"/>
        <w:rPr>
          <w:rFonts w:ascii="Arial" w:eastAsia="Arial" w:hAnsi="Arial" w:cs="Arial"/>
          <w:color w:val="000000"/>
        </w:rPr>
      </w:pPr>
      <w:r>
        <w:rPr>
          <w:rFonts w:ascii="Arial" w:eastAsia="Arial" w:hAnsi="Arial" w:cs="Arial"/>
          <w:color w:val="000000"/>
        </w:rPr>
        <w:t>У селі Сусково ур. Явірки на території Полянської сільської ради заплановано будівництво сміттєпереробного заводу. Основною метою та завданням заводу є тотальний збір ТПВ з 16-ти гірських територіальних громад Закарпатської області, переробка обсягу ТПВ шляхом їх сортування та подальшого використання як вторинного матеріалу відповідними підприємствами, переробка органічної частини в біогаз із подальшим виробництвом електроенергії та теплової енергії, органічного добрива, переробка полімерних відходів у пічне паливо та продаж його стороннім організаціям для подальшого застосування або переробки. Потужність проєкту становить 60 тис</w:t>
      </w:r>
      <w:r w:rsidR="00823C56">
        <w:rPr>
          <w:rFonts w:ascii="Arial" w:eastAsia="Arial" w:hAnsi="Arial" w:cs="Arial"/>
          <w:color w:val="000000"/>
        </w:rPr>
        <w:t xml:space="preserve"> </w:t>
      </w:r>
      <w:r>
        <w:rPr>
          <w:rFonts w:ascii="Arial" w:eastAsia="Arial" w:hAnsi="Arial" w:cs="Arial"/>
          <w:color w:val="000000"/>
        </w:rPr>
        <w:t xml:space="preserve"> тон</w:t>
      </w:r>
      <w:r w:rsidR="00823C56">
        <w:rPr>
          <w:rFonts w:ascii="Arial" w:eastAsia="Arial" w:hAnsi="Arial" w:cs="Arial"/>
          <w:color w:val="000000"/>
        </w:rPr>
        <w:t>н</w:t>
      </w:r>
      <w:r>
        <w:rPr>
          <w:rFonts w:ascii="Arial" w:eastAsia="Arial" w:hAnsi="Arial" w:cs="Arial"/>
          <w:color w:val="000000"/>
        </w:rPr>
        <w:t xml:space="preserve"> на рік та виготовлення 1,5 МВт.</w:t>
      </w:r>
    </w:p>
    <w:p w14:paraId="503CE524" w14:textId="226D44B4" w:rsidR="000D4897" w:rsidRDefault="00DB42AD">
      <w:pPr>
        <w:ind w:right="2" w:firstLine="567"/>
        <w:jc w:val="both"/>
        <w:rPr>
          <w:rFonts w:ascii="Arial" w:eastAsia="Arial" w:hAnsi="Arial" w:cs="Arial"/>
          <w:color w:val="000000"/>
        </w:rPr>
      </w:pPr>
      <w:r>
        <w:rPr>
          <w:rFonts w:ascii="Arial" w:eastAsia="Arial" w:hAnsi="Arial" w:cs="Arial"/>
          <w:color w:val="000000"/>
        </w:rPr>
        <w:t>Сміттєсортувальні станції заплановано встановити на територіях</w:t>
      </w:r>
      <w:r w:rsidR="00267774">
        <w:rPr>
          <w:rFonts w:ascii="Arial" w:eastAsia="Arial" w:hAnsi="Arial" w:cs="Arial"/>
          <w:color w:val="000000"/>
        </w:rPr>
        <w:t xml:space="preserve"> </w:t>
      </w:r>
      <w:r>
        <w:rPr>
          <w:rFonts w:ascii="Arial" w:eastAsia="Arial" w:hAnsi="Arial" w:cs="Arial"/>
          <w:color w:val="000000"/>
        </w:rPr>
        <w:t>Драгівської, Колочавської ТГ Хустського району та Ясінянської ТГ Рахівського району.</w:t>
      </w:r>
    </w:p>
    <w:p w14:paraId="4B2F8951" w14:textId="77777777" w:rsidR="000D4897" w:rsidRDefault="000D4897">
      <w:pPr>
        <w:ind w:right="2" w:firstLine="567"/>
        <w:jc w:val="both"/>
        <w:rPr>
          <w:rFonts w:ascii="Arial" w:eastAsia="Arial" w:hAnsi="Arial" w:cs="Arial"/>
          <w:color w:val="4F81BD"/>
        </w:rPr>
      </w:pPr>
    </w:p>
    <w:p w14:paraId="79B3D033" w14:textId="77777777" w:rsidR="000D4897" w:rsidRDefault="00DB42AD" w:rsidP="00CA22FC">
      <w:pPr>
        <w:pStyle w:val="5"/>
      </w:pPr>
      <w:bookmarkStart w:id="141" w:name="_Toc182991860"/>
      <w:r>
        <w:t>Загальні показники поводження з відходами за звітний період</w:t>
      </w:r>
      <w:bookmarkEnd w:id="141"/>
    </w:p>
    <w:p w14:paraId="02472453" w14:textId="2C72E816" w:rsidR="000D4897" w:rsidRDefault="00DB42AD">
      <w:pPr>
        <w:ind w:left="1560"/>
        <w:rPr>
          <w:rFonts w:ascii="Arial" w:eastAsia="Arial" w:hAnsi="Arial" w:cs="Arial"/>
          <w:b/>
          <w:color w:val="1C4587"/>
        </w:rPr>
      </w:pPr>
      <w:r>
        <w:rPr>
          <w:rFonts w:ascii="Arial" w:eastAsia="Arial" w:hAnsi="Arial" w:cs="Arial"/>
          <w:b/>
          <w:color w:val="1C4587"/>
        </w:rPr>
        <w:t>Динаміка основних показників поводження з відходами I-ІV класів небезпеки, тис т</w:t>
      </w:r>
      <w:r w:rsidR="00823C56">
        <w:rPr>
          <w:rFonts w:ascii="Arial" w:eastAsia="Arial" w:hAnsi="Arial" w:cs="Arial"/>
          <w:b/>
          <w:color w:val="1C4587"/>
        </w:rPr>
        <w:t>онн</w:t>
      </w:r>
    </w:p>
    <w:tbl>
      <w:tblPr>
        <w:tblStyle w:val="aff2"/>
        <w:tblW w:w="9082" w:type="dxa"/>
        <w:tblInd w:w="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8"/>
        <w:gridCol w:w="4546"/>
        <w:gridCol w:w="1418"/>
        <w:gridCol w:w="1134"/>
        <w:gridCol w:w="1276"/>
      </w:tblGrid>
      <w:tr w:rsidR="000D4897" w14:paraId="16AA451C" w14:textId="77777777">
        <w:trPr>
          <w:trHeight w:val="505"/>
        </w:trPr>
        <w:tc>
          <w:tcPr>
            <w:tcW w:w="708" w:type="dxa"/>
            <w:shd w:val="clear" w:color="auto" w:fill="1C4587"/>
          </w:tcPr>
          <w:p w14:paraId="7E4937ED" w14:textId="77777777" w:rsidR="000D4897" w:rsidRDefault="00DB42AD">
            <w:pPr>
              <w:ind w:left="6"/>
              <w:jc w:val="center"/>
              <w:rPr>
                <w:rFonts w:ascii="Arial" w:eastAsia="Arial" w:hAnsi="Arial" w:cs="Arial"/>
                <w:b/>
                <w:color w:val="FFFFFF"/>
              </w:rPr>
            </w:pPr>
            <w:r>
              <w:rPr>
                <w:rFonts w:ascii="Arial" w:eastAsia="Arial" w:hAnsi="Arial" w:cs="Arial"/>
                <w:b/>
                <w:color w:val="FFFFFF"/>
              </w:rPr>
              <w:t>№</w:t>
            </w:r>
          </w:p>
          <w:p w14:paraId="59F36CA5" w14:textId="77777777" w:rsidR="000D4897" w:rsidRDefault="00DB42AD">
            <w:pPr>
              <w:ind w:left="138" w:right="129"/>
              <w:jc w:val="center"/>
              <w:rPr>
                <w:rFonts w:ascii="Arial" w:eastAsia="Arial" w:hAnsi="Arial" w:cs="Arial"/>
                <w:b/>
                <w:color w:val="FFFFFF"/>
              </w:rPr>
            </w:pPr>
            <w:r>
              <w:rPr>
                <w:rFonts w:ascii="Arial" w:eastAsia="Arial" w:hAnsi="Arial" w:cs="Arial"/>
                <w:b/>
                <w:color w:val="FFFFFF"/>
              </w:rPr>
              <w:t>з/п</w:t>
            </w:r>
          </w:p>
        </w:tc>
        <w:tc>
          <w:tcPr>
            <w:tcW w:w="4546" w:type="dxa"/>
            <w:shd w:val="clear" w:color="auto" w:fill="1C4587"/>
          </w:tcPr>
          <w:p w14:paraId="6A9BD5EC" w14:textId="77777777" w:rsidR="000D4897" w:rsidRDefault="00DB42AD">
            <w:pPr>
              <w:ind w:left="110"/>
              <w:rPr>
                <w:rFonts w:ascii="Arial" w:eastAsia="Arial" w:hAnsi="Arial" w:cs="Arial"/>
                <w:b/>
                <w:color w:val="FFFFFF"/>
              </w:rPr>
            </w:pPr>
            <w:r>
              <w:rPr>
                <w:rFonts w:ascii="Arial" w:eastAsia="Arial" w:hAnsi="Arial" w:cs="Arial"/>
                <w:b/>
                <w:color w:val="FFFFFF"/>
              </w:rPr>
              <w:t>Показники</w:t>
            </w:r>
          </w:p>
        </w:tc>
        <w:tc>
          <w:tcPr>
            <w:tcW w:w="1418" w:type="dxa"/>
            <w:shd w:val="clear" w:color="auto" w:fill="1C4587"/>
          </w:tcPr>
          <w:p w14:paraId="776AB2B8" w14:textId="77777777" w:rsidR="000D4897" w:rsidRDefault="00DB42AD">
            <w:pPr>
              <w:ind w:left="110"/>
              <w:jc w:val="center"/>
              <w:rPr>
                <w:rFonts w:ascii="Arial" w:eastAsia="Arial" w:hAnsi="Arial" w:cs="Arial"/>
                <w:b/>
                <w:color w:val="FFFFFF"/>
              </w:rPr>
            </w:pPr>
            <w:r>
              <w:rPr>
                <w:rFonts w:ascii="Arial" w:eastAsia="Arial" w:hAnsi="Arial" w:cs="Arial"/>
                <w:b/>
                <w:color w:val="FFFFFF"/>
              </w:rPr>
              <w:t>2020 рік</w:t>
            </w:r>
          </w:p>
        </w:tc>
        <w:tc>
          <w:tcPr>
            <w:tcW w:w="1134" w:type="dxa"/>
            <w:shd w:val="clear" w:color="auto" w:fill="1C4587"/>
          </w:tcPr>
          <w:p w14:paraId="535743F0" w14:textId="77777777" w:rsidR="000D4897" w:rsidRDefault="00DB42AD">
            <w:pPr>
              <w:ind w:left="110"/>
              <w:jc w:val="center"/>
              <w:rPr>
                <w:rFonts w:ascii="Arial" w:eastAsia="Arial" w:hAnsi="Arial" w:cs="Arial"/>
                <w:b/>
                <w:color w:val="FFFFFF"/>
              </w:rPr>
            </w:pPr>
            <w:r>
              <w:rPr>
                <w:rFonts w:ascii="Arial" w:eastAsia="Arial" w:hAnsi="Arial" w:cs="Arial"/>
                <w:b/>
                <w:color w:val="FFFFFF"/>
              </w:rPr>
              <w:t>2021 рік*</w:t>
            </w:r>
          </w:p>
        </w:tc>
        <w:tc>
          <w:tcPr>
            <w:tcW w:w="1276" w:type="dxa"/>
            <w:shd w:val="clear" w:color="auto" w:fill="1C4587"/>
          </w:tcPr>
          <w:p w14:paraId="55D63B35" w14:textId="77777777" w:rsidR="000D4897" w:rsidRDefault="00DB42AD">
            <w:pPr>
              <w:ind w:left="110"/>
              <w:jc w:val="center"/>
              <w:rPr>
                <w:rFonts w:ascii="Arial" w:eastAsia="Arial" w:hAnsi="Arial" w:cs="Arial"/>
                <w:b/>
                <w:color w:val="FFFFFF"/>
              </w:rPr>
            </w:pPr>
            <w:r>
              <w:rPr>
                <w:rFonts w:ascii="Arial" w:eastAsia="Arial" w:hAnsi="Arial" w:cs="Arial"/>
                <w:b/>
                <w:color w:val="FFFFFF"/>
              </w:rPr>
              <w:t>2022 рік*</w:t>
            </w:r>
          </w:p>
        </w:tc>
      </w:tr>
      <w:tr w:rsidR="000D4897" w14:paraId="1B4EF556" w14:textId="77777777">
        <w:trPr>
          <w:trHeight w:val="275"/>
        </w:trPr>
        <w:tc>
          <w:tcPr>
            <w:tcW w:w="708" w:type="dxa"/>
          </w:tcPr>
          <w:p w14:paraId="1D2A0962" w14:textId="77777777" w:rsidR="000D4897" w:rsidRDefault="00DB42AD">
            <w:pPr>
              <w:ind w:left="7"/>
              <w:jc w:val="center"/>
              <w:rPr>
                <w:rFonts w:ascii="Arial" w:eastAsia="Arial" w:hAnsi="Arial" w:cs="Arial"/>
                <w:color w:val="000000"/>
              </w:rPr>
            </w:pPr>
            <w:r>
              <w:rPr>
                <w:rFonts w:ascii="Arial" w:eastAsia="Arial" w:hAnsi="Arial" w:cs="Arial"/>
                <w:color w:val="000000"/>
              </w:rPr>
              <w:t>1</w:t>
            </w:r>
          </w:p>
        </w:tc>
        <w:tc>
          <w:tcPr>
            <w:tcW w:w="4546" w:type="dxa"/>
          </w:tcPr>
          <w:p w14:paraId="70B6AFA4" w14:textId="77777777" w:rsidR="000D4897" w:rsidRDefault="00DB42AD">
            <w:pPr>
              <w:ind w:left="110"/>
              <w:rPr>
                <w:rFonts w:ascii="Arial" w:eastAsia="Arial" w:hAnsi="Arial" w:cs="Arial"/>
                <w:color w:val="000000"/>
              </w:rPr>
            </w:pPr>
            <w:r>
              <w:rPr>
                <w:rFonts w:ascii="Arial" w:eastAsia="Arial" w:hAnsi="Arial" w:cs="Arial"/>
                <w:color w:val="000000"/>
              </w:rPr>
              <w:t>Утворено</w:t>
            </w:r>
          </w:p>
        </w:tc>
        <w:tc>
          <w:tcPr>
            <w:tcW w:w="1418" w:type="dxa"/>
          </w:tcPr>
          <w:p w14:paraId="2B7D2BE1" w14:textId="77777777" w:rsidR="000D4897" w:rsidRDefault="00DB42AD">
            <w:pPr>
              <w:ind w:left="205" w:right="197"/>
              <w:jc w:val="center"/>
              <w:rPr>
                <w:rFonts w:ascii="Arial" w:eastAsia="Arial" w:hAnsi="Arial" w:cs="Arial"/>
                <w:color w:val="000000"/>
              </w:rPr>
            </w:pPr>
            <w:r>
              <w:rPr>
                <w:rFonts w:ascii="Arial" w:eastAsia="Arial" w:hAnsi="Arial" w:cs="Arial"/>
                <w:color w:val="000000"/>
              </w:rPr>
              <w:t>145</w:t>
            </w:r>
          </w:p>
        </w:tc>
        <w:tc>
          <w:tcPr>
            <w:tcW w:w="1134" w:type="dxa"/>
          </w:tcPr>
          <w:p w14:paraId="7C090F9B"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02A8A858"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r w:rsidR="000D4897" w14:paraId="09A4010D" w14:textId="77777777">
        <w:trPr>
          <w:trHeight w:val="275"/>
        </w:trPr>
        <w:tc>
          <w:tcPr>
            <w:tcW w:w="708" w:type="dxa"/>
          </w:tcPr>
          <w:p w14:paraId="3F26B505" w14:textId="77777777" w:rsidR="000D4897" w:rsidRDefault="00DB42AD">
            <w:pPr>
              <w:ind w:left="7"/>
              <w:jc w:val="center"/>
              <w:rPr>
                <w:rFonts w:ascii="Arial" w:eastAsia="Arial" w:hAnsi="Arial" w:cs="Arial"/>
                <w:color w:val="000000"/>
              </w:rPr>
            </w:pPr>
            <w:r>
              <w:rPr>
                <w:rFonts w:ascii="Arial" w:eastAsia="Arial" w:hAnsi="Arial" w:cs="Arial"/>
                <w:color w:val="000000"/>
              </w:rPr>
              <w:t>2</w:t>
            </w:r>
          </w:p>
        </w:tc>
        <w:tc>
          <w:tcPr>
            <w:tcW w:w="4546" w:type="dxa"/>
          </w:tcPr>
          <w:p w14:paraId="4AFB43F4" w14:textId="77777777" w:rsidR="000D4897" w:rsidRDefault="00DB42AD">
            <w:pPr>
              <w:ind w:left="110"/>
              <w:rPr>
                <w:rFonts w:ascii="Arial" w:eastAsia="Arial" w:hAnsi="Arial" w:cs="Arial"/>
                <w:color w:val="000000"/>
              </w:rPr>
            </w:pPr>
            <w:r>
              <w:rPr>
                <w:rFonts w:ascii="Arial" w:eastAsia="Arial" w:hAnsi="Arial" w:cs="Arial"/>
                <w:color w:val="000000"/>
              </w:rPr>
              <w:t>Одержано від інших підприємств</w:t>
            </w:r>
          </w:p>
        </w:tc>
        <w:tc>
          <w:tcPr>
            <w:tcW w:w="1418" w:type="dxa"/>
          </w:tcPr>
          <w:p w14:paraId="246AB7E4" w14:textId="77777777" w:rsidR="000D4897" w:rsidRDefault="00DB42AD">
            <w:pPr>
              <w:ind w:left="6"/>
              <w:jc w:val="center"/>
              <w:rPr>
                <w:rFonts w:ascii="Arial" w:eastAsia="Arial" w:hAnsi="Arial" w:cs="Arial"/>
                <w:color w:val="000000"/>
              </w:rPr>
            </w:pPr>
            <w:r>
              <w:rPr>
                <w:rFonts w:ascii="Arial" w:eastAsia="Arial" w:hAnsi="Arial" w:cs="Arial"/>
                <w:color w:val="000000"/>
              </w:rPr>
              <w:t>-</w:t>
            </w:r>
          </w:p>
        </w:tc>
        <w:tc>
          <w:tcPr>
            <w:tcW w:w="1134" w:type="dxa"/>
          </w:tcPr>
          <w:p w14:paraId="2D1D6DE9"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5D0E5371"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r w:rsidR="000D4897" w14:paraId="4160F907" w14:textId="77777777">
        <w:trPr>
          <w:trHeight w:val="275"/>
        </w:trPr>
        <w:tc>
          <w:tcPr>
            <w:tcW w:w="708" w:type="dxa"/>
          </w:tcPr>
          <w:p w14:paraId="73C911E2" w14:textId="77777777" w:rsidR="000D4897" w:rsidRDefault="00DB42AD">
            <w:pPr>
              <w:ind w:left="7"/>
              <w:jc w:val="center"/>
              <w:rPr>
                <w:rFonts w:ascii="Arial" w:eastAsia="Arial" w:hAnsi="Arial" w:cs="Arial"/>
                <w:color w:val="000000"/>
              </w:rPr>
            </w:pPr>
            <w:r>
              <w:rPr>
                <w:rFonts w:ascii="Arial" w:eastAsia="Arial" w:hAnsi="Arial" w:cs="Arial"/>
                <w:color w:val="000000"/>
              </w:rPr>
              <w:t>3</w:t>
            </w:r>
          </w:p>
        </w:tc>
        <w:tc>
          <w:tcPr>
            <w:tcW w:w="4546" w:type="dxa"/>
          </w:tcPr>
          <w:p w14:paraId="03BFF3DB" w14:textId="77777777" w:rsidR="000D4897" w:rsidRDefault="00DB42AD">
            <w:pPr>
              <w:ind w:left="110"/>
              <w:rPr>
                <w:rFonts w:ascii="Arial" w:eastAsia="Arial" w:hAnsi="Arial" w:cs="Arial"/>
                <w:color w:val="000000"/>
              </w:rPr>
            </w:pPr>
            <w:r>
              <w:rPr>
                <w:rFonts w:ascii="Arial" w:eastAsia="Arial" w:hAnsi="Arial" w:cs="Arial"/>
                <w:color w:val="000000"/>
              </w:rPr>
              <w:t>Спалено</w:t>
            </w:r>
          </w:p>
        </w:tc>
        <w:tc>
          <w:tcPr>
            <w:tcW w:w="1418" w:type="dxa"/>
          </w:tcPr>
          <w:p w14:paraId="75FAC9A2" w14:textId="77777777" w:rsidR="000D4897" w:rsidRDefault="00DB42AD">
            <w:pPr>
              <w:ind w:left="203" w:right="197"/>
              <w:jc w:val="center"/>
              <w:rPr>
                <w:rFonts w:ascii="Arial" w:eastAsia="Arial" w:hAnsi="Arial" w:cs="Arial"/>
                <w:color w:val="000000"/>
              </w:rPr>
            </w:pPr>
            <w:r>
              <w:rPr>
                <w:rFonts w:ascii="Arial" w:eastAsia="Arial" w:hAnsi="Arial" w:cs="Arial"/>
                <w:color w:val="000000"/>
              </w:rPr>
              <w:t>3,2</w:t>
            </w:r>
          </w:p>
        </w:tc>
        <w:tc>
          <w:tcPr>
            <w:tcW w:w="1134" w:type="dxa"/>
          </w:tcPr>
          <w:p w14:paraId="31164B15"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3F4B2897"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r w:rsidR="000D4897" w14:paraId="198217B5" w14:textId="77777777">
        <w:trPr>
          <w:trHeight w:val="278"/>
        </w:trPr>
        <w:tc>
          <w:tcPr>
            <w:tcW w:w="708" w:type="dxa"/>
          </w:tcPr>
          <w:p w14:paraId="403E6905" w14:textId="77777777" w:rsidR="000D4897" w:rsidRDefault="00DB42AD">
            <w:pPr>
              <w:ind w:left="138" w:right="129"/>
              <w:jc w:val="center"/>
              <w:rPr>
                <w:rFonts w:ascii="Arial" w:eastAsia="Arial" w:hAnsi="Arial" w:cs="Arial"/>
                <w:color w:val="000000"/>
              </w:rPr>
            </w:pPr>
            <w:r>
              <w:rPr>
                <w:rFonts w:ascii="Arial" w:eastAsia="Arial" w:hAnsi="Arial" w:cs="Arial"/>
                <w:color w:val="000000"/>
              </w:rPr>
              <w:t>3.1</w:t>
            </w:r>
          </w:p>
        </w:tc>
        <w:tc>
          <w:tcPr>
            <w:tcW w:w="4546" w:type="dxa"/>
          </w:tcPr>
          <w:p w14:paraId="354FB8BD" w14:textId="77777777" w:rsidR="000D4897" w:rsidRDefault="00DB42AD">
            <w:pPr>
              <w:ind w:left="110"/>
              <w:rPr>
                <w:rFonts w:ascii="Arial" w:eastAsia="Arial" w:hAnsi="Arial" w:cs="Arial"/>
                <w:color w:val="000000"/>
              </w:rPr>
            </w:pPr>
            <w:r>
              <w:rPr>
                <w:rFonts w:ascii="Arial" w:eastAsia="Arial" w:hAnsi="Arial" w:cs="Arial"/>
                <w:color w:val="000000"/>
              </w:rPr>
              <w:t>у тому числі з метою отримання енергії</w:t>
            </w:r>
          </w:p>
        </w:tc>
        <w:tc>
          <w:tcPr>
            <w:tcW w:w="1418" w:type="dxa"/>
          </w:tcPr>
          <w:p w14:paraId="4E6EEEEB" w14:textId="77777777" w:rsidR="000D4897" w:rsidRDefault="00DB42AD">
            <w:pPr>
              <w:ind w:left="203" w:right="197"/>
              <w:jc w:val="center"/>
              <w:rPr>
                <w:rFonts w:ascii="Arial" w:eastAsia="Arial" w:hAnsi="Arial" w:cs="Arial"/>
                <w:color w:val="000000"/>
              </w:rPr>
            </w:pPr>
            <w:r>
              <w:rPr>
                <w:rFonts w:ascii="Arial" w:eastAsia="Arial" w:hAnsi="Arial" w:cs="Arial"/>
                <w:color w:val="000000"/>
              </w:rPr>
              <w:t>2,2</w:t>
            </w:r>
          </w:p>
        </w:tc>
        <w:tc>
          <w:tcPr>
            <w:tcW w:w="1134" w:type="dxa"/>
          </w:tcPr>
          <w:p w14:paraId="10D0996C"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2D9A74DD"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r w:rsidR="000D4897" w14:paraId="1F397E43" w14:textId="77777777">
        <w:trPr>
          <w:trHeight w:val="275"/>
        </w:trPr>
        <w:tc>
          <w:tcPr>
            <w:tcW w:w="708" w:type="dxa"/>
          </w:tcPr>
          <w:p w14:paraId="2ED430EE" w14:textId="77777777" w:rsidR="000D4897" w:rsidRDefault="00DB42AD">
            <w:pPr>
              <w:ind w:left="7"/>
              <w:jc w:val="center"/>
              <w:rPr>
                <w:rFonts w:ascii="Arial" w:eastAsia="Arial" w:hAnsi="Arial" w:cs="Arial"/>
                <w:color w:val="000000"/>
              </w:rPr>
            </w:pPr>
            <w:r>
              <w:rPr>
                <w:rFonts w:ascii="Arial" w:eastAsia="Arial" w:hAnsi="Arial" w:cs="Arial"/>
                <w:color w:val="000000"/>
              </w:rPr>
              <w:t>4</w:t>
            </w:r>
          </w:p>
        </w:tc>
        <w:tc>
          <w:tcPr>
            <w:tcW w:w="4546" w:type="dxa"/>
          </w:tcPr>
          <w:p w14:paraId="1D65DA74" w14:textId="77777777" w:rsidR="000D4897" w:rsidRDefault="00DB42AD">
            <w:pPr>
              <w:ind w:left="110"/>
              <w:rPr>
                <w:rFonts w:ascii="Arial" w:eastAsia="Arial" w:hAnsi="Arial" w:cs="Arial"/>
                <w:color w:val="000000"/>
              </w:rPr>
            </w:pPr>
            <w:r>
              <w:rPr>
                <w:rFonts w:ascii="Arial" w:eastAsia="Arial" w:hAnsi="Arial" w:cs="Arial"/>
                <w:color w:val="000000"/>
              </w:rPr>
              <w:t>Використано (утилізовано)</w:t>
            </w:r>
          </w:p>
        </w:tc>
        <w:tc>
          <w:tcPr>
            <w:tcW w:w="1418" w:type="dxa"/>
          </w:tcPr>
          <w:p w14:paraId="677A4C43" w14:textId="77777777" w:rsidR="000D4897" w:rsidRDefault="00DB42AD">
            <w:pPr>
              <w:ind w:left="203" w:right="197"/>
              <w:jc w:val="center"/>
              <w:rPr>
                <w:rFonts w:ascii="Arial" w:eastAsia="Arial" w:hAnsi="Arial" w:cs="Arial"/>
                <w:color w:val="000000"/>
              </w:rPr>
            </w:pPr>
            <w:r>
              <w:rPr>
                <w:rFonts w:ascii="Arial" w:eastAsia="Arial" w:hAnsi="Arial" w:cs="Arial"/>
                <w:color w:val="000000"/>
              </w:rPr>
              <w:t>0,26</w:t>
            </w:r>
          </w:p>
        </w:tc>
        <w:tc>
          <w:tcPr>
            <w:tcW w:w="1134" w:type="dxa"/>
          </w:tcPr>
          <w:p w14:paraId="59CC820D"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15A61327"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r w:rsidR="000D4897" w14:paraId="76DEA24C" w14:textId="77777777">
        <w:trPr>
          <w:trHeight w:val="275"/>
        </w:trPr>
        <w:tc>
          <w:tcPr>
            <w:tcW w:w="708" w:type="dxa"/>
          </w:tcPr>
          <w:p w14:paraId="7BAD8190" w14:textId="77777777" w:rsidR="000D4897" w:rsidRDefault="00DB42AD">
            <w:pPr>
              <w:ind w:left="7"/>
              <w:jc w:val="center"/>
              <w:rPr>
                <w:rFonts w:ascii="Arial" w:eastAsia="Arial" w:hAnsi="Arial" w:cs="Arial"/>
                <w:color w:val="000000"/>
              </w:rPr>
            </w:pPr>
            <w:r>
              <w:rPr>
                <w:rFonts w:ascii="Arial" w:eastAsia="Arial" w:hAnsi="Arial" w:cs="Arial"/>
                <w:color w:val="000000"/>
              </w:rPr>
              <w:t>5</w:t>
            </w:r>
          </w:p>
        </w:tc>
        <w:tc>
          <w:tcPr>
            <w:tcW w:w="4546" w:type="dxa"/>
          </w:tcPr>
          <w:p w14:paraId="4A507E7A" w14:textId="77777777" w:rsidR="000D4897" w:rsidRDefault="00DB42AD">
            <w:pPr>
              <w:ind w:left="110"/>
              <w:rPr>
                <w:rFonts w:ascii="Arial" w:eastAsia="Arial" w:hAnsi="Arial" w:cs="Arial"/>
                <w:color w:val="000000"/>
              </w:rPr>
            </w:pPr>
            <w:r>
              <w:rPr>
                <w:rFonts w:ascii="Arial" w:eastAsia="Arial" w:hAnsi="Arial" w:cs="Arial"/>
                <w:color w:val="000000"/>
              </w:rPr>
              <w:t>Направлено в сховища організованого складування (поховання)</w:t>
            </w:r>
          </w:p>
        </w:tc>
        <w:tc>
          <w:tcPr>
            <w:tcW w:w="1418" w:type="dxa"/>
          </w:tcPr>
          <w:p w14:paraId="0D10F041" w14:textId="77777777" w:rsidR="000D4897" w:rsidRDefault="00DB42AD">
            <w:pPr>
              <w:ind w:left="203" w:right="197"/>
              <w:jc w:val="center"/>
              <w:rPr>
                <w:rFonts w:ascii="Arial" w:eastAsia="Arial" w:hAnsi="Arial" w:cs="Arial"/>
                <w:color w:val="000000"/>
              </w:rPr>
            </w:pPr>
            <w:r>
              <w:rPr>
                <w:rFonts w:ascii="Arial" w:eastAsia="Arial" w:hAnsi="Arial" w:cs="Arial"/>
                <w:color w:val="000000"/>
              </w:rPr>
              <w:t>161,0</w:t>
            </w:r>
          </w:p>
        </w:tc>
        <w:tc>
          <w:tcPr>
            <w:tcW w:w="1134" w:type="dxa"/>
          </w:tcPr>
          <w:p w14:paraId="5DDDB099"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1CCCC642"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r w:rsidR="000D4897" w14:paraId="7A162368" w14:textId="77777777">
        <w:trPr>
          <w:trHeight w:val="275"/>
        </w:trPr>
        <w:tc>
          <w:tcPr>
            <w:tcW w:w="708" w:type="dxa"/>
          </w:tcPr>
          <w:p w14:paraId="56053305" w14:textId="77777777" w:rsidR="000D4897" w:rsidRDefault="00DB42AD">
            <w:pPr>
              <w:ind w:left="7"/>
              <w:jc w:val="center"/>
              <w:rPr>
                <w:rFonts w:ascii="Arial" w:eastAsia="Arial" w:hAnsi="Arial" w:cs="Arial"/>
                <w:color w:val="000000"/>
              </w:rPr>
            </w:pPr>
            <w:r>
              <w:rPr>
                <w:rFonts w:ascii="Arial" w:eastAsia="Arial" w:hAnsi="Arial" w:cs="Arial"/>
                <w:color w:val="000000"/>
              </w:rPr>
              <w:t>6</w:t>
            </w:r>
          </w:p>
        </w:tc>
        <w:tc>
          <w:tcPr>
            <w:tcW w:w="4546" w:type="dxa"/>
          </w:tcPr>
          <w:p w14:paraId="208338EF" w14:textId="77777777" w:rsidR="000D4897" w:rsidRDefault="00DB42AD">
            <w:pPr>
              <w:ind w:left="110"/>
              <w:rPr>
                <w:rFonts w:ascii="Arial" w:eastAsia="Arial" w:hAnsi="Arial" w:cs="Arial"/>
                <w:color w:val="000000"/>
              </w:rPr>
            </w:pPr>
            <w:r>
              <w:rPr>
                <w:rFonts w:ascii="Arial" w:eastAsia="Arial" w:hAnsi="Arial" w:cs="Arial"/>
                <w:color w:val="000000"/>
              </w:rPr>
              <w:t>Передано іншим підприємствам</w:t>
            </w:r>
          </w:p>
        </w:tc>
        <w:tc>
          <w:tcPr>
            <w:tcW w:w="1418" w:type="dxa"/>
          </w:tcPr>
          <w:p w14:paraId="652BF4CD" w14:textId="77777777" w:rsidR="000D4897" w:rsidRDefault="00DB42AD">
            <w:pPr>
              <w:ind w:left="6"/>
              <w:jc w:val="center"/>
              <w:rPr>
                <w:rFonts w:ascii="Arial" w:eastAsia="Arial" w:hAnsi="Arial" w:cs="Arial"/>
                <w:color w:val="000000"/>
              </w:rPr>
            </w:pPr>
            <w:r>
              <w:rPr>
                <w:rFonts w:ascii="Arial" w:eastAsia="Arial" w:hAnsi="Arial" w:cs="Arial"/>
                <w:color w:val="000000"/>
              </w:rPr>
              <w:t>-</w:t>
            </w:r>
          </w:p>
        </w:tc>
        <w:tc>
          <w:tcPr>
            <w:tcW w:w="1134" w:type="dxa"/>
          </w:tcPr>
          <w:p w14:paraId="625B3D5A"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614DA093"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r w:rsidR="000D4897" w14:paraId="522148AF" w14:textId="77777777">
        <w:trPr>
          <w:trHeight w:val="275"/>
        </w:trPr>
        <w:tc>
          <w:tcPr>
            <w:tcW w:w="708" w:type="dxa"/>
          </w:tcPr>
          <w:p w14:paraId="3E593E39" w14:textId="77777777" w:rsidR="000D4897" w:rsidRDefault="00DB42AD">
            <w:pPr>
              <w:ind w:left="7"/>
              <w:jc w:val="center"/>
              <w:rPr>
                <w:rFonts w:ascii="Arial" w:eastAsia="Arial" w:hAnsi="Arial" w:cs="Arial"/>
                <w:color w:val="000000"/>
              </w:rPr>
            </w:pPr>
            <w:r>
              <w:rPr>
                <w:rFonts w:ascii="Arial" w:eastAsia="Arial" w:hAnsi="Arial" w:cs="Arial"/>
                <w:color w:val="000000"/>
              </w:rPr>
              <w:t>7</w:t>
            </w:r>
          </w:p>
        </w:tc>
        <w:tc>
          <w:tcPr>
            <w:tcW w:w="4546" w:type="dxa"/>
          </w:tcPr>
          <w:p w14:paraId="00B4EADA" w14:textId="77777777" w:rsidR="000D4897" w:rsidRDefault="00DB42AD">
            <w:pPr>
              <w:ind w:left="110"/>
              <w:rPr>
                <w:rFonts w:ascii="Arial" w:eastAsia="Arial" w:hAnsi="Arial" w:cs="Arial"/>
                <w:color w:val="000000"/>
              </w:rPr>
            </w:pPr>
            <w:r>
              <w:rPr>
                <w:rFonts w:ascii="Arial" w:eastAsia="Arial" w:hAnsi="Arial" w:cs="Arial"/>
                <w:color w:val="000000"/>
              </w:rPr>
              <w:t>Втрати відходів унаслідок витікання, випаровування, пожеж, крадіжок</w:t>
            </w:r>
          </w:p>
        </w:tc>
        <w:tc>
          <w:tcPr>
            <w:tcW w:w="1418" w:type="dxa"/>
          </w:tcPr>
          <w:p w14:paraId="37A24E04" w14:textId="77777777" w:rsidR="000D4897" w:rsidRDefault="00DB42AD">
            <w:pPr>
              <w:ind w:left="203" w:right="197"/>
              <w:jc w:val="center"/>
              <w:rPr>
                <w:rFonts w:ascii="Arial" w:eastAsia="Arial" w:hAnsi="Arial" w:cs="Arial"/>
                <w:color w:val="000000"/>
              </w:rPr>
            </w:pPr>
            <w:r>
              <w:rPr>
                <w:rFonts w:ascii="Arial" w:eastAsia="Arial" w:hAnsi="Arial" w:cs="Arial"/>
                <w:color w:val="000000"/>
              </w:rPr>
              <w:t>0,0</w:t>
            </w:r>
          </w:p>
        </w:tc>
        <w:tc>
          <w:tcPr>
            <w:tcW w:w="1134" w:type="dxa"/>
          </w:tcPr>
          <w:p w14:paraId="6897B85B"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1F887C9D"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r w:rsidR="000D4897" w14:paraId="31C61F85" w14:textId="77777777">
        <w:trPr>
          <w:trHeight w:val="275"/>
        </w:trPr>
        <w:tc>
          <w:tcPr>
            <w:tcW w:w="708" w:type="dxa"/>
          </w:tcPr>
          <w:p w14:paraId="61EE3D82" w14:textId="77777777" w:rsidR="000D4897" w:rsidRDefault="00DB42AD">
            <w:pPr>
              <w:ind w:left="7"/>
              <w:jc w:val="center"/>
              <w:rPr>
                <w:rFonts w:ascii="Arial" w:eastAsia="Arial" w:hAnsi="Arial" w:cs="Arial"/>
                <w:color w:val="000000"/>
              </w:rPr>
            </w:pPr>
            <w:r>
              <w:rPr>
                <w:rFonts w:ascii="Arial" w:eastAsia="Arial" w:hAnsi="Arial" w:cs="Arial"/>
                <w:color w:val="000000"/>
              </w:rPr>
              <w:t>8</w:t>
            </w:r>
          </w:p>
        </w:tc>
        <w:tc>
          <w:tcPr>
            <w:tcW w:w="4546" w:type="dxa"/>
          </w:tcPr>
          <w:p w14:paraId="0BBA9F90" w14:textId="77777777" w:rsidR="000D4897" w:rsidRDefault="00DB42AD">
            <w:pPr>
              <w:ind w:left="110"/>
              <w:rPr>
                <w:rFonts w:ascii="Arial" w:eastAsia="Arial" w:hAnsi="Arial" w:cs="Arial"/>
                <w:color w:val="000000"/>
              </w:rPr>
            </w:pPr>
            <w:r>
              <w:rPr>
                <w:rFonts w:ascii="Arial" w:eastAsia="Arial" w:hAnsi="Arial" w:cs="Arial"/>
                <w:color w:val="000000"/>
              </w:rPr>
              <w:t xml:space="preserve">Наявність на кінець звітного року у сховищах організованого складування та </w:t>
            </w:r>
            <w:r>
              <w:rPr>
                <w:rFonts w:ascii="Arial" w:eastAsia="Arial" w:hAnsi="Arial" w:cs="Arial"/>
                <w:color w:val="000000"/>
              </w:rPr>
              <w:lastRenderedPageBreak/>
              <w:t>на території підприємств</w:t>
            </w:r>
          </w:p>
        </w:tc>
        <w:tc>
          <w:tcPr>
            <w:tcW w:w="1418" w:type="dxa"/>
          </w:tcPr>
          <w:p w14:paraId="11880A0B" w14:textId="77777777" w:rsidR="000D4897" w:rsidRDefault="00DB42AD">
            <w:pPr>
              <w:ind w:left="203" w:right="197"/>
              <w:jc w:val="center"/>
              <w:rPr>
                <w:rFonts w:ascii="Arial" w:eastAsia="Arial" w:hAnsi="Arial" w:cs="Arial"/>
                <w:color w:val="000000"/>
              </w:rPr>
            </w:pPr>
            <w:r>
              <w:rPr>
                <w:rFonts w:ascii="Arial" w:eastAsia="Arial" w:hAnsi="Arial" w:cs="Arial"/>
                <w:color w:val="000000"/>
              </w:rPr>
              <w:lastRenderedPageBreak/>
              <w:t>5,5</w:t>
            </w:r>
          </w:p>
        </w:tc>
        <w:tc>
          <w:tcPr>
            <w:tcW w:w="1134" w:type="dxa"/>
          </w:tcPr>
          <w:p w14:paraId="2AF5FA59" w14:textId="77777777" w:rsidR="000D4897" w:rsidRDefault="00DB42AD">
            <w:pPr>
              <w:ind w:left="9"/>
              <w:jc w:val="center"/>
              <w:rPr>
                <w:rFonts w:ascii="Arial" w:eastAsia="Arial" w:hAnsi="Arial" w:cs="Arial"/>
                <w:color w:val="000000"/>
              </w:rPr>
            </w:pPr>
            <w:r>
              <w:rPr>
                <w:rFonts w:ascii="Arial" w:eastAsia="Arial" w:hAnsi="Arial" w:cs="Arial"/>
                <w:color w:val="000000"/>
              </w:rPr>
              <w:t>-</w:t>
            </w:r>
          </w:p>
        </w:tc>
        <w:tc>
          <w:tcPr>
            <w:tcW w:w="1276" w:type="dxa"/>
          </w:tcPr>
          <w:p w14:paraId="39920492" w14:textId="77777777" w:rsidR="000D4897" w:rsidRDefault="00DB42AD">
            <w:pPr>
              <w:ind w:left="8"/>
              <w:jc w:val="center"/>
              <w:rPr>
                <w:rFonts w:ascii="Arial" w:eastAsia="Arial" w:hAnsi="Arial" w:cs="Arial"/>
                <w:color w:val="000000"/>
              </w:rPr>
            </w:pPr>
            <w:r>
              <w:rPr>
                <w:rFonts w:ascii="Arial" w:eastAsia="Arial" w:hAnsi="Arial" w:cs="Arial"/>
                <w:color w:val="000000"/>
              </w:rPr>
              <w:t>-</w:t>
            </w:r>
          </w:p>
        </w:tc>
      </w:tr>
    </w:tbl>
    <w:p w14:paraId="18B3F9ED" w14:textId="77777777" w:rsidR="000D4897" w:rsidRDefault="00DB42AD">
      <w:pPr>
        <w:ind w:left="406"/>
        <w:rPr>
          <w:rFonts w:ascii="Arial" w:eastAsia="Arial" w:hAnsi="Arial" w:cs="Arial"/>
          <w:color w:val="1C4587"/>
          <w:sz w:val="16"/>
          <w:szCs w:val="16"/>
        </w:rPr>
      </w:pPr>
      <w:r>
        <w:rPr>
          <w:rFonts w:ascii="Arial" w:eastAsia="Arial" w:hAnsi="Arial" w:cs="Arial"/>
          <w:color w:val="1C4587"/>
          <w:sz w:val="16"/>
          <w:szCs w:val="16"/>
        </w:rPr>
        <w:t>*Інформацію за 2021 та 2022 рік органом статистики не надано у зв’язку з дією воєнного стану на території України.</w:t>
      </w:r>
    </w:p>
    <w:p w14:paraId="4B87ACF3" w14:textId="77777777" w:rsidR="000D4897" w:rsidRDefault="000D4897">
      <w:pPr>
        <w:ind w:firstLine="567"/>
        <w:jc w:val="both"/>
        <w:rPr>
          <w:rFonts w:ascii="Arial" w:eastAsia="Arial" w:hAnsi="Arial" w:cs="Arial"/>
          <w:color w:val="000000"/>
        </w:rPr>
      </w:pPr>
    </w:p>
    <w:p w14:paraId="2F02B46E" w14:textId="77777777" w:rsidR="000D4897" w:rsidRDefault="00DB42AD">
      <w:pPr>
        <w:ind w:firstLine="567"/>
        <w:jc w:val="both"/>
        <w:rPr>
          <w:rFonts w:ascii="Arial" w:eastAsia="Arial" w:hAnsi="Arial" w:cs="Arial"/>
          <w:color w:val="000000"/>
        </w:rPr>
      </w:pPr>
      <w:r>
        <w:rPr>
          <w:rFonts w:ascii="Arial" w:eastAsia="Arial" w:hAnsi="Arial" w:cs="Arial"/>
          <w:color w:val="000000"/>
        </w:rPr>
        <w:t>Серед пріоритетних завдань у сфері управління твердими побутовими відходами є:</w:t>
      </w:r>
    </w:p>
    <w:p w14:paraId="15D0A4BF"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1.Налагодження централізованого збору і вивозу ТПВ у всіх населених пунктах області (договірні відносини, створення комунальних підприємств тощо). </w:t>
      </w:r>
    </w:p>
    <w:p w14:paraId="004D037D"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2.Забезпечення роздільного збирання твердих побутових відходів, сортування та переробка відходів. </w:t>
      </w:r>
    </w:p>
    <w:p w14:paraId="258B8C8E" w14:textId="77777777" w:rsidR="000D4897" w:rsidRDefault="00DB42AD">
      <w:pPr>
        <w:ind w:firstLine="567"/>
        <w:jc w:val="both"/>
        <w:rPr>
          <w:rFonts w:ascii="Arial" w:eastAsia="Arial" w:hAnsi="Arial" w:cs="Arial"/>
          <w:b/>
          <w:color w:val="000000"/>
        </w:rPr>
      </w:pPr>
      <w:r>
        <w:rPr>
          <w:rFonts w:ascii="Arial" w:eastAsia="Arial" w:hAnsi="Arial" w:cs="Arial"/>
          <w:color w:val="000000"/>
        </w:rPr>
        <w:t>3.Будівництво місць для майданчиків/площадок із сортування, тимчасового зберігання твердих побутових відходів та встановлення пресувальних установок на території усіх громад.</w:t>
      </w:r>
    </w:p>
    <w:p w14:paraId="759BFBA0" w14:textId="77777777" w:rsidR="000D4897" w:rsidRDefault="00DB42AD">
      <w:pPr>
        <w:ind w:firstLine="567"/>
        <w:jc w:val="both"/>
        <w:rPr>
          <w:rFonts w:ascii="Arial" w:eastAsia="Arial" w:hAnsi="Arial" w:cs="Arial"/>
          <w:b/>
          <w:color w:val="000000"/>
        </w:rPr>
      </w:pPr>
      <w:r>
        <w:rPr>
          <w:rFonts w:ascii="Arial" w:eastAsia="Arial" w:hAnsi="Arial" w:cs="Arial"/>
          <w:color w:val="000000"/>
        </w:rPr>
        <w:t>4.Будівництво сміттєпереробних комплексів із застосуванням новітніх технологій та сучасних технічних стандартів.</w:t>
      </w:r>
    </w:p>
    <w:p w14:paraId="7C1121C2" w14:textId="77777777" w:rsidR="000D4897" w:rsidRDefault="00DB42AD">
      <w:pPr>
        <w:ind w:firstLine="567"/>
        <w:jc w:val="both"/>
        <w:rPr>
          <w:rFonts w:ascii="Arial" w:eastAsia="Arial" w:hAnsi="Arial" w:cs="Arial"/>
          <w:b/>
          <w:color w:val="000000"/>
        </w:rPr>
      </w:pPr>
      <w:r>
        <w:rPr>
          <w:rFonts w:ascii="Arial" w:eastAsia="Arial" w:hAnsi="Arial" w:cs="Arial"/>
          <w:color w:val="000000"/>
        </w:rPr>
        <w:t>5.Забезпечення активізації та посилення роботи місцевих адміністративних комісій з питань поводження з безхазяйними відходами на території усіх територіальних громад.</w:t>
      </w:r>
    </w:p>
    <w:p w14:paraId="3848FA66" w14:textId="3A9E8871" w:rsidR="000D4897" w:rsidRDefault="00DB42AD">
      <w:pPr>
        <w:ind w:firstLine="567"/>
        <w:jc w:val="both"/>
        <w:rPr>
          <w:rFonts w:ascii="Arial" w:eastAsia="Arial" w:hAnsi="Arial" w:cs="Arial"/>
          <w:color w:val="000000"/>
        </w:rPr>
      </w:pPr>
      <w:r>
        <w:rPr>
          <w:rFonts w:ascii="Arial" w:eastAsia="Arial" w:hAnsi="Arial" w:cs="Arial"/>
          <w:color w:val="000000"/>
        </w:rPr>
        <w:t>З метою охоплення всіх жителів регіону організованою системою збирання й вивезення відходів, яка повинна бути рентабельною і забезпечувати ефективне збирання, вивезення, переробку та захоронення побутових відходів, із подальшим використанням їх в якості енергетичних та вторинних ресурсів, мінімізації/скорочення обсягів захоронення відходів на полігонах та звалищах, та з урахуванням утворення в регіоні шести районів, в області заплановано: будівництво майданчиків для встановлення 64 установок  з пресування ТПВ; будівництво шести полігонів (по одному новому полігону у кожному районі); придбання шести мобільних, стаціонарних сортувальних ліній ТПВ; будівництво 2-х сміттєсортувальних/ сміттєпереробних комплексів/заводів із застосуванням новітніх технологій та сучасних технічних стандартів.</w:t>
      </w:r>
    </w:p>
    <w:p w14:paraId="6EE535FB" w14:textId="77777777" w:rsidR="00E44165" w:rsidRDefault="00E44165">
      <w:pPr>
        <w:ind w:firstLine="567"/>
        <w:jc w:val="both"/>
        <w:rPr>
          <w:rFonts w:ascii="Arial" w:eastAsia="Arial" w:hAnsi="Arial" w:cs="Arial"/>
          <w:color w:val="000000"/>
        </w:rPr>
      </w:pPr>
    </w:p>
    <w:p w14:paraId="3A7CB96A" w14:textId="77777777" w:rsidR="000D4897" w:rsidRDefault="00DB42AD">
      <w:pPr>
        <w:ind w:firstLine="567"/>
        <w:rPr>
          <w:rFonts w:ascii="Arial" w:eastAsia="Arial" w:hAnsi="Arial" w:cs="Arial"/>
          <w:b/>
          <w:i/>
          <w:color w:val="000000"/>
        </w:rPr>
      </w:pPr>
      <w:r>
        <w:rPr>
          <w:rFonts w:ascii="Arial" w:eastAsia="Arial" w:hAnsi="Arial" w:cs="Arial"/>
          <w:b/>
          <w:i/>
          <w:color w:val="000000"/>
        </w:rPr>
        <w:t>Енергоефективність та енергозбереження</w:t>
      </w:r>
    </w:p>
    <w:p w14:paraId="5DE1EA4D" w14:textId="2DC55262" w:rsidR="000D4897" w:rsidRDefault="00DB42AD">
      <w:pPr>
        <w:ind w:firstLine="567"/>
        <w:jc w:val="both"/>
        <w:rPr>
          <w:rFonts w:ascii="Arial" w:eastAsia="Arial" w:hAnsi="Arial" w:cs="Arial"/>
          <w:color w:val="000000"/>
        </w:rPr>
      </w:pPr>
      <w:r>
        <w:rPr>
          <w:rFonts w:ascii="Arial" w:eastAsia="Arial" w:hAnsi="Arial" w:cs="Arial"/>
          <w:color w:val="000000"/>
        </w:rPr>
        <w:t>Споживання природного газу в 2022 році скало 384,9 млн м</w:t>
      </w:r>
      <w:r>
        <w:rPr>
          <w:rFonts w:ascii="Arial" w:eastAsia="Arial" w:hAnsi="Arial" w:cs="Arial"/>
          <w:color w:val="000000"/>
          <w:vertAlign w:val="superscript"/>
        </w:rPr>
        <w:t>3</w:t>
      </w:r>
      <w:r>
        <w:rPr>
          <w:rFonts w:ascii="Arial" w:eastAsia="Arial" w:hAnsi="Arial" w:cs="Arial"/>
          <w:color w:val="000000"/>
        </w:rPr>
        <w:t>, що порівняно з 2021 роком менше на 9,0 % (38,0 млн м</w:t>
      </w:r>
      <w:r>
        <w:rPr>
          <w:rFonts w:ascii="Arial" w:eastAsia="Arial" w:hAnsi="Arial" w:cs="Arial"/>
          <w:color w:val="000000"/>
          <w:vertAlign w:val="superscript"/>
        </w:rPr>
        <w:t>3</w:t>
      </w:r>
      <w:r>
        <w:rPr>
          <w:rFonts w:ascii="Arial" w:eastAsia="Arial" w:hAnsi="Arial" w:cs="Arial"/>
          <w:color w:val="000000"/>
        </w:rPr>
        <w:t>). Також у 2022 році, порівняно з 2021 роком, зменшилось споживання електроенергії на 48,1 млн</w:t>
      </w:r>
      <w:r w:rsidR="00823C56">
        <w:rPr>
          <w:rFonts w:ascii="Arial" w:eastAsia="Arial" w:hAnsi="Arial" w:cs="Arial"/>
          <w:color w:val="000000"/>
        </w:rPr>
        <w:t xml:space="preserve"> </w:t>
      </w:r>
      <w:r>
        <w:rPr>
          <w:rFonts w:ascii="Arial" w:eastAsia="Arial" w:hAnsi="Arial" w:cs="Arial"/>
          <w:color w:val="000000"/>
        </w:rPr>
        <w:t>кВт/год, або на 2,9%.</w:t>
      </w:r>
    </w:p>
    <w:p w14:paraId="3EE68129" w14:textId="77777777" w:rsidR="000D4897" w:rsidRDefault="000D4897">
      <w:pPr>
        <w:ind w:firstLine="567"/>
        <w:jc w:val="both"/>
        <w:rPr>
          <w:rFonts w:ascii="Arial" w:eastAsia="Arial" w:hAnsi="Arial" w:cs="Arial"/>
          <w:color w:val="000000"/>
        </w:rPr>
      </w:pPr>
    </w:p>
    <w:p w14:paraId="2BF5DF08" w14:textId="5D4D4427" w:rsidR="000D4897" w:rsidRDefault="00CA22FC">
      <w:pPr>
        <w:jc w:val="both"/>
        <w:rPr>
          <w:rFonts w:ascii="Arial" w:eastAsia="Arial" w:hAnsi="Arial" w:cs="Arial"/>
          <w:color w:val="000000"/>
        </w:rPr>
      </w:pPr>
      <w:r w:rsidRPr="009D577D">
        <w:rPr>
          <w:rFonts w:ascii="Arial" w:hAnsi="Arial" w:cs="Arial"/>
          <w:noProof/>
          <w:color w:val="000000" w:themeColor="text1"/>
          <w:shd w:val="clear" w:color="auto" w:fill="548DD4" w:themeFill="text2" w:themeFillTint="99"/>
        </w:rPr>
        <w:drawing>
          <wp:inline distT="0" distB="0" distL="0" distR="0" wp14:anchorId="783C7A02" wp14:editId="63DE9CDA">
            <wp:extent cx="6123305" cy="2305050"/>
            <wp:effectExtent l="0" t="0" r="0" b="0"/>
            <wp:docPr id="420" name="Диаграмма 4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127A0748" w14:textId="77777777" w:rsidR="000D4897" w:rsidRDefault="000D4897">
      <w:pPr>
        <w:jc w:val="both"/>
        <w:rPr>
          <w:rFonts w:ascii="Arial" w:eastAsia="Arial" w:hAnsi="Arial" w:cs="Arial"/>
          <w:color w:val="000000"/>
        </w:rPr>
      </w:pPr>
    </w:p>
    <w:p w14:paraId="6E7612AB" w14:textId="77777777" w:rsidR="000D4897" w:rsidRDefault="00DB42AD" w:rsidP="00CA22FC">
      <w:pPr>
        <w:pStyle w:val="1"/>
      </w:pPr>
      <w:bookmarkStart w:id="142" w:name="_Toc182835590"/>
      <w:r>
        <w:t>Динаміка споживання паливно-енергетичних ресурсів</w:t>
      </w:r>
      <w:bookmarkEnd w:id="142"/>
    </w:p>
    <w:p w14:paraId="42B72F32" w14:textId="767FE7C8" w:rsidR="000D4897" w:rsidRDefault="000D4897">
      <w:pPr>
        <w:ind w:firstLine="567"/>
        <w:jc w:val="both"/>
        <w:rPr>
          <w:rFonts w:ascii="Arial" w:eastAsia="Arial" w:hAnsi="Arial" w:cs="Arial"/>
          <w:color w:val="000000"/>
        </w:rPr>
      </w:pPr>
    </w:p>
    <w:p w14:paraId="23EBCE6E" w14:textId="285B25A8" w:rsidR="00733FD8" w:rsidRDefault="00733FD8">
      <w:pPr>
        <w:ind w:firstLine="567"/>
        <w:jc w:val="both"/>
        <w:rPr>
          <w:rFonts w:ascii="Arial" w:eastAsia="Arial" w:hAnsi="Arial" w:cs="Arial"/>
          <w:color w:val="000000"/>
        </w:rPr>
      </w:pPr>
    </w:p>
    <w:p w14:paraId="4BC073C0" w14:textId="31255ECC" w:rsidR="00733FD8" w:rsidRDefault="00733FD8">
      <w:pPr>
        <w:ind w:firstLine="567"/>
        <w:jc w:val="both"/>
        <w:rPr>
          <w:rFonts w:ascii="Arial" w:eastAsia="Arial" w:hAnsi="Arial" w:cs="Arial"/>
          <w:color w:val="000000"/>
        </w:rPr>
      </w:pPr>
    </w:p>
    <w:p w14:paraId="01B28DFB" w14:textId="39FD8FCE" w:rsidR="00733FD8" w:rsidRDefault="00733FD8">
      <w:pPr>
        <w:ind w:firstLine="567"/>
        <w:jc w:val="both"/>
        <w:rPr>
          <w:rFonts w:ascii="Arial" w:eastAsia="Arial" w:hAnsi="Arial" w:cs="Arial"/>
          <w:color w:val="000000"/>
        </w:rPr>
      </w:pPr>
    </w:p>
    <w:p w14:paraId="4F829F77" w14:textId="612C699A" w:rsidR="00733FD8" w:rsidRDefault="00733FD8">
      <w:pPr>
        <w:ind w:firstLine="567"/>
        <w:jc w:val="both"/>
        <w:rPr>
          <w:rFonts w:ascii="Arial" w:eastAsia="Arial" w:hAnsi="Arial" w:cs="Arial"/>
          <w:color w:val="000000"/>
        </w:rPr>
      </w:pPr>
    </w:p>
    <w:p w14:paraId="7FDC1CD2" w14:textId="3A4AA95D" w:rsidR="00733FD8" w:rsidRDefault="00733FD8">
      <w:pPr>
        <w:ind w:firstLine="567"/>
        <w:jc w:val="both"/>
        <w:rPr>
          <w:rFonts w:ascii="Arial" w:eastAsia="Arial" w:hAnsi="Arial" w:cs="Arial"/>
          <w:color w:val="000000"/>
        </w:rPr>
      </w:pPr>
    </w:p>
    <w:p w14:paraId="5D501F0A" w14:textId="65C39CB2" w:rsidR="00733FD8" w:rsidRDefault="00733FD8">
      <w:pPr>
        <w:ind w:firstLine="567"/>
        <w:jc w:val="both"/>
        <w:rPr>
          <w:rFonts w:ascii="Arial" w:eastAsia="Arial" w:hAnsi="Arial" w:cs="Arial"/>
          <w:color w:val="000000"/>
        </w:rPr>
      </w:pPr>
    </w:p>
    <w:p w14:paraId="1C5F3F3E" w14:textId="0D09FA8E" w:rsidR="00733FD8" w:rsidRDefault="00733FD8">
      <w:pPr>
        <w:ind w:firstLine="567"/>
        <w:jc w:val="both"/>
        <w:rPr>
          <w:rFonts w:ascii="Arial" w:eastAsia="Arial" w:hAnsi="Arial" w:cs="Arial"/>
          <w:color w:val="000000"/>
        </w:rPr>
      </w:pPr>
    </w:p>
    <w:p w14:paraId="24ADE98B" w14:textId="3EE52E3F" w:rsidR="00733FD8" w:rsidRDefault="00733FD8">
      <w:pPr>
        <w:ind w:firstLine="567"/>
        <w:jc w:val="both"/>
        <w:rPr>
          <w:rFonts w:ascii="Arial" w:eastAsia="Arial" w:hAnsi="Arial" w:cs="Arial"/>
          <w:color w:val="000000"/>
        </w:rPr>
      </w:pPr>
    </w:p>
    <w:tbl>
      <w:tblPr>
        <w:tblStyle w:val="aff3"/>
        <w:tblW w:w="96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4822"/>
      </w:tblGrid>
      <w:tr w:rsidR="000D4897" w14:paraId="284F321B" w14:textId="77777777">
        <w:tc>
          <w:tcPr>
            <w:tcW w:w="4820" w:type="dxa"/>
            <w:tcBorders>
              <w:top w:val="nil"/>
              <w:left w:val="nil"/>
              <w:bottom w:val="nil"/>
            </w:tcBorders>
          </w:tcPr>
          <w:p w14:paraId="349BF072" w14:textId="77777777" w:rsidR="000D4897" w:rsidRDefault="00DB42AD" w:rsidP="003C2C5F">
            <w:pPr>
              <w:pStyle w:val="1"/>
              <w:pBdr>
                <w:top w:val="none" w:sz="0" w:space="0" w:color="auto"/>
                <w:left w:val="none" w:sz="0" w:space="0" w:color="auto"/>
                <w:bottom w:val="none" w:sz="0" w:space="0" w:color="auto"/>
                <w:right w:val="none" w:sz="0" w:space="0" w:color="auto"/>
                <w:between w:val="none" w:sz="0" w:space="0" w:color="auto"/>
              </w:pBdr>
              <w:ind w:left="0" w:firstLine="0"/>
              <w:rPr>
                <w:b w:val="0"/>
              </w:rPr>
            </w:pPr>
            <w:bookmarkStart w:id="143" w:name="_Toc182835591"/>
            <w:r>
              <w:t>Структура споживання природного        газу у 2022 році</w:t>
            </w:r>
            <w:bookmarkEnd w:id="143"/>
          </w:p>
        </w:tc>
        <w:tc>
          <w:tcPr>
            <w:tcW w:w="4822" w:type="dxa"/>
            <w:tcBorders>
              <w:top w:val="nil"/>
              <w:bottom w:val="nil"/>
              <w:right w:val="nil"/>
            </w:tcBorders>
          </w:tcPr>
          <w:p w14:paraId="6263C37B" w14:textId="12F57E6D" w:rsidR="000D4897" w:rsidRDefault="00DB42AD" w:rsidP="003C2C5F">
            <w:pPr>
              <w:pStyle w:val="1"/>
              <w:pBdr>
                <w:top w:val="none" w:sz="0" w:space="0" w:color="auto"/>
                <w:left w:val="none" w:sz="0" w:space="0" w:color="auto"/>
                <w:bottom w:val="none" w:sz="0" w:space="0" w:color="auto"/>
                <w:right w:val="none" w:sz="0" w:space="0" w:color="auto"/>
                <w:between w:val="none" w:sz="0" w:space="0" w:color="auto"/>
              </w:pBdr>
              <w:ind w:left="0" w:firstLine="0"/>
              <w:rPr>
                <w:b w:val="0"/>
              </w:rPr>
            </w:pPr>
            <w:bookmarkStart w:id="144" w:name="_Toc182835592"/>
            <w:r w:rsidRPr="003C2C5F">
              <w:t>Структура споживання електричної енергії у 2022 році</w:t>
            </w:r>
            <w:bookmarkEnd w:id="144"/>
          </w:p>
        </w:tc>
      </w:tr>
    </w:tbl>
    <w:p w14:paraId="01420948" w14:textId="23E48264" w:rsidR="000D4897" w:rsidRDefault="000D4897">
      <w:pPr>
        <w:ind w:left="-141"/>
        <w:jc w:val="both"/>
        <w:rPr>
          <w:rFonts w:ascii="Arial" w:eastAsia="Arial" w:hAnsi="Arial" w:cs="Arial"/>
          <w:color w:val="000000"/>
        </w:rPr>
      </w:pPr>
    </w:p>
    <w:p w14:paraId="4DA2C827" w14:textId="106B0707" w:rsidR="00CA22FC" w:rsidRDefault="00CA22FC" w:rsidP="00CA22FC">
      <w:pPr>
        <w:ind w:right="-705"/>
        <w:jc w:val="both"/>
        <w:rPr>
          <w:rFonts w:ascii="Arial" w:eastAsia="Arial" w:hAnsi="Arial" w:cs="Arial"/>
          <w:color w:val="000000"/>
        </w:rPr>
      </w:pPr>
      <w:r w:rsidRPr="009D577D">
        <w:rPr>
          <w:rFonts w:ascii="Arial" w:hAnsi="Arial" w:cs="Arial"/>
          <w:noProof/>
          <w:color w:val="000000" w:themeColor="text1"/>
        </w:rPr>
        <w:lastRenderedPageBreak/>
        <w:drawing>
          <wp:anchor distT="0" distB="0" distL="114300" distR="114300" simplePos="0" relativeHeight="251835392" behindDoc="1" locked="0" layoutInCell="1" allowOverlap="1" wp14:anchorId="4AD591A8" wp14:editId="05D21551">
            <wp:simplePos x="0" y="0"/>
            <wp:positionH relativeFrom="column">
              <wp:posOffset>3510280</wp:posOffset>
            </wp:positionH>
            <wp:positionV relativeFrom="paragraph">
              <wp:posOffset>10160</wp:posOffset>
            </wp:positionV>
            <wp:extent cx="2590800" cy="2219325"/>
            <wp:effectExtent l="0" t="0" r="0" b="0"/>
            <wp:wrapNone/>
            <wp:docPr id="510" name="Диаграмма 5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14:sizeRelH relativeFrom="margin">
              <wp14:pctWidth>0</wp14:pctWidth>
            </wp14:sizeRelH>
            <wp14:sizeRelV relativeFrom="margin">
              <wp14:pctHeight>0</wp14:pctHeight>
            </wp14:sizeRelV>
          </wp:anchor>
        </w:drawing>
      </w:r>
      <w:r w:rsidRPr="009D577D">
        <w:rPr>
          <w:rFonts w:ascii="Arial" w:hAnsi="Arial" w:cs="Arial"/>
          <w:noProof/>
          <w:color w:val="000000" w:themeColor="text1"/>
        </w:rPr>
        <w:drawing>
          <wp:inline distT="0" distB="0" distL="0" distR="0" wp14:anchorId="68AD2FE5" wp14:editId="59867CCE">
            <wp:extent cx="2857500" cy="2400300"/>
            <wp:effectExtent l="0" t="0" r="0" b="0"/>
            <wp:docPr id="421" name="Диаграмма 42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6ED6F4DF" w14:textId="5E3C9D79" w:rsidR="00CA22FC" w:rsidRDefault="00CA22FC">
      <w:pPr>
        <w:ind w:firstLine="567"/>
        <w:jc w:val="both"/>
        <w:rPr>
          <w:rFonts w:ascii="Arial" w:eastAsia="Arial" w:hAnsi="Arial" w:cs="Arial"/>
          <w:color w:val="000000"/>
        </w:rPr>
      </w:pPr>
    </w:p>
    <w:p w14:paraId="5D6ACFF8" w14:textId="4403DDCC" w:rsidR="000D4897" w:rsidRDefault="00DB42AD">
      <w:pPr>
        <w:ind w:firstLine="567"/>
        <w:jc w:val="both"/>
        <w:rPr>
          <w:rFonts w:ascii="Arial" w:eastAsia="Arial" w:hAnsi="Arial" w:cs="Arial"/>
          <w:color w:val="000000"/>
        </w:rPr>
      </w:pPr>
      <w:r>
        <w:rPr>
          <w:rFonts w:ascii="Arial" w:eastAsia="Arial" w:hAnsi="Arial" w:cs="Arial"/>
          <w:color w:val="000000"/>
        </w:rPr>
        <w:t>Основним споживачем природного газу та електроенергії залишається населення</w:t>
      </w:r>
      <w:r w:rsidR="00267774">
        <w:rPr>
          <w:rFonts w:ascii="Arial" w:eastAsia="Arial" w:hAnsi="Arial" w:cs="Arial"/>
          <w:color w:val="000000"/>
        </w:rPr>
        <w:t>,</w:t>
      </w:r>
      <w:r>
        <w:rPr>
          <w:rFonts w:ascii="Arial" w:eastAsia="Arial" w:hAnsi="Arial" w:cs="Arial"/>
          <w:color w:val="000000"/>
        </w:rPr>
        <w:t xml:space="preserve"> на яке припадає</w:t>
      </w:r>
      <w:r w:rsidR="00267774">
        <w:rPr>
          <w:rFonts w:ascii="Arial" w:eastAsia="Arial" w:hAnsi="Arial" w:cs="Arial"/>
          <w:color w:val="000000"/>
        </w:rPr>
        <w:t xml:space="preserve"> - </w:t>
      </w:r>
      <w:r>
        <w:rPr>
          <w:rFonts w:ascii="Arial" w:eastAsia="Arial" w:hAnsi="Arial" w:cs="Arial"/>
          <w:color w:val="000000"/>
        </w:rPr>
        <w:t xml:space="preserve"> відповідно 77,3 % спожитого газу та 72,1 % спожитої електроенергії.</w:t>
      </w:r>
    </w:p>
    <w:p w14:paraId="65B93B81" w14:textId="77777777" w:rsidR="000D4897" w:rsidRDefault="00DB42AD">
      <w:pPr>
        <w:ind w:firstLine="567"/>
        <w:jc w:val="both"/>
        <w:rPr>
          <w:rFonts w:ascii="Arial" w:eastAsia="Arial" w:hAnsi="Arial" w:cs="Arial"/>
          <w:color w:val="000000"/>
        </w:rPr>
      </w:pPr>
      <w:r>
        <w:rPr>
          <w:rFonts w:ascii="Arial" w:eastAsia="Arial" w:hAnsi="Arial" w:cs="Arial"/>
          <w:color w:val="000000"/>
        </w:rPr>
        <w:t>Одним із пріоритетних та важливих напрямків розвитку області залишається розвиток виробництва енергії об’єктами відновлюваної енергетики.</w:t>
      </w:r>
    </w:p>
    <w:p w14:paraId="0E2CA413"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 Станом на кінець 2022 року на території області зосереджено 57 сонячних електростанцій, 13 гідроелектростанцій та три біогазові енергетичні станції . Загальна потужність вказаних об’єктів складає 289,3 МВт. Порівняно з 2021 роком кількість об’єктів відновлювальної енергетики збільшилась на 2 об’єкта (сонячні електростанції) загальною потужністю 1,25 МВт. </w:t>
      </w:r>
    </w:p>
    <w:p w14:paraId="619F2911" w14:textId="77777777" w:rsidR="000D4897" w:rsidRDefault="000D4897">
      <w:pPr>
        <w:ind w:firstLine="567"/>
        <w:jc w:val="both"/>
        <w:rPr>
          <w:rFonts w:ascii="Arial" w:eastAsia="Arial" w:hAnsi="Arial" w:cs="Arial"/>
          <w:color w:val="000000"/>
        </w:rPr>
      </w:pPr>
    </w:p>
    <w:p w14:paraId="31F76BE9" w14:textId="32612AD6" w:rsidR="000D4897" w:rsidRDefault="00403A37">
      <w:pPr>
        <w:jc w:val="both"/>
        <w:rPr>
          <w:rFonts w:ascii="Arial" w:eastAsia="Arial" w:hAnsi="Arial" w:cs="Arial"/>
          <w:color w:val="000000"/>
        </w:rPr>
      </w:pPr>
      <w:r w:rsidRPr="009D577D">
        <w:rPr>
          <w:rFonts w:ascii="Arial" w:hAnsi="Arial" w:cs="Arial"/>
          <w:noProof/>
          <w:color w:val="000000" w:themeColor="text1"/>
        </w:rPr>
        <w:drawing>
          <wp:inline distT="0" distB="0" distL="0" distR="0" wp14:anchorId="54B52E1B" wp14:editId="21A2684B">
            <wp:extent cx="6123305" cy="3005130"/>
            <wp:effectExtent l="0" t="0" r="0" b="5080"/>
            <wp:docPr id="511" name="Диаграмма 5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BF39159" w14:textId="77777777" w:rsidR="000D4897" w:rsidRDefault="000D4897">
      <w:pPr>
        <w:ind w:firstLine="567"/>
        <w:jc w:val="both"/>
        <w:rPr>
          <w:rFonts w:ascii="Arial" w:eastAsia="Arial" w:hAnsi="Arial" w:cs="Arial"/>
          <w:color w:val="000000"/>
        </w:rPr>
      </w:pPr>
    </w:p>
    <w:p w14:paraId="4A1BFD04" w14:textId="77777777" w:rsidR="000D4897" w:rsidRDefault="00DB42AD" w:rsidP="00403A37">
      <w:pPr>
        <w:pStyle w:val="1"/>
      </w:pPr>
      <w:bookmarkStart w:id="145" w:name="_Toc182835593"/>
      <w:r>
        <w:t>Динаміка росту потужності виробництва електроенергії, МВт</w:t>
      </w:r>
      <w:bookmarkEnd w:id="145"/>
    </w:p>
    <w:p w14:paraId="2EC65BB2" w14:textId="77777777" w:rsidR="000D4897" w:rsidRDefault="000D4897">
      <w:pPr>
        <w:ind w:firstLine="567"/>
        <w:jc w:val="both"/>
        <w:rPr>
          <w:rFonts w:ascii="Arial" w:eastAsia="Arial" w:hAnsi="Arial" w:cs="Arial"/>
          <w:color w:val="000000"/>
        </w:rPr>
      </w:pPr>
    </w:p>
    <w:p w14:paraId="0AB87BF5"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 Станом на 01.01.2023 найбільшу частку потужностей з виробництва електроенергії займають сонячні електростанції – 82,7 % (242,0 МВт). </w:t>
      </w:r>
    </w:p>
    <w:p w14:paraId="627813A2" w14:textId="75054D94" w:rsidR="000D4897" w:rsidRDefault="00DB42AD">
      <w:pPr>
        <w:ind w:firstLine="567"/>
        <w:jc w:val="both"/>
        <w:rPr>
          <w:rFonts w:ascii="Arial" w:eastAsia="Arial" w:hAnsi="Arial" w:cs="Arial"/>
          <w:b/>
          <w:color w:val="000000"/>
        </w:rPr>
      </w:pPr>
      <w:r>
        <w:rPr>
          <w:rFonts w:ascii="Arial" w:eastAsia="Arial" w:hAnsi="Arial" w:cs="Arial"/>
          <w:color w:val="000000"/>
        </w:rPr>
        <w:t>За 12 місяців 2022 року об’єктами відновлюваної енергетики</w:t>
      </w:r>
      <w:r w:rsidR="00267774">
        <w:rPr>
          <w:rFonts w:ascii="Arial" w:eastAsia="Arial" w:hAnsi="Arial" w:cs="Arial"/>
          <w:color w:val="000000"/>
        </w:rPr>
        <w:t xml:space="preserve"> було</w:t>
      </w:r>
      <w:r>
        <w:rPr>
          <w:rFonts w:ascii="Arial" w:eastAsia="Arial" w:hAnsi="Arial" w:cs="Arial"/>
          <w:color w:val="000000"/>
        </w:rPr>
        <w:t xml:space="preserve"> вироблено 446,0 млн</w:t>
      </w:r>
      <w:r w:rsidR="00823C56">
        <w:rPr>
          <w:rFonts w:ascii="Arial" w:eastAsia="Arial" w:hAnsi="Arial" w:cs="Arial"/>
          <w:color w:val="000000"/>
        </w:rPr>
        <w:t xml:space="preserve"> </w:t>
      </w:r>
      <w:r>
        <w:rPr>
          <w:rFonts w:ascii="Arial" w:eastAsia="Arial" w:hAnsi="Arial" w:cs="Arial"/>
          <w:color w:val="000000"/>
        </w:rPr>
        <w:t>кВт/год електроенергії, з них: сонячними електростанціями – 267,93 млн</w:t>
      </w:r>
      <w:r w:rsidR="00823C56">
        <w:rPr>
          <w:rFonts w:ascii="Arial" w:eastAsia="Arial" w:hAnsi="Arial" w:cs="Arial"/>
          <w:color w:val="000000"/>
        </w:rPr>
        <w:t xml:space="preserve"> </w:t>
      </w:r>
      <w:r>
        <w:rPr>
          <w:rFonts w:ascii="Arial" w:eastAsia="Arial" w:hAnsi="Arial" w:cs="Arial"/>
          <w:color w:val="000000"/>
        </w:rPr>
        <w:t>кВт/год.; гідроелектростанціями – 175,29 млн</w:t>
      </w:r>
      <w:r w:rsidR="00823C56">
        <w:rPr>
          <w:rFonts w:ascii="Arial" w:eastAsia="Arial" w:hAnsi="Arial" w:cs="Arial"/>
          <w:color w:val="000000"/>
        </w:rPr>
        <w:t xml:space="preserve"> </w:t>
      </w:r>
      <w:r>
        <w:rPr>
          <w:rFonts w:ascii="Arial" w:eastAsia="Arial" w:hAnsi="Arial" w:cs="Arial"/>
          <w:color w:val="000000"/>
        </w:rPr>
        <w:t>кВт/год.; з біогазу - 2,8 млн</w:t>
      </w:r>
      <w:r w:rsidR="00823C56">
        <w:rPr>
          <w:rFonts w:ascii="Arial" w:eastAsia="Arial" w:hAnsi="Arial" w:cs="Arial"/>
          <w:color w:val="000000"/>
        </w:rPr>
        <w:t xml:space="preserve"> </w:t>
      </w:r>
      <w:r>
        <w:rPr>
          <w:rFonts w:ascii="Arial" w:eastAsia="Arial" w:hAnsi="Arial" w:cs="Arial"/>
          <w:color w:val="000000"/>
        </w:rPr>
        <w:t>кВт/год.</w:t>
      </w:r>
      <w:r>
        <w:rPr>
          <w:rFonts w:ascii="Arial" w:eastAsia="Arial" w:hAnsi="Arial" w:cs="Arial"/>
          <w:b/>
          <w:color w:val="000000"/>
        </w:rPr>
        <w:t xml:space="preserve"> </w:t>
      </w:r>
    </w:p>
    <w:p w14:paraId="33961F72" w14:textId="77777777" w:rsidR="000D4897" w:rsidRDefault="00DB42AD">
      <w:pPr>
        <w:ind w:firstLine="567"/>
        <w:jc w:val="both"/>
        <w:rPr>
          <w:rFonts w:ascii="Arial" w:eastAsia="Arial" w:hAnsi="Arial" w:cs="Arial"/>
          <w:color w:val="000000"/>
        </w:rPr>
      </w:pPr>
      <w:r>
        <w:rPr>
          <w:rFonts w:ascii="Arial" w:eastAsia="Arial" w:hAnsi="Arial" w:cs="Arial"/>
          <w:color w:val="000000"/>
        </w:rPr>
        <w:t>Окремо необхідно відмітити ріст встановлення генеруючих установок приватних домогосподарств. Так, на кінець 2021 року, встановлено 3650 генеруючих установок загальною потужністю 103,4 МВт. У 2022 році кількість приватних установок збільшилась до 4519 із загальною потужністю 131,6 МВт.</w:t>
      </w:r>
    </w:p>
    <w:p w14:paraId="214119FB"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Ощадне споживання енергоносіїв установами та організаціями, що фінансуються з </w:t>
      </w:r>
      <w:r>
        <w:rPr>
          <w:rFonts w:ascii="Arial" w:eastAsia="Arial" w:hAnsi="Arial" w:cs="Arial"/>
          <w:color w:val="000000"/>
        </w:rPr>
        <w:lastRenderedPageBreak/>
        <w:t>державного та/або місцевого бюджетів, досягається завдяки реалізації заходів, які дозволяють скоротити споживання енергоресурсів, а саме:</w:t>
      </w:r>
    </w:p>
    <w:p w14:paraId="598E632F" w14:textId="23F64EF8" w:rsidR="000D4897" w:rsidRDefault="004A37CD">
      <w:pPr>
        <w:ind w:firstLine="567"/>
        <w:jc w:val="both"/>
        <w:rPr>
          <w:rFonts w:ascii="Arial" w:eastAsia="Arial" w:hAnsi="Arial" w:cs="Arial"/>
          <w:color w:val="000000"/>
        </w:rPr>
      </w:pPr>
      <w:r>
        <w:rPr>
          <w:rFonts w:ascii="Arial" w:eastAsia="Arial" w:hAnsi="Arial" w:cs="Arial"/>
          <w:color w:val="000000"/>
        </w:rPr>
        <w:t>у</w:t>
      </w:r>
      <w:r w:rsidR="00DB42AD">
        <w:rPr>
          <w:rFonts w:ascii="Arial" w:eastAsia="Arial" w:hAnsi="Arial" w:cs="Arial"/>
          <w:color w:val="000000"/>
        </w:rPr>
        <w:t xml:space="preserve"> частині підготовки до проходження опалювального періоду проведення технічного обслуговування газоспалювального обладнання, теплових систем, забезпечення своєчасного обслуговування та утримання у справному стані димовентиляційних каналів, що дозволяє зменшити споживання природного газу; заміна ламп розжарювання на енергозберігаючі, встановлення енергоефективних вікон та утеплення зовнішніх стін, фундаментів, підвальних/цокольних поверхів та горищ будівель.</w:t>
      </w:r>
    </w:p>
    <w:p w14:paraId="467FFA56" w14:textId="26ADC423" w:rsidR="000D4897" w:rsidRDefault="00DB42AD">
      <w:pPr>
        <w:ind w:firstLine="567"/>
        <w:jc w:val="both"/>
        <w:rPr>
          <w:rFonts w:ascii="Arial" w:eastAsia="Arial" w:hAnsi="Arial" w:cs="Arial"/>
          <w:color w:val="000000"/>
        </w:rPr>
      </w:pPr>
      <w:r>
        <w:rPr>
          <w:rFonts w:ascii="Arial" w:eastAsia="Arial" w:hAnsi="Arial" w:cs="Arial"/>
          <w:color w:val="000000"/>
        </w:rPr>
        <w:t>У 2022 році завдяки реалізації вищевказаних заходів установами та організаціями, що фінансуються з державного та/або місцевого бюджетів, зменшено споживання природного газу на 493,26 тис м куб та електричної енергії на 489 тис</w:t>
      </w:r>
      <w:r w:rsidR="00823C56">
        <w:rPr>
          <w:rFonts w:ascii="Arial" w:eastAsia="Arial" w:hAnsi="Arial" w:cs="Arial"/>
          <w:color w:val="000000"/>
        </w:rPr>
        <w:t xml:space="preserve"> </w:t>
      </w:r>
      <w:r w:rsidR="00BB0A3F">
        <w:rPr>
          <w:rFonts w:ascii="Arial" w:eastAsia="Arial" w:hAnsi="Arial" w:cs="Arial"/>
          <w:color w:val="000000"/>
        </w:rPr>
        <w:t>кВ</w:t>
      </w:r>
      <w:r>
        <w:rPr>
          <w:rFonts w:ascii="Arial" w:eastAsia="Arial" w:hAnsi="Arial" w:cs="Arial"/>
          <w:color w:val="000000"/>
        </w:rPr>
        <w:t>т.</w:t>
      </w:r>
    </w:p>
    <w:p w14:paraId="36B37D2D" w14:textId="77777777" w:rsidR="000D4897" w:rsidRDefault="00DB42AD">
      <w:pPr>
        <w:ind w:firstLine="567"/>
        <w:jc w:val="both"/>
        <w:rPr>
          <w:rFonts w:ascii="Arial" w:eastAsia="Arial" w:hAnsi="Arial" w:cs="Arial"/>
          <w:color w:val="000000"/>
        </w:rPr>
      </w:pPr>
      <w:r>
        <w:rPr>
          <w:rFonts w:ascii="Arial" w:eastAsia="Arial" w:hAnsi="Arial" w:cs="Arial"/>
          <w:color w:val="000000"/>
        </w:rPr>
        <w:t>На державному та місцевому рівнях постійно проводяться інформаційні кампанії спрямовані на підвищення обізнаності громадян про те, як зменшити теплові витрати в домівках та як діяти, якщо зникне опалення; проведення побутової термомодернізації власниками квартир та індивідуальних будинків, що дозволить зменшити втрати теплової енергії.</w:t>
      </w:r>
    </w:p>
    <w:p w14:paraId="1ED5E936" w14:textId="6D17305C" w:rsidR="000D4897" w:rsidRDefault="00823C56">
      <w:pPr>
        <w:ind w:firstLine="567"/>
        <w:jc w:val="both"/>
        <w:rPr>
          <w:rFonts w:ascii="Arial" w:eastAsia="Arial" w:hAnsi="Arial" w:cs="Arial"/>
          <w:color w:val="000000"/>
        </w:rPr>
      </w:pPr>
      <w:r>
        <w:rPr>
          <w:rFonts w:ascii="Arial" w:eastAsia="Arial" w:hAnsi="Arial" w:cs="Arial"/>
          <w:color w:val="000000"/>
        </w:rPr>
        <w:t>У</w:t>
      </w:r>
      <w:r w:rsidR="00DB42AD">
        <w:rPr>
          <w:rFonts w:ascii="Arial" w:eastAsia="Arial" w:hAnsi="Arial" w:cs="Arial"/>
          <w:color w:val="000000"/>
        </w:rPr>
        <w:t xml:space="preserve"> той же час необхідно розширювати проведення заходів </w:t>
      </w:r>
      <w:r w:rsidR="00DB42AD">
        <w:rPr>
          <w:rFonts w:ascii="Arial" w:eastAsia="Arial" w:hAnsi="Arial" w:cs="Arial"/>
          <w:color w:val="000000"/>
        </w:rPr>
        <w:br/>
        <w:t>з енергоефективності та енергозбереження, зокрема:</w:t>
      </w:r>
    </w:p>
    <w:p w14:paraId="0F60897F" w14:textId="77777777" w:rsidR="000D4897" w:rsidRDefault="00DB42AD" w:rsidP="003D6398">
      <w:pPr>
        <w:numPr>
          <w:ilvl w:val="1"/>
          <w:numId w:val="27"/>
        </w:numPr>
        <w:pBdr>
          <w:top w:val="nil"/>
          <w:left w:val="nil"/>
          <w:bottom w:val="nil"/>
          <w:right w:val="nil"/>
          <w:between w:val="nil"/>
        </w:pBdr>
        <w:ind w:left="284" w:hanging="284"/>
        <w:jc w:val="both"/>
        <w:rPr>
          <w:color w:val="000000"/>
        </w:rPr>
      </w:pPr>
      <w:r>
        <w:rPr>
          <w:rFonts w:ascii="Arial" w:eastAsia="Arial" w:hAnsi="Arial" w:cs="Arial"/>
          <w:color w:val="000000"/>
        </w:rPr>
        <w:t xml:space="preserve">упровадження на місцевих рівнях систем енергоменеджменту та енергомоніторингу. </w:t>
      </w:r>
    </w:p>
    <w:p w14:paraId="05878E8E" w14:textId="77777777" w:rsidR="000D4897" w:rsidRDefault="00DB42AD" w:rsidP="003D6398">
      <w:pPr>
        <w:numPr>
          <w:ilvl w:val="1"/>
          <w:numId w:val="27"/>
        </w:numPr>
        <w:pBdr>
          <w:top w:val="nil"/>
          <w:left w:val="nil"/>
          <w:bottom w:val="nil"/>
          <w:right w:val="nil"/>
          <w:between w:val="nil"/>
        </w:pBdr>
        <w:ind w:left="284" w:hanging="284"/>
        <w:jc w:val="both"/>
        <w:rPr>
          <w:color w:val="000000"/>
        </w:rPr>
      </w:pPr>
      <w:r>
        <w:rPr>
          <w:rFonts w:ascii="Arial" w:eastAsia="Arial" w:hAnsi="Arial" w:cs="Arial"/>
          <w:color w:val="000000"/>
        </w:rPr>
        <w:t xml:space="preserve">одним із найоптимальніших способів проведення термомодернізації в бюджетних установах є залучення приватних інвесторів (здебільшого </w:t>
      </w:r>
      <w:r>
        <w:rPr>
          <w:rFonts w:ascii="Arial" w:eastAsia="Arial" w:hAnsi="Arial" w:cs="Arial"/>
          <w:b/>
          <w:color w:val="000000"/>
        </w:rPr>
        <w:t>ЕСКО</w:t>
      </w:r>
      <w:r>
        <w:rPr>
          <w:rFonts w:ascii="Arial" w:eastAsia="Arial" w:hAnsi="Arial" w:cs="Arial"/>
          <w:color w:val="000000"/>
        </w:rPr>
        <w:t>) за механізмом енергосервісу.</w:t>
      </w:r>
    </w:p>
    <w:p w14:paraId="3C7480A7" w14:textId="77777777" w:rsidR="000D4897" w:rsidRDefault="00DB42AD" w:rsidP="003D6398">
      <w:pPr>
        <w:numPr>
          <w:ilvl w:val="1"/>
          <w:numId w:val="27"/>
        </w:numPr>
        <w:pBdr>
          <w:top w:val="nil"/>
          <w:left w:val="nil"/>
          <w:bottom w:val="nil"/>
          <w:right w:val="nil"/>
          <w:between w:val="nil"/>
        </w:pBdr>
        <w:ind w:left="284" w:hanging="284"/>
        <w:jc w:val="both"/>
        <w:rPr>
          <w:color w:val="000000"/>
        </w:rPr>
      </w:pPr>
      <w:r>
        <w:rPr>
          <w:rFonts w:ascii="Arial" w:eastAsia="Arial" w:hAnsi="Arial" w:cs="Arial"/>
          <w:color w:val="000000"/>
        </w:rPr>
        <w:t>проведення санації багатоквартирних житлових будинків та індивідуальних домогосподарств, встановлення сучасних систем опалення на твердому паливі, лічильників та терморегуляторів дозволить заощаджувати до 50 % природного газу та паливних дров для опалення житлових приміщень;</w:t>
      </w:r>
    </w:p>
    <w:p w14:paraId="5C7860CE" w14:textId="3303C698" w:rsidR="000D4897" w:rsidRDefault="00DB42AD" w:rsidP="003D6398">
      <w:pPr>
        <w:numPr>
          <w:ilvl w:val="1"/>
          <w:numId w:val="27"/>
        </w:numPr>
        <w:pBdr>
          <w:top w:val="nil"/>
          <w:left w:val="nil"/>
          <w:bottom w:val="nil"/>
          <w:right w:val="nil"/>
          <w:between w:val="nil"/>
        </w:pBdr>
        <w:ind w:left="284" w:hanging="284"/>
        <w:jc w:val="both"/>
        <w:rPr>
          <w:color w:val="000000"/>
        </w:rPr>
      </w:pPr>
      <w:r>
        <w:rPr>
          <w:rFonts w:ascii="Arial" w:eastAsia="Arial" w:hAnsi="Arial" w:cs="Arial"/>
          <w:color w:val="000000"/>
        </w:rPr>
        <w:t xml:space="preserve">залучення потенціалу </w:t>
      </w:r>
      <w:r w:rsidR="00C1727D">
        <w:rPr>
          <w:rFonts w:ascii="Arial" w:eastAsia="Arial" w:hAnsi="Arial" w:cs="Arial"/>
          <w:color w:val="000000"/>
        </w:rPr>
        <w:t>«</w:t>
      </w:r>
      <w:r>
        <w:rPr>
          <w:rFonts w:ascii="Arial" w:eastAsia="Arial" w:hAnsi="Arial" w:cs="Arial"/>
          <w:color w:val="000000"/>
        </w:rPr>
        <w:t>зелених відходів</w:t>
      </w:r>
      <w:r w:rsidR="00C1727D">
        <w:rPr>
          <w:rFonts w:ascii="Arial" w:eastAsia="Arial" w:hAnsi="Arial" w:cs="Arial"/>
          <w:color w:val="000000"/>
        </w:rPr>
        <w:t>»</w:t>
      </w:r>
      <w:r>
        <w:rPr>
          <w:rFonts w:ascii="Arial" w:eastAsia="Arial" w:hAnsi="Arial" w:cs="Arial"/>
          <w:color w:val="000000"/>
        </w:rPr>
        <w:t xml:space="preserve">  у населених пунктах, зокрема міських, дозволило б розширити сферу використання біомаси для опалення в області. </w:t>
      </w:r>
    </w:p>
    <w:p w14:paraId="1126AC62" w14:textId="77777777" w:rsidR="000D4897" w:rsidRDefault="000D4897">
      <w:pPr>
        <w:pBdr>
          <w:top w:val="nil"/>
          <w:left w:val="nil"/>
          <w:bottom w:val="nil"/>
          <w:right w:val="nil"/>
          <w:between w:val="nil"/>
        </w:pBdr>
        <w:ind w:left="100" w:right="389" w:firstLine="566"/>
        <w:jc w:val="both"/>
        <w:rPr>
          <w:rFonts w:ascii="Arial" w:eastAsia="Arial" w:hAnsi="Arial" w:cs="Arial"/>
          <w:color w:val="000000"/>
        </w:rPr>
      </w:pPr>
    </w:p>
    <w:p w14:paraId="13AFF483"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Просторове планування, містобудування та архітектура</w:t>
      </w:r>
    </w:p>
    <w:p w14:paraId="6043EEF3" w14:textId="77777777" w:rsidR="000D4897" w:rsidRDefault="00DB42AD">
      <w:pPr>
        <w:ind w:firstLine="567"/>
        <w:jc w:val="both"/>
        <w:rPr>
          <w:rFonts w:ascii="Arial" w:eastAsia="Arial" w:hAnsi="Arial" w:cs="Arial"/>
          <w:color w:val="000000"/>
        </w:rPr>
      </w:pPr>
      <w:r>
        <w:rPr>
          <w:rFonts w:ascii="Arial" w:eastAsia="Arial" w:hAnsi="Arial" w:cs="Arial"/>
          <w:color w:val="000000"/>
        </w:rPr>
        <w:t>Схема планування території області (далі – СПТО) потребує приведення до вимог законодавства у зв’язку зі змінами, що відбувалися з 2013 року.</w:t>
      </w:r>
    </w:p>
    <w:p w14:paraId="2932C44F"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Станом на сьогодні наявні усі визначені законодавством підстави для оновлення СПТО (наявність змін в адміністративно-територіальному устрої, соціально-економічній ситуації, законодавстві щодо сфери планування території, зміни, скасування та затвердження нових загальнодержавних програм тощо), окрім рішення про розроблення нової Генеральної схеми планування території України. </w:t>
      </w:r>
    </w:p>
    <w:p w14:paraId="1BA1D0FC" w14:textId="77777777" w:rsidR="000D4897" w:rsidRPr="006C7A03" w:rsidRDefault="00DB42AD">
      <w:pPr>
        <w:ind w:firstLine="567"/>
        <w:jc w:val="both"/>
        <w:rPr>
          <w:rFonts w:ascii="Arial" w:eastAsia="Arial" w:hAnsi="Arial" w:cs="Arial"/>
          <w:color w:val="000000" w:themeColor="text1"/>
        </w:rPr>
      </w:pPr>
      <w:r w:rsidRPr="006C7A03">
        <w:rPr>
          <w:rFonts w:ascii="Arial" w:eastAsia="Arial" w:hAnsi="Arial" w:cs="Arial"/>
          <w:color w:val="000000" w:themeColor="text1"/>
        </w:rPr>
        <w:t>Відповідно до вищезазначеного видано розпорядження голови обласної військової адміністрації від 17.10.2023 № 917 “Про Комплексну програму внесення змін до Схеми планування території Закарпатської області із проведенням її експертизи та створення (функціонування) містобудівного кадастру Закарпатської області на 2024 – 2028 роки”. Також, обласною радою прийнято рішення від 21.03.2024 № 1028 “Про внесення змін до Схеми планування території Закарпатської області”.</w:t>
      </w:r>
    </w:p>
    <w:p w14:paraId="29DB158F" w14:textId="2527291A" w:rsidR="000D4897" w:rsidRPr="006C7A03" w:rsidRDefault="00DB42AD">
      <w:pPr>
        <w:ind w:firstLine="567"/>
        <w:jc w:val="both"/>
        <w:rPr>
          <w:rFonts w:ascii="Arial" w:eastAsia="Arial" w:hAnsi="Arial" w:cs="Arial"/>
          <w:color w:val="000000" w:themeColor="text1"/>
        </w:rPr>
      </w:pPr>
      <w:r w:rsidRPr="006C7A03">
        <w:rPr>
          <w:rFonts w:ascii="Arial" w:eastAsia="Arial" w:hAnsi="Arial" w:cs="Arial"/>
          <w:color w:val="000000" w:themeColor="text1"/>
        </w:rPr>
        <w:t>Також, важливими документами просторового планування для області є розроблення про</w:t>
      </w:r>
      <w:r w:rsidR="00823C56" w:rsidRPr="006C7A03">
        <w:rPr>
          <w:rFonts w:ascii="Arial" w:eastAsia="Arial" w:hAnsi="Arial" w:cs="Arial"/>
          <w:color w:val="000000" w:themeColor="text1"/>
        </w:rPr>
        <w:t>є</w:t>
      </w:r>
      <w:r w:rsidRPr="006C7A03">
        <w:rPr>
          <w:rFonts w:ascii="Arial" w:eastAsia="Arial" w:hAnsi="Arial" w:cs="Arial"/>
          <w:color w:val="000000" w:themeColor="text1"/>
        </w:rPr>
        <w:t>ктів просторового планування транскордонних зон (прикордонних територій): Україна-Угорщина, Україна-Словаччина, Україна-Румунія, Україна - Польща, які можуть бути складовою частиною Схеми планування території Закарпатської області.</w:t>
      </w:r>
    </w:p>
    <w:p w14:paraId="659BAA2E" w14:textId="4B3C3A6F" w:rsidR="000D4897" w:rsidRDefault="00DB42AD">
      <w:pPr>
        <w:ind w:firstLine="567"/>
        <w:jc w:val="both"/>
        <w:rPr>
          <w:rFonts w:ascii="Arial" w:eastAsia="Arial" w:hAnsi="Arial" w:cs="Arial"/>
          <w:color w:val="000000"/>
        </w:rPr>
      </w:pPr>
      <w:r>
        <w:rPr>
          <w:rFonts w:ascii="Arial" w:eastAsia="Arial" w:hAnsi="Arial" w:cs="Arial"/>
          <w:color w:val="000000"/>
        </w:rPr>
        <w:t xml:space="preserve">СПТ районів – 12 з 13 СПТР колишніх </w:t>
      </w:r>
      <w:r w:rsidR="00823C56">
        <w:rPr>
          <w:rFonts w:ascii="Arial" w:eastAsia="Arial" w:hAnsi="Arial" w:cs="Arial"/>
          <w:color w:val="000000"/>
        </w:rPr>
        <w:t xml:space="preserve">адміністративних </w:t>
      </w:r>
      <w:r>
        <w:rPr>
          <w:rFonts w:ascii="Arial" w:eastAsia="Arial" w:hAnsi="Arial" w:cs="Arial"/>
          <w:color w:val="000000"/>
        </w:rPr>
        <w:t>районів (крім Берегівського) розроблені до 1992 року, з них 10 – до 1990 року і взагалі не можуть використовуватися надалі.</w:t>
      </w:r>
    </w:p>
    <w:p w14:paraId="1FDC9169" w14:textId="77777777" w:rsidR="000D4897" w:rsidRDefault="00DB42AD">
      <w:pPr>
        <w:ind w:firstLine="567"/>
        <w:jc w:val="both"/>
        <w:rPr>
          <w:rFonts w:ascii="Arial" w:eastAsia="Arial" w:hAnsi="Arial" w:cs="Arial"/>
          <w:color w:val="000000"/>
        </w:rPr>
      </w:pPr>
      <w:r>
        <w:rPr>
          <w:rFonts w:ascii="Arial" w:eastAsia="Arial" w:hAnsi="Arial" w:cs="Arial"/>
          <w:color w:val="000000"/>
        </w:rPr>
        <w:t>Найбільш проблемними питаннями є:</w:t>
      </w:r>
    </w:p>
    <w:p w14:paraId="6BC335CB" w14:textId="77777777" w:rsidR="000D4897" w:rsidRDefault="00DB42AD" w:rsidP="003D6398">
      <w:pPr>
        <w:numPr>
          <w:ilvl w:val="0"/>
          <w:numId w:val="28"/>
        </w:numPr>
        <w:pBdr>
          <w:top w:val="nil"/>
          <w:left w:val="nil"/>
          <w:bottom w:val="nil"/>
          <w:right w:val="nil"/>
          <w:between w:val="nil"/>
        </w:pBdr>
        <w:ind w:left="567" w:hanging="567"/>
        <w:jc w:val="both"/>
        <w:rPr>
          <w:color w:val="000000"/>
        </w:rPr>
      </w:pPr>
      <w:r>
        <w:rPr>
          <w:rFonts w:ascii="Arial" w:eastAsia="Arial" w:hAnsi="Arial" w:cs="Arial"/>
          <w:color w:val="000000"/>
        </w:rPr>
        <w:t>відсутність рішення про розроблення нової Генеральної схеми планування території України (далі – ГСПТУ) та пов’язані з цим питання:</w:t>
      </w:r>
    </w:p>
    <w:p w14:paraId="3AF3A5FB" w14:textId="77777777" w:rsidR="000D4897" w:rsidRDefault="00DB42AD" w:rsidP="003D6398">
      <w:pPr>
        <w:numPr>
          <w:ilvl w:val="0"/>
          <w:numId w:val="28"/>
        </w:numPr>
        <w:pBdr>
          <w:top w:val="nil"/>
          <w:left w:val="nil"/>
          <w:bottom w:val="nil"/>
          <w:right w:val="nil"/>
          <w:between w:val="nil"/>
        </w:pBdr>
        <w:ind w:left="567" w:hanging="567"/>
        <w:jc w:val="both"/>
        <w:rPr>
          <w:color w:val="000000"/>
        </w:rPr>
      </w:pPr>
      <w:r>
        <w:rPr>
          <w:rFonts w:ascii="Arial" w:eastAsia="Arial" w:hAnsi="Arial" w:cs="Arial"/>
          <w:color w:val="000000"/>
        </w:rPr>
        <w:t>недостатньої обґрунтованості прийняття рішення про розроблення СПТО;</w:t>
      </w:r>
    </w:p>
    <w:p w14:paraId="30336421" w14:textId="77777777" w:rsidR="000D4897" w:rsidRDefault="00DB42AD" w:rsidP="003D6398">
      <w:pPr>
        <w:numPr>
          <w:ilvl w:val="0"/>
          <w:numId w:val="28"/>
        </w:numPr>
        <w:pBdr>
          <w:top w:val="nil"/>
          <w:left w:val="nil"/>
          <w:bottom w:val="nil"/>
          <w:right w:val="nil"/>
          <w:between w:val="nil"/>
        </w:pBdr>
        <w:ind w:left="567" w:hanging="567"/>
        <w:jc w:val="both"/>
        <w:rPr>
          <w:color w:val="000000"/>
        </w:rPr>
      </w:pPr>
      <w:r>
        <w:rPr>
          <w:rFonts w:ascii="Arial" w:eastAsia="Arial" w:hAnsi="Arial" w:cs="Arial"/>
          <w:color w:val="000000"/>
        </w:rPr>
        <w:t>ризик невідповідності рішень СПТ області у разі її оновлення рішенням нової ГСПТУ (та, відповідно, подальшої потреби приведення СПТО під час/після розроблення нової Генеральної схеми планування території України у відповідність);</w:t>
      </w:r>
    </w:p>
    <w:p w14:paraId="3E950694" w14:textId="77777777" w:rsidR="000D4897" w:rsidRDefault="00DB42AD" w:rsidP="003D6398">
      <w:pPr>
        <w:numPr>
          <w:ilvl w:val="0"/>
          <w:numId w:val="28"/>
        </w:numPr>
        <w:pBdr>
          <w:top w:val="nil"/>
          <w:left w:val="nil"/>
          <w:bottom w:val="nil"/>
          <w:right w:val="nil"/>
          <w:between w:val="nil"/>
        </w:pBdr>
        <w:ind w:left="567" w:hanging="567"/>
        <w:jc w:val="both"/>
        <w:rPr>
          <w:color w:val="000000"/>
        </w:rPr>
      </w:pPr>
      <w:r>
        <w:rPr>
          <w:rFonts w:ascii="Arial" w:eastAsia="Arial" w:hAnsi="Arial" w:cs="Arial"/>
          <w:color w:val="000000"/>
        </w:rPr>
        <w:t xml:space="preserve">відсутність власних бюджетів у адміністративних районах та пов’язана з цим невизначеність джерел фінансування розроблення Схем планування території </w:t>
      </w:r>
      <w:r>
        <w:rPr>
          <w:rFonts w:ascii="Arial" w:eastAsia="Arial" w:hAnsi="Arial" w:cs="Arial"/>
          <w:color w:val="000000"/>
        </w:rPr>
        <w:lastRenderedPageBreak/>
        <w:t>укрупнених районів;</w:t>
      </w:r>
    </w:p>
    <w:p w14:paraId="762A2544" w14:textId="614CB516" w:rsidR="000D4897" w:rsidRDefault="00DB42AD" w:rsidP="003D6398">
      <w:pPr>
        <w:numPr>
          <w:ilvl w:val="0"/>
          <w:numId w:val="28"/>
        </w:numPr>
        <w:pBdr>
          <w:top w:val="nil"/>
          <w:left w:val="nil"/>
          <w:bottom w:val="nil"/>
          <w:right w:val="nil"/>
          <w:between w:val="nil"/>
        </w:pBdr>
        <w:ind w:left="567" w:hanging="567"/>
        <w:jc w:val="both"/>
        <w:rPr>
          <w:color w:val="000000"/>
        </w:rPr>
      </w:pPr>
      <w:r>
        <w:rPr>
          <w:rFonts w:ascii="Arial" w:eastAsia="Arial" w:hAnsi="Arial" w:cs="Arial"/>
          <w:color w:val="000000"/>
        </w:rPr>
        <w:t xml:space="preserve">комплексного приведення у відповідність до Закону України </w:t>
      </w:r>
      <w:r w:rsidR="00C1727D">
        <w:rPr>
          <w:rFonts w:ascii="Arial" w:eastAsia="Arial" w:hAnsi="Arial" w:cs="Arial"/>
          <w:color w:val="000000"/>
        </w:rPr>
        <w:t>«</w:t>
      </w:r>
      <w:r>
        <w:rPr>
          <w:rFonts w:ascii="Arial" w:eastAsia="Arial" w:hAnsi="Arial" w:cs="Arial"/>
          <w:color w:val="000000"/>
        </w:rPr>
        <w:t>Про регулювання містобудівної діяльності</w:t>
      </w:r>
      <w:r w:rsidR="00C1727D">
        <w:rPr>
          <w:rFonts w:ascii="Arial" w:eastAsia="Arial" w:hAnsi="Arial" w:cs="Arial"/>
          <w:color w:val="000000"/>
        </w:rPr>
        <w:t>»</w:t>
      </w:r>
      <w:r>
        <w:rPr>
          <w:rFonts w:ascii="Arial" w:eastAsia="Arial" w:hAnsi="Arial" w:cs="Arial"/>
          <w:color w:val="000000"/>
        </w:rPr>
        <w:t xml:space="preserve"> (чинна редакція з 24.07.2021) потребує в області вся містобудівна документації місцевого рівня (569 генпланів), із них:</w:t>
      </w:r>
    </w:p>
    <w:p w14:paraId="49E4A92C" w14:textId="77777777"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 xml:space="preserve">У    результаті   реалізації    заходів   обласної    Програми    створення    та впровадження містобудівного кадастру Закарпатської області облаштовано окремий   сервер    та    придбано   програмно-апаратний   комплекс   на  базі програмного забезпечення платформи ArcGIS всесвітньовідомого бренду (Esri). </w:t>
      </w:r>
    </w:p>
    <w:p w14:paraId="5489B38A" w14:textId="00F8C368" w:rsidR="000A7FA0"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Станом на сьогодні система геопорталу містобудівного кадастру Закарпатської області знаходиться у дослідній експлуатації, доступ до системи тимчасово обмежений у звʼязку з введенням в</w:t>
      </w:r>
      <w:r w:rsidR="007873C4">
        <w:rPr>
          <w:rFonts w:ascii="Arial" w:eastAsia="Arial" w:hAnsi="Arial" w:cs="Arial"/>
          <w:color w:val="000000"/>
        </w:rPr>
        <w:t>оєнного</w:t>
      </w:r>
      <w:r>
        <w:rPr>
          <w:rFonts w:ascii="Arial" w:eastAsia="Arial" w:hAnsi="Arial" w:cs="Arial"/>
          <w:color w:val="000000"/>
        </w:rPr>
        <w:t xml:space="preserve"> стану </w:t>
      </w:r>
      <w:r w:rsidR="007873C4">
        <w:rPr>
          <w:rFonts w:ascii="Arial" w:eastAsia="Arial" w:hAnsi="Arial" w:cs="Arial"/>
          <w:color w:val="000000"/>
        </w:rPr>
        <w:t>в</w:t>
      </w:r>
      <w:r>
        <w:rPr>
          <w:rFonts w:ascii="Arial" w:eastAsia="Arial" w:hAnsi="Arial" w:cs="Arial"/>
          <w:color w:val="000000"/>
        </w:rPr>
        <w:t xml:space="preserve"> державі. Відповідно до листа Міністерства цифрової трансформації України від 09.08.2022 №1/06-2-6620 (лист ОВА від 17.08.2022 №8021/06-11) розпорядникам інформації (зокрема містобудівної) рекомендовано не здійснювати публікацію відкритих наборів даних. </w:t>
      </w:r>
    </w:p>
    <w:p w14:paraId="42A6136D" w14:textId="11867E1E"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На зазначеному ресурсі</w:t>
      </w:r>
      <w:r w:rsidR="007873C4">
        <w:rPr>
          <w:rFonts w:ascii="Arial" w:eastAsia="Arial" w:hAnsi="Arial" w:cs="Arial"/>
          <w:color w:val="000000"/>
        </w:rPr>
        <w:t>,</w:t>
      </w:r>
      <w:r>
        <w:rPr>
          <w:rFonts w:ascii="Arial" w:eastAsia="Arial" w:hAnsi="Arial" w:cs="Arial"/>
          <w:color w:val="000000"/>
        </w:rPr>
        <w:t xml:space="preserve"> до обмеження доступу, завантажено картографічні матеріали затвердженої Схеми планування території Закарпатської області за напрямками: сучасного використання території, проектного плану, комплексної оцінки території, інженерної підготовки та захисту території, транспорту, електропостачання,  розташування нерухомих пам’яток культурної спадщини. Сформовано та опубліковано на </w:t>
      </w:r>
      <w:proofErr w:type="spellStart"/>
      <w:r>
        <w:rPr>
          <w:rFonts w:ascii="Arial" w:eastAsia="Arial" w:hAnsi="Arial" w:cs="Arial"/>
          <w:color w:val="000000"/>
        </w:rPr>
        <w:t>геопорталі</w:t>
      </w:r>
      <w:proofErr w:type="spellEnd"/>
      <w:r>
        <w:rPr>
          <w:rFonts w:ascii="Arial" w:eastAsia="Arial" w:hAnsi="Arial" w:cs="Arial"/>
          <w:color w:val="000000"/>
        </w:rPr>
        <w:t xml:space="preserve"> декілька    баз   </w:t>
      </w:r>
      <w:proofErr w:type="spellStart"/>
      <w:r>
        <w:rPr>
          <w:rFonts w:ascii="Arial" w:eastAsia="Arial" w:hAnsi="Arial" w:cs="Arial"/>
          <w:color w:val="000000"/>
        </w:rPr>
        <w:t>геопросторових</w:t>
      </w:r>
      <w:proofErr w:type="spellEnd"/>
      <w:r>
        <w:rPr>
          <w:rFonts w:ascii="Arial" w:eastAsia="Arial" w:hAnsi="Arial" w:cs="Arial"/>
          <w:color w:val="000000"/>
        </w:rPr>
        <w:t xml:space="preserve">   даних    на    містобудівну   документацію   для населених пунктів області: матеріали генерального плану, плану зонування території,  історико-архітектурного  опорного  плану  та  топографо-геодезичної основи міста Виноградів; картографічні матеріали на топографо-геодезичне знімання: сіл Боржава,  Притисянське, Тросник та Фанчиково Берегівського району, міста Тячів, сіл: Лази, Тячівка та Руське Поле Тячівського району, селища Середнє, сіл: Анталовці, Верхнє Солотвино, Дубрівка, Ляхівці, Малі Селменці, Нижнє Солотвино, Оріховиця, Худльово, Чертеж та Ратівці Ужгородського району. Опрацьовано та завантажено до баз даних топографічні карти М 1:10000 на територію Тячівської, Чопської та Зарічанської територіальних громад, топографічні плани М 1:2000 на територію с Камʼянське, у роботі знаходяться топографічні карти М 1:10000 на територію Камʼянської, Солотвинської та Вільховецької ТГ.  </w:t>
      </w:r>
    </w:p>
    <w:p w14:paraId="784408CC" w14:textId="77777777"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 xml:space="preserve">103 генеральних плани містять проєктні рішення, що потребують приведення їх до вимог оновлених </w:t>
      </w:r>
      <w:r>
        <w:rPr>
          <w:rFonts w:ascii="Arial" w:eastAsia="Arial" w:hAnsi="Arial" w:cs="Arial"/>
          <w:color w:val="000000"/>
          <w:highlight w:val="white"/>
        </w:rPr>
        <w:t>Державних будівельних норм</w:t>
      </w:r>
      <w:r>
        <w:rPr>
          <w:rFonts w:ascii="Arial" w:eastAsia="Arial" w:hAnsi="Arial" w:cs="Arial"/>
          <w:color w:val="000000"/>
        </w:rPr>
        <w:t xml:space="preserve"> та розроблення землевпорядної частини (можуть бути оновлені), з них сім (ще триває перевірка Генеральних планів сіл) – можуть бути приведені у відносно стислі строки, оскільки виконані з застосуванням геоінформаційних систем відповідно до класифікатора об’єктів містобудівного кадастру;</w:t>
      </w:r>
    </w:p>
    <w:p w14:paraId="65126FE5" w14:textId="77777777"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466 генпланів застарілі і не можуть бути оновлені (з них 362 – розроблені до 1990 року), відповідні населені пункти потребують розроблення повністю нової документації.</w:t>
      </w:r>
    </w:p>
    <w:p w14:paraId="0F5B92B7" w14:textId="6135AAA0"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 xml:space="preserve">24 липня 2021 року набрав чинності Закон України від 17 червня 2020 року №711-ІХ </w:t>
      </w:r>
      <w:r w:rsidR="00C1727D">
        <w:rPr>
          <w:rFonts w:ascii="Arial" w:eastAsia="Arial" w:hAnsi="Arial" w:cs="Arial"/>
          <w:color w:val="000000"/>
        </w:rPr>
        <w:t>«</w:t>
      </w:r>
      <w:r>
        <w:rPr>
          <w:rFonts w:ascii="Arial" w:eastAsia="Arial" w:hAnsi="Arial" w:cs="Arial"/>
          <w:color w:val="000000"/>
        </w:rPr>
        <w:t>Про внесення змін до деяких законодавчих актів України щодо планування використання земель</w:t>
      </w:r>
      <w:r w:rsidR="00C1727D">
        <w:rPr>
          <w:rFonts w:ascii="Arial" w:eastAsia="Arial" w:hAnsi="Arial" w:cs="Arial"/>
          <w:color w:val="000000"/>
        </w:rPr>
        <w:t>»</w:t>
      </w:r>
      <w:r>
        <w:rPr>
          <w:rFonts w:ascii="Arial" w:eastAsia="Arial" w:hAnsi="Arial" w:cs="Arial"/>
          <w:color w:val="000000"/>
        </w:rPr>
        <w:t xml:space="preserve">, яким передбачено запровадження комплексного планування розвитку територій об’єднаних територіальних громад. </w:t>
      </w:r>
    </w:p>
    <w:p w14:paraId="471826E2" w14:textId="77777777"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 xml:space="preserve">Комплексний план передбачає узгоджене прийняття рішень щодо цілісного (комплексного) просторового розвитку населених пунктів як єдиної системи розселення і території за їх межами. </w:t>
      </w:r>
    </w:p>
    <w:p w14:paraId="049892FB" w14:textId="77777777" w:rsidR="000D4897" w:rsidRPr="006C7A03" w:rsidRDefault="00DB42AD" w:rsidP="000A7FA0">
      <w:pPr>
        <w:widowControl/>
        <w:pBdr>
          <w:top w:val="nil"/>
          <w:left w:val="nil"/>
          <w:bottom w:val="single" w:sz="12" w:space="24" w:color="FFFFFF"/>
          <w:right w:val="nil"/>
          <w:between w:val="nil"/>
        </w:pBdr>
        <w:shd w:val="clear" w:color="auto" w:fill="FFFFFF" w:themeFill="background1"/>
        <w:ind w:firstLine="567"/>
        <w:jc w:val="both"/>
        <w:rPr>
          <w:rFonts w:ascii="Arial" w:eastAsia="Arial" w:hAnsi="Arial" w:cs="Arial"/>
          <w:color w:val="000000" w:themeColor="text1"/>
        </w:rPr>
      </w:pPr>
      <w:r w:rsidRPr="006C7A03">
        <w:rPr>
          <w:rFonts w:ascii="Arial" w:eastAsia="Arial" w:hAnsi="Arial" w:cs="Arial"/>
          <w:color w:val="000000" w:themeColor="text1"/>
        </w:rPr>
        <w:t>Від початку дії вищевказаного Закону рішення про розробку Комплексного плану прийняли 33 з 64 громад області (що складає  51,6%), а саме: Солотвинська селищна ТГ, Великобичківська селищна ТГ, Тячівська міська ТГ, Вільховецька сільська ТГ, Іршавська міська ТГ, Ясінянська селищна ТГ, Перечинська міська ТГ, Мукачівська міська ТГ, Баранинська сільська ТГ, Міжгірська селищна ТГ, Полянська сільська  ТГ, Кам'янська сільська ТГ, Зарічанська сільська ТГ, Виноградівська міська ТГ, Чопська міська ТГ, Неліпинська сільська ТГ, Тересвянська селищна ТГ, Ставненська сільська ТГ, Холмківська сільська ТГ, Бедевлянська  сільська  ТГ,  Ясінянська  селищна ТГ,  Горінчівська   сільська ТГ, Берегівська міська ТГ, Синевирска сільська ТГ, Великодобронська ТГ, Королівська селищна ТГ, Керецьківська сільська ТГ, Оноківська  сільська ТГ, Воловецька сільська ТГ, Мукачівська міська ТГ, Верхньокоропецька сільська ТГ, Чинадіївська селищна ТГ, з них 12 комплексних планів, що практично розробляються.</w:t>
      </w:r>
    </w:p>
    <w:p w14:paraId="6C4B69B8" w14:textId="3BED9E7B"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 xml:space="preserve">Фактори, що гальмують діяльність із забезпечення територій та населених пунктів </w:t>
      </w:r>
      <w:r w:rsidR="00733FD8">
        <w:rPr>
          <w:rFonts w:ascii="Arial" w:eastAsia="Arial" w:hAnsi="Arial" w:cs="Arial"/>
          <w:color w:val="000000"/>
        </w:rPr>
        <w:t>а</w:t>
      </w:r>
      <w:r>
        <w:rPr>
          <w:rFonts w:ascii="Arial" w:eastAsia="Arial" w:hAnsi="Arial" w:cs="Arial"/>
          <w:color w:val="000000"/>
        </w:rPr>
        <w:t>ктуальною містобудівною документацією:</w:t>
      </w:r>
    </w:p>
    <w:p w14:paraId="24239D13" w14:textId="77777777"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lastRenderedPageBreak/>
        <w:t xml:space="preserve">відсутність фахових кадрів у сфері архітектури та містобудування, особливо у сільській місцевості (у першу чергу – для задоволення потреб органів державної влади та місцевого самоврядування); </w:t>
      </w:r>
    </w:p>
    <w:p w14:paraId="054DA4AB" w14:textId="77777777"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rPr>
      </w:pPr>
      <w:r>
        <w:rPr>
          <w:rFonts w:ascii="Arial" w:eastAsia="Arial" w:hAnsi="Arial" w:cs="Arial"/>
          <w:color w:val="000000"/>
        </w:rPr>
        <w:t xml:space="preserve">відсутність коштів у відповідних місцевих бюджетах; </w:t>
      </w:r>
    </w:p>
    <w:p w14:paraId="0EB2E188" w14:textId="77777777" w:rsidR="000D4897" w:rsidRDefault="00DB42AD">
      <w:pPr>
        <w:widowControl/>
        <w:pBdr>
          <w:top w:val="nil"/>
          <w:left w:val="nil"/>
          <w:bottom w:val="single" w:sz="12" w:space="24" w:color="FFFFFF"/>
          <w:right w:val="nil"/>
          <w:between w:val="nil"/>
        </w:pBdr>
        <w:ind w:firstLine="567"/>
        <w:jc w:val="both"/>
        <w:rPr>
          <w:rFonts w:ascii="Arial" w:eastAsia="Arial" w:hAnsi="Arial" w:cs="Arial"/>
          <w:color w:val="000000"/>
          <w:sz w:val="28"/>
          <w:szCs w:val="28"/>
        </w:rPr>
      </w:pPr>
      <w:r>
        <w:rPr>
          <w:rFonts w:ascii="Arial" w:eastAsia="Arial" w:hAnsi="Arial" w:cs="Arial"/>
          <w:color w:val="000000"/>
        </w:rPr>
        <w:t>недостатній обсяг субвенції для розроблення комплексу планів просторового розвитку територій громад.</w:t>
      </w:r>
    </w:p>
    <w:p w14:paraId="7F82D4BA"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Освітня інфраструктура</w:t>
      </w:r>
    </w:p>
    <w:p w14:paraId="5927D7DC" w14:textId="77777777" w:rsidR="000D4897" w:rsidRDefault="000D4897">
      <w:pPr>
        <w:jc w:val="both"/>
        <w:rPr>
          <w:rFonts w:ascii="Arial" w:eastAsia="Arial" w:hAnsi="Arial" w:cs="Arial"/>
          <w:b/>
          <w:i/>
          <w:color w:val="000000"/>
        </w:rPr>
      </w:pPr>
    </w:p>
    <w:p w14:paraId="1A4DCCB9" w14:textId="039D2AFD" w:rsidR="000D4897" w:rsidRDefault="00BF4C7E" w:rsidP="00BF4C7E">
      <w:pPr>
        <w:ind w:firstLine="567"/>
        <w:jc w:val="both"/>
        <w:rPr>
          <w:rFonts w:ascii="Arial" w:eastAsia="Arial" w:hAnsi="Arial" w:cs="Arial"/>
          <w:color w:val="000000"/>
        </w:rPr>
      </w:pPr>
      <w:r>
        <w:rPr>
          <w:rFonts w:ascii="Arial" w:hAnsi="Arial" w:cs="Arial"/>
          <w:b/>
          <w:bCs/>
          <w:i/>
          <w:iCs/>
          <w:color w:val="000000"/>
        </w:rPr>
        <w:t>Дошкільна освіта</w:t>
      </w:r>
      <w:r>
        <w:rPr>
          <w:rFonts w:ascii="Arial" w:hAnsi="Arial" w:cs="Arial"/>
          <w:color w:val="000000"/>
        </w:rPr>
        <w:t xml:space="preserve"> як первинна ланка системи неперервної освіти представлена в області розгалуженою мережею закладів. За оперативними даними, </w:t>
      </w:r>
      <w:r w:rsidRPr="006C7A03">
        <w:rPr>
          <w:rFonts w:ascii="Arial" w:eastAsia="Arial" w:hAnsi="Arial" w:cs="Arial"/>
          <w:color w:val="000000"/>
        </w:rPr>
        <w:t>станом на 01.09.2024 їх кількість становить  585 закладів, з яких функціонують 577, у тому числі 25 – приватних. Дошкільна освіта надається 29 660 дітям відповідного віку. Із загальної кількості закладів у 259 надають освітні послуги 1529 вихованцям із числа внутрішньо переміщених осіб.</w:t>
      </w:r>
    </w:p>
    <w:p w14:paraId="35B38E3A" w14:textId="77777777" w:rsidR="000D4897" w:rsidRDefault="00DB42AD">
      <w:pPr>
        <w:ind w:firstLine="567"/>
        <w:jc w:val="both"/>
        <w:rPr>
          <w:rFonts w:ascii="Arial" w:eastAsia="Arial" w:hAnsi="Arial" w:cs="Arial"/>
          <w:color w:val="000000"/>
        </w:rPr>
      </w:pPr>
      <w:r>
        <w:rPr>
          <w:rFonts w:ascii="Arial" w:eastAsia="Arial" w:hAnsi="Arial" w:cs="Arial"/>
          <w:noProof/>
          <w:color w:val="000000"/>
        </w:rPr>
        <w:drawing>
          <wp:inline distT="0" distB="0" distL="0" distR="0" wp14:anchorId="0D700BA5" wp14:editId="1E7B7376">
            <wp:extent cx="5915813" cy="1647218"/>
            <wp:effectExtent l="0" t="0" r="0" b="0"/>
            <wp:docPr id="205"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99"/>
                    <a:srcRect l="3412" t="31286" r="37216" b="39311"/>
                    <a:stretch>
                      <a:fillRect/>
                    </a:stretch>
                  </pic:blipFill>
                  <pic:spPr>
                    <a:xfrm>
                      <a:off x="0" y="0"/>
                      <a:ext cx="5915813" cy="1647218"/>
                    </a:xfrm>
                    <a:prstGeom prst="rect">
                      <a:avLst/>
                    </a:prstGeom>
                    <a:ln/>
                  </pic:spPr>
                </pic:pic>
              </a:graphicData>
            </a:graphic>
          </wp:inline>
        </w:drawing>
      </w:r>
    </w:p>
    <w:p w14:paraId="446429AD" w14:textId="77777777" w:rsidR="000D4897" w:rsidRDefault="000D4897">
      <w:pPr>
        <w:ind w:firstLine="567"/>
        <w:rPr>
          <w:rFonts w:ascii="Arial" w:eastAsia="Arial" w:hAnsi="Arial" w:cs="Arial"/>
          <w:color w:val="000000"/>
        </w:rPr>
      </w:pPr>
    </w:p>
    <w:p w14:paraId="519FAD2F" w14:textId="77777777" w:rsidR="000D4897" w:rsidRDefault="00DB42AD" w:rsidP="00B665DD">
      <w:pPr>
        <w:pStyle w:val="1"/>
      </w:pPr>
      <w:bookmarkStart w:id="146" w:name="_Toc182835594"/>
      <w:r>
        <w:t>Середня наповнюваність 1-4 класів учнями по Закарпатській області,         2022 – 2023 роки  (за даними Міністерства освіти та науки України)</w:t>
      </w:r>
      <w:bookmarkEnd w:id="146"/>
    </w:p>
    <w:p w14:paraId="75C3CE05" w14:textId="77777777" w:rsidR="000D4897" w:rsidRDefault="00DB42AD" w:rsidP="00B665DD">
      <w:pPr>
        <w:pBdr>
          <w:top w:val="nil"/>
          <w:left w:val="nil"/>
          <w:bottom w:val="nil"/>
          <w:right w:val="nil"/>
          <w:between w:val="nil"/>
        </w:pBdr>
        <w:ind w:left="1353" w:hanging="360"/>
        <w:rPr>
          <w:rFonts w:ascii="Arial" w:eastAsia="Arial" w:hAnsi="Arial" w:cs="Arial"/>
          <w:b/>
          <w:color w:val="000000"/>
        </w:rPr>
      </w:pPr>
      <w:r>
        <w:rPr>
          <w:rFonts w:ascii="Arial" w:eastAsia="Arial" w:hAnsi="Arial" w:cs="Arial"/>
          <w:b/>
          <w:color w:val="000000"/>
        </w:rPr>
        <w:t xml:space="preserve">                                   </w:t>
      </w:r>
    </w:p>
    <w:p w14:paraId="73C38FDF" w14:textId="176541C4" w:rsidR="000D4897" w:rsidRDefault="00DB42AD">
      <w:pPr>
        <w:ind w:firstLine="567"/>
        <w:jc w:val="both"/>
        <w:rPr>
          <w:rFonts w:ascii="Arial" w:eastAsia="Arial" w:hAnsi="Arial" w:cs="Arial"/>
          <w:color w:val="000000"/>
        </w:rPr>
      </w:pPr>
      <w:r>
        <w:rPr>
          <w:rFonts w:ascii="Arial" w:eastAsia="Arial" w:hAnsi="Arial" w:cs="Arial"/>
          <w:color w:val="000000"/>
        </w:rPr>
        <w:t xml:space="preserve">Середня наповнюваність 1 – 4 класів по Закарпатській області у 2022 – 2023 роках складає в середньому 15,3, що становить -5,3% до попереднього періоду (2021 – 2022) і є вищою у порівнянні із загальнонаціональним показником – 14,8 та областями </w:t>
      </w:r>
      <w:r w:rsidR="00BF4C7E">
        <w:rPr>
          <w:rFonts w:ascii="Arial" w:eastAsia="Arial" w:hAnsi="Arial" w:cs="Arial"/>
          <w:color w:val="000000"/>
        </w:rPr>
        <w:t xml:space="preserve">Карпатського </w:t>
      </w:r>
      <w:r>
        <w:rPr>
          <w:rFonts w:ascii="Arial" w:eastAsia="Arial" w:hAnsi="Arial" w:cs="Arial"/>
          <w:color w:val="000000"/>
        </w:rPr>
        <w:t xml:space="preserve">регіону України, а саме Львівською областю – 14,5 (-8,9%) та Івано-Франківською – 14,5 (-7,5%), та меншою у порівнянні із Чернівецькою областю – 16,4 (-4,9%). </w:t>
      </w:r>
    </w:p>
    <w:p w14:paraId="2298C8B5" w14:textId="6ED2A4D2" w:rsidR="00BF4C7E" w:rsidRDefault="00BF4C7E" w:rsidP="00BF4C7E">
      <w:pPr>
        <w:ind w:firstLine="567"/>
        <w:jc w:val="both"/>
        <w:rPr>
          <w:rFonts w:ascii="Arial" w:eastAsia="Arial" w:hAnsi="Arial" w:cs="Arial"/>
          <w:color w:val="000000"/>
        </w:rPr>
      </w:pPr>
      <w:r w:rsidRPr="006C7A03">
        <w:rPr>
          <w:rFonts w:ascii="Arial" w:eastAsia="Arial" w:hAnsi="Arial" w:cs="Arial"/>
          <w:color w:val="000000"/>
        </w:rPr>
        <w:t>Станом на 1 вересня 2024 року в області функціонують 565 закладів загальної</w:t>
      </w:r>
      <w:r>
        <w:rPr>
          <w:rFonts w:ascii="Arial" w:hAnsi="Arial" w:cs="Arial"/>
          <w:b/>
          <w:bCs/>
          <w:i/>
          <w:iCs/>
          <w:color w:val="000000"/>
        </w:rPr>
        <w:t xml:space="preserve"> середньої освіти</w:t>
      </w:r>
      <w:r>
        <w:rPr>
          <w:rFonts w:ascii="Arial" w:hAnsi="Arial" w:cs="Arial"/>
          <w:color w:val="000000"/>
        </w:rPr>
        <w:t xml:space="preserve">, у тому числі </w:t>
      </w:r>
      <w:r w:rsidRPr="006C7A03">
        <w:rPr>
          <w:rFonts w:ascii="Arial" w:eastAsia="Arial" w:hAnsi="Arial" w:cs="Arial"/>
          <w:color w:val="000000"/>
        </w:rPr>
        <w:t>548</w:t>
      </w:r>
      <w:r>
        <w:rPr>
          <w:rFonts w:ascii="Arial" w:hAnsi="Arial" w:cs="Arial"/>
          <w:color w:val="000000"/>
        </w:rPr>
        <w:t xml:space="preserve"> – комунальної та </w:t>
      </w:r>
      <w:r w:rsidRPr="006C7A03">
        <w:rPr>
          <w:rFonts w:ascii="Arial" w:eastAsia="Arial" w:hAnsi="Arial" w:cs="Arial"/>
          <w:color w:val="000000"/>
        </w:rPr>
        <w:t>17 – приватної форми власності.</w:t>
      </w:r>
    </w:p>
    <w:p w14:paraId="6AEB82B0" w14:textId="3F86F09F" w:rsidR="00B665DD" w:rsidRDefault="00B665DD">
      <w:pPr>
        <w:ind w:firstLine="567"/>
        <w:jc w:val="both"/>
        <w:rPr>
          <w:rFonts w:ascii="Arial" w:eastAsia="Arial" w:hAnsi="Arial" w:cs="Arial"/>
          <w:color w:val="000000"/>
        </w:rPr>
      </w:pPr>
    </w:p>
    <w:p w14:paraId="5C8A419E" w14:textId="220A0693" w:rsidR="00B665DD" w:rsidRDefault="00B665DD">
      <w:pPr>
        <w:ind w:firstLine="567"/>
        <w:jc w:val="both"/>
        <w:rPr>
          <w:rFonts w:ascii="Arial" w:eastAsia="Arial" w:hAnsi="Arial" w:cs="Arial"/>
          <w:color w:val="000000"/>
        </w:rPr>
      </w:pPr>
    </w:p>
    <w:p w14:paraId="75AAF9A9" w14:textId="3B38B471" w:rsidR="00BF4C7E" w:rsidRDefault="00BF4C7E">
      <w:pPr>
        <w:ind w:firstLine="567"/>
        <w:jc w:val="both"/>
        <w:rPr>
          <w:rFonts w:ascii="Arial" w:eastAsia="Arial" w:hAnsi="Arial" w:cs="Arial"/>
          <w:color w:val="000000"/>
        </w:rPr>
      </w:pPr>
    </w:p>
    <w:p w14:paraId="096F2A32" w14:textId="08B27D29" w:rsidR="00BF4C7E" w:rsidRDefault="00BF4C7E">
      <w:pPr>
        <w:ind w:firstLine="567"/>
        <w:jc w:val="both"/>
        <w:rPr>
          <w:rFonts w:ascii="Arial" w:eastAsia="Arial" w:hAnsi="Arial" w:cs="Arial"/>
          <w:color w:val="000000"/>
        </w:rPr>
      </w:pPr>
    </w:p>
    <w:p w14:paraId="42783BD3" w14:textId="199BF4C2" w:rsidR="00BF4C7E" w:rsidRDefault="00BF4C7E">
      <w:pPr>
        <w:ind w:firstLine="567"/>
        <w:jc w:val="both"/>
        <w:rPr>
          <w:rFonts w:ascii="Arial" w:eastAsia="Arial" w:hAnsi="Arial" w:cs="Arial"/>
          <w:color w:val="000000"/>
        </w:rPr>
      </w:pPr>
    </w:p>
    <w:p w14:paraId="0F09678F" w14:textId="76D68B73" w:rsidR="00BF4C7E" w:rsidRDefault="00BF4C7E">
      <w:pPr>
        <w:ind w:firstLine="567"/>
        <w:jc w:val="both"/>
        <w:rPr>
          <w:rFonts w:ascii="Arial" w:eastAsia="Arial" w:hAnsi="Arial" w:cs="Arial"/>
          <w:color w:val="000000"/>
        </w:rPr>
      </w:pPr>
    </w:p>
    <w:p w14:paraId="1FB0A4F4" w14:textId="56B4E6F3" w:rsidR="00BF4C7E" w:rsidRDefault="00BF4C7E">
      <w:pPr>
        <w:ind w:firstLine="567"/>
        <w:jc w:val="both"/>
        <w:rPr>
          <w:rFonts w:ascii="Arial" w:eastAsia="Arial" w:hAnsi="Arial" w:cs="Arial"/>
          <w:color w:val="000000"/>
        </w:rPr>
      </w:pPr>
    </w:p>
    <w:p w14:paraId="750CEEF6" w14:textId="0C3848C9" w:rsidR="00BF4C7E" w:rsidRDefault="00BF4C7E">
      <w:pPr>
        <w:ind w:firstLine="567"/>
        <w:jc w:val="both"/>
        <w:rPr>
          <w:rFonts w:ascii="Arial" w:eastAsia="Arial" w:hAnsi="Arial" w:cs="Arial"/>
          <w:color w:val="000000"/>
        </w:rPr>
      </w:pPr>
    </w:p>
    <w:p w14:paraId="664CEC68" w14:textId="30164420" w:rsidR="00BF4C7E" w:rsidRDefault="00BF4C7E">
      <w:pPr>
        <w:ind w:firstLine="567"/>
        <w:jc w:val="both"/>
        <w:rPr>
          <w:rFonts w:ascii="Arial" w:eastAsia="Arial" w:hAnsi="Arial" w:cs="Arial"/>
          <w:color w:val="000000"/>
        </w:rPr>
      </w:pPr>
    </w:p>
    <w:p w14:paraId="61403A24" w14:textId="780371F5" w:rsidR="00BF4C7E" w:rsidRDefault="00BF4C7E">
      <w:pPr>
        <w:ind w:firstLine="567"/>
        <w:jc w:val="both"/>
        <w:rPr>
          <w:rFonts w:ascii="Arial" w:eastAsia="Arial" w:hAnsi="Arial" w:cs="Arial"/>
          <w:color w:val="000000"/>
        </w:rPr>
      </w:pPr>
    </w:p>
    <w:p w14:paraId="3737C003" w14:textId="70CDFE3E" w:rsidR="00BF4C7E" w:rsidRDefault="00BF4C7E">
      <w:pPr>
        <w:ind w:firstLine="567"/>
        <w:jc w:val="both"/>
        <w:rPr>
          <w:rFonts w:ascii="Arial" w:eastAsia="Arial" w:hAnsi="Arial" w:cs="Arial"/>
          <w:color w:val="000000"/>
        </w:rPr>
      </w:pPr>
    </w:p>
    <w:p w14:paraId="299F717B" w14:textId="64D15752" w:rsidR="00BF4C7E" w:rsidRDefault="00BF4C7E">
      <w:pPr>
        <w:ind w:firstLine="567"/>
        <w:jc w:val="both"/>
        <w:rPr>
          <w:rFonts w:ascii="Arial" w:eastAsia="Arial" w:hAnsi="Arial" w:cs="Arial"/>
          <w:color w:val="000000"/>
        </w:rPr>
      </w:pPr>
    </w:p>
    <w:p w14:paraId="4E0FC43F" w14:textId="4DE88E76" w:rsidR="00BF4C7E" w:rsidRDefault="00BF4C7E">
      <w:pPr>
        <w:ind w:firstLine="567"/>
        <w:jc w:val="both"/>
        <w:rPr>
          <w:rFonts w:ascii="Arial" w:eastAsia="Arial" w:hAnsi="Arial" w:cs="Arial"/>
          <w:color w:val="000000"/>
        </w:rPr>
      </w:pPr>
    </w:p>
    <w:p w14:paraId="0BE13E02" w14:textId="77777777" w:rsidR="007873C4" w:rsidRDefault="007873C4">
      <w:pPr>
        <w:ind w:firstLine="567"/>
        <w:jc w:val="both"/>
        <w:rPr>
          <w:rFonts w:ascii="Arial" w:eastAsia="Arial" w:hAnsi="Arial" w:cs="Arial"/>
          <w:color w:val="000000"/>
        </w:rPr>
      </w:pPr>
    </w:p>
    <w:p w14:paraId="4041A9F9" w14:textId="77777777" w:rsidR="007873C4" w:rsidRDefault="007873C4">
      <w:pPr>
        <w:ind w:firstLine="567"/>
        <w:jc w:val="both"/>
        <w:rPr>
          <w:rFonts w:ascii="Arial" w:eastAsia="Arial" w:hAnsi="Arial" w:cs="Arial"/>
          <w:color w:val="000000"/>
        </w:rPr>
      </w:pPr>
    </w:p>
    <w:p w14:paraId="72676DB6" w14:textId="77777777" w:rsidR="007873C4" w:rsidRDefault="007873C4">
      <w:pPr>
        <w:ind w:firstLine="567"/>
        <w:jc w:val="both"/>
        <w:rPr>
          <w:rFonts w:ascii="Arial" w:eastAsia="Arial" w:hAnsi="Arial" w:cs="Arial"/>
          <w:color w:val="000000"/>
        </w:rPr>
      </w:pPr>
    </w:p>
    <w:p w14:paraId="6DAE1C15" w14:textId="4B783BF4" w:rsidR="00BF4C7E" w:rsidRDefault="00BF4C7E">
      <w:pPr>
        <w:ind w:firstLine="567"/>
        <w:jc w:val="both"/>
        <w:rPr>
          <w:rFonts w:ascii="Arial" w:eastAsia="Arial" w:hAnsi="Arial" w:cs="Arial"/>
          <w:color w:val="000000"/>
        </w:rPr>
      </w:pPr>
    </w:p>
    <w:p w14:paraId="5EA0CFE3" w14:textId="5A5425E8" w:rsidR="00BF4C7E" w:rsidRDefault="00BF4C7E">
      <w:pPr>
        <w:ind w:firstLine="567"/>
        <w:jc w:val="both"/>
        <w:rPr>
          <w:rFonts w:ascii="Arial" w:eastAsia="Arial" w:hAnsi="Arial" w:cs="Arial"/>
          <w:color w:val="000000"/>
        </w:rPr>
      </w:pPr>
    </w:p>
    <w:p w14:paraId="693F2B71" w14:textId="3772790D" w:rsidR="00BF4C7E" w:rsidRDefault="00BF4C7E">
      <w:pPr>
        <w:ind w:firstLine="567"/>
        <w:jc w:val="both"/>
        <w:rPr>
          <w:rFonts w:ascii="Arial" w:eastAsia="Arial" w:hAnsi="Arial" w:cs="Arial"/>
          <w:color w:val="000000"/>
        </w:rPr>
      </w:pPr>
    </w:p>
    <w:p w14:paraId="618B899D" w14:textId="40C31C8E" w:rsidR="000D4897" w:rsidRPr="006C7A03" w:rsidRDefault="00DB42AD" w:rsidP="00B665DD">
      <w:pPr>
        <w:pStyle w:val="5"/>
      </w:pPr>
      <w:bookmarkStart w:id="147" w:name="_Toc182991861"/>
      <w:r>
        <w:lastRenderedPageBreak/>
        <w:t>Кількість закладів обладнаних сучасними засобами навчання (проектори, інтерактивні дошки</w:t>
      </w:r>
      <w:r w:rsidRPr="006C7A03">
        <w:t>), 202</w:t>
      </w:r>
      <w:r w:rsidR="00BF4C7E" w:rsidRPr="006C7A03">
        <w:t>3</w:t>
      </w:r>
      <w:r w:rsidRPr="006C7A03">
        <w:t xml:space="preserve"> рік</w:t>
      </w:r>
      <w:bookmarkEnd w:id="147"/>
    </w:p>
    <w:tbl>
      <w:tblPr>
        <w:tblStyle w:val="aff4"/>
        <w:tblW w:w="9569" w:type="dxa"/>
        <w:tblInd w:w="115" w:type="dxa"/>
        <w:tblLayout w:type="fixed"/>
        <w:tblLook w:val="0400" w:firstRow="0" w:lastRow="0" w:firstColumn="0" w:lastColumn="0" w:noHBand="0" w:noVBand="1"/>
      </w:tblPr>
      <w:tblGrid>
        <w:gridCol w:w="4820"/>
        <w:gridCol w:w="2268"/>
        <w:gridCol w:w="1417"/>
        <w:gridCol w:w="1064"/>
      </w:tblGrid>
      <w:tr w:rsidR="000D4897" w14:paraId="4FADA0DB" w14:textId="77777777">
        <w:trPr>
          <w:trHeight w:val="312"/>
          <w:tblHeader/>
        </w:trPr>
        <w:tc>
          <w:tcPr>
            <w:tcW w:w="4820" w:type="dxa"/>
            <w:tcBorders>
              <w:top w:val="single" w:sz="4" w:space="0" w:color="000000"/>
              <w:left w:val="single" w:sz="4" w:space="0" w:color="000000"/>
              <w:bottom w:val="single" w:sz="4" w:space="0" w:color="000000"/>
              <w:right w:val="single" w:sz="4" w:space="0" w:color="000000"/>
            </w:tcBorders>
            <w:shd w:val="clear" w:color="auto" w:fill="1C4587"/>
            <w:tcMar>
              <w:top w:w="0" w:type="dxa"/>
              <w:left w:w="115" w:type="dxa"/>
              <w:bottom w:w="0" w:type="dxa"/>
              <w:right w:w="115" w:type="dxa"/>
            </w:tcMar>
            <w:vAlign w:val="center"/>
          </w:tcPr>
          <w:p w14:paraId="412B3CE1" w14:textId="77777777" w:rsidR="000D4897" w:rsidRDefault="000D4897">
            <w:pPr>
              <w:jc w:val="both"/>
              <w:rPr>
                <w:rFonts w:ascii="Arial" w:eastAsia="Arial" w:hAnsi="Arial" w:cs="Arial"/>
                <w:b/>
                <w:color w:val="FFFFFF"/>
              </w:rPr>
            </w:pPr>
          </w:p>
        </w:tc>
        <w:tc>
          <w:tcPr>
            <w:tcW w:w="2268" w:type="dxa"/>
            <w:tcBorders>
              <w:top w:val="single" w:sz="4" w:space="0" w:color="000000"/>
              <w:left w:val="single" w:sz="4" w:space="0" w:color="000000"/>
              <w:bottom w:val="single" w:sz="4" w:space="0" w:color="000000"/>
              <w:right w:val="single" w:sz="4" w:space="0" w:color="000000"/>
            </w:tcBorders>
            <w:shd w:val="clear" w:color="auto" w:fill="1C4587"/>
            <w:tcMar>
              <w:top w:w="0" w:type="dxa"/>
              <w:left w:w="115" w:type="dxa"/>
              <w:bottom w:w="0" w:type="dxa"/>
              <w:right w:w="115" w:type="dxa"/>
            </w:tcMar>
            <w:vAlign w:val="center"/>
          </w:tcPr>
          <w:p w14:paraId="32CB4C58" w14:textId="77777777" w:rsidR="000D4897" w:rsidRDefault="00DB42AD">
            <w:pPr>
              <w:jc w:val="center"/>
              <w:rPr>
                <w:rFonts w:ascii="Arial" w:eastAsia="Arial" w:hAnsi="Arial" w:cs="Arial"/>
                <w:b/>
                <w:color w:val="FFFFFF"/>
              </w:rPr>
            </w:pPr>
            <w:r>
              <w:rPr>
                <w:rFonts w:ascii="Arial" w:eastAsia="Arial" w:hAnsi="Arial" w:cs="Arial"/>
                <w:b/>
                <w:color w:val="FFFFFF"/>
              </w:rPr>
              <w:t>Комунальні</w:t>
            </w:r>
          </w:p>
        </w:tc>
        <w:tc>
          <w:tcPr>
            <w:tcW w:w="1417" w:type="dxa"/>
            <w:tcBorders>
              <w:top w:val="single" w:sz="4" w:space="0" w:color="000000"/>
              <w:left w:val="single" w:sz="4" w:space="0" w:color="000000"/>
              <w:bottom w:val="single" w:sz="4" w:space="0" w:color="000000"/>
              <w:right w:val="single" w:sz="4" w:space="0" w:color="000000"/>
            </w:tcBorders>
            <w:shd w:val="clear" w:color="auto" w:fill="1C4587"/>
            <w:tcMar>
              <w:top w:w="0" w:type="dxa"/>
              <w:left w:w="115" w:type="dxa"/>
              <w:bottom w:w="0" w:type="dxa"/>
              <w:right w:w="115" w:type="dxa"/>
            </w:tcMar>
            <w:vAlign w:val="center"/>
          </w:tcPr>
          <w:p w14:paraId="3C3CA62F" w14:textId="77777777" w:rsidR="000D4897" w:rsidRDefault="00DB42AD">
            <w:pPr>
              <w:jc w:val="center"/>
              <w:rPr>
                <w:rFonts w:ascii="Arial" w:eastAsia="Arial" w:hAnsi="Arial" w:cs="Arial"/>
                <w:b/>
                <w:color w:val="FFFFFF"/>
              </w:rPr>
            </w:pPr>
            <w:r>
              <w:rPr>
                <w:rFonts w:ascii="Arial" w:eastAsia="Arial" w:hAnsi="Arial" w:cs="Arial"/>
                <w:b/>
                <w:color w:val="FFFFFF"/>
              </w:rPr>
              <w:t>Приватні</w:t>
            </w:r>
          </w:p>
        </w:tc>
        <w:tc>
          <w:tcPr>
            <w:tcW w:w="1064" w:type="dxa"/>
            <w:tcBorders>
              <w:top w:val="single" w:sz="4" w:space="0" w:color="000000"/>
              <w:left w:val="single" w:sz="4" w:space="0" w:color="000000"/>
              <w:bottom w:val="single" w:sz="4" w:space="0" w:color="000000"/>
              <w:right w:val="single" w:sz="4" w:space="0" w:color="000000"/>
            </w:tcBorders>
            <w:shd w:val="clear" w:color="auto" w:fill="1C4587"/>
            <w:tcMar>
              <w:top w:w="0" w:type="dxa"/>
              <w:left w:w="115" w:type="dxa"/>
              <w:bottom w:w="0" w:type="dxa"/>
              <w:right w:w="115" w:type="dxa"/>
            </w:tcMar>
            <w:vAlign w:val="center"/>
          </w:tcPr>
          <w:p w14:paraId="7DC02739" w14:textId="77777777" w:rsidR="000D4897" w:rsidRDefault="00DB42AD">
            <w:pPr>
              <w:jc w:val="center"/>
              <w:rPr>
                <w:rFonts w:ascii="Arial" w:eastAsia="Arial" w:hAnsi="Arial" w:cs="Arial"/>
                <w:b/>
                <w:color w:val="FFFFFF"/>
              </w:rPr>
            </w:pPr>
            <w:r>
              <w:rPr>
                <w:rFonts w:ascii="Arial" w:eastAsia="Arial" w:hAnsi="Arial" w:cs="Arial"/>
                <w:b/>
                <w:color w:val="FFFFFF"/>
              </w:rPr>
              <w:t>Разом</w:t>
            </w:r>
          </w:p>
        </w:tc>
      </w:tr>
      <w:tr w:rsidR="000D4897" w14:paraId="1524B7BE" w14:textId="77777777">
        <w:trPr>
          <w:trHeight w:val="312"/>
          <w:tblHeader/>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300C1CE" w14:textId="77777777" w:rsidR="000D4897" w:rsidRDefault="00DB42AD">
            <w:pPr>
              <w:jc w:val="both"/>
              <w:rPr>
                <w:rFonts w:ascii="Arial" w:eastAsia="Arial" w:hAnsi="Arial" w:cs="Arial"/>
                <w:color w:val="000000"/>
              </w:rPr>
            </w:pPr>
            <w:r>
              <w:rPr>
                <w:rFonts w:ascii="Arial" w:eastAsia="Arial" w:hAnsi="Arial" w:cs="Arial"/>
                <w:color w:val="000000"/>
              </w:rPr>
              <w:t>Кількість закладів загальної середньої освіти</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F17EA47" w14:textId="2C800B6B" w:rsidR="000D4897" w:rsidRPr="006C7A03" w:rsidRDefault="00BF4C7E">
            <w:pPr>
              <w:jc w:val="center"/>
              <w:rPr>
                <w:rFonts w:ascii="Arial" w:eastAsia="Arial" w:hAnsi="Arial" w:cs="Arial"/>
                <w:color w:val="000000"/>
              </w:rPr>
            </w:pPr>
            <w:r w:rsidRPr="006C7A03">
              <w:rPr>
                <w:rFonts w:ascii="Arial" w:eastAsia="Arial" w:hAnsi="Arial" w:cs="Arial"/>
                <w:color w:val="000000"/>
              </w:rPr>
              <w:t>558</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3839BF5" w14:textId="677BA718" w:rsidR="000D4897" w:rsidRPr="006C7A03" w:rsidRDefault="00BF4C7E">
            <w:pPr>
              <w:jc w:val="center"/>
              <w:rPr>
                <w:rFonts w:ascii="Arial" w:eastAsia="Arial" w:hAnsi="Arial" w:cs="Arial"/>
                <w:color w:val="000000"/>
              </w:rPr>
            </w:pPr>
            <w:r w:rsidRPr="006C7A03">
              <w:rPr>
                <w:rFonts w:ascii="Arial" w:eastAsia="Arial" w:hAnsi="Arial" w:cs="Arial"/>
                <w:color w:val="000000"/>
              </w:rPr>
              <w:t>16</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B02CAA3" w14:textId="46178BBF" w:rsidR="000D4897" w:rsidRPr="006C7A03" w:rsidRDefault="00BF4C7E">
            <w:pPr>
              <w:jc w:val="center"/>
              <w:rPr>
                <w:rFonts w:ascii="Arial" w:eastAsia="Arial" w:hAnsi="Arial" w:cs="Arial"/>
                <w:color w:val="000000"/>
              </w:rPr>
            </w:pPr>
            <w:r w:rsidRPr="006C7A03">
              <w:rPr>
                <w:rFonts w:ascii="Arial" w:eastAsia="Arial" w:hAnsi="Arial" w:cs="Arial"/>
                <w:color w:val="000000"/>
              </w:rPr>
              <w:t>574</w:t>
            </w:r>
          </w:p>
        </w:tc>
      </w:tr>
      <w:tr w:rsidR="000D4897" w14:paraId="4041F8A1" w14:textId="77777777">
        <w:trPr>
          <w:trHeight w:val="624"/>
          <w:tblHeader/>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CA9B669" w14:textId="77777777" w:rsidR="000D4897" w:rsidRDefault="00DB42AD">
            <w:pPr>
              <w:jc w:val="both"/>
              <w:rPr>
                <w:rFonts w:ascii="Arial" w:eastAsia="Arial" w:hAnsi="Arial" w:cs="Arial"/>
                <w:color w:val="000000"/>
              </w:rPr>
            </w:pPr>
            <w:r>
              <w:rPr>
                <w:rFonts w:ascii="Arial" w:eastAsia="Arial" w:hAnsi="Arial" w:cs="Arial"/>
                <w:color w:val="000000"/>
              </w:rPr>
              <w:t>Кількість закладів, які мають класи з інтерактивними поверхнями, од.</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5C7B16F" w14:textId="48421840" w:rsidR="000D4897" w:rsidRPr="006C7A03" w:rsidRDefault="00BF4C7E">
            <w:pPr>
              <w:jc w:val="center"/>
              <w:rPr>
                <w:rFonts w:ascii="Arial" w:eastAsia="Arial" w:hAnsi="Arial" w:cs="Arial"/>
                <w:color w:val="000000"/>
              </w:rPr>
            </w:pPr>
            <w:r w:rsidRPr="006C7A03">
              <w:rPr>
                <w:rFonts w:ascii="Arial" w:eastAsia="Arial" w:hAnsi="Arial" w:cs="Arial"/>
                <w:color w:val="000000"/>
              </w:rPr>
              <w:t>381</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8EEE09D" w14:textId="341EE59C" w:rsidR="000D4897" w:rsidRPr="006C7A03" w:rsidRDefault="00BF4C7E">
            <w:pPr>
              <w:jc w:val="center"/>
              <w:rPr>
                <w:rFonts w:ascii="Arial" w:eastAsia="Arial" w:hAnsi="Arial" w:cs="Arial"/>
                <w:color w:val="000000"/>
              </w:rPr>
            </w:pPr>
            <w:r w:rsidRPr="006C7A03">
              <w:rPr>
                <w:rFonts w:ascii="Arial" w:eastAsia="Arial" w:hAnsi="Arial" w:cs="Arial"/>
                <w:color w:val="000000"/>
              </w:rPr>
              <w:t>10</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F2BD974" w14:textId="217D2EEE" w:rsidR="000D4897" w:rsidRPr="006C7A03" w:rsidRDefault="00BF4C7E">
            <w:pPr>
              <w:jc w:val="center"/>
              <w:rPr>
                <w:rFonts w:ascii="Arial" w:eastAsia="Arial" w:hAnsi="Arial" w:cs="Arial"/>
                <w:color w:val="000000"/>
              </w:rPr>
            </w:pPr>
            <w:r w:rsidRPr="006C7A03">
              <w:rPr>
                <w:rFonts w:ascii="Arial" w:eastAsia="Arial" w:hAnsi="Arial" w:cs="Arial"/>
                <w:color w:val="000000"/>
              </w:rPr>
              <w:t>391</w:t>
            </w:r>
          </w:p>
        </w:tc>
      </w:tr>
      <w:tr w:rsidR="000D4897" w14:paraId="3AC510C8" w14:textId="77777777">
        <w:trPr>
          <w:trHeight w:val="624"/>
          <w:tblHeader/>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DEC08E3" w14:textId="77777777" w:rsidR="000D4897" w:rsidRDefault="00DB42AD">
            <w:pPr>
              <w:jc w:val="both"/>
              <w:rPr>
                <w:rFonts w:ascii="Arial" w:eastAsia="Arial" w:hAnsi="Arial" w:cs="Arial"/>
                <w:color w:val="000000"/>
              </w:rPr>
            </w:pPr>
            <w:r>
              <w:rPr>
                <w:rFonts w:ascii="Arial" w:eastAsia="Arial" w:hAnsi="Arial" w:cs="Arial"/>
                <w:color w:val="000000"/>
              </w:rPr>
              <w:t>у них класів з інтерактивними поверхня-ми, усього</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31DC27C" w14:textId="0D7E42FA" w:rsidR="000D4897" w:rsidRPr="006C7A03" w:rsidRDefault="00BF4C7E">
            <w:pPr>
              <w:jc w:val="center"/>
              <w:rPr>
                <w:rFonts w:ascii="Arial" w:eastAsia="Arial" w:hAnsi="Arial" w:cs="Arial"/>
                <w:color w:val="000000"/>
              </w:rPr>
            </w:pPr>
            <w:r w:rsidRPr="006C7A03">
              <w:rPr>
                <w:rFonts w:ascii="Arial" w:eastAsia="Arial" w:hAnsi="Arial" w:cs="Arial"/>
                <w:color w:val="000000"/>
              </w:rPr>
              <w:t>1406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7BAD69A" w14:textId="7E26A9B9" w:rsidR="000D4897" w:rsidRPr="006C7A03" w:rsidRDefault="00BF4C7E">
            <w:pPr>
              <w:jc w:val="center"/>
              <w:rPr>
                <w:rFonts w:ascii="Arial" w:eastAsia="Arial" w:hAnsi="Arial" w:cs="Arial"/>
                <w:color w:val="000000"/>
              </w:rPr>
            </w:pPr>
            <w:r w:rsidRPr="006C7A03">
              <w:rPr>
                <w:rFonts w:ascii="Arial" w:eastAsia="Arial" w:hAnsi="Arial" w:cs="Arial"/>
                <w:color w:val="000000"/>
              </w:rPr>
              <w:t>50</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5C7BDB1" w14:textId="0E378E6E" w:rsidR="000D4897" w:rsidRPr="006C7A03" w:rsidRDefault="00BF4C7E">
            <w:pPr>
              <w:jc w:val="center"/>
              <w:rPr>
                <w:rFonts w:ascii="Arial" w:eastAsia="Arial" w:hAnsi="Arial" w:cs="Arial"/>
                <w:color w:val="000000"/>
              </w:rPr>
            </w:pPr>
            <w:r w:rsidRPr="006C7A03">
              <w:rPr>
                <w:rFonts w:ascii="Arial" w:eastAsia="Arial" w:hAnsi="Arial" w:cs="Arial"/>
                <w:color w:val="000000"/>
              </w:rPr>
              <w:t>1456</w:t>
            </w:r>
          </w:p>
        </w:tc>
      </w:tr>
      <w:tr w:rsidR="000D4897" w14:paraId="2BB283DE" w14:textId="77777777">
        <w:trPr>
          <w:trHeight w:val="312"/>
          <w:tblHeader/>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521AE8F" w14:textId="77777777" w:rsidR="000D4897" w:rsidRDefault="00DB42AD">
            <w:pPr>
              <w:jc w:val="both"/>
              <w:rPr>
                <w:rFonts w:ascii="Arial" w:eastAsia="Arial" w:hAnsi="Arial" w:cs="Arial"/>
                <w:color w:val="000000"/>
              </w:rPr>
            </w:pPr>
            <w:r>
              <w:rPr>
                <w:rFonts w:ascii="Arial" w:eastAsia="Arial" w:hAnsi="Arial" w:cs="Arial"/>
                <w:color w:val="000000"/>
              </w:rPr>
              <w:t>із проекторами з інтерактивними функціями</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8327EFC" w14:textId="724D2224" w:rsidR="000D4897" w:rsidRPr="006C7A03" w:rsidRDefault="00BF4C7E">
            <w:pPr>
              <w:jc w:val="center"/>
              <w:rPr>
                <w:rFonts w:ascii="Arial" w:eastAsia="Arial" w:hAnsi="Arial" w:cs="Arial"/>
                <w:color w:val="000000"/>
              </w:rPr>
            </w:pPr>
            <w:r w:rsidRPr="006C7A03">
              <w:rPr>
                <w:rFonts w:ascii="Arial" w:eastAsia="Arial" w:hAnsi="Arial" w:cs="Arial"/>
                <w:color w:val="000000"/>
              </w:rPr>
              <w:t>1073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43E7DFC" w14:textId="3782A087" w:rsidR="000D4897" w:rsidRPr="006C7A03" w:rsidRDefault="00BF4C7E">
            <w:pPr>
              <w:jc w:val="center"/>
              <w:rPr>
                <w:rFonts w:ascii="Arial" w:eastAsia="Arial" w:hAnsi="Arial" w:cs="Arial"/>
                <w:color w:val="000000"/>
              </w:rPr>
            </w:pPr>
            <w:r w:rsidRPr="006C7A03">
              <w:rPr>
                <w:rFonts w:ascii="Arial" w:eastAsia="Arial" w:hAnsi="Arial" w:cs="Arial"/>
                <w:color w:val="000000"/>
              </w:rPr>
              <w:t>41</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C7410BA" w14:textId="0CA1CE5C" w:rsidR="000D4897" w:rsidRPr="006C7A03" w:rsidRDefault="00BF4C7E">
            <w:pPr>
              <w:jc w:val="center"/>
              <w:rPr>
                <w:rFonts w:ascii="Arial" w:eastAsia="Arial" w:hAnsi="Arial" w:cs="Arial"/>
                <w:color w:val="000000"/>
              </w:rPr>
            </w:pPr>
            <w:r w:rsidRPr="006C7A03">
              <w:rPr>
                <w:rFonts w:ascii="Arial" w:eastAsia="Arial" w:hAnsi="Arial" w:cs="Arial"/>
                <w:color w:val="000000"/>
              </w:rPr>
              <w:t>1114</w:t>
            </w:r>
          </w:p>
        </w:tc>
      </w:tr>
      <w:tr w:rsidR="000D4897" w14:paraId="7DA35A06" w14:textId="77777777">
        <w:trPr>
          <w:trHeight w:val="312"/>
          <w:tblHeader/>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A799C62" w14:textId="77777777" w:rsidR="000D4897" w:rsidRDefault="00DB42AD">
            <w:pPr>
              <w:jc w:val="both"/>
              <w:rPr>
                <w:rFonts w:ascii="Arial" w:eastAsia="Arial" w:hAnsi="Arial" w:cs="Arial"/>
                <w:color w:val="000000"/>
              </w:rPr>
            </w:pPr>
            <w:r>
              <w:rPr>
                <w:rFonts w:ascii="Arial" w:eastAsia="Arial" w:hAnsi="Arial" w:cs="Arial"/>
                <w:color w:val="000000"/>
              </w:rPr>
              <w:t>з інтерактивною панеллю</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6715968" w14:textId="06A91A32" w:rsidR="000D4897" w:rsidRPr="006C7A03" w:rsidRDefault="00BF4C7E">
            <w:pPr>
              <w:jc w:val="center"/>
              <w:rPr>
                <w:rFonts w:ascii="Arial" w:eastAsia="Arial" w:hAnsi="Arial" w:cs="Arial"/>
                <w:color w:val="000000"/>
              </w:rPr>
            </w:pPr>
            <w:r w:rsidRPr="006C7A03">
              <w:rPr>
                <w:rFonts w:ascii="Arial" w:eastAsia="Arial" w:hAnsi="Arial" w:cs="Arial"/>
                <w:color w:val="000000"/>
              </w:rPr>
              <w:t>311</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57FC3B8" w14:textId="205EB507" w:rsidR="000D4897" w:rsidRPr="006C7A03" w:rsidRDefault="00BF4C7E">
            <w:pPr>
              <w:jc w:val="center"/>
              <w:rPr>
                <w:rFonts w:ascii="Arial" w:eastAsia="Arial" w:hAnsi="Arial" w:cs="Arial"/>
                <w:color w:val="000000"/>
              </w:rPr>
            </w:pPr>
            <w:r w:rsidRPr="006C7A03">
              <w:rPr>
                <w:rFonts w:ascii="Arial" w:eastAsia="Arial" w:hAnsi="Arial" w:cs="Arial"/>
                <w:color w:val="000000"/>
              </w:rPr>
              <w:t>9</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1845AFC" w14:textId="75333CEB" w:rsidR="000D4897" w:rsidRPr="006C7A03" w:rsidRDefault="00BF4C7E">
            <w:pPr>
              <w:jc w:val="center"/>
              <w:rPr>
                <w:rFonts w:ascii="Arial" w:eastAsia="Arial" w:hAnsi="Arial" w:cs="Arial"/>
                <w:color w:val="000000"/>
              </w:rPr>
            </w:pPr>
            <w:r w:rsidRPr="006C7A03">
              <w:rPr>
                <w:rFonts w:ascii="Arial" w:eastAsia="Arial" w:hAnsi="Arial" w:cs="Arial"/>
                <w:color w:val="000000"/>
              </w:rPr>
              <w:t>320</w:t>
            </w:r>
          </w:p>
        </w:tc>
      </w:tr>
      <w:tr w:rsidR="000D4897" w14:paraId="550FD5D5" w14:textId="77777777">
        <w:trPr>
          <w:trHeight w:val="624"/>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EC18858" w14:textId="77777777" w:rsidR="000D4897" w:rsidRDefault="00DB42AD">
            <w:pPr>
              <w:jc w:val="both"/>
              <w:rPr>
                <w:rFonts w:ascii="Arial" w:eastAsia="Arial" w:hAnsi="Arial" w:cs="Arial"/>
                <w:color w:val="000000"/>
              </w:rPr>
            </w:pPr>
            <w:r>
              <w:rPr>
                <w:rFonts w:ascii="Arial" w:eastAsia="Arial" w:hAnsi="Arial" w:cs="Arial"/>
                <w:color w:val="000000"/>
              </w:rPr>
              <w:t>іншим (інтерактивними столами, підло-гами тощо)</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1989506" w14:textId="3D90F005" w:rsidR="000D4897" w:rsidRPr="006C7A03" w:rsidRDefault="00BF4C7E">
            <w:pPr>
              <w:jc w:val="center"/>
              <w:rPr>
                <w:rFonts w:ascii="Arial" w:eastAsia="Arial" w:hAnsi="Arial" w:cs="Arial"/>
                <w:color w:val="000000"/>
              </w:rPr>
            </w:pPr>
            <w:r w:rsidRPr="006C7A03">
              <w:rPr>
                <w:rFonts w:ascii="Arial" w:eastAsia="Arial" w:hAnsi="Arial" w:cs="Arial"/>
                <w:color w:val="000000"/>
              </w:rPr>
              <w:t>31</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599E72A" w14:textId="7C54B74B" w:rsidR="000D4897" w:rsidRPr="006C7A03" w:rsidRDefault="00BF4C7E">
            <w:pPr>
              <w:jc w:val="center"/>
              <w:rPr>
                <w:rFonts w:ascii="Arial" w:eastAsia="Arial" w:hAnsi="Arial" w:cs="Arial"/>
                <w:color w:val="000000"/>
              </w:rPr>
            </w:pPr>
            <w:r w:rsidRPr="006C7A03">
              <w:rPr>
                <w:rFonts w:ascii="Arial" w:eastAsia="Arial" w:hAnsi="Arial" w:cs="Arial"/>
                <w:color w:val="000000"/>
              </w:rPr>
              <w:t>-</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C4603E2" w14:textId="403C92A5" w:rsidR="000D4897" w:rsidRPr="006C7A03" w:rsidRDefault="00BF4C7E">
            <w:pPr>
              <w:jc w:val="center"/>
              <w:rPr>
                <w:rFonts w:ascii="Arial" w:eastAsia="Arial" w:hAnsi="Arial" w:cs="Arial"/>
                <w:color w:val="000000"/>
              </w:rPr>
            </w:pPr>
            <w:r w:rsidRPr="006C7A03">
              <w:rPr>
                <w:rFonts w:ascii="Arial" w:eastAsia="Arial" w:hAnsi="Arial" w:cs="Arial"/>
                <w:color w:val="000000"/>
              </w:rPr>
              <w:t>31</w:t>
            </w:r>
          </w:p>
        </w:tc>
      </w:tr>
      <w:tr w:rsidR="000D4897" w14:paraId="1D2668E2" w14:textId="77777777">
        <w:trPr>
          <w:trHeight w:val="624"/>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B8B3966" w14:textId="77777777" w:rsidR="000D4897" w:rsidRDefault="00DB42AD">
            <w:pPr>
              <w:jc w:val="both"/>
              <w:rPr>
                <w:rFonts w:ascii="Arial" w:eastAsia="Arial" w:hAnsi="Arial" w:cs="Arial"/>
                <w:color w:val="000000"/>
              </w:rPr>
            </w:pPr>
            <w:r>
              <w:rPr>
                <w:rFonts w:ascii="Arial" w:eastAsia="Arial" w:hAnsi="Arial" w:cs="Arial"/>
                <w:color w:val="000000"/>
              </w:rPr>
              <w:t>Кількість закладів, які мають класи із засобами візуалізації, од.</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725E2E9" w14:textId="10C96FA6" w:rsidR="000D4897" w:rsidRPr="006C7A03" w:rsidRDefault="00084209">
            <w:pPr>
              <w:jc w:val="center"/>
              <w:rPr>
                <w:rFonts w:ascii="Arial" w:eastAsia="Arial" w:hAnsi="Arial" w:cs="Arial"/>
                <w:color w:val="000000"/>
              </w:rPr>
            </w:pPr>
            <w:r w:rsidRPr="006C7A03">
              <w:rPr>
                <w:rFonts w:ascii="Arial" w:eastAsia="Arial" w:hAnsi="Arial" w:cs="Arial"/>
                <w:color w:val="000000"/>
              </w:rPr>
              <w:t>489</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37ECADA" w14:textId="59AA8F70" w:rsidR="000D4897" w:rsidRPr="006C7A03" w:rsidRDefault="00084209">
            <w:pPr>
              <w:jc w:val="center"/>
              <w:rPr>
                <w:rFonts w:ascii="Arial" w:eastAsia="Arial" w:hAnsi="Arial" w:cs="Arial"/>
                <w:color w:val="000000"/>
              </w:rPr>
            </w:pPr>
            <w:r w:rsidRPr="006C7A03">
              <w:rPr>
                <w:rFonts w:ascii="Arial" w:eastAsia="Arial" w:hAnsi="Arial" w:cs="Arial"/>
                <w:color w:val="000000"/>
              </w:rPr>
              <w:t>13</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238EE9A" w14:textId="7BD34D5C" w:rsidR="000D4897" w:rsidRPr="006C7A03" w:rsidRDefault="00084209">
            <w:pPr>
              <w:jc w:val="center"/>
              <w:rPr>
                <w:rFonts w:ascii="Arial" w:eastAsia="Arial" w:hAnsi="Arial" w:cs="Arial"/>
                <w:color w:val="000000"/>
              </w:rPr>
            </w:pPr>
            <w:r w:rsidRPr="006C7A03">
              <w:rPr>
                <w:rFonts w:ascii="Arial" w:eastAsia="Arial" w:hAnsi="Arial" w:cs="Arial"/>
                <w:color w:val="000000"/>
              </w:rPr>
              <w:t>502</w:t>
            </w:r>
          </w:p>
        </w:tc>
      </w:tr>
      <w:tr w:rsidR="000D4897" w14:paraId="21F5B7CD" w14:textId="77777777">
        <w:trPr>
          <w:trHeight w:val="624"/>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5925EE5" w14:textId="77777777" w:rsidR="000D4897" w:rsidRDefault="00DB42AD">
            <w:pPr>
              <w:jc w:val="both"/>
              <w:rPr>
                <w:rFonts w:ascii="Arial" w:eastAsia="Arial" w:hAnsi="Arial" w:cs="Arial"/>
                <w:color w:val="000000"/>
              </w:rPr>
            </w:pPr>
            <w:r>
              <w:rPr>
                <w:rFonts w:ascii="Arial" w:eastAsia="Arial" w:hAnsi="Arial" w:cs="Arial"/>
                <w:color w:val="000000"/>
              </w:rPr>
              <w:t>у них класів із засобами візуалізації (без інтерактиву), усього</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B4F6B42" w14:textId="58C2712D" w:rsidR="000D4897" w:rsidRPr="006C7A03" w:rsidRDefault="00084209">
            <w:pPr>
              <w:jc w:val="center"/>
              <w:rPr>
                <w:rFonts w:ascii="Arial" w:eastAsia="Arial" w:hAnsi="Arial" w:cs="Arial"/>
                <w:color w:val="000000"/>
              </w:rPr>
            </w:pPr>
            <w:r w:rsidRPr="006C7A03">
              <w:rPr>
                <w:rFonts w:ascii="Arial" w:eastAsia="Arial" w:hAnsi="Arial" w:cs="Arial"/>
                <w:color w:val="000000"/>
              </w:rPr>
              <w:t>3107</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0D28450" w14:textId="55887135" w:rsidR="000D4897" w:rsidRPr="006C7A03" w:rsidRDefault="00084209">
            <w:pPr>
              <w:jc w:val="center"/>
              <w:rPr>
                <w:rFonts w:ascii="Arial" w:eastAsia="Arial" w:hAnsi="Arial" w:cs="Arial"/>
                <w:color w:val="000000"/>
              </w:rPr>
            </w:pPr>
            <w:r w:rsidRPr="006C7A03">
              <w:rPr>
                <w:rFonts w:ascii="Arial" w:eastAsia="Arial" w:hAnsi="Arial" w:cs="Arial"/>
                <w:color w:val="000000"/>
              </w:rPr>
              <w:t>86</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72AD9E3" w14:textId="23B029E8" w:rsidR="000D4897" w:rsidRPr="006C7A03" w:rsidRDefault="00084209">
            <w:pPr>
              <w:jc w:val="center"/>
              <w:rPr>
                <w:rFonts w:ascii="Arial" w:eastAsia="Arial" w:hAnsi="Arial" w:cs="Arial"/>
                <w:color w:val="000000"/>
              </w:rPr>
            </w:pPr>
            <w:r w:rsidRPr="006C7A03">
              <w:rPr>
                <w:rFonts w:ascii="Arial" w:eastAsia="Arial" w:hAnsi="Arial" w:cs="Arial"/>
                <w:color w:val="000000"/>
              </w:rPr>
              <w:t>3193</w:t>
            </w:r>
          </w:p>
        </w:tc>
      </w:tr>
      <w:tr w:rsidR="000D4897" w14:paraId="627BEA9A" w14:textId="77777777">
        <w:trPr>
          <w:trHeight w:val="312"/>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A99013F" w14:textId="77777777" w:rsidR="000D4897" w:rsidRDefault="00DB42AD">
            <w:pPr>
              <w:jc w:val="both"/>
              <w:rPr>
                <w:rFonts w:ascii="Arial" w:eastAsia="Arial" w:hAnsi="Arial" w:cs="Arial"/>
                <w:color w:val="000000"/>
              </w:rPr>
            </w:pPr>
            <w:r>
              <w:rPr>
                <w:rFonts w:ascii="Arial" w:eastAsia="Arial" w:hAnsi="Arial" w:cs="Arial"/>
                <w:color w:val="000000"/>
              </w:rPr>
              <w:t>з проектором</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AD1BC8F" w14:textId="77B9BE84" w:rsidR="000D4897" w:rsidRPr="006C7A03" w:rsidRDefault="00084209">
            <w:pPr>
              <w:jc w:val="center"/>
              <w:rPr>
                <w:rFonts w:ascii="Arial" w:eastAsia="Arial" w:hAnsi="Arial" w:cs="Arial"/>
                <w:color w:val="000000"/>
              </w:rPr>
            </w:pPr>
            <w:r w:rsidRPr="006C7A03">
              <w:rPr>
                <w:rFonts w:ascii="Arial" w:eastAsia="Arial" w:hAnsi="Arial" w:cs="Arial"/>
                <w:color w:val="000000"/>
              </w:rPr>
              <w:t>1953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B3B784B" w14:textId="34552DE8" w:rsidR="000D4897" w:rsidRPr="006C7A03" w:rsidRDefault="00084209">
            <w:pPr>
              <w:jc w:val="center"/>
              <w:rPr>
                <w:rFonts w:ascii="Arial" w:eastAsia="Arial" w:hAnsi="Arial" w:cs="Arial"/>
                <w:color w:val="000000"/>
              </w:rPr>
            </w:pPr>
            <w:r w:rsidRPr="006C7A03">
              <w:rPr>
                <w:rFonts w:ascii="Arial" w:eastAsia="Arial" w:hAnsi="Arial" w:cs="Arial"/>
                <w:color w:val="000000"/>
              </w:rPr>
              <w:t>49</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3828D85" w14:textId="3FC3F3C2" w:rsidR="000D4897" w:rsidRPr="006C7A03" w:rsidRDefault="00084209">
            <w:pPr>
              <w:jc w:val="center"/>
              <w:rPr>
                <w:rFonts w:ascii="Arial" w:eastAsia="Arial" w:hAnsi="Arial" w:cs="Arial"/>
                <w:color w:val="000000"/>
              </w:rPr>
            </w:pPr>
            <w:r w:rsidRPr="006C7A03">
              <w:rPr>
                <w:rFonts w:ascii="Arial" w:eastAsia="Arial" w:hAnsi="Arial" w:cs="Arial"/>
                <w:color w:val="000000"/>
              </w:rPr>
              <w:t>2002</w:t>
            </w:r>
          </w:p>
        </w:tc>
      </w:tr>
      <w:tr w:rsidR="000D4897" w14:paraId="6BF5BC32" w14:textId="77777777">
        <w:trPr>
          <w:trHeight w:val="312"/>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6E3F421" w14:textId="77777777" w:rsidR="000D4897" w:rsidRDefault="00DB42AD">
            <w:pPr>
              <w:jc w:val="both"/>
              <w:rPr>
                <w:rFonts w:ascii="Arial" w:eastAsia="Arial" w:hAnsi="Arial" w:cs="Arial"/>
                <w:color w:val="000000"/>
              </w:rPr>
            </w:pPr>
            <w:r>
              <w:rPr>
                <w:rFonts w:ascii="Arial" w:eastAsia="Arial" w:hAnsi="Arial" w:cs="Arial"/>
                <w:color w:val="000000"/>
              </w:rPr>
              <w:t>з телевізором</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2197C31" w14:textId="3DA28842" w:rsidR="000D4897" w:rsidRPr="006C7A03" w:rsidRDefault="00084209">
            <w:pPr>
              <w:jc w:val="center"/>
              <w:rPr>
                <w:rFonts w:ascii="Arial" w:eastAsia="Arial" w:hAnsi="Arial" w:cs="Arial"/>
                <w:color w:val="000000"/>
              </w:rPr>
            </w:pPr>
            <w:r w:rsidRPr="006C7A03">
              <w:rPr>
                <w:rFonts w:ascii="Arial" w:eastAsia="Arial" w:hAnsi="Arial" w:cs="Arial"/>
                <w:color w:val="000000"/>
              </w:rPr>
              <w:t>1173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6BE345A" w14:textId="2AE3D2BB" w:rsidR="000D4897" w:rsidRPr="006C7A03" w:rsidRDefault="00084209">
            <w:pPr>
              <w:jc w:val="center"/>
              <w:rPr>
                <w:rFonts w:ascii="Arial" w:eastAsia="Arial" w:hAnsi="Arial" w:cs="Arial"/>
                <w:color w:val="000000"/>
              </w:rPr>
            </w:pPr>
            <w:r w:rsidRPr="006C7A03">
              <w:rPr>
                <w:rFonts w:ascii="Arial" w:eastAsia="Arial" w:hAnsi="Arial" w:cs="Arial"/>
                <w:color w:val="000000"/>
              </w:rPr>
              <w:t>42</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9EB1E4A" w14:textId="102999CC" w:rsidR="000D4897" w:rsidRPr="006C7A03" w:rsidRDefault="00084209">
            <w:pPr>
              <w:jc w:val="center"/>
              <w:rPr>
                <w:rFonts w:ascii="Arial" w:eastAsia="Arial" w:hAnsi="Arial" w:cs="Arial"/>
                <w:color w:val="000000"/>
              </w:rPr>
            </w:pPr>
            <w:r w:rsidRPr="006C7A03">
              <w:rPr>
                <w:rFonts w:ascii="Arial" w:eastAsia="Arial" w:hAnsi="Arial" w:cs="Arial"/>
                <w:color w:val="000000"/>
              </w:rPr>
              <w:t>1215</w:t>
            </w:r>
          </w:p>
        </w:tc>
      </w:tr>
      <w:tr w:rsidR="000D4897" w14:paraId="26FED523" w14:textId="77777777">
        <w:trPr>
          <w:trHeight w:val="252"/>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D41B6A9" w14:textId="77777777" w:rsidR="000D4897" w:rsidRDefault="00DB42AD">
            <w:pPr>
              <w:jc w:val="both"/>
              <w:rPr>
                <w:rFonts w:ascii="Arial" w:eastAsia="Arial" w:hAnsi="Arial" w:cs="Arial"/>
                <w:color w:val="000000"/>
              </w:rPr>
            </w:pPr>
            <w:r>
              <w:rPr>
                <w:rFonts w:ascii="Arial" w:eastAsia="Arial" w:hAnsi="Arial" w:cs="Arial"/>
                <w:color w:val="000000"/>
              </w:rPr>
              <w:t>Іншим</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D094BD5" w14:textId="30458098" w:rsidR="000D4897" w:rsidRPr="006C7A03" w:rsidRDefault="00084209">
            <w:pPr>
              <w:jc w:val="center"/>
              <w:rPr>
                <w:rFonts w:ascii="Arial" w:eastAsia="Arial" w:hAnsi="Arial" w:cs="Arial"/>
                <w:color w:val="000000"/>
              </w:rPr>
            </w:pPr>
            <w:r w:rsidRPr="006C7A03">
              <w:rPr>
                <w:rFonts w:ascii="Arial" w:eastAsia="Arial" w:hAnsi="Arial" w:cs="Arial"/>
                <w:color w:val="000000"/>
              </w:rPr>
              <w:t>29</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8AF0D70" w14:textId="77777777" w:rsidR="000D4897" w:rsidRPr="006C7A03" w:rsidRDefault="00DB42AD">
            <w:pPr>
              <w:jc w:val="center"/>
              <w:rPr>
                <w:rFonts w:ascii="Arial" w:eastAsia="Arial" w:hAnsi="Arial" w:cs="Arial"/>
                <w:color w:val="000000"/>
              </w:rPr>
            </w:pPr>
            <w:r w:rsidRPr="006C7A03">
              <w:rPr>
                <w:rFonts w:ascii="Arial" w:eastAsia="Arial" w:hAnsi="Arial" w:cs="Arial"/>
                <w:color w:val="000000"/>
              </w:rPr>
              <w:t>–</w:t>
            </w:r>
          </w:p>
        </w:tc>
        <w:tc>
          <w:tcPr>
            <w:tcW w:w="106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EA33A43" w14:textId="683C07ED" w:rsidR="000D4897" w:rsidRPr="006C7A03" w:rsidRDefault="00084209">
            <w:pPr>
              <w:jc w:val="center"/>
              <w:rPr>
                <w:rFonts w:ascii="Arial" w:eastAsia="Arial" w:hAnsi="Arial" w:cs="Arial"/>
                <w:color w:val="000000"/>
              </w:rPr>
            </w:pPr>
            <w:r w:rsidRPr="006C7A03">
              <w:rPr>
                <w:rFonts w:ascii="Arial" w:eastAsia="Arial" w:hAnsi="Arial" w:cs="Arial"/>
                <w:color w:val="000000"/>
              </w:rPr>
              <w:t>29</w:t>
            </w:r>
          </w:p>
        </w:tc>
      </w:tr>
    </w:tbl>
    <w:p w14:paraId="19436D6B" w14:textId="77777777" w:rsidR="000D4897" w:rsidRDefault="00DB42AD">
      <w:pPr>
        <w:ind w:firstLine="567"/>
        <w:jc w:val="both"/>
        <w:rPr>
          <w:rFonts w:ascii="Arial" w:eastAsia="Arial" w:hAnsi="Arial" w:cs="Arial"/>
          <w:color w:val="1C4587"/>
          <w:sz w:val="16"/>
          <w:szCs w:val="16"/>
        </w:rPr>
      </w:pPr>
      <w:r>
        <w:rPr>
          <w:rFonts w:ascii="Arial" w:eastAsia="Arial" w:hAnsi="Arial" w:cs="Arial"/>
          <w:color w:val="4F81BD"/>
          <w:sz w:val="16"/>
          <w:szCs w:val="16"/>
        </w:rPr>
        <w:t xml:space="preserve">  </w:t>
      </w:r>
      <w:r>
        <w:rPr>
          <w:rFonts w:ascii="Arial" w:eastAsia="Arial" w:hAnsi="Arial" w:cs="Arial"/>
          <w:color w:val="1C4587"/>
          <w:sz w:val="16"/>
          <w:szCs w:val="16"/>
        </w:rPr>
        <w:t>Джерело: оперативні дані ОВА</w:t>
      </w:r>
    </w:p>
    <w:p w14:paraId="4AC96335" w14:textId="77777777" w:rsidR="000D4897" w:rsidRDefault="000D4897">
      <w:pPr>
        <w:ind w:firstLine="567"/>
        <w:jc w:val="both"/>
        <w:rPr>
          <w:rFonts w:ascii="Arial" w:eastAsia="Arial" w:hAnsi="Arial" w:cs="Arial"/>
          <w:color w:val="1C4587"/>
          <w:sz w:val="16"/>
          <w:szCs w:val="16"/>
        </w:rPr>
      </w:pPr>
    </w:p>
    <w:p w14:paraId="2AEFD115" w14:textId="4FFFBD35" w:rsidR="000D4897" w:rsidRDefault="00DB42AD" w:rsidP="00B665DD">
      <w:pPr>
        <w:pStyle w:val="5"/>
      </w:pPr>
      <w:bookmarkStart w:id="148" w:name="_Toc182991862"/>
      <w:r>
        <w:t>Наявність навчальних комп’ютерних комплексів</w:t>
      </w:r>
      <w:r w:rsidR="009B5863">
        <w:t xml:space="preserve">, </w:t>
      </w:r>
      <w:r w:rsidR="009B5863" w:rsidRPr="006C7A03">
        <w:t>2023 рік</w:t>
      </w:r>
      <w:bookmarkEnd w:id="148"/>
    </w:p>
    <w:tbl>
      <w:tblPr>
        <w:tblStyle w:val="aff5"/>
        <w:tblW w:w="9569" w:type="dxa"/>
        <w:tblInd w:w="115" w:type="dxa"/>
        <w:tblLayout w:type="fixed"/>
        <w:tblLook w:val="0400" w:firstRow="0" w:lastRow="0" w:firstColumn="0" w:lastColumn="0" w:noHBand="0" w:noVBand="1"/>
      </w:tblPr>
      <w:tblGrid>
        <w:gridCol w:w="4820"/>
        <w:gridCol w:w="2268"/>
        <w:gridCol w:w="1417"/>
        <w:gridCol w:w="1064"/>
      </w:tblGrid>
      <w:tr w:rsidR="000D4897" w14:paraId="44108A83" w14:textId="77777777">
        <w:trPr>
          <w:trHeight w:val="312"/>
        </w:trPr>
        <w:tc>
          <w:tcPr>
            <w:tcW w:w="4820" w:type="dxa"/>
            <w:tcBorders>
              <w:top w:val="single" w:sz="4" w:space="0" w:color="000000"/>
              <w:left w:val="single" w:sz="4" w:space="0" w:color="000000"/>
              <w:bottom w:val="single" w:sz="4" w:space="0" w:color="000000"/>
              <w:right w:val="single" w:sz="4" w:space="0" w:color="000000"/>
            </w:tcBorders>
            <w:shd w:val="clear" w:color="auto" w:fill="1C4587"/>
            <w:tcMar>
              <w:top w:w="0" w:type="dxa"/>
              <w:left w:w="115" w:type="dxa"/>
              <w:bottom w:w="0" w:type="dxa"/>
              <w:right w:w="115" w:type="dxa"/>
            </w:tcMar>
            <w:vAlign w:val="center"/>
          </w:tcPr>
          <w:p w14:paraId="4D34CA86" w14:textId="77777777" w:rsidR="000D4897" w:rsidRDefault="000D4897">
            <w:pPr>
              <w:ind w:firstLine="48"/>
              <w:jc w:val="both"/>
              <w:rPr>
                <w:rFonts w:ascii="Arial" w:eastAsia="Arial" w:hAnsi="Arial" w:cs="Arial"/>
                <w:b/>
                <w:color w:val="FFFFFF"/>
              </w:rPr>
            </w:pPr>
          </w:p>
        </w:tc>
        <w:tc>
          <w:tcPr>
            <w:tcW w:w="2268" w:type="dxa"/>
            <w:tcBorders>
              <w:top w:val="single" w:sz="4" w:space="0" w:color="000000"/>
              <w:left w:val="single" w:sz="4" w:space="0" w:color="000000"/>
              <w:bottom w:val="single" w:sz="4" w:space="0" w:color="000000"/>
              <w:right w:val="single" w:sz="4" w:space="0" w:color="000000"/>
            </w:tcBorders>
            <w:shd w:val="clear" w:color="auto" w:fill="1C4587"/>
            <w:tcMar>
              <w:top w:w="0" w:type="dxa"/>
              <w:left w:w="115" w:type="dxa"/>
              <w:bottom w:w="0" w:type="dxa"/>
              <w:right w:w="115" w:type="dxa"/>
            </w:tcMar>
            <w:vAlign w:val="center"/>
          </w:tcPr>
          <w:p w14:paraId="7D4A63D9" w14:textId="77777777" w:rsidR="000D4897" w:rsidRDefault="00DB42AD">
            <w:pPr>
              <w:ind w:firstLine="48"/>
              <w:jc w:val="center"/>
              <w:rPr>
                <w:rFonts w:ascii="Arial" w:eastAsia="Arial" w:hAnsi="Arial" w:cs="Arial"/>
                <w:b/>
                <w:color w:val="FFFFFF"/>
              </w:rPr>
            </w:pPr>
            <w:r>
              <w:rPr>
                <w:rFonts w:ascii="Arial" w:eastAsia="Arial" w:hAnsi="Arial" w:cs="Arial"/>
                <w:b/>
                <w:color w:val="FFFFFF"/>
              </w:rPr>
              <w:t>Комунальні</w:t>
            </w:r>
          </w:p>
        </w:tc>
        <w:tc>
          <w:tcPr>
            <w:tcW w:w="1417" w:type="dxa"/>
            <w:tcBorders>
              <w:top w:val="single" w:sz="4" w:space="0" w:color="000000"/>
              <w:left w:val="single" w:sz="4" w:space="0" w:color="000000"/>
              <w:bottom w:val="single" w:sz="4" w:space="0" w:color="000000"/>
              <w:right w:val="single" w:sz="4" w:space="0" w:color="000000"/>
            </w:tcBorders>
            <w:shd w:val="clear" w:color="auto" w:fill="1C4587"/>
            <w:tcMar>
              <w:top w:w="0" w:type="dxa"/>
              <w:left w:w="115" w:type="dxa"/>
              <w:bottom w:w="0" w:type="dxa"/>
              <w:right w:w="115" w:type="dxa"/>
            </w:tcMar>
            <w:vAlign w:val="center"/>
          </w:tcPr>
          <w:p w14:paraId="29E56EA0" w14:textId="77777777" w:rsidR="000D4897" w:rsidRDefault="00DB42AD">
            <w:pPr>
              <w:ind w:firstLine="48"/>
              <w:jc w:val="center"/>
              <w:rPr>
                <w:rFonts w:ascii="Arial" w:eastAsia="Arial" w:hAnsi="Arial" w:cs="Arial"/>
                <w:b/>
                <w:color w:val="FFFFFF"/>
              </w:rPr>
            </w:pPr>
            <w:r>
              <w:rPr>
                <w:rFonts w:ascii="Arial" w:eastAsia="Arial" w:hAnsi="Arial" w:cs="Arial"/>
                <w:b/>
                <w:color w:val="FFFFFF"/>
              </w:rPr>
              <w:t>Приватні</w:t>
            </w:r>
          </w:p>
        </w:tc>
        <w:tc>
          <w:tcPr>
            <w:tcW w:w="1064" w:type="dxa"/>
            <w:tcBorders>
              <w:top w:val="single" w:sz="4" w:space="0" w:color="000000"/>
              <w:left w:val="single" w:sz="4" w:space="0" w:color="000000"/>
              <w:bottom w:val="single" w:sz="4" w:space="0" w:color="000000"/>
              <w:right w:val="single" w:sz="4" w:space="0" w:color="000000"/>
            </w:tcBorders>
            <w:shd w:val="clear" w:color="auto" w:fill="1C4587"/>
            <w:tcMar>
              <w:top w:w="0" w:type="dxa"/>
              <w:left w:w="115" w:type="dxa"/>
              <w:bottom w:w="0" w:type="dxa"/>
              <w:right w:w="115" w:type="dxa"/>
            </w:tcMar>
            <w:vAlign w:val="center"/>
          </w:tcPr>
          <w:p w14:paraId="61D1AE17" w14:textId="77777777" w:rsidR="000D4897" w:rsidRDefault="00DB42AD">
            <w:pPr>
              <w:ind w:firstLine="48"/>
              <w:jc w:val="center"/>
              <w:rPr>
                <w:rFonts w:ascii="Arial" w:eastAsia="Arial" w:hAnsi="Arial" w:cs="Arial"/>
                <w:b/>
                <w:color w:val="FFFFFF"/>
              </w:rPr>
            </w:pPr>
            <w:r>
              <w:rPr>
                <w:rFonts w:ascii="Arial" w:eastAsia="Arial" w:hAnsi="Arial" w:cs="Arial"/>
                <w:b/>
                <w:color w:val="FFFFFF"/>
              </w:rPr>
              <w:t>Разом</w:t>
            </w:r>
          </w:p>
        </w:tc>
      </w:tr>
      <w:tr w:rsidR="000D4897" w14:paraId="149437E9" w14:textId="77777777" w:rsidTr="006C7A03">
        <w:trPr>
          <w:trHeight w:val="312"/>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99E9B7B" w14:textId="77777777" w:rsidR="000D4897" w:rsidRDefault="00DB42AD">
            <w:pPr>
              <w:ind w:firstLine="48"/>
              <w:jc w:val="both"/>
              <w:rPr>
                <w:rFonts w:ascii="Arial" w:eastAsia="Arial" w:hAnsi="Arial" w:cs="Arial"/>
                <w:color w:val="000000"/>
              </w:rPr>
            </w:pPr>
            <w:r>
              <w:rPr>
                <w:rFonts w:ascii="Arial" w:eastAsia="Arial" w:hAnsi="Arial" w:cs="Arial"/>
                <w:color w:val="000000"/>
              </w:rPr>
              <w:t>Кількість закладів загальної середньої освіти</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64BF99FE" w14:textId="39CEAA44" w:rsidR="000D4897" w:rsidRPr="006C7A03" w:rsidRDefault="00F85393">
            <w:pPr>
              <w:ind w:firstLine="48"/>
              <w:jc w:val="center"/>
              <w:rPr>
                <w:rFonts w:ascii="Arial" w:eastAsia="Arial" w:hAnsi="Arial" w:cs="Arial"/>
                <w:color w:val="000000"/>
              </w:rPr>
            </w:pPr>
            <w:r w:rsidRPr="006C7A03">
              <w:rPr>
                <w:rFonts w:ascii="Arial" w:eastAsia="Arial" w:hAnsi="Arial" w:cs="Arial"/>
                <w:color w:val="000000"/>
              </w:rPr>
              <w:t>558</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25839D16" w14:textId="0D12A9FC" w:rsidR="000D4897" w:rsidRPr="006C7A03" w:rsidRDefault="00F85393">
            <w:pPr>
              <w:ind w:firstLine="48"/>
              <w:jc w:val="center"/>
              <w:rPr>
                <w:rFonts w:ascii="Arial" w:eastAsia="Arial" w:hAnsi="Arial" w:cs="Arial"/>
                <w:color w:val="000000"/>
              </w:rPr>
            </w:pPr>
            <w:r w:rsidRPr="006C7A03">
              <w:rPr>
                <w:rFonts w:ascii="Arial" w:eastAsia="Arial" w:hAnsi="Arial" w:cs="Arial"/>
                <w:color w:val="000000"/>
              </w:rPr>
              <w:t>16</w:t>
            </w:r>
          </w:p>
        </w:tc>
        <w:tc>
          <w:tcPr>
            <w:tcW w:w="1064"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452E197A" w14:textId="29CE21D4" w:rsidR="000D4897" w:rsidRPr="006C7A03" w:rsidRDefault="00DB42AD" w:rsidP="00F85393">
            <w:pPr>
              <w:ind w:firstLine="48"/>
              <w:jc w:val="center"/>
              <w:rPr>
                <w:rFonts w:ascii="Arial" w:eastAsia="Arial" w:hAnsi="Arial" w:cs="Arial"/>
                <w:color w:val="000000"/>
              </w:rPr>
            </w:pPr>
            <w:r w:rsidRPr="006C7A03">
              <w:rPr>
                <w:rFonts w:ascii="Arial" w:eastAsia="Arial" w:hAnsi="Arial" w:cs="Arial"/>
                <w:color w:val="000000"/>
              </w:rPr>
              <w:t>5</w:t>
            </w:r>
            <w:r w:rsidR="00F85393" w:rsidRPr="006C7A03">
              <w:rPr>
                <w:rFonts w:ascii="Arial" w:eastAsia="Arial" w:hAnsi="Arial" w:cs="Arial"/>
                <w:color w:val="000000"/>
              </w:rPr>
              <w:t>74</w:t>
            </w:r>
          </w:p>
        </w:tc>
      </w:tr>
      <w:tr w:rsidR="000D4897" w14:paraId="7DF1BF06" w14:textId="77777777" w:rsidTr="006C7A03">
        <w:trPr>
          <w:trHeight w:val="624"/>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531B047" w14:textId="77777777" w:rsidR="000D4897" w:rsidRDefault="00DB42AD">
            <w:pPr>
              <w:ind w:firstLine="48"/>
              <w:jc w:val="both"/>
              <w:rPr>
                <w:rFonts w:ascii="Arial" w:eastAsia="Arial" w:hAnsi="Arial" w:cs="Arial"/>
                <w:color w:val="000000"/>
              </w:rPr>
            </w:pPr>
            <w:r>
              <w:rPr>
                <w:rFonts w:ascii="Arial" w:eastAsia="Arial" w:hAnsi="Arial" w:cs="Arial"/>
                <w:color w:val="000000"/>
              </w:rPr>
              <w:t>Кількість закладів, що мають кабінети інформатики</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2E4443F9" w14:textId="086260B2" w:rsidR="000D4897" w:rsidRPr="006C7A03" w:rsidRDefault="00F85393">
            <w:pPr>
              <w:ind w:firstLine="48"/>
              <w:jc w:val="center"/>
              <w:rPr>
                <w:rFonts w:ascii="Arial" w:eastAsia="Arial" w:hAnsi="Arial" w:cs="Arial"/>
                <w:color w:val="000000"/>
              </w:rPr>
            </w:pPr>
            <w:r w:rsidRPr="006C7A03">
              <w:rPr>
                <w:rFonts w:ascii="Arial" w:eastAsia="Arial" w:hAnsi="Arial" w:cs="Arial"/>
                <w:color w:val="000000"/>
              </w:rPr>
              <w:t>473</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0BF0796F" w14:textId="16F62928" w:rsidR="000D4897" w:rsidRPr="006C7A03" w:rsidRDefault="00F85393" w:rsidP="00F85393">
            <w:pPr>
              <w:ind w:firstLine="48"/>
              <w:jc w:val="center"/>
              <w:rPr>
                <w:rFonts w:ascii="Arial" w:eastAsia="Arial" w:hAnsi="Arial" w:cs="Arial"/>
                <w:color w:val="000000"/>
              </w:rPr>
            </w:pPr>
            <w:r w:rsidRPr="006C7A03">
              <w:rPr>
                <w:rFonts w:ascii="Arial" w:eastAsia="Arial" w:hAnsi="Arial" w:cs="Arial"/>
                <w:color w:val="000000"/>
              </w:rPr>
              <w:t>10</w:t>
            </w:r>
          </w:p>
        </w:tc>
        <w:tc>
          <w:tcPr>
            <w:tcW w:w="1064"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236F3FDD" w14:textId="6D568CFA" w:rsidR="000D4897" w:rsidRPr="006C7A03" w:rsidRDefault="00F85393">
            <w:pPr>
              <w:ind w:firstLine="48"/>
              <w:jc w:val="center"/>
              <w:rPr>
                <w:rFonts w:ascii="Arial" w:eastAsia="Arial" w:hAnsi="Arial" w:cs="Arial"/>
                <w:color w:val="000000"/>
              </w:rPr>
            </w:pPr>
            <w:r w:rsidRPr="006C7A03">
              <w:rPr>
                <w:rFonts w:ascii="Arial" w:eastAsia="Arial" w:hAnsi="Arial" w:cs="Arial"/>
                <w:color w:val="000000"/>
              </w:rPr>
              <w:t>483</w:t>
            </w:r>
          </w:p>
        </w:tc>
      </w:tr>
      <w:tr w:rsidR="000D4897" w14:paraId="186F9FEB" w14:textId="77777777" w:rsidTr="006C7A03">
        <w:trPr>
          <w:trHeight w:val="624"/>
        </w:trPr>
        <w:tc>
          <w:tcPr>
            <w:tcW w:w="482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E3A3CCB" w14:textId="77777777" w:rsidR="000D4897" w:rsidRDefault="00DB42AD">
            <w:pPr>
              <w:ind w:firstLine="48"/>
              <w:jc w:val="both"/>
              <w:rPr>
                <w:rFonts w:ascii="Arial" w:eastAsia="Arial" w:hAnsi="Arial" w:cs="Arial"/>
                <w:color w:val="000000"/>
              </w:rPr>
            </w:pPr>
            <w:r>
              <w:rPr>
                <w:rFonts w:ascii="Arial" w:eastAsia="Arial" w:hAnsi="Arial" w:cs="Arial"/>
                <w:color w:val="000000"/>
              </w:rPr>
              <w:t xml:space="preserve">у них обладнано робочих місць з комп’ютером </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5B3B1C13" w14:textId="49BBD9FE" w:rsidR="000D4897" w:rsidRPr="006C7A03" w:rsidRDefault="00F85393">
            <w:pPr>
              <w:ind w:firstLine="48"/>
              <w:jc w:val="center"/>
              <w:rPr>
                <w:rFonts w:ascii="Arial" w:eastAsia="Arial" w:hAnsi="Arial" w:cs="Arial"/>
                <w:color w:val="000000"/>
              </w:rPr>
            </w:pPr>
            <w:r w:rsidRPr="006C7A03">
              <w:rPr>
                <w:rFonts w:ascii="Arial" w:eastAsia="Arial" w:hAnsi="Arial" w:cs="Arial"/>
                <w:color w:val="000000"/>
              </w:rPr>
              <w:t>6572</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05B0E710" w14:textId="10672B4A" w:rsidR="000D4897" w:rsidRPr="006C7A03" w:rsidRDefault="00F85393">
            <w:pPr>
              <w:ind w:firstLine="48"/>
              <w:jc w:val="center"/>
              <w:rPr>
                <w:rFonts w:ascii="Arial" w:eastAsia="Arial" w:hAnsi="Arial" w:cs="Arial"/>
                <w:color w:val="000000"/>
              </w:rPr>
            </w:pPr>
            <w:r w:rsidRPr="006C7A03">
              <w:rPr>
                <w:rFonts w:ascii="Arial" w:eastAsia="Arial" w:hAnsi="Arial" w:cs="Arial"/>
                <w:color w:val="000000"/>
              </w:rPr>
              <w:t>233</w:t>
            </w:r>
          </w:p>
        </w:tc>
        <w:tc>
          <w:tcPr>
            <w:tcW w:w="1064"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6E9D0256" w14:textId="7E81FC6E" w:rsidR="000D4897" w:rsidRPr="006C7A03" w:rsidRDefault="00F85393">
            <w:pPr>
              <w:ind w:firstLine="48"/>
              <w:jc w:val="center"/>
              <w:rPr>
                <w:rFonts w:ascii="Arial" w:eastAsia="Arial" w:hAnsi="Arial" w:cs="Arial"/>
                <w:color w:val="000000"/>
              </w:rPr>
            </w:pPr>
            <w:r w:rsidRPr="006C7A03">
              <w:rPr>
                <w:rFonts w:ascii="Arial" w:eastAsia="Arial" w:hAnsi="Arial" w:cs="Arial"/>
                <w:color w:val="000000"/>
              </w:rPr>
              <w:t>6805</w:t>
            </w:r>
          </w:p>
        </w:tc>
      </w:tr>
    </w:tbl>
    <w:p w14:paraId="0D56CBD2" w14:textId="77777777" w:rsidR="000D4897" w:rsidRDefault="00DB42AD">
      <w:pPr>
        <w:ind w:firstLine="567"/>
        <w:jc w:val="both"/>
        <w:rPr>
          <w:rFonts w:ascii="Arial" w:eastAsia="Arial" w:hAnsi="Arial" w:cs="Arial"/>
          <w:color w:val="4F81BD"/>
          <w:sz w:val="16"/>
          <w:szCs w:val="16"/>
        </w:rPr>
      </w:pPr>
      <w:r>
        <w:rPr>
          <w:rFonts w:ascii="Arial" w:eastAsia="Arial" w:hAnsi="Arial" w:cs="Arial"/>
          <w:color w:val="1C4587"/>
          <w:sz w:val="16"/>
          <w:szCs w:val="16"/>
        </w:rPr>
        <w:t xml:space="preserve">  Джерело: оперативні дані ОВА</w:t>
      </w:r>
    </w:p>
    <w:p w14:paraId="55D5FBC6" w14:textId="77777777" w:rsidR="000D4897" w:rsidRDefault="000D4897">
      <w:pPr>
        <w:tabs>
          <w:tab w:val="left" w:pos="1530"/>
        </w:tabs>
        <w:ind w:firstLine="567"/>
        <w:jc w:val="both"/>
        <w:rPr>
          <w:rFonts w:ascii="Arial" w:eastAsia="Arial" w:hAnsi="Arial" w:cs="Arial"/>
          <w:color w:val="000000"/>
        </w:rPr>
      </w:pPr>
    </w:p>
    <w:p w14:paraId="0D28B585" w14:textId="6FCDB8CA" w:rsidR="000D4897" w:rsidRDefault="00DB42AD">
      <w:pPr>
        <w:shd w:val="clear" w:color="auto" w:fill="FFFFFF"/>
        <w:ind w:firstLine="567"/>
        <w:jc w:val="both"/>
        <w:rPr>
          <w:rFonts w:ascii="Arial" w:eastAsia="Arial" w:hAnsi="Arial" w:cs="Arial"/>
          <w:color w:val="000000"/>
        </w:rPr>
      </w:pPr>
      <w:r>
        <w:rPr>
          <w:rFonts w:ascii="Arial" w:eastAsia="Arial" w:hAnsi="Arial" w:cs="Arial"/>
          <w:color w:val="000000"/>
        </w:rPr>
        <w:t xml:space="preserve">З метою приведення мережі у відповідність до вимог Законів України </w:t>
      </w:r>
      <w:r w:rsidR="00C1727D">
        <w:rPr>
          <w:rFonts w:ascii="Arial" w:eastAsia="Arial" w:hAnsi="Arial" w:cs="Arial"/>
          <w:color w:val="000000"/>
        </w:rPr>
        <w:t>«</w:t>
      </w:r>
      <w:r>
        <w:rPr>
          <w:rFonts w:ascii="Arial" w:eastAsia="Arial" w:hAnsi="Arial" w:cs="Arial"/>
          <w:color w:val="000000"/>
        </w:rPr>
        <w:t>Про освіту</w:t>
      </w:r>
      <w:r w:rsidR="00C1727D">
        <w:rPr>
          <w:rFonts w:ascii="Arial" w:eastAsia="Arial" w:hAnsi="Arial" w:cs="Arial"/>
          <w:color w:val="000000"/>
        </w:rPr>
        <w:t>»</w:t>
      </w:r>
      <w:r>
        <w:rPr>
          <w:rFonts w:ascii="Arial" w:eastAsia="Arial" w:hAnsi="Arial" w:cs="Arial"/>
          <w:color w:val="000000"/>
        </w:rPr>
        <w:t xml:space="preserve"> , </w:t>
      </w:r>
      <w:r w:rsidR="00C1727D">
        <w:rPr>
          <w:rFonts w:ascii="Arial" w:eastAsia="Arial" w:hAnsi="Arial" w:cs="Arial"/>
          <w:color w:val="000000"/>
        </w:rPr>
        <w:t>«</w:t>
      </w:r>
      <w:r>
        <w:rPr>
          <w:rFonts w:ascii="Arial" w:eastAsia="Arial" w:hAnsi="Arial" w:cs="Arial"/>
          <w:color w:val="000000"/>
        </w:rPr>
        <w:t>Про повну загальну середню освіту</w:t>
      </w:r>
      <w:r w:rsidR="00C1727D">
        <w:rPr>
          <w:rFonts w:ascii="Arial" w:eastAsia="Arial" w:hAnsi="Arial" w:cs="Arial"/>
          <w:color w:val="000000"/>
        </w:rPr>
        <w:t>»</w:t>
      </w:r>
      <w:r>
        <w:rPr>
          <w:rFonts w:ascii="Arial" w:eastAsia="Arial" w:hAnsi="Arial" w:cs="Arial"/>
          <w:color w:val="000000"/>
        </w:rPr>
        <w:t xml:space="preserve">  в області вживаються заходи з розроблення перспективної мережі закладів загальної середньої освіти із визначенням типу закладу (початкова школа, гімназія, ліцей) та з виокремленням із наведеного переліку опорних закладів та їх філій. </w:t>
      </w:r>
    </w:p>
    <w:p w14:paraId="17CD26FA" w14:textId="77777777" w:rsidR="009B5863" w:rsidRPr="006C7A03" w:rsidRDefault="009B5863" w:rsidP="009B5863">
      <w:pPr>
        <w:pStyle w:val="afffffff3"/>
        <w:shd w:val="clear" w:color="auto" w:fill="FFFFFF"/>
        <w:spacing w:before="0" w:beforeAutospacing="0" w:after="0" w:afterAutospacing="0"/>
        <w:ind w:firstLine="567"/>
        <w:jc w:val="both"/>
        <w:rPr>
          <w:rFonts w:ascii="Arial" w:eastAsia="Arial" w:hAnsi="Arial" w:cs="Arial"/>
          <w:color w:val="000000"/>
          <w:sz w:val="22"/>
          <w:szCs w:val="22"/>
        </w:rPr>
      </w:pPr>
      <w:r>
        <w:rPr>
          <w:rFonts w:ascii="Arial" w:hAnsi="Arial" w:cs="Arial"/>
          <w:color w:val="000000"/>
          <w:sz w:val="22"/>
          <w:szCs w:val="22"/>
        </w:rPr>
        <w:t xml:space="preserve">Завдяки проведеній роботі станом на </w:t>
      </w:r>
      <w:r w:rsidRPr="006C7A03">
        <w:rPr>
          <w:rFonts w:ascii="Arial" w:eastAsia="Arial" w:hAnsi="Arial" w:cs="Arial"/>
          <w:color w:val="000000"/>
          <w:sz w:val="22"/>
          <w:szCs w:val="22"/>
        </w:rPr>
        <w:t>01.09.2024 створено 60 опорних закладів із дотриманням усіх нормативно-правових актів і 63 філії. </w:t>
      </w:r>
    </w:p>
    <w:p w14:paraId="345CF96C" w14:textId="77777777" w:rsidR="009B5863" w:rsidRPr="006C7A03" w:rsidRDefault="009B5863" w:rsidP="009B5863">
      <w:pPr>
        <w:pStyle w:val="afffffff3"/>
        <w:spacing w:before="0" w:beforeAutospacing="0" w:after="0" w:afterAutospacing="0"/>
        <w:ind w:firstLine="567"/>
        <w:jc w:val="both"/>
        <w:rPr>
          <w:rFonts w:ascii="Arial" w:eastAsia="Arial" w:hAnsi="Arial" w:cs="Arial"/>
          <w:color w:val="000000"/>
          <w:sz w:val="22"/>
          <w:szCs w:val="22"/>
        </w:rPr>
      </w:pPr>
      <w:r w:rsidRPr="006C7A03">
        <w:rPr>
          <w:rFonts w:ascii="Arial" w:eastAsia="Arial" w:hAnsi="Arial" w:cs="Arial"/>
          <w:color w:val="000000"/>
          <w:sz w:val="22"/>
          <w:szCs w:val="22"/>
        </w:rPr>
        <w:t>Разом з місцевими органами виконавчої влади та органами місцевого самоврядування продовжено системну роботу щодо модернізації мережі закладів загальної середньої освіти, приведення її у відповідність  до реальних потреб населення. Так, відповідно до освітніх потреб жителів області вживаються заходи для формування мережі ліцеїв, що забезпечуватимуть здобуття повної загальної середньої освіти з 1 вересня 2027 року. Водночас реалізація освітньої реформи  здійснюється  шляхом зменшення кількості шкіл з малою наповнюваністю учнів. </w:t>
      </w:r>
    </w:p>
    <w:p w14:paraId="1B997076" w14:textId="77777777" w:rsidR="00B665DD" w:rsidRDefault="00B665DD">
      <w:pPr>
        <w:widowControl/>
        <w:pBdr>
          <w:top w:val="nil"/>
          <w:left w:val="nil"/>
          <w:bottom w:val="nil"/>
          <w:right w:val="nil"/>
          <w:between w:val="nil"/>
        </w:pBdr>
        <w:ind w:firstLine="567"/>
        <w:jc w:val="both"/>
        <w:rPr>
          <w:rFonts w:ascii="Arial" w:eastAsia="Arial" w:hAnsi="Arial" w:cs="Arial"/>
          <w:color w:val="000000"/>
        </w:rPr>
      </w:pPr>
    </w:p>
    <w:p w14:paraId="408CCD8D" w14:textId="77777777" w:rsidR="000D4897" w:rsidRDefault="000D4897">
      <w:pPr>
        <w:ind w:firstLine="567"/>
        <w:jc w:val="both"/>
        <w:rPr>
          <w:rFonts w:ascii="Arial" w:eastAsia="Arial" w:hAnsi="Arial" w:cs="Arial"/>
          <w:color w:val="000000"/>
        </w:rPr>
      </w:pPr>
    </w:p>
    <w:p w14:paraId="74B67016" w14:textId="77777777" w:rsidR="000D4897" w:rsidRDefault="00DB42AD">
      <w:pPr>
        <w:ind w:firstLine="567"/>
        <w:jc w:val="both"/>
        <w:rPr>
          <w:rFonts w:ascii="Arial" w:eastAsia="Arial" w:hAnsi="Arial" w:cs="Arial"/>
          <w:color w:val="000000"/>
        </w:rPr>
      </w:pPr>
      <w:r>
        <w:rPr>
          <w:rFonts w:ascii="Arial" w:eastAsia="Arial" w:hAnsi="Arial" w:cs="Arial"/>
          <w:noProof/>
          <w:color w:val="000000"/>
        </w:rPr>
        <w:lastRenderedPageBreak/>
        <w:drawing>
          <wp:inline distT="0" distB="0" distL="0" distR="0" wp14:anchorId="01094A64" wp14:editId="5C778D9B">
            <wp:extent cx="6320042" cy="1545507"/>
            <wp:effectExtent l="0" t="0" r="0" b="0"/>
            <wp:docPr id="193"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00"/>
                    <a:srcRect l="36309" t="14452" r="15650" b="61944"/>
                    <a:stretch>
                      <a:fillRect/>
                    </a:stretch>
                  </pic:blipFill>
                  <pic:spPr>
                    <a:xfrm>
                      <a:off x="0" y="0"/>
                      <a:ext cx="6320042" cy="1545507"/>
                    </a:xfrm>
                    <a:prstGeom prst="rect">
                      <a:avLst/>
                    </a:prstGeom>
                    <a:ln/>
                  </pic:spPr>
                </pic:pic>
              </a:graphicData>
            </a:graphic>
          </wp:inline>
        </w:drawing>
      </w:r>
    </w:p>
    <w:p w14:paraId="0064F681" w14:textId="77777777" w:rsidR="00854B4C" w:rsidRDefault="00DB42AD" w:rsidP="00B665DD">
      <w:pPr>
        <w:pStyle w:val="1"/>
      </w:pPr>
      <w:bookmarkStart w:id="149" w:name="_Toc182835595"/>
      <w:r>
        <w:t>Середня наповнюваність шкіл по Закарпатській області, 2022 –</w:t>
      </w:r>
      <w:bookmarkEnd w:id="149"/>
      <w:r>
        <w:t xml:space="preserve"> </w:t>
      </w:r>
      <w:r w:rsidR="00854B4C">
        <w:t xml:space="preserve">     </w:t>
      </w:r>
    </w:p>
    <w:p w14:paraId="15F70257" w14:textId="299E5F47" w:rsidR="000D4897" w:rsidRDefault="00854B4C" w:rsidP="00854B4C">
      <w:pPr>
        <w:pStyle w:val="1"/>
        <w:numPr>
          <w:ilvl w:val="0"/>
          <w:numId w:val="0"/>
        </w:numPr>
        <w:ind w:left="1070"/>
      </w:pPr>
      <w:r>
        <w:t xml:space="preserve">                 </w:t>
      </w:r>
      <w:bookmarkStart w:id="150" w:name="_Toc182835596"/>
      <w:r w:rsidR="00DB42AD">
        <w:t>2023 роки</w:t>
      </w:r>
      <w:bookmarkEnd w:id="150"/>
    </w:p>
    <w:p w14:paraId="4021914E" w14:textId="77777777" w:rsidR="000D4897" w:rsidRDefault="000D4897">
      <w:pPr>
        <w:ind w:firstLine="567"/>
        <w:jc w:val="both"/>
        <w:rPr>
          <w:rFonts w:ascii="Arial" w:eastAsia="Arial" w:hAnsi="Arial" w:cs="Arial"/>
          <w:color w:val="000000"/>
        </w:rPr>
      </w:pPr>
    </w:p>
    <w:p w14:paraId="6AF55318" w14:textId="77777777" w:rsidR="000D4897" w:rsidRDefault="00DB42AD">
      <w:pPr>
        <w:ind w:firstLine="567"/>
        <w:jc w:val="both"/>
        <w:rPr>
          <w:rFonts w:ascii="Arial" w:eastAsia="Arial" w:hAnsi="Arial" w:cs="Arial"/>
          <w:color w:val="000000"/>
        </w:rPr>
      </w:pPr>
      <w:r>
        <w:rPr>
          <w:rFonts w:ascii="Arial" w:eastAsia="Arial" w:hAnsi="Arial" w:cs="Arial"/>
          <w:color w:val="000000"/>
        </w:rPr>
        <w:t>Середня наповнюваність шкіл по Закарпатській області складає 264,2 що є вищим значенням у порівнянні із загальнонаціональним показником – 229,2 та показниками сусідніх областей Карпатського регіону України, а саме: Львівської області – 196,3;  Івано-Франківської області - 226,3 та  Чернівецької області - 246,7.</w:t>
      </w:r>
    </w:p>
    <w:p w14:paraId="60819DFA" w14:textId="1224D63B" w:rsidR="000D4897" w:rsidRDefault="00DB42AD">
      <w:pPr>
        <w:ind w:firstLine="567"/>
        <w:jc w:val="both"/>
        <w:rPr>
          <w:rFonts w:ascii="Arial" w:eastAsia="Arial" w:hAnsi="Arial" w:cs="Arial"/>
          <w:color w:val="000000"/>
        </w:rPr>
      </w:pPr>
      <w:r>
        <w:rPr>
          <w:rFonts w:ascii="Arial" w:eastAsia="Arial" w:hAnsi="Arial" w:cs="Arial"/>
          <w:color w:val="000000"/>
        </w:rPr>
        <w:t xml:space="preserve">Наповнюваність шкіл по Закарпатській області зросла нерівномірно по громадах, загалом за рахунок ВПО. ТОП – 5 лідерів по наповнюваності вище середнього значення по області за 2022 – 2023 роки є Великоберезнянська селищна </w:t>
      </w:r>
      <w:r w:rsidR="00EE695C">
        <w:rPr>
          <w:rFonts w:ascii="Arial" w:eastAsia="Arial" w:hAnsi="Arial" w:cs="Arial"/>
          <w:color w:val="000000"/>
        </w:rPr>
        <w:t>рада</w:t>
      </w:r>
      <w:r>
        <w:rPr>
          <w:rFonts w:ascii="Arial" w:eastAsia="Arial" w:hAnsi="Arial" w:cs="Arial"/>
          <w:color w:val="000000"/>
        </w:rPr>
        <w:t xml:space="preserve">– 660,5;  Ужгородська міська </w:t>
      </w:r>
      <w:r w:rsidR="00EE695C">
        <w:rPr>
          <w:rFonts w:ascii="Arial" w:eastAsia="Arial" w:hAnsi="Arial" w:cs="Arial"/>
          <w:color w:val="000000"/>
        </w:rPr>
        <w:t>рада</w:t>
      </w:r>
      <w:r>
        <w:rPr>
          <w:rFonts w:ascii="Arial" w:eastAsia="Arial" w:hAnsi="Arial" w:cs="Arial"/>
          <w:color w:val="000000"/>
        </w:rPr>
        <w:t xml:space="preserve">– 618,5; Тересвянська селищна </w:t>
      </w:r>
      <w:r w:rsidR="00EE695C">
        <w:rPr>
          <w:rFonts w:ascii="Arial" w:eastAsia="Arial" w:hAnsi="Arial" w:cs="Arial"/>
          <w:color w:val="000000"/>
        </w:rPr>
        <w:t>рада</w:t>
      </w:r>
      <w:r>
        <w:rPr>
          <w:rFonts w:ascii="Arial" w:eastAsia="Arial" w:hAnsi="Arial" w:cs="Arial"/>
          <w:color w:val="000000"/>
        </w:rPr>
        <w:t xml:space="preserve">– 592,0; Богданська сільська </w:t>
      </w:r>
      <w:r w:rsidR="00EE695C">
        <w:rPr>
          <w:rFonts w:ascii="Arial" w:eastAsia="Arial" w:hAnsi="Arial" w:cs="Arial"/>
          <w:color w:val="000000"/>
        </w:rPr>
        <w:t>рада</w:t>
      </w:r>
      <w:r>
        <w:rPr>
          <w:rFonts w:ascii="Arial" w:eastAsia="Arial" w:hAnsi="Arial" w:cs="Arial"/>
          <w:color w:val="000000"/>
        </w:rPr>
        <w:t>– 532,9; Синев</w:t>
      </w:r>
      <w:r w:rsidR="00EE695C">
        <w:rPr>
          <w:rFonts w:ascii="Arial" w:eastAsia="Arial" w:hAnsi="Arial" w:cs="Arial"/>
          <w:color w:val="000000"/>
        </w:rPr>
        <w:t>и</w:t>
      </w:r>
      <w:r>
        <w:rPr>
          <w:rFonts w:ascii="Arial" w:eastAsia="Arial" w:hAnsi="Arial" w:cs="Arial"/>
          <w:color w:val="000000"/>
        </w:rPr>
        <w:t xml:space="preserve">рська сільська </w:t>
      </w:r>
      <w:r w:rsidR="00EE695C">
        <w:rPr>
          <w:rFonts w:ascii="Arial" w:eastAsia="Arial" w:hAnsi="Arial" w:cs="Arial"/>
          <w:color w:val="000000"/>
        </w:rPr>
        <w:t>рада</w:t>
      </w:r>
      <w:r>
        <w:rPr>
          <w:rFonts w:ascii="Arial" w:eastAsia="Arial" w:hAnsi="Arial" w:cs="Arial"/>
          <w:color w:val="000000"/>
        </w:rPr>
        <w:t xml:space="preserve"> -  485.</w:t>
      </w:r>
    </w:p>
    <w:p w14:paraId="67966D23" w14:textId="77777777" w:rsidR="000D4897" w:rsidRDefault="00DB42AD">
      <w:pPr>
        <w:ind w:firstLine="567"/>
        <w:jc w:val="both"/>
        <w:rPr>
          <w:rFonts w:ascii="Arial" w:eastAsia="Arial" w:hAnsi="Arial" w:cs="Arial"/>
          <w:color w:val="000000"/>
        </w:rPr>
      </w:pPr>
      <w:r>
        <w:rPr>
          <w:rFonts w:ascii="Arial" w:eastAsia="Arial" w:hAnsi="Arial" w:cs="Arial"/>
          <w:color w:val="000000"/>
        </w:rPr>
        <w:t>Незважаючи на притік у Закарпатську область дітей ВПО, спостерігається тенденція зменшення контингенту учнів 1 – 4 класів, що негативно позначається на демографії регіону. Дана тенденція співпадає із загальнонаціональною тенденцією.</w:t>
      </w:r>
    </w:p>
    <w:p w14:paraId="10E5D872" w14:textId="77777777" w:rsidR="000D4897" w:rsidRDefault="000D4897">
      <w:pPr>
        <w:ind w:firstLine="567"/>
        <w:jc w:val="both"/>
        <w:rPr>
          <w:rFonts w:ascii="Arial" w:eastAsia="Arial" w:hAnsi="Arial" w:cs="Arial"/>
          <w:color w:val="000000"/>
        </w:rPr>
      </w:pPr>
    </w:p>
    <w:p w14:paraId="5CAD4323" w14:textId="65D3B588" w:rsidR="000D4897" w:rsidRDefault="00620921" w:rsidP="00620921">
      <w:pPr>
        <w:jc w:val="both"/>
        <w:rPr>
          <w:rFonts w:ascii="Arial" w:eastAsia="Arial" w:hAnsi="Arial" w:cs="Arial"/>
          <w:color w:val="000000"/>
        </w:rPr>
      </w:pPr>
      <w:r w:rsidRPr="009D577D">
        <w:rPr>
          <w:rFonts w:ascii="Arial" w:hAnsi="Arial" w:cs="Arial"/>
          <w:noProof/>
          <w:color w:val="000000" w:themeColor="text1"/>
        </w:rPr>
        <w:drawing>
          <wp:inline distT="0" distB="0" distL="0" distR="0" wp14:anchorId="05E80AC9" wp14:editId="3B498606">
            <wp:extent cx="6123305" cy="3314872"/>
            <wp:effectExtent l="0" t="0" r="0" b="0"/>
            <wp:docPr id="107" name="Диаграмма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DF5789E" w14:textId="3723C86E" w:rsidR="000D4897" w:rsidRDefault="000D4897">
      <w:pPr>
        <w:ind w:firstLine="567"/>
        <w:jc w:val="both"/>
        <w:rPr>
          <w:rFonts w:ascii="Arial" w:eastAsia="Arial" w:hAnsi="Arial" w:cs="Arial"/>
          <w:color w:val="000000"/>
        </w:rPr>
      </w:pPr>
    </w:p>
    <w:p w14:paraId="4D213C9C" w14:textId="77777777" w:rsidR="000D4897" w:rsidRDefault="00DB42AD" w:rsidP="00B665DD">
      <w:pPr>
        <w:pStyle w:val="1"/>
        <w:ind w:hanging="927"/>
      </w:pPr>
      <w:bookmarkStart w:id="151" w:name="_Toc182835597"/>
      <w:r>
        <w:t>Динаміка контингенту учнів за даними Міністерства освіти та науки України</w:t>
      </w:r>
      <w:bookmarkEnd w:id="151"/>
    </w:p>
    <w:p w14:paraId="0F1F0637"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Середній вік учителів по Закарпатській області становить 43,6 років і є наймолодший серед усіх областей Карпатського регіону, а саме: Львівській області – 46,9 років; по Чернівецькій – 44,7 років; по Івано-Франківській - 45,3. </w:t>
      </w:r>
    </w:p>
    <w:p w14:paraId="343E21C8" w14:textId="77777777" w:rsidR="000D4897" w:rsidRDefault="000D4897">
      <w:pPr>
        <w:ind w:firstLine="567"/>
        <w:jc w:val="both"/>
        <w:rPr>
          <w:rFonts w:ascii="Arial" w:eastAsia="Arial" w:hAnsi="Arial" w:cs="Arial"/>
          <w:color w:val="000000"/>
        </w:rPr>
      </w:pPr>
    </w:p>
    <w:p w14:paraId="4EA2B92B" w14:textId="77777777" w:rsidR="000D4897" w:rsidRDefault="00DB42AD">
      <w:pPr>
        <w:ind w:firstLine="567"/>
        <w:jc w:val="both"/>
        <w:rPr>
          <w:rFonts w:ascii="Arial" w:eastAsia="Arial" w:hAnsi="Arial" w:cs="Arial"/>
          <w:color w:val="000000"/>
        </w:rPr>
      </w:pPr>
      <w:r>
        <w:rPr>
          <w:rFonts w:ascii="Arial" w:eastAsia="Arial" w:hAnsi="Arial" w:cs="Arial"/>
          <w:b/>
          <w:noProof/>
          <w:color w:val="000000"/>
        </w:rPr>
        <w:lastRenderedPageBreak/>
        <w:drawing>
          <wp:inline distT="0" distB="0" distL="0" distR="0" wp14:anchorId="2C3C45A2" wp14:editId="1F48263B">
            <wp:extent cx="6419850" cy="3305175"/>
            <wp:effectExtent l="0" t="0" r="0" b="0"/>
            <wp:docPr id="196"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02"/>
                    <a:srcRect/>
                    <a:stretch>
                      <a:fillRect/>
                    </a:stretch>
                  </pic:blipFill>
                  <pic:spPr>
                    <a:xfrm>
                      <a:off x="0" y="0"/>
                      <a:ext cx="6419850" cy="3305175"/>
                    </a:xfrm>
                    <a:prstGeom prst="rect">
                      <a:avLst/>
                    </a:prstGeom>
                    <a:ln/>
                  </pic:spPr>
                </pic:pic>
              </a:graphicData>
            </a:graphic>
          </wp:inline>
        </w:drawing>
      </w:r>
    </w:p>
    <w:p w14:paraId="53A67359" w14:textId="1788A1D5" w:rsidR="000D4897" w:rsidRDefault="00DB42AD" w:rsidP="00B665DD">
      <w:pPr>
        <w:pStyle w:val="1"/>
      </w:pPr>
      <w:bookmarkStart w:id="152" w:name="_Toc182835598"/>
      <w:r>
        <w:t>Субвенція на одного учня, тис</w:t>
      </w:r>
      <w:r w:rsidR="00823C56">
        <w:t xml:space="preserve"> </w:t>
      </w:r>
      <w:r>
        <w:t>грн.</w:t>
      </w:r>
      <w:bookmarkEnd w:id="152"/>
    </w:p>
    <w:p w14:paraId="33A3F72C" w14:textId="77777777" w:rsidR="000D4897" w:rsidRDefault="000D4897">
      <w:pPr>
        <w:ind w:firstLine="567"/>
        <w:jc w:val="both"/>
        <w:rPr>
          <w:rFonts w:ascii="Arial" w:eastAsia="Arial" w:hAnsi="Arial" w:cs="Arial"/>
          <w:color w:val="000000"/>
        </w:rPr>
      </w:pPr>
    </w:p>
    <w:p w14:paraId="344E24A8" w14:textId="7D0E2871" w:rsidR="000D4897" w:rsidRDefault="00DB42AD">
      <w:pPr>
        <w:ind w:firstLine="567"/>
        <w:jc w:val="both"/>
        <w:rPr>
          <w:rFonts w:ascii="Arial" w:eastAsia="Arial" w:hAnsi="Arial" w:cs="Arial"/>
          <w:color w:val="000000"/>
        </w:rPr>
      </w:pPr>
      <w:r>
        <w:rPr>
          <w:rFonts w:ascii="Arial" w:eastAsia="Arial" w:hAnsi="Arial" w:cs="Arial"/>
          <w:color w:val="000000"/>
        </w:rPr>
        <w:t>Субвенція на одного учня по Закарпатській області у 2022 – 2023 роках складає 24,5 тис</w:t>
      </w:r>
      <w:r w:rsidR="00823C56">
        <w:rPr>
          <w:rFonts w:ascii="Arial" w:eastAsia="Arial" w:hAnsi="Arial" w:cs="Arial"/>
          <w:color w:val="000000"/>
        </w:rPr>
        <w:t xml:space="preserve"> </w:t>
      </w:r>
      <w:r>
        <w:rPr>
          <w:rFonts w:ascii="Arial" w:eastAsia="Arial" w:hAnsi="Arial" w:cs="Arial"/>
          <w:color w:val="000000"/>
        </w:rPr>
        <w:t>грн., що менше загальнонаціонального показника 25,1 тис</w:t>
      </w:r>
      <w:r w:rsidR="00823C56">
        <w:rPr>
          <w:rFonts w:ascii="Arial" w:eastAsia="Arial" w:hAnsi="Arial" w:cs="Arial"/>
          <w:color w:val="000000"/>
        </w:rPr>
        <w:t xml:space="preserve"> </w:t>
      </w:r>
      <w:r>
        <w:rPr>
          <w:rFonts w:ascii="Arial" w:eastAsia="Arial" w:hAnsi="Arial" w:cs="Arial"/>
          <w:color w:val="000000"/>
        </w:rPr>
        <w:t>грн. і Івано-Франківської області – 25,7 тис</w:t>
      </w:r>
      <w:r w:rsidR="00823C56">
        <w:rPr>
          <w:rFonts w:ascii="Arial" w:eastAsia="Arial" w:hAnsi="Arial" w:cs="Arial"/>
          <w:color w:val="000000"/>
        </w:rPr>
        <w:t xml:space="preserve"> </w:t>
      </w:r>
      <w:r>
        <w:rPr>
          <w:rFonts w:ascii="Arial" w:eastAsia="Arial" w:hAnsi="Arial" w:cs="Arial"/>
          <w:color w:val="000000"/>
        </w:rPr>
        <w:t>грн. Субвенція на одного учня зменшується, починаючи з періоду 2020 – 2021 років, коли вона складала 27,2 тис</w:t>
      </w:r>
      <w:r w:rsidR="00823C56">
        <w:rPr>
          <w:rFonts w:ascii="Arial" w:eastAsia="Arial" w:hAnsi="Arial" w:cs="Arial"/>
          <w:color w:val="000000"/>
        </w:rPr>
        <w:t xml:space="preserve"> </w:t>
      </w:r>
      <w:r>
        <w:rPr>
          <w:rFonts w:ascii="Arial" w:eastAsia="Arial" w:hAnsi="Arial" w:cs="Arial"/>
          <w:color w:val="000000"/>
        </w:rPr>
        <w:t>грн., та 2021 – 2022 років (29 тис</w:t>
      </w:r>
      <w:r w:rsidR="00823C56">
        <w:rPr>
          <w:rFonts w:ascii="Arial" w:eastAsia="Arial" w:hAnsi="Arial" w:cs="Arial"/>
          <w:color w:val="000000"/>
        </w:rPr>
        <w:t xml:space="preserve"> </w:t>
      </w:r>
      <w:r>
        <w:rPr>
          <w:rFonts w:ascii="Arial" w:eastAsia="Arial" w:hAnsi="Arial" w:cs="Arial"/>
          <w:color w:val="000000"/>
        </w:rPr>
        <w:t xml:space="preserve">грн.) відповідно. Зменшення субвенції на одного учня у період 2022 – 2023 років спостерігається стосовно всіх областей Карпатського регіону (Закарпатської, Львівської, Івано-Франківської, Чернівецької областей). </w:t>
      </w:r>
    </w:p>
    <w:p w14:paraId="34E11A6C" w14:textId="233284AB"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Цікавим є той факт, що у 2022 – 2023 роках забезпеченість шкільними будівлями на одного учня по Закарпатської області становить 9,5 м</w:t>
      </w:r>
      <w:r>
        <w:rPr>
          <w:rFonts w:ascii="Arial" w:eastAsia="Arial" w:hAnsi="Arial" w:cs="Arial"/>
          <w:color w:val="000000"/>
          <w:vertAlign w:val="superscript"/>
        </w:rPr>
        <w:t>2</w:t>
      </w:r>
      <w:r>
        <w:rPr>
          <w:rFonts w:ascii="Arial" w:eastAsia="Arial" w:hAnsi="Arial" w:cs="Arial"/>
          <w:color w:val="000000"/>
        </w:rPr>
        <w:t>, що на -3,1% менше ніж за попередній період 2021 – 2022 роки. Це значно менше ніж по інших областях Карпатського регіону, а саме Львівській – 12,1; Івано-Франківській – 11,8; Чернівецькій – 13,1 і в</w:t>
      </w:r>
      <w:r w:rsidR="00823C56">
        <w:rPr>
          <w:rFonts w:ascii="Arial" w:eastAsia="Arial" w:hAnsi="Arial" w:cs="Arial"/>
          <w:color w:val="000000"/>
        </w:rPr>
        <w:t xml:space="preserve"> </w:t>
      </w:r>
      <w:r>
        <w:rPr>
          <w:rFonts w:ascii="Arial" w:eastAsia="Arial" w:hAnsi="Arial" w:cs="Arial"/>
          <w:color w:val="000000"/>
        </w:rPr>
        <w:t xml:space="preserve">цілому по Україні – 15,6. </w:t>
      </w:r>
    </w:p>
    <w:p w14:paraId="3ABF6F76"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5D23CD9E"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noProof/>
          <w:color w:val="000000"/>
        </w:rPr>
        <w:drawing>
          <wp:inline distT="0" distB="0" distL="0" distR="0" wp14:anchorId="2DEF58C3" wp14:editId="522CF493">
            <wp:extent cx="6323505" cy="1764293"/>
            <wp:effectExtent l="0" t="0" r="0" b="0"/>
            <wp:docPr id="184"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03"/>
                    <a:srcRect l="47362" t="27917" r="3230" b="47565"/>
                    <a:stretch>
                      <a:fillRect/>
                    </a:stretch>
                  </pic:blipFill>
                  <pic:spPr>
                    <a:xfrm>
                      <a:off x="0" y="0"/>
                      <a:ext cx="6323505" cy="1764293"/>
                    </a:xfrm>
                    <a:prstGeom prst="rect">
                      <a:avLst/>
                    </a:prstGeom>
                    <a:ln/>
                  </pic:spPr>
                </pic:pic>
              </a:graphicData>
            </a:graphic>
          </wp:inline>
        </w:drawing>
      </w:r>
    </w:p>
    <w:p w14:paraId="419418BD" w14:textId="77777777" w:rsidR="000D4897" w:rsidRDefault="00DB42AD" w:rsidP="00B665DD">
      <w:pPr>
        <w:pStyle w:val="1"/>
      </w:pPr>
      <w:bookmarkStart w:id="153" w:name="_Toc182835599"/>
      <w:r>
        <w:t>Шкільних будівель на одного учня м</w:t>
      </w:r>
      <w:r>
        <w:rPr>
          <w:vertAlign w:val="superscript"/>
        </w:rPr>
        <w:t>2</w:t>
      </w:r>
      <w:bookmarkEnd w:id="153"/>
    </w:p>
    <w:p w14:paraId="6985EB8A" w14:textId="74D03FF1" w:rsidR="000D4897" w:rsidRDefault="00D8582D">
      <w:pPr>
        <w:ind w:firstLine="567"/>
        <w:jc w:val="both"/>
        <w:rPr>
          <w:rFonts w:ascii="Arial" w:eastAsia="Arial" w:hAnsi="Arial" w:cs="Arial"/>
          <w:color w:val="000000"/>
        </w:rPr>
      </w:pPr>
      <w:r w:rsidRPr="00B236BD">
        <w:rPr>
          <w:rFonts w:ascii="Arial" w:eastAsia="Arial" w:hAnsi="Arial" w:cs="Arial"/>
          <w:color w:val="000000"/>
        </w:rPr>
        <w:t>У 2024</w:t>
      </w:r>
      <w:r w:rsidR="00DB42AD" w:rsidRPr="00B236BD">
        <w:rPr>
          <w:rFonts w:ascii="Arial" w:eastAsia="Arial" w:hAnsi="Arial" w:cs="Arial"/>
          <w:color w:val="000000"/>
        </w:rPr>
        <w:t xml:space="preserve"> році в області функціонує </w:t>
      </w:r>
      <w:r w:rsidRPr="00B236BD">
        <w:rPr>
          <w:rFonts w:ascii="Arial" w:eastAsia="Arial" w:hAnsi="Arial" w:cs="Arial"/>
          <w:color w:val="000000"/>
        </w:rPr>
        <w:t xml:space="preserve">19 закладів </w:t>
      </w:r>
      <w:r w:rsidR="00DB42AD" w:rsidRPr="00B236BD">
        <w:rPr>
          <w:rFonts w:ascii="Arial" w:eastAsia="Arial" w:hAnsi="Arial" w:cs="Arial"/>
          <w:color w:val="000000"/>
        </w:rPr>
        <w:t xml:space="preserve"> </w:t>
      </w:r>
      <w:r w:rsidR="00DB42AD" w:rsidRPr="00B236BD">
        <w:rPr>
          <w:rFonts w:ascii="Arial" w:eastAsia="Arial" w:hAnsi="Arial" w:cs="Arial"/>
          <w:b/>
          <w:i/>
          <w:color w:val="000000"/>
        </w:rPr>
        <w:t>позашкільної освіти</w:t>
      </w:r>
      <w:r w:rsidR="00DB42AD">
        <w:rPr>
          <w:rFonts w:ascii="Arial" w:eastAsia="Arial" w:hAnsi="Arial" w:cs="Arial"/>
          <w:color w:val="000000"/>
        </w:rPr>
        <w:t xml:space="preserve"> системи Міністерства освіти і науки України, на базі яких було організовано роботу  гуртків, секцій та інших творчих об’єднань для вихованців. На базі Воловецької філії </w:t>
      </w:r>
      <w:r w:rsidR="00C1727D">
        <w:rPr>
          <w:rFonts w:ascii="Arial" w:eastAsia="Arial" w:hAnsi="Arial" w:cs="Arial"/>
          <w:color w:val="000000"/>
        </w:rPr>
        <w:t>«</w:t>
      </w:r>
      <w:r w:rsidR="00DB42AD">
        <w:rPr>
          <w:rFonts w:ascii="Arial" w:eastAsia="Arial" w:hAnsi="Arial" w:cs="Arial"/>
          <w:color w:val="000000"/>
        </w:rPr>
        <w:t>Арніка</w:t>
      </w:r>
      <w:r w:rsidR="00C1727D">
        <w:rPr>
          <w:rFonts w:ascii="Arial" w:eastAsia="Arial" w:hAnsi="Arial" w:cs="Arial"/>
          <w:color w:val="000000"/>
        </w:rPr>
        <w:t>»</w:t>
      </w:r>
      <w:r w:rsidR="00DB42AD">
        <w:rPr>
          <w:rFonts w:ascii="Arial" w:eastAsia="Arial" w:hAnsi="Arial" w:cs="Arial"/>
          <w:color w:val="000000"/>
        </w:rPr>
        <w:t xml:space="preserve">  Комунального закладу позашкільної освіти </w:t>
      </w:r>
      <w:r w:rsidR="00C1727D">
        <w:rPr>
          <w:rFonts w:ascii="Arial" w:eastAsia="Arial" w:hAnsi="Arial" w:cs="Arial"/>
          <w:color w:val="000000"/>
        </w:rPr>
        <w:t>«</w:t>
      </w:r>
      <w:r w:rsidR="00DB42AD">
        <w:rPr>
          <w:rFonts w:ascii="Arial" w:eastAsia="Arial" w:hAnsi="Arial" w:cs="Arial"/>
          <w:color w:val="000000"/>
        </w:rPr>
        <w:t xml:space="preserve">Закарпатський обласний центр дитячої та юнацької творчості </w:t>
      </w:r>
      <w:r w:rsidR="00C1727D">
        <w:rPr>
          <w:rFonts w:ascii="Arial" w:eastAsia="Arial" w:hAnsi="Arial" w:cs="Arial"/>
          <w:color w:val="000000"/>
        </w:rPr>
        <w:t>«</w:t>
      </w:r>
      <w:r w:rsidR="00DB42AD">
        <w:rPr>
          <w:rFonts w:ascii="Arial" w:eastAsia="Arial" w:hAnsi="Arial" w:cs="Arial"/>
          <w:color w:val="000000"/>
        </w:rPr>
        <w:t>ПАДІЮН</w:t>
      </w:r>
      <w:r w:rsidR="00C1727D">
        <w:rPr>
          <w:rFonts w:ascii="Arial" w:eastAsia="Arial" w:hAnsi="Arial" w:cs="Arial"/>
          <w:color w:val="000000"/>
        </w:rPr>
        <w:t>»</w:t>
      </w:r>
      <w:r w:rsidR="00DB42AD">
        <w:rPr>
          <w:rFonts w:ascii="Arial" w:eastAsia="Arial" w:hAnsi="Arial" w:cs="Arial"/>
          <w:color w:val="000000"/>
        </w:rPr>
        <w:t xml:space="preserve">  Закарпатської обласної ради організовано відпочинок дітей, батьки яких загинули, захищаючи незалежність України, пропали безвісти чи перебувають на довготривалому лікуванні через поранення, дітей-сиріт, позбавлених батьківського піклування та ін. </w:t>
      </w:r>
    </w:p>
    <w:p w14:paraId="0302571A" w14:textId="77777777" w:rsidR="000D4897" w:rsidRDefault="00DB42AD">
      <w:pPr>
        <w:jc w:val="both"/>
        <w:rPr>
          <w:rFonts w:ascii="Arial" w:eastAsia="Arial" w:hAnsi="Arial" w:cs="Arial"/>
          <w:color w:val="000000"/>
        </w:rPr>
      </w:pPr>
      <w:r>
        <w:rPr>
          <w:rFonts w:ascii="Arial" w:eastAsia="Arial" w:hAnsi="Arial" w:cs="Arial"/>
          <w:noProof/>
          <w:color w:val="000000"/>
        </w:rPr>
        <w:lastRenderedPageBreak/>
        <w:drawing>
          <wp:inline distT="0" distB="0" distL="0" distR="0" wp14:anchorId="21AF8D09" wp14:editId="66C25FBE">
            <wp:extent cx="6654938" cy="4451880"/>
            <wp:effectExtent l="0" t="0" r="0" b="0"/>
            <wp:docPr id="185"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04"/>
                    <a:srcRect l="27296" t="17998" r="12648" b="5959"/>
                    <a:stretch>
                      <a:fillRect/>
                    </a:stretch>
                  </pic:blipFill>
                  <pic:spPr>
                    <a:xfrm>
                      <a:off x="0" y="0"/>
                      <a:ext cx="6654938" cy="4451880"/>
                    </a:xfrm>
                    <a:prstGeom prst="rect">
                      <a:avLst/>
                    </a:prstGeom>
                    <a:ln/>
                  </pic:spPr>
                </pic:pic>
              </a:graphicData>
            </a:graphic>
          </wp:inline>
        </w:drawing>
      </w:r>
    </w:p>
    <w:p w14:paraId="0BD4252A" w14:textId="77777777" w:rsidR="000D4897" w:rsidRDefault="000D4897">
      <w:pPr>
        <w:ind w:firstLine="567"/>
        <w:jc w:val="both"/>
        <w:rPr>
          <w:rFonts w:ascii="Arial" w:eastAsia="Arial" w:hAnsi="Arial" w:cs="Arial"/>
          <w:color w:val="000000"/>
        </w:rPr>
      </w:pPr>
    </w:p>
    <w:p w14:paraId="64A26FE2" w14:textId="77777777" w:rsidR="000D4897" w:rsidRDefault="00DB42AD" w:rsidP="00B665DD">
      <w:pPr>
        <w:pStyle w:val="1"/>
      </w:pPr>
      <w:bookmarkStart w:id="154" w:name="_Toc182835600"/>
      <w:r>
        <w:t>Заклади освіти з інклюзивними класами і групами (Закарпатська область)</w:t>
      </w:r>
      <w:bookmarkEnd w:id="154"/>
    </w:p>
    <w:p w14:paraId="46AB27B4" w14:textId="77777777" w:rsidR="000D4897" w:rsidRDefault="000D4897">
      <w:pPr>
        <w:ind w:firstLine="567"/>
        <w:jc w:val="both"/>
        <w:rPr>
          <w:rFonts w:ascii="Arial" w:eastAsia="Arial" w:hAnsi="Arial" w:cs="Arial"/>
          <w:color w:val="000000"/>
        </w:rPr>
      </w:pPr>
    </w:p>
    <w:p w14:paraId="2E15FC22" w14:textId="77777777" w:rsidR="00D8582D" w:rsidRPr="00B236BD" w:rsidRDefault="00D8582D" w:rsidP="00D8582D">
      <w:pPr>
        <w:widowControl/>
        <w:ind w:firstLine="567"/>
        <w:jc w:val="both"/>
        <w:rPr>
          <w:rFonts w:ascii="Arial" w:hAnsi="Arial" w:cs="Arial"/>
          <w:color w:val="000000"/>
        </w:rPr>
      </w:pPr>
      <w:r w:rsidRPr="00D8582D">
        <w:rPr>
          <w:rFonts w:ascii="Arial" w:hAnsi="Arial" w:cs="Arial"/>
          <w:color w:val="000000"/>
        </w:rPr>
        <w:t xml:space="preserve">В області функціонують </w:t>
      </w:r>
      <w:r w:rsidRPr="00B236BD">
        <w:rPr>
          <w:rFonts w:ascii="Arial" w:hAnsi="Arial" w:cs="Arial"/>
          <w:color w:val="000000"/>
        </w:rPr>
        <w:t>34</w:t>
      </w:r>
      <w:r w:rsidRPr="00D8582D">
        <w:rPr>
          <w:rFonts w:ascii="Arial" w:hAnsi="Arial" w:cs="Arial"/>
          <w:color w:val="000000"/>
        </w:rPr>
        <w:t xml:space="preserve"> інклюзивно-ресурсні центри (далі – ІРЦ), які забезпечені: стаціонарними комп’ютерами (31), ноутбуками (50), планшетами (17), інтерактивними сенсорними модулями (5), дошками-екранами (11). </w:t>
      </w:r>
    </w:p>
    <w:p w14:paraId="1C76702E" w14:textId="2652DB24" w:rsidR="00D8582D" w:rsidRPr="00B236BD" w:rsidRDefault="00D8582D" w:rsidP="00D8582D">
      <w:pPr>
        <w:widowControl/>
        <w:ind w:firstLine="567"/>
        <w:jc w:val="both"/>
        <w:rPr>
          <w:rFonts w:ascii="Arial" w:hAnsi="Arial" w:cs="Arial"/>
          <w:color w:val="000000"/>
        </w:rPr>
      </w:pPr>
      <w:r w:rsidRPr="00D8582D">
        <w:rPr>
          <w:rFonts w:ascii="Arial" w:hAnsi="Arial" w:cs="Arial"/>
          <w:color w:val="000000"/>
        </w:rPr>
        <w:t xml:space="preserve">Усі ІРЦ, </w:t>
      </w:r>
      <w:r w:rsidRPr="00B236BD">
        <w:rPr>
          <w:rFonts w:ascii="Arial" w:hAnsi="Arial" w:cs="Arial"/>
          <w:color w:val="000000"/>
        </w:rPr>
        <w:t xml:space="preserve">195 </w:t>
      </w:r>
      <w:r w:rsidRPr="00D8582D">
        <w:rPr>
          <w:rFonts w:ascii="Arial" w:hAnsi="Arial" w:cs="Arial"/>
          <w:color w:val="000000"/>
        </w:rPr>
        <w:t xml:space="preserve">закладів дошкільної та </w:t>
      </w:r>
      <w:r w:rsidRPr="00B236BD">
        <w:rPr>
          <w:rFonts w:ascii="Arial" w:hAnsi="Arial" w:cs="Arial"/>
          <w:color w:val="000000"/>
        </w:rPr>
        <w:t>376</w:t>
      </w:r>
      <w:r w:rsidRPr="00D8582D">
        <w:rPr>
          <w:rFonts w:ascii="Arial" w:hAnsi="Arial" w:cs="Arial"/>
          <w:color w:val="000000"/>
        </w:rPr>
        <w:t xml:space="preserve"> закладів загальної середньої освіти, у яких навчаються діти з особливими освітніми потребами, підключені до системи автоматизації роботи інклюзивно-ресурсних центрів (далі – АС </w:t>
      </w:r>
      <w:r w:rsidR="00C1727D">
        <w:rPr>
          <w:rFonts w:ascii="Arial" w:hAnsi="Arial" w:cs="Arial"/>
          <w:color w:val="000000"/>
        </w:rPr>
        <w:t>«</w:t>
      </w:r>
      <w:r w:rsidRPr="00D8582D">
        <w:rPr>
          <w:rFonts w:ascii="Arial" w:hAnsi="Arial" w:cs="Arial"/>
          <w:color w:val="000000"/>
        </w:rPr>
        <w:t>ІРЦ</w:t>
      </w:r>
      <w:r w:rsidR="00C1727D">
        <w:rPr>
          <w:rFonts w:ascii="Arial" w:hAnsi="Arial" w:cs="Arial"/>
          <w:color w:val="000000"/>
        </w:rPr>
        <w:t>»</w:t>
      </w:r>
      <w:r w:rsidRPr="00D8582D">
        <w:rPr>
          <w:rFonts w:ascii="Arial" w:hAnsi="Arial" w:cs="Arial"/>
          <w:color w:val="000000"/>
        </w:rPr>
        <w:t>), яка забезпечує створення єдиного інтегрованого інформаційного середовища у сфері інклюзивної освіти.</w:t>
      </w:r>
    </w:p>
    <w:p w14:paraId="06BA67A9" w14:textId="77777777" w:rsidR="00D8582D" w:rsidRPr="00B236BD" w:rsidRDefault="00D8582D" w:rsidP="00D8582D">
      <w:pPr>
        <w:widowControl/>
        <w:ind w:firstLine="567"/>
        <w:jc w:val="both"/>
        <w:rPr>
          <w:rFonts w:ascii="Arial" w:hAnsi="Arial" w:cs="Arial"/>
          <w:color w:val="000000"/>
        </w:rPr>
      </w:pPr>
      <w:r w:rsidRPr="00D8582D">
        <w:rPr>
          <w:rFonts w:ascii="Arial" w:hAnsi="Arial" w:cs="Arial"/>
          <w:color w:val="000000"/>
        </w:rPr>
        <w:t>Крім того, доступ до системи можуть отримати батьки, інші законні представники дитини, що дає змогу через кабінет користувача у зручному форматі подати заяву до інклюзивно-ресурсного центру, отримати запрошення на проходження комплексної психолого-педагогічної оцінки, зберігати заяву та висновок в електронному вигляді, контролювати проведення занять з дитиною.</w:t>
      </w:r>
    </w:p>
    <w:p w14:paraId="382774CB" w14:textId="7777777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Мережу професійної (професійно-технічної) освіти у Закарпатській області формують 13 закладів. У 2024 році відповідно до наказу Міністерства освіти і науки України та рішення сесії Закарпатської обласної ради чотири заклади П(ПТО) перейменовано у коледжі. Здійснено заходи щодо модернізації мережі закладів професійної (професійно-технічної) освіти шляхом їх укрупнення та створення багатопрофільних. Таким чином, в області підготовку робітничих кадрів здійснюватимуть: чотири коледжі, два вищі професійні училища, два центри професійно-технічної освіти, п’ять професійних ліцеїв. Контингент ЗП(ПТ)О складає близько  6000 учнів, 76 відсотків учнівського контингенту одночасно з професією отримують повну загальну середню освіту.</w:t>
      </w:r>
    </w:p>
    <w:p w14:paraId="5CB864A3" w14:textId="7777777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 xml:space="preserve">В області на базі семи ЗП(ПТ)О функціонує 13 навчально-практичних центрів професійної (професійно-технічної) освіти із упровадження сучасних виробничих технологій з актуальних на ринку праці професій. У 2024 році передбачено створення ще чотирьох таких центрів за галузями: промисловість (професії: монтажник систем вентиляції, кондиціювання повітря, пневмотранспорту й аспірації, майстер з монтажу та обслуговування систем </w:t>
      </w:r>
      <w:r w:rsidRPr="00B236BD">
        <w:rPr>
          <w:rFonts w:ascii="Arial" w:hAnsi="Arial" w:cs="Arial"/>
          <w:color w:val="000000"/>
        </w:rPr>
        <w:lastRenderedPageBreak/>
        <w:t>відновлювальної енергетики); будівництво (професії: електрогазозварник; штукатур; лицювальник-плиточник; маляр; монтажник гіпсокартонних конструкцій); транспорт; сільське господарство (професії: слюсар з ремонту колісних транспортних засобів; майстер з діагностики та налагодження електронного устаткування автомобільних засобів; слюсар з ремонту сільськогосподарських машин та устаткування; водій автотранспортних засобів; тракторист-машиніст сільськогосподарського виробництва).</w:t>
      </w:r>
    </w:p>
    <w:p w14:paraId="28F9B9B4" w14:textId="7777777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Ліцензовано нові професії та види підготовки (професійно-технічне навчання, перепідготовка, підвищення кваліфікації), зокрема, майстер готельного обслуговування; монтажник інформаційно-комунікаційного устаткування; монтажник систем вентиляції, кондиціювання повітря, пневмотранспорту й аспірації. З 1 вересня 2024 року розпочато навчання з цих професій.</w:t>
      </w:r>
    </w:p>
    <w:p w14:paraId="0F55E4DE" w14:textId="7777777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 xml:space="preserve">Заклади професійної (професійно-технічної освіти є активними учасниками проєкту „Публічно-приватне партнерство для поліпшення професійної освіти в </w:t>
      </w:r>
      <w:proofErr w:type="spellStart"/>
      <w:r w:rsidRPr="00B236BD">
        <w:rPr>
          <w:rFonts w:ascii="Arial" w:hAnsi="Arial" w:cs="Arial"/>
          <w:color w:val="000000"/>
        </w:rPr>
        <w:t>Україніˮ</w:t>
      </w:r>
      <w:proofErr w:type="spellEnd"/>
      <w:r w:rsidRPr="00B236BD">
        <w:rPr>
          <w:rFonts w:ascii="Arial" w:hAnsi="Arial" w:cs="Arial"/>
          <w:color w:val="000000"/>
        </w:rPr>
        <w:t xml:space="preserve">, швейцарсько-українського </w:t>
      </w:r>
      <w:proofErr w:type="spellStart"/>
      <w:r w:rsidRPr="00B236BD">
        <w:rPr>
          <w:rFonts w:ascii="Arial" w:hAnsi="Arial" w:cs="Arial"/>
          <w:color w:val="000000"/>
        </w:rPr>
        <w:t>проєкту</w:t>
      </w:r>
      <w:proofErr w:type="spellEnd"/>
      <w:r w:rsidRPr="00B236BD">
        <w:rPr>
          <w:rFonts w:ascii="Arial" w:hAnsi="Arial" w:cs="Arial"/>
          <w:color w:val="000000"/>
        </w:rPr>
        <w:t xml:space="preserve"> DECIDE „Децентралізація для розвитку демократичної </w:t>
      </w:r>
      <w:proofErr w:type="spellStart"/>
      <w:r w:rsidRPr="00B236BD">
        <w:rPr>
          <w:rFonts w:ascii="Arial" w:hAnsi="Arial" w:cs="Arial"/>
          <w:color w:val="000000"/>
        </w:rPr>
        <w:t>освітиˮ</w:t>
      </w:r>
      <w:proofErr w:type="spellEnd"/>
      <w:r w:rsidRPr="00B236BD">
        <w:rPr>
          <w:rFonts w:ascii="Arial" w:hAnsi="Arial" w:cs="Arial"/>
          <w:color w:val="000000"/>
        </w:rPr>
        <w:t>.</w:t>
      </w:r>
    </w:p>
    <w:p w14:paraId="6D39CE25" w14:textId="047BD45B"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 xml:space="preserve">З метою реалізації регіональної Стратегії реформування системи шкільного харчування на період до 2027 року в Закарпатській області створено кулінарні хаби на базі закладів професійної (професійно-технічної) освіти для забезпечення підвищення професійних компетентностей працівників </w:t>
      </w:r>
      <w:r w:rsidR="00BB0A3F" w:rsidRPr="00B236BD">
        <w:rPr>
          <w:rFonts w:ascii="Arial" w:hAnsi="Arial" w:cs="Arial"/>
          <w:color w:val="000000"/>
        </w:rPr>
        <w:t>їдальнь</w:t>
      </w:r>
      <w:r w:rsidRPr="00B236BD">
        <w:rPr>
          <w:rFonts w:ascii="Arial" w:hAnsi="Arial" w:cs="Arial"/>
          <w:color w:val="000000"/>
        </w:rPr>
        <w:t xml:space="preserve"> закладів освіти, сприяння популяризації знань із формування культури та принципів  здорового харчування.</w:t>
      </w:r>
    </w:p>
    <w:p w14:paraId="5DA655CE" w14:textId="7777777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У 2023/2024 навчальному році навчання за дуальною формою здійснювали 325 здобувачів освіти в 11 ЗП(ПТ)О області з семи професій. Закладами укладено угоди із 75 підприємствами.</w:t>
      </w:r>
    </w:p>
    <w:p w14:paraId="51369D1F" w14:textId="3DF9411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 xml:space="preserve">Функціонують </w:t>
      </w:r>
      <w:r w:rsidR="00BB0A3F" w:rsidRPr="00B236BD">
        <w:rPr>
          <w:rFonts w:ascii="Arial" w:hAnsi="Arial" w:cs="Arial"/>
          <w:color w:val="000000"/>
        </w:rPr>
        <w:t>дев’ять</w:t>
      </w:r>
      <w:r w:rsidRPr="00B236BD">
        <w:rPr>
          <w:rFonts w:ascii="Arial" w:hAnsi="Arial" w:cs="Arial"/>
          <w:color w:val="000000"/>
        </w:rPr>
        <w:t xml:space="preserve"> Центрів </w:t>
      </w:r>
      <w:r w:rsidR="00BB0A3F" w:rsidRPr="00B236BD">
        <w:rPr>
          <w:rFonts w:ascii="Arial" w:hAnsi="Arial" w:cs="Arial"/>
          <w:color w:val="000000"/>
        </w:rPr>
        <w:t>кар’єри</w:t>
      </w:r>
      <w:r w:rsidRPr="00B236BD">
        <w:rPr>
          <w:rFonts w:ascii="Arial" w:hAnsi="Arial" w:cs="Arial"/>
          <w:color w:val="000000"/>
        </w:rPr>
        <w:t xml:space="preserve"> у ЗП(ПТ)О,  створено STEM-лабораторію. Для оцінювання результатів навчання осіб (зокрема, здобутих шляхом неформального навчання чи інформальної освіти), присвоєння та/або підтвердження професійної кваліфікації, а також здійснення визнання відповідних професійних кваліфікацій, здобутих у інших країнах, в області акредитовано кваліфікаційний центр за професійною кваліфікацією „</w:t>
      </w:r>
      <w:proofErr w:type="spellStart"/>
      <w:r w:rsidRPr="00B236BD">
        <w:rPr>
          <w:rFonts w:ascii="Arial" w:hAnsi="Arial" w:cs="Arial"/>
          <w:color w:val="000000"/>
        </w:rPr>
        <w:t>Електрогазозварникˮ</w:t>
      </w:r>
      <w:proofErr w:type="spellEnd"/>
      <w:r w:rsidRPr="00B236BD">
        <w:rPr>
          <w:rFonts w:ascii="Arial" w:hAnsi="Arial" w:cs="Arial"/>
          <w:color w:val="000000"/>
        </w:rPr>
        <w:t>.</w:t>
      </w:r>
    </w:p>
    <w:p w14:paraId="37368D92" w14:textId="7777777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З метою ефективної взаємодії зацікавлених місцевих органів виконавчої влади, органів місцевого самоврядування, підприємств та організацій у сфері формування і використання трудового потенціалу створено Регіональну раду професійної освіти при обласній державній адміністрації. Для планування середньострокового прогнозу потреби регіонального ринку праці у  кваліфікованих кадрах передбачено розробку та запровадження системи обміну інформацією щодо регіонального ринку праці, формування єдиного банку даних потреби у кваліфікованих кадрах.</w:t>
      </w:r>
    </w:p>
    <w:p w14:paraId="42E1F5AD" w14:textId="7777777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У рамках формування єдиного простору професійної освіти в області планується створення Центру професійної досконалості.</w:t>
      </w:r>
    </w:p>
    <w:p w14:paraId="719ACD4E" w14:textId="77777777" w:rsidR="00D8582D" w:rsidRPr="00B236BD" w:rsidRDefault="00D8582D" w:rsidP="00D8582D">
      <w:pPr>
        <w:widowControl/>
        <w:ind w:firstLine="567"/>
        <w:jc w:val="both"/>
        <w:rPr>
          <w:rFonts w:ascii="Arial" w:hAnsi="Arial" w:cs="Arial"/>
          <w:color w:val="000000"/>
        </w:rPr>
      </w:pPr>
      <w:r w:rsidRPr="00B236BD">
        <w:rPr>
          <w:rFonts w:ascii="Arial" w:hAnsi="Arial" w:cs="Arial"/>
          <w:color w:val="000000"/>
        </w:rPr>
        <w:t>Пріоритетними у галузі професійної (професійно-технічної) освіти є питання дослідження сучасного стану та перспективних потреб ринку праці; поширення методики навчання підприємництву; забезпечення закладів професійної (професійно-технічної) освіти сучасними інструментами і засобами навчання, зміцнення матеріально-технічної бази; підвищення якості первинної професійної підготовки та профорієнтаційної роботи з учнями, сприяння самозайнятості молоді, залучення інвестицій, участь у проєктній діяльності закладів професійної (професійно-технічної) освіти.</w:t>
      </w:r>
    </w:p>
    <w:p w14:paraId="7BAAA63D" w14:textId="77777777" w:rsidR="00D8582D" w:rsidRPr="00D8582D" w:rsidRDefault="00D8582D" w:rsidP="00D8582D">
      <w:pPr>
        <w:pStyle w:val="afffffff3"/>
        <w:spacing w:before="0" w:beforeAutospacing="0" w:after="0" w:afterAutospacing="0"/>
        <w:ind w:firstLine="567"/>
        <w:jc w:val="both"/>
        <w:rPr>
          <w:rFonts w:ascii="Arial" w:hAnsi="Arial" w:cs="Arial"/>
          <w:sz w:val="22"/>
          <w:szCs w:val="22"/>
        </w:rPr>
      </w:pPr>
      <w:r w:rsidRPr="00D8582D">
        <w:rPr>
          <w:rFonts w:ascii="Arial" w:hAnsi="Arial" w:cs="Arial"/>
          <w:color w:val="000000"/>
          <w:sz w:val="22"/>
          <w:szCs w:val="22"/>
        </w:rPr>
        <w:t xml:space="preserve">В області підготовку спеціалістів з </w:t>
      </w:r>
      <w:r w:rsidRPr="00B236BD">
        <w:rPr>
          <w:rFonts w:ascii="Arial" w:hAnsi="Arial" w:cs="Arial"/>
          <w:color w:val="000000"/>
          <w:sz w:val="22"/>
          <w:szCs w:val="22"/>
        </w:rPr>
        <w:t>вищою</w:t>
      </w:r>
      <w:r w:rsidRPr="00D8582D">
        <w:rPr>
          <w:rFonts w:ascii="Arial" w:hAnsi="Arial" w:cs="Arial"/>
          <w:b/>
          <w:bCs/>
          <w:i/>
          <w:iCs/>
          <w:color w:val="000000"/>
          <w:sz w:val="22"/>
          <w:szCs w:val="22"/>
        </w:rPr>
        <w:t xml:space="preserve"> освітою</w:t>
      </w:r>
      <w:r w:rsidRPr="00D8582D">
        <w:rPr>
          <w:rFonts w:ascii="Arial" w:hAnsi="Arial" w:cs="Arial"/>
          <w:color w:val="000000"/>
          <w:sz w:val="22"/>
          <w:szCs w:val="22"/>
        </w:rPr>
        <w:t xml:space="preserve"> здійснюють 8 закладів вищої освіти різних типів та форм власності: 4 університети, 1 академія, 3 інститути (4 – державної форми власності; 3 – приватної власності, 1 – комунальної форми власності ).</w:t>
      </w:r>
    </w:p>
    <w:p w14:paraId="5CB860AE" w14:textId="77777777" w:rsidR="00D8582D" w:rsidRPr="00D8582D" w:rsidRDefault="00D8582D" w:rsidP="00D8582D">
      <w:pPr>
        <w:pStyle w:val="afffffff3"/>
        <w:spacing w:before="0" w:beforeAutospacing="0" w:after="0" w:afterAutospacing="0"/>
        <w:ind w:firstLine="567"/>
        <w:jc w:val="both"/>
        <w:rPr>
          <w:rFonts w:ascii="Arial" w:hAnsi="Arial" w:cs="Arial"/>
          <w:sz w:val="22"/>
          <w:szCs w:val="22"/>
        </w:rPr>
      </w:pPr>
      <w:r w:rsidRPr="00D8582D">
        <w:rPr>
          <w:rFonts w:ascii="Arial" w:hAnsi="Arial" w:cs="Arial"/>
          <w:color w:val="000000"/>
          <w:sz w:val="22"/>
          <w:szCs w:val="22"/>
        </w:rPr>
        <w:t>Підготовку фахівців за освітньо-професійним ступенем – молодший бакалавр здійснює 20 закладів фахової передвищої освіти: 4 – комунальної, 9 – державної, 7 – приватної форми власності.</w:t>
      </w:r>
    </w:p>
    <w:p w14:paraId="2861CA0E" w14:textId="77777777" w:rsidR="00D8582D" w:rsidRPr="00D8582D" w:rsidRDefault="00D8582D" w:rsidP="00D8582D">
      <w:pPr>
        <w:pStyle w:val="afffffff3"/>
        <w:spacing w:before="0" w:beforeAutospacing="0" w:after="0" w:afterAutospacing="0"/>
        <w:ind w:firstLine="567"/>
        <w:jc w:val="both"/>
        <w:rPr>
          <w:rFonts w:ascii="Arial" w:hAnsi="Arial" w:cs="Arial"/>
          <w:sz w:val="22"/>
          <w:szCs w:val="22"/>
        </w:rPr>
      </w:pPr>
      <w:r w:rsidRPr="00D8582D">
        <w:rPr>
          <w:rFonts w:ascii="Arial" w:hAnsi="Arial" w:cs="Arial"/>
          <w:color w:val="000000"/>
          <w:sz w:val="22"/>
          <w:szCs w:val="22"/>
        </w:rPr>
        <w:t>У рамках  реалізації Програми розвитку освіти Закарпаття на 2023 – 2027 роки (затверджена розпорядженням голови обласної військової адміністрації – начальника обласної військової адміністрації від 06.12.2022 № 873 (зі змінами)) надаються відшкодування з оплати за навчання здобувачам пільгової категорії, які навчаються на контрактній основі у закладах вищої та фахової передвищої освіти області. </w:t>
      </w:r>
    </w:p>
    <w:p w14:paraId="4A914291" w14:textId="77777777" w:rsidR="00D8582D" w:rsidRPr="00D8582D" w:rsidRDefault="00D8582D" w:rsidP="00D8582D">
      <w:pPr>
        <w:pStyle w:val="afffffff3"/>
        <w:spacing w:before="0" w:beforeAutospacing="0" w:after="0" w:afterAutospacing="0"/>
        <w:ind w:firstLine="567"/>
        <w:jc w:val="both"/>
        <w:rPr>
          <w:rFonts w:ascii="Arial" w:hAnsi="Arial" w:cs="Arial"/>
          <w:sz w:val="22"/>
          <w:szCs w:val="22"/>
        </w:rPr>
      </w:pPr>
      <w:r w:rsidRPr="00D8582D">
        <w:rPr>
          <w:rFonts w:ascii="Arial" w:hAnsi="Arial" w:cs="Arial"/>
          <w:color w:val="000000"/>
          <w:sz w:val="22"/>
          <w:szCs w:val="22"/>
        </w:rPr>
        <w:t>В області вживаються заходи для створення рівних, належних і безпечних умов здобуття освіти, організації безпечного освітнього середовища, що передбачають:</w:t>
      </w:r>
    </w:p>
    <w:p w14:paraId="41B39974" w14:textId="77777777" w:rsidR="00D8582D" w:rsidRPr="00D8582D" w:rsidRDefault="00D8582D" w:rsidP="00175AED">
      <w:pPr>
        <w:pStyle w:val="afffffff3"/>
        <w:numPr>
          <w:ilvl w:val="0"/>
          <w:numId w:val="46"/>
        </w:numPr>
        <w:spacing w:before="0" w:beforeAutospacing="0" w:after="0" w:afterAutospacing="0"/>
        <w:ind w:left="709"/>
        <w:jc w:val="both"/>
        <w:textAlignment w:val="baseline"/>
        <w:rPr>
          <w:rFonts w:ascii="Arial" w:hAnsi="Arial" w:cs="Arial"/>
          <w:color w:val="000000"/>
          <w:sz w:val="22"/>
          <w:szCs w:val="22"/>
        </w:rPr>
      </w:pPr>
      <w:r w:rsidRPr="00D8582D">
        <w:rPr>
          <w:rFonts w:ascii="Arial" w:hAnsi="Arial" w:cs="Arial"/>
          <w:color w:val="000000"/>
          <w:sz w:val="22"/>
          <w:szCs w:val="22"/>
        </w:rPr>
        <w:t>забезпечення охорони закладів освіти із залученням поліції охорони;</w:t>
      </w:r>
    </w:p>
    <w:p w14:paraId="2212DCBF" w14:textId="77777777" w:rsidR="00D8582D" w:rsidRPr="00D8582D" w:rsidRDefault="00D8582D" w:rsidP="00175AED">
      <w:pPr>
        <w:pStyle w:val="afffffff3"/>
        <w:numPr>
          <w:ilvl w:val="0"/>
          <w:numId w:val="46"/>
        </w:numPr>
        <w:spacing w:before="0" w:beforeAutospacing="0" w:after="0" w:afterAutospacing="0"/>
        <w:ind w:left="709"/>
        <w:jc w:val="both"/>
        <w:textAlignment w:val="baseline"/>
        <w:rPr>
          <w:rFonts w:ascii="Arial" w:hAnsi="Arial" w:cs="Arial"/>
          <w:color w:val="000000"/>
          <w:sz w:val="22"/>
          <w:szCs w:val="22"/>
        </w:rPr>
      </w:pPr>
      <w:r w:rsidRPr="00D8582D">
        <w:rPr>
          <w:rFonts w:ascii="Arial" w:hAnsi="Arial" w:cs="Arial"/>
          <w:color w:val="000000"/>
          <w:sz w:val="22"/>
          <w:szCs w:val="22"/>
        </w:rPr>
        <w:lastRenderedPageBreak/>
        <w:t>встановлення у закладах освіти комплексу тривожної сигналізації з підключенням до пунктів централізованого спостереження та реагування;</w:t>
      </w:r>
    </w:p>
    <w:p w14:paraId="48AB4A8D" w14:textId="77777777" w:rsidR="00D8582D" w:rsidRPr="00D8582D" w:rsidRDefault="00D8582D" w:rsidP="00175AED">
      <w:pPr>
        <w:pStyle w:val="afffffff3"/>
        <w:numPr>
          <w:ilvl w:val="0"/>
          <w:numId w:val="46"/>
        </w:numPr>
        <w:spacing w:before="0" w:beforeAutospacing="0" w:after="0" w:afterAutospacing="0"/>
        <w:ind w:left="709"/>
        <w:jc w:val="both"/>
        <w:textAlignment w:val="baseline"/>
        <w:rPr>
          <w:rFonts w:ascii="Arial" w:hAnsi="Arial" w:cs="Arial"/>
          <w:color w:val="000000"/>
          <w:sz w:val="22"/>
          <w:szCs w:val="22"/>
        </w:rPr>
      </w:pPr>
      <w:r w:rsidRPr="00D8582D">
        <w:rPr>
          <w:rFonts w:ascii="Arial" w:hAnsi="Arial" w:cs="Arial"/>
          <w:color w:val="000000"/>
          <w:sz w:val="22"/>
          <w:szCs w:val="22"/>
        </w:rPr>
        <w:t>облаштування необхідних огорож та здійснення інших інфраструктурних заходів щодо організації безпеки закладів освіти тощо;</w:t>
      </w:r>
    </w:p>
    <w:p w14:paraId="311137CD" w14:textId="77777777" w:rsidR="00B236BD" w:rsidRDefault="00D8582D" w:rsidP="00175AED">
      <w:pPr>
        <w:pStyle w:val="afffffff3"/>
        <w:numPr>
          <w:ilvl w:val="0"/>
          <w:numId w:val="46"/>
        </w:numPr>
        <w:spacing w:before="0" w:beforeAutospacing="0" w:after="0" w:afterAutospacing="0"/>
        <w:ind w:left="709"/>
        <w:jc w:val="both"/>
        <w:textAlignment w:val="baseline"/>
        <w:rPr>
          <w:rFonts w:ascii="Arial" w:hAnsi="Arial" w:cs="Arial"/>
          <w:color w:val="000000"/>
          <w:sz w:val="22"/>
          <w:szCs w:val="22"/>
        </w:rPr>
      </w:pPr>
      <w:r w:rsidRPr="00D8582D">
        <w:rPr>
          <w:rFonts w:ascii="Arial" w:hAnsi="Arial" w:cs="Arial"/>
          <w:color w:val="000000"/>
          <w:sz w:val="22"/>
          <w:szCs w:val="22"/>
        </w:rPr>
        <w:t>приведення споруд цивільного захисту (укриття) до стану придатності, здійснення ремонтів, забезпечення обладнанням тощо. </w:t>
      </w:r>
    </w:p>
    <w:p w14:paraId="3C7D9856" w14:textId="7724895D" w:rsidR="00D8582D" w:rsidRPr="00B236BD" w:rsidRDefault="00B236BD" w:rsidP="00B236BD">
      <w:pPr>
        <w:pStyle w:val="afffffff3"/>
        <w:spacing w:before="0" w:beforeAutospacing="0" w:after="0" w:afterAutospacing="0"/>
        <w:jc w:val="both"/>
        <w:textAlignment w:val="baseline"/>
        <w:rPr>
          <w:rFonts w:ascii="Arial" w:hAnsi="Arial" w:cs="Arial"/>
          <w:color w:val="000000"/>
          <w:sz w:val="22"/>
          <w:szCs w:val="22"/>
        </w:rPr>
      </w:pPr>
      <w:r>
        <w:rPr>
          <w:rFonts w:ascii="Arial" w:hAnsi="Arial" w:cs="Arial"/>
          <w:color w:val="000000"/>
          <w:sz w:val="22"/>
          <w:szCs w:val="22"/>
        </w:rPr>
        <w:t xml:space="preserve">         </w:t>
      </w:r>
      <w:r w:rsidR="00D8582D" w:rsidRPr="00B236BD">
        <w:rPr>
          <w:rFonts w:ascii="Arial" w:hAnsi="Arial" w:cs="Arial"/>
          <w:color w:val="000000"/>
          <w:sz w:val="22"/>
          <w:szCs w:val="22"/>
        </w:rPr>
        <w:t xml:space="preserve">З метою ефективного попередження та протидії негативним безпековим явищам в освітньому середовищі та формуванні </w:t>
      </w:r>
      <w:r w:rsidR="00267774" w:rsidRPr="00B236BD">
        <w:rPr>
          <w:rFonts w:ascii="Arial" w:hAnsi="Arial" w:cs="Arial"/>
          <w:color w:val="000000"/>
          <w:sz w:val="22"/>
          <w:szCs w:val="22"/>
        </w:rPr>
        <w:t>компетентностей</w:t>
      </w:r>
      <w:r w:rsidR="00D8582D" w:rsidRPr="00B236BD">
        <w:rPr>
          <w:rFonts w:ascii="Arial" w:hAnsi="Arial" w:cs="Arial"/>
          <w:color w:val="000000"/>
          <w:sz w:val="22"/>
          <w:szCs w:val="22"/>
        </w:rPr>
        <w:t xml:space="preserve"> безпеки учасників освітнього процесу обласною військовою адміністрацією  затверджено План заходів щодо функціонування класів безпеки Закарпатської області на 2024 рік. Наразі вже створено 48 класів безпеки (два на базі об'єктів ДСНС, 45 у закладах освіти та один на базі Центру безпеки громадян).</w:t>
      </w:r>
    </w:p>
    <w:p w14:paraId="0BF16227" w14:textId="7B62440A" w:rsidR="00D8582D" w:rsidRPr="00D8582D" w:rsidRDefault="00B236BD" w:rsidP="00B236BD">
      <w:pPr>
        <w:pStyle w:val="afffffff3"/>
        <w:spacing w:before="0" w:beforeAutospacing="0" w:after="0" w:afterAutospacing="0"/>
        <w:jc w:val="both"/>
        <w:textAlignment w:val="baseline"/>
        <w:rPr>
          <w:rFonts w:ascii="Arial" w:hAnsi="Arial" w:cs="Arial"/>
          <w:sz w:val="22"/>
          <w:szCs w:val="22"/>
        </w:rPr>
      </w:pPr>
      <w:r>
        <w:rPr>
          <w:rFonts w:ascii="Arial" w:hAnsi="Arial" w:cs="Arial"/>
          <w:color w:val="000000"/>
          <w:sz w:val="22"/>
          <w:szCs w:val="22"/>
        </w:rPr>
        <w:t xml:space="preserve">        </w:t>
      </w:r>
      <w:r w:rsidR="00D8582D" w:rsidRPr="00D8582D">
        <w:rPr>
          <w:rFonts w:ascii="Arial" w:hAnsi="Arial" w:cs="Arial"/>
          <w:color w:val="000000"/>
          <w:sz w:val="22"/>
          <w:szCs w:val="22"/>
        </w:rPr>
        <w:t>З метою забезпечення в сільській місцевості регулярного безоплатного перевезення до місць навчання, роботи і додому учнів та педагогічних працівників, які проживають на відстані понад 2 кілометри від школи, в області здійснюються заходи щодо закупівлі шкільних автобусів.</w:t>
      </w:r>
    </w:p>
    <w:p w14:paraId="464F348E" w14:textId="77777777" w:rsidR="00D8582D" w:rsidRPr="00D8582D" w:rsidRDefault="00D8582D" w:rsidP="00D8582D">
      <w:pPr>
        <w:pStyle w:val="afffffff3"/>
        <w:spacing w:before="0" w:beforeAutospacing="0" w:after="0" w:afterAutospacing="0"/>
        <w:ind w:firstLine="567"/>
        <w:jc w:val="both"/>
        <w:rPr>
          <w:rFonts w:ascii="Arial" w:hAnsi="Arial" w:cs="Arial"/>
          <w:sz w:val="22"/>
          <w:szCs w:val="22"/>
        </w:rPr>
      </w:pPr>
      <w:r w:rsidRPr="00D8582D">
        <w:rPr>
          <w:rFonts w:ascii="Arial" w:hAnsi="Arial" w:cs="Arial"/>
          <w:color w:val="000000"/>
          <w:sz w:val="22"/>
          <w:szCs w:val="22"/>
        </w:rPr>
        <w:t>У 2023 році відповідно до постанови Кабінету Міністрів України від   28 квітня  2023 року № 418 „Деякі питання надання субвенції з державного бюджету місцевим бюджетам на придбання шкільних автобусів” Закарпатській області було передбачено 66 083,0 тис. гривень. З місцевих бюджетів на цю мету спрямовано 23 517,0 тис. гривень. Завдяки цьому для перевезення учасників освітнього процесу придбано 30 шкільних автобусів, у тому числі чотири транспортні засоби спеціально  обладнані для  перевезення маломобільних груп населення.</w:t>
      </w:r>
    </w:p>
    <w:p w14:paraId="67A002E0" w14:textId="3AE7E01F" w:rsidR="00D8582D" w:rsidRPr="00D8582D" w:rsidRDefault="00D8582D" w:rsidP="00D8582D">
      <w:pPr>
        <w:pStyle w:val="afffffff3"/>
        <w:spacing w:before="0" w:beforeAutospacing="0" w:after="0" w:afterAutospacing="0"/>
        <w:ind w:firstLine="567"/>
        <w:jc w:val="both"/>
        <w:rPr>
          <w:rFonts w:ascii="Arial" w:hAnsi="Arial" w:cs="Arial"/>
          <w:sz w:val="22"/>
          <w:szCs w:val="22"/>
        </w:rPr>
      </w:pPr>
      <w:r w:rsidRPr="00B236BD">
        <w:rPr>
          <w:rFonts w:ascii="Arial" w:hAnsi="Arial" w:cs="Arial"/>
          <w:color w:val="000000"/>
          <w:sz w:val="22"/>
          <w:szCs w:val="22"/>
        </w:rPr>
        <w:t>У 2024 році відповідно до розпорядження Кабінету Міністрів України від   21 червня  2024 року № 569-р „Про розподіл субвенції з державного бюджету місцевим бюджетам на придбання шкільних автобусів у 2024 році” області передбачено 66 647,0 тис. гривень. За кошти державного бюджету на умовах співфінансування придбано 23 шкільні автобуси</w:t>
      </w:r>
      <w:r w:rsidRPr="00D8582D">
        <w:rPr>
          <w:rFonts w:ascii="Arial" w:hAnsi="Arial" w:cs="Arial"/>
          <w:color w:val="000000"/>
          <w:sz w:val="22"/>
          <w:szCs w:val="22"/>
          <w:shd w:val="clear" w:color="auto" w:fill="00B050"/>
        </w:rPr>
        <w:t>.</w:t>
      </w:r>
    </w:p>
    <w:p w14:paraId="009B3CAC" w14:textId="5A910F4C" w:rsidR="00D8582D" w:rsidRPr="00D8582D" w:rsidRDefault="00D8582D" w:rsidP="00D8582D">
      <w:pPr>
        <w:pStyle w:val="afffffff3"/>
        <w:spacing w:before="0" w:beforeAutospacing="0" w:after="0" w:afterAutospacing="0"/>
        <w:ind w:firstLine="567"/>
        <w:jc w:val="both"/>
        <w:rPr>
          <w:rFonts w:ascii="Arial" w:hAnsi="Arial" w:cs="Arial"/>
          <w:sz w:val="22"/>
          <w:szCs w:val="22"/>
        </w:rPr>
      </w:pPr>
      <w:r w:rsidRPr="00D8582D">
        <w:rPr>
          <w:rFonts w:ascii="Arial" w:hAnsi="Arial" w:cs="Arial"/>
          <w:color w:val="000000"/>
          <w:sz w:val="22"/>
          <w:szCs w:val="22"/>
        </w:rPr>
        <w:t xml:space="preserve">Для підвищення рівня обізнаності педагогічних працівників щодо психологічної підтримки учасників освітнього процесу Дитячим фондом ООН (ЮНІСЕФ) спільно з департаментом освіти і науки, молоді та спорту обласної військової адміністрації у рамках проєкту </w:t>
      </w:r>
      <w:r w:rsidR="00C1727D">
        <w:rPr>
          <w:rFonts w:ascii="Arial" w:hAnsi="Arial" w:cs="Arial"/>
          <w:color w:val="000000"/>
          <w:sz w:val="22"/>
          <w:szCs w:val="22"/>
        </w:rPr>
        <w:t>«</w:t>
      </w:r>
      <w:r w:rsidRPr="00D8582D">
        <w:rPr>
          <w:rFonts w:ascii="Arial" w:hAnsi="Arial" w:cs="Arial"/>
          <w:color w:val="000000"/>
          <w:sz w:val="22"/>
          <w:szCs w:val="22"/>
        </w:rPr>
        <w:t>Підтримка освітян, дітей і батьків у підготовці до повернення до школи та створення безпечного навчального середовища в класі в умовах надзвичайної ситуації</w:t>
      </w:r>
      <w:r w:rsidR="00C1727D">
        <w:rPr>
          <w:rFonts w:ascii="Arial" w:hAnsi="Arial" w:cs="Arial"/>
          <w:color w:val="000000"/>
          <w:sz w:val="22"/>
          <w:szCs w:val="22"/>
        </w:rPr>
        <w:t>»</w:t>
      </w:r>
      <w:r w:rsidRPr="00D8582D">
        <w:rPr>
          <w:rFonts w:ascii="Arial" w:hAnsi="Arial" w:cs="Arial"/>
          <w:color w:val="000000"/>
          <w:sz w:val="22"/>
          <w:szCs w:val="22"/>
        </w:rPr>
        <w:t xml:space="preserve">  проведено онлайн-навчання для педагогів за програмою </w:t>
      </w:r>
      <w:r w:rsidR="00C1727D">
        <w:rPr>
          <w:rFonts w:ascii="Arial" w:hAnsi="Arial" w:cs="Arial"/>
          <w:color w:val="000000"/>
          <w:sz w:val="22"/>
          <w:szCs w:val="22"/>
        </w:rPr>
        <w:t>«</w:t>
      </w:r>
      <w:r w:rsidRPr="00D8582D">
        <w:rPr>
          <w:rFonts w:ascii="Arial" w:hAnsi="Arial" w:cs="Arial"/>
          <w:color w:val="000000"/>
          <w:sz w:val="22"/>
          <w:szCs w:val="22"/>
        </w:rPr>
        <w:t>Побудова інклюзивного середовища в закладі освіти</w:t>
      </w:r>
      <w:r w:rsidR="00C1727D">
        <w:rPr>
          <w:rFonts w:ascii="Arial" w:hAnsi="Arial" w:cs="Arial"/>
          <w:color w:val="000000"/>
          <w:sz w:val="22"/>
          <w:szCs w:val="22"/>
        </w:rPr>
        <w:t>»</w:t>
      </w:r>
      <w:r w:rsidRPr="00D8582D">
        <w:rPr>
          <w:rFonts w:ascii="Arial" w:hAnsi="Arial" w:cs="Arial"/>
          <w:color w:val="000000"/>
          <w:sz w:val="22"/>
          <w:szCs w:val="22"/>
        </w:rPr>
        <w:t>.</w:t>
      </w:r>
    </w:p>
    <w:p w14:paraId="5E73382C" w14:textId="2C7B485B" w:rsidR="00D8582D" w:rsidRPr="00D8582D" w:rsidRDefault="00D8582D" w:rsidP="00D8582D">
      <w:pPr>
        <w:pStyle w:val="afffffff3"/>
        <w:spacing w:before="0" w:beforeAutospacing="0" w:after="0" w:afterAutospacing="0"/>
        <w:ind w:firstLine="567"/>
        <w:jc w:val="both"/>
        <w:rPr>
          <w:rFonts w:ascii="Arial" w:hAnsi="Arial" w:cs="Arial"/>
          <w:sz w:val="22"/>
          <w:szCs w:val="22"/>
        </w:rPr>
      </w:pPr>
      <w:r w:rsidRPr="00D8582D">
        <w:rPr>
          <w:rFonts w:ascii="Arial" w:hAnsi="Arial" w:cs="Arial"/>
          <w:color w:val="000000"/>
          <w:sz w:val="22"/>
          <w:szCs w:val="22"/>
        </w:rPr>
        <w:t xml:space="preserve">В області впроваджено механізм стимулювання вчителів-переможців обласного етапу Всеукраїнського  конкурсу </w:t>
      </w:r>
      <w:r w:rsidR="00C1727D">
        <w:rPr>
          <w:rFonts w:ascii="Arial" w:hAnsi="Arial" w:cs="Arial"/>
          <w:color w:val="000000"/>
          <w:sz w:val="22"/>
          <w:szCs w:val="22"/>
        </w:rPr>
        <w:t>«</w:t>
      </w:r>
      <w:r w:rsidRPr="00D8582D">
        <w:rPr>
          <w:rFonts w:ascii="Arial" w:hAnsi="Arial" w:cs="Arial"/>
          <w:color w:val="000000"/>
          <w:sz w:val="22"/>
          <w:szCs w:val="22"/>
        </w:rPr>
        <w:t>Учитель року</w:t>
      </w:r>
      <w:r w:rsidR="00C1727D">
        <w:rPr>
          <w:rFonts w:ascii="Arial" w:hAnsi="Arial" w:cs="Arial"/>
          <w:color w:val="000000"/>
          <w:sz w:val="22"/>
          <w:szCs w:val="22"/>
        </w:rPr>
        <w:t>»</w:t>
      </w:r>
      <w:r w:rsidRPr="00D8582D">
        <w:rPr>
          <w:rFonts w:ascii="Arial" w:hAnsi="Arial" w:cs="Arial"/>
          <w:color w:val="000000"/>
          <w:sz w:val="22"/>
          <w:szCs w:val="22"/>
        </w:rPr>
        <w:t>.  </w:t>
      </w:r>
    </w:p>
    <w:p w14:paraId="486C289F" w14:textId="62AA5E66" w:rsidR="00B665DD" w:rsidRDefault="00D8582D" w:rsidP="008C6DD3">
      <w:pPr>
        <w:pStyle w:val="afffffff3"/>
        <w:spacing w:before="0" w:beforeAutospacing="0" w:after="0" w:afterAutospacing="0"/>
        <w:ind w:firstLine="567"/>
        <w:jc w:val="both"/>
        <w:rPr>
          <w:rFonts w:ascii="Arial" w:eastAsia="Arial" w:hAnsi="Arial" w:cs="Arial"/>
          <w:color w:val="000000"/>
        </w:rPr>
      </w:pPr>
      <w:r>
        <w:rPr>
          <w:rFonts w:ascii="Arial" w:hAnsi="Arial" w:cs="Arial"/>
          <w:color w:val="000000"/>
          <w:sz w:val="22"/>
          <w:szCs w:val="22"/>
        </w:rPr>
        <w:t> </w:t>
      </w:r>
    </w:p>
    <w:p w14:paraId="37AB4393"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Інфраструктура сфери охорони здоров’я</w:t>
      </w:r>
    </w:p>
    <w:p w14:paraId="404C2788" w14:textId="77777777" w:rsidR="000D4897" w:rsidRPr="00B236BD" w:rsidRDefault="00DB42AD" w:rsidP="00B236BD">
      <w:pPr>
        <w:pStyle w:val="afffffff3"/>
        <w:spacing w:before="0" w:beforeAutospacing="0" w:after="0" w:afterAutospacing="0"/>
        <w:ind w:firstLine="567"/>
        <w:jc w:val="both"/>
        <w:rPr>
          <w:rFonts w:ascii="Arial" w:hAnsi="Arial" w:cs="Arial"/>
          <w:color w:val="000000"/>
          <w:sz w:val="22"/>
          <w:szCs w:val="22"/>
        </w:rPr>
      </w:pPr>
      <w:r w:rsidRPr="00B236BD">
        <w:rPr>
          <w:rFonts w:ascii="Arial" w:hAnsi="Arial" w:cs="Arial"/>
          <w:color w:val="000000"/>
          <w:sz w:val="22"/>
          <w:szCs w:val="22"/>
        </w:rPr>
        <w:t>У Закарпатській області функціонує 70 медичних закладів.</w:t>
      </w:r>
    </w:p>
    <w:p w14:paraId="27606853" w14:textId="4EA31649" w:rsidR="000A7FA0" w:rsidRPr="00B236BD" w:rsidRDefault="00DB42AD" w:rsidP="00B236BD">
      <w:pPr>
        <w:pStyle w:val="afffffff3"/>
        <w:spacing w:before="0" w:beforeAutospacing="0" w:after="0" w:afterAutospacing="0"/>
        <w:ind w:firstLine="567"/>
        <w:jc w:val="both"/>
        <w:rPr>
          <w:rFonts w:ascii="Arial" w:hAnsi="Arial" w:cs="Arial"/>
          <w:color w:val="000000"/>
          <w:sz w:val="22"/>
          <w:szCs w:val="22"/>
        </w:rPr>
      </w:pPr>
      <w:r w:rsidRPr="00B236BD">
        <w:rPr>
          <w:rFonts w:ascii="Arial" w:hAnsi="Arial" w:cs="Arial"/>
          <w:color w:val="000000"/>
          <w:sz w:val="22"/>
          <w:szCs w:val="22"/>
        </w:rPr>
        <w:t>Відповідно до постанови Кабінету Міністрів України</w:t>
      </w:r>
      <w:r w:rsidR="00DE6414" w:rsidRPr="00B236BD">
        <w:rPr>
          <w:rFonts w:ascii="Arial" w:hAnsi="Arial" w:cs="Arial"/>
          <w:color w:val="000000"/>
          <w:sz w:val="22"/>
          <w:szCs w:val="22"/>
        </w:rPr>
        <w:t xml:space="preserve"> від 28 лютого 2023 року № 174 </w:t>
      </w:r>
      <w:r w:rsidR="00C1727D" w:rsidRPr="00B236BD">
        <w:rPr>
          <w:rFonts w:ascii="Arial" w:hAnsi="Arial" w:cs="Arial"/>
          <w:color w:val="000000"/>
          <w:sz w:val="22"/>
          <w:szCs w:val="22"/>
        </w:rPr>
        <w:t>«</w:t>
      </w:r>
      <w:r w:rsidRPr="00B236BD">
        <w:rPr>
          <w:rFonts w:ascii="Arial" w:hAnsi="Arial" w:cs="Arial"/>
          <w:color w:val="000000"/>
          <w:sz w:val="22"/>
          <w:szCs w:val="22"/>
        </w:rPr>
        <w:t>Деякі питання організації спроможної м</w:t>
      </w:r>
      <w:r w:rsidR="00DE6414" w:rsidRPr="00B236BD">
        <w:rPr>
          <w:rFonts w:ascii="Arial" w:hAnsi="Arial" w:cs="Arial"/>
          <w:color w:val="000000"/>
          <w:sz w:val="22"/>
          <w:szCs w:val="22"/>
        </w:rPr>
        <w:t>ережі закладів охорони здоров’я</w:t>
      </w:r>
      <w:r w:rsidR="00C1727D" w:rsidRPr="00B236BD">
        <w:rPr>
          <w:rFonts w:ascii="Arial" w:hAnsi="Arial" w:cs="Arial"/>
          <w:color w:val="000000"/>
          <w:sz w:val="22"/>
          <w:szCs w:val="22"/>
        </w:rPr>
        <w:t>»</w:t>
      </w:r>
      <w:r w:rsidRPr="00B236BD">
        <w:rPr>
          <w:rFonts w:ascii="Arial" w:hAnsi="Arial" w:cs="Arial"/>
          <w:color w:val="000000"/>
          <w:sz w:val="22"/>
          <w:szCs w:val="22"/>
        </w:rPr>
        <w:t xml:space="preserve"> всі заклади охорони здоров’я функціонують в єдиному госпітальному окрузі (це функціональне об’єднання закладів охорони здоров’я, розміщених на території області) та розділені за рівнями надання медичної допомоги на: надкластерні, кластерні, загальні заклади охорони здоров’я, заклади первинної медичної допомоги та екстрену медичну допомогу та медицину катастроф із її пунктами постійного базування бригад екстреної (швидкої) медичної допомоги.</w:t>
      </w:r>
    </w:p>
    <w:p w14:paraId="6C2D86EE" w14:textId="151FAA71" w:rsidR="00B665DD" w:rsidRPr="00B236BD" w:rsidRDefault="00B665DD" w:rsidP="00B236BD">
      <w:pPr>
        <w:pStyle w:val="afffffff3"/>
        <w:spacing w:before="0" w:beforeAutospacing="0" w:after="0" w:afterAutospacing="0"/>
        <w:ind w:firstLine="567"/>
        <w:jc w:val="both"/>
        <w:rPr>
          <w:rFonts w:ascii="Arial" w:hAnsi="Arial" w:cs="Arial"/>
          <w:color w:val="000000"/>
          <w:sz w:val="22"/>
          <w:szCs w:val="22"/>
        </w:rPr>
      </w:pPr>
    </w:p>
    <w:p w14:paraId="7ADA7F46" w14:textId="791E8F24" w:rsidR="00B665DD" w:rsidRDefault="00B665DD">
      <w:pPr>
        <w:spacing w:before="240" w:after="240"/>
        <w:ind w:firstLine="720"/>
        <w:jc w:val="both"/>
        <w:rPr>
          <w:rFonts w:ascii="Arial" w:eastAsia="Arial" w:hAnsi="Arial" w:cs="Arial"/>
          <w:highlight w:val="green"/>
        </w:rPr>
      </w:pPr>
    </w:p>
    <w:p w14:paraId="246655CF" w14:textId="4B5F682D" w:rsidR="00B665DD" w:rsidRDefault="00B665DD">
      <w:pPr>
        <w:spacing w:before="240" w:after="240"/>
        <w:ind w:firstLine="720"/>
        <w:jc w:val="both"/>
        <w:rPr>
          <w:rFonts w:ascii="Arial" w:eastAsia="Arial" w:hAnsi="Arial" w:cs="Arial"/>
          <w:highlight w:val="green"/>
        </w:rPr>
      </w:pPr>
    </w:p>
    <w:p w14:paraId="262C704D" w14:textId="037EE934" w:rsidR="00B665DD" w:rsidRDefault="00B665DD">
      <w:pPr>
        <w:spacing w:before="240" w:after="240"/>
        <w:ind w:firstLine="720"/>
        <w:jc w:val="both"/>
        <w:rPr>
          <w:rFonts w:ascii="Arial" w:eastAsia="Arial" w:hAnsi="Arial" w:cs="Arial"/>
          <w:highlight w:val="green"/>
        </w:rPr>
      </w:pPr>
    </w:p>
    <w:p w14:paraId="36C5167B" w14:textId="27559F13" w:rsidR="00B665DD" w:rsidRDefault="00B665DD">
      <w:pPr>
        <w:spacing w:before="240" w:after="240"/>
        <w:ind w:firstLine="720"/>
        <w:jc w:val="both"/>
        <w:rPr>
          <w:rFonts w:ascii="Arial" w:eastAsia="Arial" w:hAnsi="Arial" w:cs="Arial"/>
          <w:highlight w:val="green"/>
        </w:rPr>
      </w:pPr>
    </w:p>
    <w:p w14:paraId="1AC4761E" w14:textId="2D4CF2DE" w:rsidR="00B665DD" w:rsidRDefault="00B665DD">
      <w:pPr>
        <w:spacing w:before="240" w:after="240"/>
        <w:ind w:firstLine="720"/>
        <w:jc w:val="both"/>
        <w:rPr>
          <w:rFonts w:ascii="Arial" w:eastAsia="Arial" w:hAnsi="Arial" w:cs="Arial"/>
          <w:highlight w:val="green"/>
        </w:rPr>
      </w:pPr>
    </w:p>
    <w:p w14:paraId="7C0E0BDB" w14:textId="41E9CF43" w:rsidR="00B236BD" w:rsidRDefault="00B236BD">
      <w:pPr>
        <w:spacing w:before="240" w:after="240"/>
        <w:ind w:firstLine="720"/>
        <w:jc w:val="both"/>
        <w:rPr>
          <w:rFonts w:ascii="Arial" w:eastAsia="Arial" w:hAnsi="Arial" w:cs="Arial"/>
          <w:highlight w:val="green"/>
        </w:rPr>
      </w:pPr>
    </w:p>
    <w:p w14:paraId="0E66E7BB" w14:textId="1D1C6A2D" w:rsidR="000A7FA0" w:rsidRDefault="000A7FA0">
      <w:pPr>
        <w:spacing w:before="240" w:after="240"/>
        <w:ind w:firstLine="720"/>
        <w:jc w:val="both"/>
        <w:rPr>
          <w:rFonts w:ascii="Arial" w:eastAsia="Arial" w:hAnsi="Arial" w:cs="Arial"/>
          <w:highlight w:val="green"/>
        </w:rPr>
      </w:pPr>
      <w:r>
        <w:rPr>
          <w:rFonts w:ascii="Arial" w:eastAsia="Arial" w:hAnsi="Arial" w:cs="Arial"/>
          <w:b/>
          <w:noProof/>
          <w:highlight w:val="green"/>
          <w:u w:val="single"/>
        </w:rPr>
        <w:lastRenderedPageBreak/>
        <w:drawing>
          <wp:anchor distT="0" distB="0" distL="114300" distR="114300" simplePos="0" relativeHeight="251834368" behindDoc="0" locked="0" layoutInCell="1" allowOverlap="1" wp14:anchorId="455AEEB8" wp14:editId="79A05B4D">
            <wp:simplePos x="0" y="0"/>
            <wp:positionH relativeFrom="margin">
              <wp:posOffset>-635</wp:posOffset>
            </wp:positionH>
            <wp:positionV relativeFrom="paragraph">
              <wp:posOffset>10795</wp:posOffset>
            </wp:positionV>
            <wp:extent cx="5914390" cy="3945890"/>
            <wp:effectExtent l="0" t="0" r="0" b="0"/>
            <wp:wrapNone/>
            <wp:docPr id="209"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05">
                      <a:extLst>
                        <a:ext uri="{28A0092B-C50C-407E-A947-70E740481C1C}">
                          <a14:useLocalDpi xmlns:a14="http://schemas.microsoft.com/office/drawing/2010/main" val="0"/>
                        </a:ext>
                      </a:extLst>
                    </a:blip>
                    <a:srcRect/>
                    <a:stretch>
                      <a:fillRect/>
                    </a:stretch>
                  </pic:blipFill>
                  <pic:spPr>
                    <a:xfrm>
                      <a:off x="0" y="0"/>
                      <a:ext cx="5914390" cy="3945890"/>
                    </a:xfrm>
                    <a:prstGeom prst="rect">
                      <a:avLst/>
                    </a:prstGeom>
                    <a:ln/>
                  </pic:spPr>
                </pic:pic>
              </a:graphicData>
            </a:graphic>
          </wp:anchor>
        </w:drawing>
      </w:r>
    </w:p>
    <w:p w14:paraId="4312E7D5" w14:textId="35D7F4A2" w:rsidR="000A7FA0" w:rsidRDefault="000A7FA0">
      <w:pPr>
        <w:spacing w:before="240" w:after="240"/>
        <w:ind w:firstLine="720"/>
        <w:jc w:val="both"/>
        <w:rPr>
          <w:rFonts w:ascii="Arial" w:eastAsia="Arial" w:hAnsi="Arial" w:cs="Arial"/>
          <w:highlight w:val="green"/>
        </w:rPr>
      </w:pPr>
    </w:p>
    <w:p w14:paraId="10AE6BC4" w14:textId="20426B49" w:rsidR="000A7FA0" w:rsidRDefault="000A7FA0">
      <w:pPr>
        <w:spacing w:before="240" w:after="240"/>
        <w:ind w:firstLine="720"/>
        <w:jc w:val="both"/>
        <w:rPr>
          <w:rFonts w:ascii="Arial" w:eastAsia="Arial" w:hAnsi="Arial" w:cs="Arial"/>
          <w:highlight w:val="green"/>
        </w:rPr>
      </w:pPr>
    </w:p>
    <w:p w14:paraId="2F1A8180" w14:textId="24283321" w:rsidR="000A7FA0" w:rsidRDefault="000A7FA0">
      <w:pPr>
        <w:spacing w:before="240" w:after="240"/>
        <w:ind w:firstLine="720"/>
        <w:jc w:val="both"/>
        <w:rPr>
          <w:rFonts w:ascii="Arial" w:eastAsia="Arial" w:hAnsi="Arial" w:cs="Arial"/>
          <w:highlight w:val="green"/>
        </w:rPr>
      </w:pPr>
    </w:p>
    <w:p w14:paraId="353E4A96" w14:textId="6930E243" w:rsidR="000A7FA0" w:rsidRDefault="000A7FA0">
      <w:pPr>
        <w:spacing w:before="240" w:after="240"/>
        <w:ind w:firstLine="720"/>
        <w:jc w:val="both"/>
        <w:rPr>
          <w:rFonts w:ascii="Arial" w:eastAsia="Arial" w:hAnsi="Arial" w:cs="Arial"/>
          <w:highlight w:val="green"/>
        </w:rPr>
      </w:pPr>
    </w:p>
    <w:p w14:paraId="7C4C3ED7" w14:textId="77777777" w:rsidR="000A7FA0" w:rsidRDefault="000A7FA0">
      <w:pPr>
        <w:spacing w:before="240" w:after="240"/>
        <w:ind w:firstLine="720"/>
        <w:jc w:val="both"/>
        <w:rPr>
          <w:rFonts w:ascii="Arial" w:eastAsia="Arial" w:hAnsi="Arial" w:cs="Arial"/>
          <w:highlight w:val="green"/>
        </w:rPr>
      </w:pPr>
    </w:p>
    <w:p w14:paraId="31C693D9" w14:textId="32D47F17" w:rsidR="000A7FA0" w:rsidRDefault="000A7FA0">
      <w:pPr>
        <w:spacing w:before="240" w:after="240"/>
        <w:ind w:firstLine="720"/>
        <w:jc w:val="both"/>
        <w:rPr>
          <w:rFonts w:ascii="Arial" w:eastAsia="Arial" w:hAnsi="Arial" w:cs="Arial"/>
          <w:highlight w:val="green"/>
        </w:rPr>
      </w:pPr>
    </w:p>
    <w:p w14:paraId="6EE4386E" w14:textId="1BB0745A" w:rsidR="000A7FA0" w:rsidRDefault="000A7FA0">
      <w:pPr>
        <w:spacing w:before="240" w:after="240"/>
        <w:ind w:firstLine="720"/>
        <w:jc w:val="both"/>
        <w:rPr>
          <w:rFonts w:ascii="Arial" w:eastAsia="Arial" w:hAnsi="Arial" w:cs="Arial"/>
          <w:highlight w:val="green"/>
        </w:rPr>
      </w:pPr>
    </w:p>
    <w:p w14:paraId="0BC70F10" w14:textId="79C39212" w:rsidR="000A7FA0" w:rsidRDefault="000A7FA0">
      <w:pPr>
        <w:spacing w:before="240" w:after="240"/>
        <w:ind w:firstLine="720"/>
        <w:jc w:val="both"/>
        <w:rPr>
          <w:rFonts w:ascii="Arial" w:eastAsia="Arial" w:hAnsi="Arial" w:cs="Arial"/>
          <w:highlight w:val="green"/>
        </w:rPr>
      </w:pPr>
    </w:p>
    <w:p w14:paraId="0E9655FF" w14:textId="77777777" w:rsidR="000A7FA0" w:rsidRDefault="000A7FA0">
      <w:pPr>
        <w:spacing w:before="240" w:after="240"/>
        <w:ind w:firstLine="720"/>
        <w:jc w:val="both"/>
        <w:rPr>
          <w:rFonts w:ascii="Arial" w:eastAsia="Arial" w:hAnsi="Arial" w:cs="Arial"/>
          <w:highlight w:val="green"/>
        </w:rPr>
      </w:pPr>
    </w:p>
    <w:p w14:paraId="3A05D61A" w14:textId="777429F4" w:rsidR="000A7FA0" w:rsidRDefault="000A7FA0">
      <w:pPr>
        <w:spacing w:before="240" w:after="240"/>
        <w:ind w:firstLine="720"/>
        <w:jc w:val="both"/>
        <w:rPr>
          <w:rFonts w:ascii="Arial" w:eastAsia="Arial" w:hAnsi="Arial" w:cs="Arial"/>
          <w:highlight w:val="green"/>
        </w:rPr>
      </w:pPr>
    </w:p>
    <w:p w14:paraId="02008948" w14:textId="61140081" w:rsidR="000A7FA0" w:rsidRDefault="000A7FA0">
      <w:pPr>
        <w:spacing w:before="240" w:after="240"/>
        <w:ind w:firstLine="720"/>
        <w:jc w:val="both"/>
        <w:rPr>
          <w:rFonts w:ascii="Arial" w:eastAsia="Arial" w:hAnsi="Arial" w:cs="Arial"/>
          <w:highlight w:val="green"/>
        </w:rPr>
      </w:pPr>
    </w:p>
    <w:p w14:paraId="2D8BB313" w14:textId="6190C9F9" w:rsidR="000A7FA0" w:rsidRDefault="000A7FA0">
      <w:pPr>
        <w:spacing w:before="240" w:after="240"/>
        <w:ind w:firstLine="720"/>
        <w:jc w:val="both"/>
        <w:rPr>
          <w:rFonts w:ascii="Arial" w:eastAsia="Arial" w:hAnsi="Arial" w:cs="Arial"/>
          <w:highlight w:val="green"/>
        </w:rPr>
      </w:pPr>
    </w:p>
    <w:p w14:paraId="68C137AC" w14:textId="1133C7D4" w:rsidR="000A7FA0" w:rsidRDefault="000A7FA0">
      <w:pPr>
        <w:spacing w:before="240" w:after="240"/>
        <w:ind w:firstLine="720"/>
        <w:jc w:val="both"/>
        <w:rPr>
          <w:rFonts w:ascii="Arial" w:eastAsia="Arial" w:hAnsi="Arial" w:cs="Arial"/>
          <w:highlight w:val="green"/>
        </w:rPr>
      </w:pPr>
    </w:p>
    <w:p w14:paraId="0A85D1CE" w14:textId="13684103" w:rsidR="000A7FA0" w:rsidRPr="00B236BD" w:rsidRDefault="000A7FA0" w:rsidP="00B665DD">
      <w:pPr>
        <w:pStyle w:val="1"/>
      </w:pPr>
      <w:bookmarkStart w:id="155" w:name="_Toc182835601"/>
      <w:r w:rsidRPr="00B236BD">
        <w:t>Кластери Закарпатського госпітального округу в</w:t>
      </w:r>
      <w:r w:rsidR="00DE6414" w:rsidRPr="00B236BD">
        <w:t>ідповідно до адміністративно-те</w:t>
      </w:r>
      <w:r w:rsidRPr="00B236BD">
        <w:t>риторіального розподілу</w:t>
      </w:r>
      <w:bookmarkEnd w:id="155"/>
    </w:p>
    <w:p w14:paraId="341E3DF0" w14:textId="2F498C03" w:rsidR="000D4897" w:rsidRPr="00B236BD" w:rsidRDefault="00DB42AD">
      <w:pPr>
        <w:spacing w:before="240" w:after="240"/>
        <w:jc w:val="both"/>
        <w:rPr>
          <w:rFonts w:ascii="Arial" w:eastAsia="Arial" w:hAnsi="Arial" w:cs="Arial"/>
        </w:rPr>
      </w:pPr>
      <w:r w:rsidRPr="00B236BD">
        <w:rPr>
          <w:rFonts w:ascii="Arial" w:eastAsia="Arial" w:hAnsi="Arial" w:cs="Arial"/>
        </w:rPr>
        <w:t>У спроможній мережі  закладів охорони здоров’я област</w:t>
      </w:r>
      <w:r w:rsidR="000A7FA0" w:rsidRPr="00B236BD">
        <w:rPr>
          <w:rFonts w:ascii="Arial" w:eastAsia="Arial" w:hAnsi="Arial" w:cs="Arial"/>
        </w:rPr>
        <w:t xml:space="preserve">і діють </w:t>
      </w:r>
      <w:r w:rsidRPr="00B236BD">
        <w:rPr>
          <w:rFonts w:ascii="Arial" w:eastAsia="Arial" w:hAnsi="Arial" w:cs="Arial"/>
        </w:rPr>
        <w:t>функції:</w:t>
      </w:r>
    </w:p>
    <w:p w14:paraId="073AE799" w14:textId="77777777" w:rsidR="000D4897" w:rsidRPr="00B236BD" w:rsidRDefault="00DB42AD">
      <w:pPr>
        <w:spacing w:before="240" w:after="240"/>
        <w:jc w:val="both"/>
        <w:rPr>
          <w:rFonts w:ascii="Arial" w:eastAsia="Arial" w:hAnsi="Arial" w:cs="Arial"/>
          <w:b/>
          <w:u w:val="single"/>
        </w:rPr>
      </w:pPr>
      <w:r w:rsidRPr="00B236BD">
        <w:rPr>
          <w:rFonts w:ascii="Arial" w:eastAsia="Arial" w:hAnsi="Arial" w:cs="Arial"/>
          <w:b/>
          <w:u w:val="single"/>
        </w:rPr>
        <w:t>надкластерних  багатопрофільних закладів охорони здоров’я  та  надкластерних головних медичних центрів виконують:</w:t>
      </w:r>
    </w:p>
    <w:p w14:paraId="79D39007" w14:textId="0012995C" w:rsidR="000D4897" w:rsidRPr="00B236BD" w:rsidRDefault="00DB42AD" w:rsidP="003D6398">
      <w:pPr>
        <w:numPr>
          <w:ilvl w:val="0"/>
          <w:numId w:val="29"/>
        </w:numPr>
        <w:spacing w:before="240"/>
        <w:jc w:val="both"/>
        <w:rPr>
          <w:rFonts w:ascii="Arial" w:eastAsia="Arial" w:hAnsi="Arial" w:cs="Arial"/>
        </w:rPr>
      </w:pPr>
      <w:r w:rsidRPr="00B236BD">
        <w:rPr>
          <w:rFonts w:ascii="Arial" w:eastAsia="Arial" w:hAnsi="Arial" w:cs="Arial"/>
        </w:rPr>
        <w:t>багатопрофільний медичний заклад для дорослих — комуна</w:t>
      </w:r>
      <w:r w:rsidR="00DE6414"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Pr="00B236BD">
        <w:rPr>
          <w:rFonts w:ascii="Arial" w:eastAsia="Arial" w:hAnsi="Arial" w:cs="Arial"/>
        </w:rPr>
        <w:t>Закарпатська обласна клінічна лікар</w:t>
      </w:r>
      <w:r w:rsidR="00DE6414" w:rsidRPr="00B236BD">
        <w:rPr>
          <w:rFonts w:ascii="Arial" w:eastAsia="Arial" w:hAnsi="Arial" w:cs="Arial"/>
        </w:rPr>
        <w:t>ня імені Андрія Новака</w:t>
      </w:r>
      <w:r w:rsidR="00C1727D" w:rsidRPr="00B236BD">
        <w:rPr>
          <w:rFonts w:ascii="Arial" w:eastAsia="Arial" w:hAnsi="Arial" w:cs="Arial"/>
        </w:rPr>
        <w:t>»</w:t>
      </w:r>
      <w:r w:rsidRPr="00B236BD">
        <w:rPr>
          <w:rFonts w:ascii="Arial" w:eastAsia="Arial" w:hAnsi="Arial" w:cs="Arial"/>
        </w:rPr>
        <w:t xml:space="preserve"> Закарпатської обласної ради ( з ним об'єднані такі наступні комунал</w:t>
      </w:r>
      <w:r w:rsidR="00DE6414" w:rsidRPr="00B236BD">
        <w:rPr>
          <w:rFonts w:ascii="Arial" w:eastAsia="Arial" w:hAnsi="Arial" w:cs="Arial"/>
        </w:rPr>
        <w:t xml:space="preserve">ьні некомерційні підприємства: </w:t>
      </w:r>
      <w:r w:rsidR="00C1727D" w:rsidRPr="00B236BD">
        <w:rPr>
          <w:rFonts w:ascii="Arial" w:eastAsia="Arial" w:hAnsi="Arial" w:cs="Arial"/>
        </w:rPr>
        <w:t>«</w:t>
      </w:r>
      <w:r w:rsidRPr="00B236BD">
        <w:rPr>
          <w:rFonts w:ascii="Arial" w:eastAsia="Arial" w:hAnsi="Arial" w:cs="Arial"/>
        </w:rPr>
        <w:t>Обласний госп</w:t>
      </w:r>
      <w:r w:rsidR="00C40F0C" w:rsidRPr="00B236BD">
        <w:rPr>
          <w:rFonts w:ascii="Arial" w:eastAsia="Arial" w:hAnsi="Arial" w:cs="Arial"/>
        </w:rPr>
        <w:t>італь ветеранів війни</w:t>
      </w:r>
      <w:r w:rsidR="00C1727D" w:rsidRPr="00B236BD">
        <w:rPr>
          <w:rFonts w:ascii="Arial" w:eastAsia="Arial" w:hAnsi="Arial" w:cs="Arial"/>
        </w:rPr>
        <w:t>»</w:t>
      </w:r>
      <w:r w:rsidRPr="00B236BD">
        <w:rPr>
          <w:rFonts w:ascii="Arial" w:eastAsia="Arial" w:hAnsi="Arial" w:cs="Arial"/>
        </w:rPr>
        <w:t xml:space="preserve"> </w:t>
      </w:r>
      <w:r w:rsidR="00C40F0C" w:rsidRPr="00B236BD">
        <w:rPr>
          <w:rFonts w:ascii="Arial" w:eastAsia="Arial" w:hAnsi="Arial" w:cs="Arial"/>
        </w:rPr>
        <w:t xml:space="preserve">Закарпатської обласної ради;   </w:t>
      </w:r>
      <w:r w:rsidR="00C1727D" w:rsidRPr="00B236BD">
        <w:rPr>
          <w:rFonts w:ascii="Arial" w:eastAsia="Arial" w:hAnsi="Arial" w:cs="Arial"/>
        </w:rPr>
        <w:t>«</w:t>
      </w:r>
      <w:r w:rsidRPr="00B236BD">
        <w:rPr>
          <w:rFonts w:ascii="Arial" w:eastAsia="Arial" w:hAnsi="Arial" w:cs="Arial"/>
        </w:rPr>
        <w:t xml:space="preserve">Закарпатська         </w:t>
      </w:r>
      <w:r w:rsidRPr="00B236BD">
        <w:rPr>
          <w:rFonts w:ascii="Arial" w:eastAsia="Arial" w:hAnsi="Arial" w:cs="Arial"/>
        </w:rPr>
        <w:tab/>
        <w:t>обласна клін</w:t>
      </w:r>
      <w:r w:rsidR="00C40F0C" w:rsidRPr="00B236BD">
        <w:rPr>
          <w:rFonts w:ascii="Arial" w:eastAsia="Arial" w:hAnsi="Arial" w:cs="Arial"/>
        </w:rPr>
        <w:t>ічна стоматологічна поліклініка</w:t>
      </w:r>
      <w:r w:rsidR="00C1727D" w:rsidRPr="00B236BD">
        <w:rPr>
          <w:rFonts w:ascii="Arial" w:eastAsia="Arial" w:hAnsi="Arial" w:cs="Arial"/>
        </w:rPr>
        <w:t>»</w:t>
      </w:r>
      <w:r w:rsidR="00C40F0C" w:rsidRPr="00B236BD">
        <w:rPr>
          <w:rFonts w:ascii="Arial" w:eastAsia="Arial" w:hAnsi="Arial" w:cs="Arial"/>
        </w:rPr>
        <w:t xml:space="preserve"> Закарпатської обласної ради; </w:t>
      </w:r>
      <w:r w:rsidR="00C1727D" w:rsidRPr="00B236BD">
        <w:rPr>
          <w:rFonts w:ascii="Arial" w:eastAsia="Arial" w:hAnsi="Arial" w:cs="Arial"/>
        </w:rPr>
        <w:t>«</w:t>
      </w:r>
      <w:r w:rsidRPr="00B236BD">
        <w:rPr>
          <w:rFonts w:ascii="Arial" w:eastAsia="Arial" w:hAnsi="Arial" w:cs="Arial"/>
        </w:rPr>
        <w:t>Солотвинська обласна алергологічна лікарня</w:t>
      </w:r>
      <w:r w:rsidR="000A7FA0" w:rsidRPr="00B236BD">
        <w:rPr>
          <w:rFonts w:ascii="Arial" w:eastAsia="Arial" w:hAnsi="Arial" w:cs="Arial"/>
        </w:rPr>
        <w:t xml:space="preserve"> </w:t>
      </w:r>
      <w:r w:rsidR="00C1727D" w:rsidRPr="00B236BD">
        <w:rPr>
          <w:rFonts w:ascii="Arial" w:eastAsia="Arial" w:hAnsi="Arial" w:cs="Arial"/>
        </w:rPr>
        <w:t>«</w:t>
      </w:r>
      <w:r w:rsidRPr="00B236BD">
        <w:rPr>
          <w:rFonts w:ascii="Arial" w:eastAsia="Arial" w:hAnsi="Arial" w:cs="Arial"/>
        </w:rPr>
        <w:t>Закарпатської обласної ради</w:t>
      </w:r>
      <w:r w:rsidR="00C1727D" w:rsidRPr="00B236BD">
        <w:rPr>
          <w:rFonts w:ascii="Arial" w:eastAsia="Arial" w:hAnsi="Arial" w:cs="Arial"/>
        </w:rPr>
        <w:t>»</w:t>
      </w:r>
    </w:p>
    <w:p w14:paraId="44494644" w14:textId="4ED81BB1" w:rsidR="000D4897" w:rsidRPr="00B236BD" w:rsidRDefault="00DB42AD" w:rsidP="003D6398">
      <w:pPr>
        <w:numPr>
          <w:ilvl w:val="0"/>
          <w:numId w:val="29"/>
        </w:numPr>
        <w:jc w:val="both"/>
        <w:rPr>
          <w:rFonts w:ascii="Arial" w:eastAsia="Arial" w:hAnsi="Arial" w:cs="Arial"/>
        </w:rPr>
      </w:pPr>
      <w:r w:rsidRPr="00B236BD">
        <w:rPr>
          <w:rFonts w:ascii="Arial" w:eastAsia="Arial" w:hAnsi="Arial" w:cs="Arial"/>
        </w:rPr>
        <w:t>багатопрофільний медичний заклад для дітей — 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00C40F0C" w:rsidRPr="00B236BD">
        <w:rPr>
          <w:rFonts w:ascii="Arial" w:eastAsia="Arial" w:hAnsi="Arial" w:cs="Arial"/>
        </w:rPr>
        <w:t>Обласна дитяча лікарня</w:t>
      </w:r>
      <w:r w:rsidR="00C1727D" w:rsidRPr="00B236BD">
        <w:rPr>
          <w:rFonts w:ascii="Arial" w:eastAsia="Arial" w:hAnsi="Arial" w:cs="Arial"/>
        </w:rPr>
        <w:t>»</w:t>
      </w:r>
      <w:r w:rsidR="00C40F0C" w:rsidRPr="00B236BD">
        <w:rPr>
          <w:rFonts w:ascii="Arial" w:eastAsia="Arial" w:hAnsi="Arial" w:cs="Arial"/>
        </w:rPr>
        <w:t xml:space="preserve"> </w:t>
      </w:r>
      <w:r w:rsidRPr="00B236BD">
        <w:rPr>
          <w:rFonts w:ascii="Arial" w:eastAsia="Arial" w:hAnsi="Arial" w:cs="Arial"/>
        </w:rPr>
        <w:t>Закарпатської обласної ради.</w:t>
      </w:r>
    </w:p>
    <w:p w14:paraId="4A1983EE" w14:textId="389655CF" w:rsidR="000D4897" w:rsidRPr="00B236BD" w:rsidRDefault="00DB42AD" w:rsidP="003D6398">
      <w:pPr>
        <w:numPr>
          <w:ilvl w:val="0"/>
          <w:numId w:val="29"/>
        </w:numPr>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Pr="00B236BD">
        <w:rPr>
          <w:rFonts w:ascii="Arial" w:eastAsia="Arial" w:hAnsi="Arial" w:cs="Arial"/>
        </w:rPr>
        <w:t>Обласний заклад з надання пси</w:t>
      </w:r>
      <w:r w:rsidR="00C40F0C" w:rsidRPr="00B236BD">
        <w:rPr>
          <w:rFonts w:ascii="Arial" w:eastAsia="Arial" w:hAnsi="Arial" w:cs="Arial"/>
        </w:rPr>
        <w:t>хіатричної допомоги м. Берегова</w:t>
      </w:r>
      <w:r w:rsidR="00C1727D" w:rsidRPr="00B236BD">
        <w:rPr>
          <w:rFonts w:ascii="Arial" w:eastAsia="Arial" w:hAnsi="Arial" w:cs="Arial"/>
        </w:rPr>
        <w:t>»</w:t>
      </w:r>
      <w:r w:rsidRPr="00B236BD">
        <w:rPr>
          <w:rFonts w:ascii="Arial" w:eastAsia="Arial" w:hAnsi="Arial" w:cs="Arial"/>
        </w:rPr>
        <w:t xml:space="preserve"> Закарпатської о</w:t>
      </w:r>
      <w:r w:rsidR="00C40F0C" w:rsidRPr="00B236BD">
        <w:rPr>
          <w:rFonts w:ascii="Arial" w:eastAsia="Arial" w:hAnsi="Arial" w:cs="Arial"/>
        </w:rPr>
        <w:t xml:space="preserve">бласної ради (приєднав до себе </w:t>
      </w:r>
      <w:r w:rsidR="00C1727D" w:rsidRPr="00B236BD">
        <w:rPr>
          <w:rFonts w:ascii="Arial" w:eastAsia="Arial" w:hAnsi="Arial" w:cs="Arial"/>
        </w:rPr>
        <w:t>«</w:t>
      </w:r>
      <w:r w:rsidRPr="00B236BD">
        <w:rPr>
          <w:rFonts w:ascii="Arial" w:eastAsia="Arial" w:hAnsi="Arial" w:cs="Arial"/>
        </w:rPr>
        <w:t>Закарпатський обласний  медичний  центр  психічного  здоров’я  та медицини залежностей</w:t>
      </w:r>
      <w:r w:rsidR="00C1727D" w:rsidRPr="00B236BD">
        <w:rPr>
          <w:rFonts w:ascii="Arial" w:eastAsia="Arial" w:hAnsi="Arial" w:cs="Arial"/>
        </w:rPr>
        <w:t>»</w:t>
      </w:r>
      <w:r w:rsidRPr="00B236BD">
        <w:rPr>
          <w:rFonts w:ascii="Arial" w:eastAsia="Arial" w:hAnsi="Arial" w:cs="Arial"/>
        </w:rPr>
        <w:t xml:space="preserve"> Закарпатської обласної ради та КНП </w:t>
      </w:r>
      <w:r w:rsidR="00C1727D" w:rsidRPr="00B236BD">
        <w:rPr>
          <w:rFonts w:ascii="Arial" w:eastAsia="Arial" w:hAnsi="Arial" w:cs="Arial"/>
        </w:rPr>
        <w:t>«</w:t>
      </w:r>
      <w:r w:rsidRPr="00B236BD">
        <w:rPr>
          <w:rFonts w:ascii="Arial" w:eastAsia="Arial" w:hAnsi="Arial" w:cs="Arial"/>
        </w:rPr>
        <w:t>Обласний заклад з надання  психіатричної допомоги с. Вільшани</w:t>
      </w:r>
      <w:r w:rsidR="00C1727D" w:rsidRPr="00B236BD">
        <w:rPr>
          <w:rFonts w:ascii="Arial" w:eastAsia="Arial" w:hAnsi="Arial" w:cs="Arial"/>
        </w:rPr>
        <w:t>»</w:t>
      </w:r>
      <w:r w:rsidRPr="00B236BD">
        <w:rPr>
          <w:rFonts w:ascii="Arial" w:eastAsia="Arial" w:hAnsi="Arial" w:cs="Arial"/>
        </w:rPr>
        <w:t xml:space="preserve"> Закарпатської обласної ради  ).</w:t>
      </w:r>
    </w:p>
    <w:p w14:paraId="4FE72A82" w14:textId="2752512D" w:rsidR="000D4897" w:rsidRPr="00B236BD" w:rsidRDefault="00DB42AD" w:rsidP="003D6398">
      <w:pPr>
        <w:numPr>
          <w:ilvl w:val="0"/>
          <w:numId w:val="29"/>
        </w:numPr>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Pr="00B236BD">
        <w:rPr>
          <w:rFonts w:ascii="Arial" w:eastAsia="Arial" w:hAnsi="Arial" w:cs="Arial"/>
        </w:rPr>
        <w:t>Обласний клінічний фтизіопульмонологічний</w:t>
      </w:r>
      <w:r w:rsidR="00C40F0C" w:rsidRPr="00B236BD">
        <w:rPr>
          <w:rFonts w:ascii="Arial" w:eastAsia="Arial" w:hAnsi="Arial" w:cs="Arial"/>
        </w:rPr>
        <w:t xml:space="preserve"> лікувально-діагностичний центр</w:t>
      </w:r>
      <w:r w:rsidR="00C1727D" w:rsidRPr="00B236BD">
        <w:rPr>
          <w:rFonts w:ascii="Arial" w:eastAsia="Arial" w:hAnsi="Arial" w:cs="Arial"/>
        </w:rPr>
        <w:t>»</w:t>
      </w:r>
      <w:r w:rsidRPr="00B236BD">
        <w:rPr>
          <w:rFonts w:ascii="Arial" w:eastAsia="Arial" w:hAnsi="Arial" w:cs="Arial"/>
        </w:rPr>
        <w:t xml:space="preserve"> Закарпатської обл</w:t>
      </w:r>
      <w:r w:rsidR="00C40F0C" w:rsidRPr="00B236BD">
        <w:rPr>
          <w:rFonts w:ascii="Arial" w:eastAsia="Arial" w:hAnsi="Arial" w:cs="Arial"/>
        </w:rPr>
        <w:t xml:space="preserve">асної ради (приєднав до себе:  </w:t>
      </w:r>
      <w:r w:rsidR="00C1727D" w:rsidRPr="00B236BD">
        <w:rPr>
          <w:rFonts w:ascii="Arial" w:eastAsia="Arial" w:hAnsi="Arial" w:cs="Arial"/>
        </w:rPr>
        <w:t>«</w:t>
      </w:r>
      <w:r w:rsidRPr="00B236BD">
        <w:rPr>
          <w:rFonts w:ascii="Arial" w:eastAsia="Arial" w:hAnsi="Arial" w:cs="Arial"/>
        </w:rPr>
        <w:t>Облас</w:t>
      </w:r>
      <w:r w:rsidR="00C40F0C" w:rsidRPr="00B236BD">
        <w:rPr>
          <w:rFonts w:ascii="Arial" w:eastAsia="Arial" w:hAnsi="Arial" w:cs="Arial"/>
        </w:rPr>
        <w:t>ну  клінічну інфекційну лікарню</w:t>
      </w:r>
      <w:r w:rsidR="00C1727D" w:rsidRPr="00B236BD">
        <w:rPr>
          <w:rFonts w:ascii="Arial" w:eastAsia="Arial" w:hAnsi="Arial" w:cs="Arial"/>
        </w:rPr>
        <w:t>»</w:t>
      </w:r>
      <w:r w:rsidR="00C40F0C" w:rsidRPr="00B236BD">
        <w:rPr>
          <w:rFonts w:ascii="Arial" w:eastAsia="Arial" w:hAnsi="Arial" w:cs="Arial"/>
        </w:rPr>
        <w:t xml:space="preserve"> Закарпатської обласної ради; </w:t>
      </w:r>
      <w:r w:rsidR="00C1727D" w:rsidRPr="00B236BD">
        <w:rPr>
          <w:rFonts w:ascii="Arial" w:eastAsia="Arial" w:hAnsi="Arial" w:cs="Arial"/>
        </w:rPr>
        <w:t>«</w:t>
      </w:r>
      <w:r w:rsidRPr="00B236BD">
        <w:rPr>
          <w:rFonts w:ascii="Arial" w:eastAsia="Arial" w:hAnsi="Arial" w:cs="Arial"/>
        </w:rPr>
        <w:t>Обласний медичний клініч</w:t>
      </w:r>
      <w:r w:rsidR="00C40F0C" w:rsidRPr="00B236BD">
        <w:rPr>
          <w:rFonts w:ascii="Arial" w:eastAsia="Arial" w:hAnsi="Arial" w:cs="Arial"/>
        </w:rPr>
        <w:t>ний шкірно-венерологічний центр</w:t>
      </w:r>
      <w:r w:rsidR="00C1727D" w:rsidRPr="00B236BD">
        <w:rPr>
          <w:rFonts w:ascii="Arial" w:eastAsia="Arial" w:hAnsi="Arial" w:cs="Arial"/>
        </w:rPr>
        <w:t>»</w:t>
      </w:r>
      <w:r w:rsidRPr="00B236BD">
        <w:rPr>
          <w:rFonts w:ascii="Arial" w:eastAsia="Arial" w:hAnsi="Arial" w:cs="Arial"/>
        </w:rPr>
        <w:t xml:space="preserve"> Закарпатсько</w:t>
      </w:r>
      <w:r w:rsidR="00C40F0C" w:rsidRPr="00B236BD">
        <w:rPr>
          <w:rFonts w:ascii="Arial" w:eastAsia="Arial" w:hAnsi="Arial" w:cs="Arial"/>
        </w:rPr>
        <w:t xml:space="preserve">ї обласної ради та </w:t>
      </w:r>
      <w:r w:rsidR="00C1727D" w:rsidRPr="00B236BD">
        <w:rPr>
          <w:rFonts w:ascii="Arial" w:eastAsia="Arial" w:hAnsi="Arial" w:cs="Arial"/>
        </w:rPr>
        <w:t>«</w:t>
      </w:r>
      <w:r w:rsidRPr="00B236BD">
        <w:rPr>
          <w:rFonts w:ascii="Arial" w:eastAsia="Arial" w:hAnsi="Arial" w:cs="Arial"/>
        </w:rPr>
        <w:t>Закарпатський облас</w:t>
      </w:r>
      <w:r w:rsidR="00C40F0C" w:rsidRPr="00B236BD">
        <w:rPr>
          <w:rFonts w:ascii="Arial" w:eastAsia="Arial" w:hAnsi="Arial" w:cs="Arial"/>
        </w:rPr>
        <w:t>ний центр громадського здоров'я</w:t>
      </w:r>
      <w:r w:rsidR="00C1727D" w:rsidRPr="00B236BD">
        <w:rPr>
          <w:rFonts w:ascii="Arial" w:eastAsia="Arial" w:hAnsi="Arial" w:cs="Arial"/>
        </w:rPr>
        <w:t>»</w:t>
      </w:r>
      <w:r w:rsidRPr="00B236BD">
        <w:rPr>
          <w:rFonts w:ascii="Arial" w:eastAsia="Arial" w:hAnsi="Arial" w:cs="Arial"/>
        </w:rPr>
        <w:t xml:space="preserve"> Закарпатської обласної ради).</w:t>
      </w:r>
    </w:p>
    <w:p w14:paraId="7256B063" w14:textId="27F5060E" w:rsidR="000D4897" w:rsidRPr="00B236BD" w:rsidRDefault="00DB42AD" w:rsidP="003D6398">
      <w:pPr>
        <w:numPr>
          <w:ilvl w:val="0"/>
          <w:numId w:val="29"/>
        </w:numPr>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Pr="00B236BD">
        <w:rPr>
          <w:rFonts w:ascii="Arial" w:eastAsia="Arial" w:hAnsi="Arial" w:cs="Arial"/>
        </w:rPr>
        <w:t>Закарпатський обласний клінічний цент</w:t>
      </w:r>
      <w:r w:rsidR="00C40F0C" w:rsidRPr="00B236BD">
        <w:rPr>
          <w:rFonts w:ascii="Arial" w:eastAsia="Arial" w:hAnsi="Arial" w:cs="Arial"/>
        </w:rPr>
        <w:t>р кардіологіі та кардіохірургїі</w:t>
      </w:r>
      <w:r w:rsidR="00C1727D" w:rsidRPr="00B236BD">
        <w:rPr>
          <w:rFonts w:ascii="Arial" w:eastAsia="Arial" w:hAnsi="Arial" w:cs="Arial"/>
        </w:rPr>
        <w:t>»</w:t>
      </w:r>
      <w:r w:rsidRPr="00B236BD">
        <w:rPr>
          <w:rFonts w:ascii="Arial" w:eastAsia="Arial" w:hAnsi="Arial" w:cs="Arial"/>
        </w:rPr>
        <w:t xml:space="preserve"> Закарпатської обласної ради.</w:t>
      </w:r>
    </w:p>
    <w:p w14:paraId="02B9CD24" w14:textId="4EA4603A" w:rsidR="000D4897" w:rsidRPr="00B236BD" w:rsidRDefault="00DB42AD" w:rsidP="003D6398">
      <w:pPr>
        <w:numPr>
          <w:ilvl w:val="0"/>
          <w:numId w:val="29"/>
        </w:numPr>
        <w:jc w:val="both"/>
        <w:rPr>
          <w:rFonts w:ascii="Arial" w:eastAsia="Arial" w:hAnsi="Arial" w:cs="Arial"/>
        </w:rPr>
      </w:pPr>
      <w:r w:rsidRPr="00B236BD">
        <w:rPr>
          <w:rFonts w:ascii="Arial" w:eastAsia="Arial" w:hAnsi="Arial" w:cs="Arial"/>
        </w:rPr>
        <w:t>комунальне некоме</w:t>
      </w:r>
      <w:r w:rsidR="00C40F0C" w:rsidRPr="00B236BD">
        <w:rPr>
          <w:rFonts w:ascii="Arial" w:eastAsia="Arial" w:hAnsi="Arial" w:cs="Arial"/>
        </w:rPr>
        <w:t xml:space="preserve">рційне підприємство </w:t>
      </w:r>
      <w:r w:rsidR="00C1727D" w:rsidRPr="00B236BD">
        <w:rPr>
          <w:rFonts w:ascii="Arial" w:eastAsia="Arial" w:hAnsi="Arial" w:cs="Arial"/>
        </w:rPr>
        <w:t>«</w:t>
      </w:r>
      <w:r w:rsidRPr="00B236BD">
        <w:rPr>
          <w:rFonts w:ascii="Arial" w:eastAsia="Arial" w:hAnsi="Arial" w:cs="Arial"/>
        </w:rPr>
        <w:t>Зак</w:t>
      </w:r>
      <w:r w:rsidR="00C40F0C" w:rsidRPr="00B236BD">
        <w:rPr>
          <w:rFonts w:ascii="Arial" w:eastAsia="Arial" w:hAnsi="Arial" w:cs="Arial"/>
        </w:rPr>
        <w:t>арпатський протипухлинний центр</w:t>
      </w:r>
      <w:r w:rsidR="00C1727D" w:rsidRPr="00B236BD">
        <w:rPr>
          <w:rFonts w:ascii="Arial" w:eastAsia="Arial" w:hAnsi="Arial" w:cs="Arial"/>
        </w:rPr>
        <w:t>»</w:t>
      </w:r>
      <w:r w:rsidRPr="00B236BD">
        <w:rPr>
          <w:rFonts w:ascii="Arial" w:eastAsia="Arial" w:hAnsi="Arial" w:cs="Arial"/>
        </w:rPr>
        <w:t xml:space="preserve"> Закарпатської обласної ради.</w:t>
      </w:r>
    </w:p>
    <w:p w14:paraId="2CFF8544" w14:textId="279624BC" w:rsidR="000D4897" w:rsidRPr="00B236BD" w:rsidRDefault="00DB42AD" w:rsidP="003D6398">
      <w:pPr>
        <w:numPr>
          <w:ilvl w:val="0"/>
          <w:numId w:val="29"/>
        </w:numPr>
        <w:spacing w:after="240"/>
        <w:jc w:val="both"/>
        <w:rPr>
          <w:rFonts w:ascii="Arial" w:eastAsia="Arial" w:hAnsi="Arial" w:cs="Arial"/>
        </w:rPr>
      </w:pPr>
      <w:r w:rsidRPr="00B236BD">
        <w:rPr>
          <w:rFonts w:ascii="Arial" w:eastAsia="Arial" w:hAnsi="Arial" w:cs="Arial"/>
        </w:rPr>
        <w:lastRenderedPageBreak/>
        <w:t>комунал</w:t>
      </w:r>
      <w:r w:rsidR="00C40F0C" w:rsidRPr="00B236BD">
        <w:rPr>
          <w:rFonts w:ascii="Arial" w:eastAsia="Arial" w:hAnsi="Arial" w:cs="Arial"/>
        </w:rPr>
        <w:t xml:space="preserve">ьне некомерційне підприємство  </w:t>
      </w:r>
      <w:r w:rsidR="00C1727D" w:rsidRPr="00B236BD">
        <w:rPr>
          <w:rFonts w:ascii="Arial" w:eastAsia="Arial" w:hAnsi="Arial" w:cs="Arial"/>
        </w:rPr>
        <w:t>«</w:t>
      </w:r>
      <w:r w:rsidRPr="00B236BD">
        <w:rPr>
          <w:rFonts w:ascii="Arial" w:eastAsia="Arial" w:hAnsi="Arial" w:cs="Arial"/>
        </w:rPr>
        <w:t>Обласний клінічний це</w:t>
      </w:r>
      <w:r w:rsidR="00C40F0C" w:rsidRPr="00B236BD">
        <w:rPr>
          <w:rFonts w:ascii="Arial" w:eastAsia="Arial" w:hAnsi="Arial" w:cs="Arial"/>
        </w:rPr>
        <w:t>нтр нейрохірургії та неврології</w:t>
      </w:r>
      <w:r w:rsidR="00C1727D" w:rsidRPr="00B236BD">
        <w:rPr>
          <w:rFonts w:ascii="Arial" w:eastAsia="Arial" w:hAnsi="Arial" w:cs="Arial"/>
        </w:rPr>
        <w:t>»</w:t>
      </w:r>
      <w:r w:rsidRPr="00B236BD">
        <w:rPr>
          <w:rFonts w:ascii="Arial" w:eastAsia="Arial" w:hAnsi="Arial" w:cs="Arial"/>
        </w:rPr>
        <w:t xml:space="preserve"> Закарпатської обласної ради.</w:t>
      </w:r>
      <w:r w:rsidRPr="00B236BD">
        <w:rPr>
          <w:rFonts w:ascii="Arial" w:eastAsia="Arial" w:hAnsi="Arial" w:cs="Arial"/>
        </w:rPr>
        <w:tab/>
        <w:t xml:space="preserve"> </w:t>
      </w:r>
    </w:p>
    <w:p w14:paraId="61A85B78" w14:textId="77777777" w:rsidR="000D4897" w:rsidRPr="00B236BD" w:rsidRDefault="00DB42AD">
      <w:pPr>
        <w:spacing w:before="240" w:after="240"/>
        <w:jc w:val="both"/>
        <w:rPr>
          <w:rFonts w:ascii="Arial" w:eastAsia="Arial" w:hAnsi="Arial" w:cs="Arial"/>
          <w:b/>
          <w:u w:val="single"/>
        </w:rPr>
      </w:pPr>
      <w:r w:rsidRPr="00B236BD">
        <w:rPr>
          <w:rFonts w:ascii="Arial" w:eastAsia="Arial" w:hAnsi="Arial" w:cs="Arial"/>
          <w:b/>
          <w:u w:val="single"/>
        </w:rPr>
        <w:t>кластерних  багатопрофільних закладів охорони здоров’я  виконують:</w:t>
      </w:r>
    </w:p>
    <w:p w14:paraId="12C9EC4E" w14:textId="174EB360" w:rsidR="000D4897" w:rsidRPr="00B236BD" w:rsidRDefault="00DB42AD" w:rsidP="003D6398">
      <w:pPr>
        <w:numPr>
          <w:ilvl w:val="0"/>
          <w:numId w:val="30"/>
        </w:numPr>
        <w:pBdr>
          <w:top w:val="nil"/>
          <w:left w:val="nil"/>
          <w:bottom w:val="nil"/>
          <w:right w:val="nil"/>
          <w:between w:val="nil"/>
        </w:pBdr>
        <w:spacing w:before="240"/>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Pr="00B236BD">
        <w:rPr>
          <w:rFonts w:ascii="Arial" w:eastAsia="Arial" w:hAnsi="Arial" w:cs="Arial"/>
        </w:rPr>
        <w:t>Берегівська  лікарня імені Бертолона Ліннера Берегівської міс</w:t>
      </w:r>
      <w:r w:rsidR="00C40F0C" w:rsidRPr="00B236BD">
        <w:rPr>
          <w:rFonts w:ascii="Arial" w:eastAsia="Arial" w:hAnsi="Arial" w:cs="Arial"/>
        </w:rPr>
        <w:t>ької ради Закарпатської області</w:t>
      </w:r>
      <w:r w:rsidR="00C1727D" w:rsidRPr="00B236BD">
        <w:rPr>
          <w:rFonts w:ascii="Arial" w:eastAsia="Arial" w:hAnsi="Arial" w:cs="Arial"/>
        </w:rPr>
        <w:t>»</w:t>
      </w:r>
      <w:r w:rsidRPr="00B236BD">
        <w:rPr>
          <w:rFonts w:ascii="Arial" w:eastAsia="Arial" w:hAnsi="Arial" w:cs="Arial"/>
        </w:rPr>
        <w:t>;</w:t>
      </w:r>
    </w:p>
    <w:p w14:paraId="677B1A6A" w14:textId="3F4A36BA" w:rsidR="000D4897" w:rsidRPr="00B236BD" w:rsidRDefault="00DB42AD" w:rsidP="003D6398">
      <w:pPr>
        <w:numPr>
          <w:ilvl w:val="0"/>
          <w:numId w:val="30"/>
        </w:numPr>
        <w:pBdr>
          <w:top w:val="nil"/>
          <w:left w:val="nil"/>
          <w:bottom w:val="nil"/>
          <w:right w:val="nil"/>
          <w:between w:val="nil"/>
        </w:pBdr>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00C40F0C" w:rsidRPr="00B236BD">
        <w:rPr>
          <w:rFonts w:ascii="Arial" w:eastAsia="Arial" w:hAnsi="Arial" w:cs="Arial"/>
        </w:rPr>
        <w:t>Виноградівська районна лікарня</w:t>
      </w:r>
      <w:r w:rsidR="00C1727D" w:rsidRPr="00B236BD">
        <w:rPr>
          <w:rFonts w:ascii="Arial" w:eastAsia="Arial" w:hAnsi="Arial" w:cs="Arial"/>
        </w:rPr>
        <w:t>»</w:t>
      </w:r>
      <w:r w:rsidRPr="00B236BD">
        <w:rPr>
          <w:rFonts w:ascii="Arial" w:eastAsia="Arial" w:hAnsi="Arial" w:cs="Arial"/>
        </w:rPr>
        <w:t xml:space="preserve"> Виноградівської міської ради Закарпатської області;</w:t>
      </w:r>
    </w:p>
    <w:p w14:paraId="78B1498B" w14:textId="32E28815" w:rsidR="000D4897" w:rsidRPr="00B236BD" w:rsidRDefault="00DB42AD" w:rsidP="003D6398">
      <w:pPr>
        <w:numPr>
          <w:ilvl w:val="0"/>
          <w:numId w:val="30"/>
        </w:numPr>
        <w:pBdr>
          <w:top w:val="nil"/>
          <w:left w:val="nil"/>
          <w:bottom w:val="nil"/>
          <w:right w:val="nil"/>
          <w:between w:val="nil"/>
        </w:pBdr>
        <w:jc w:val="both"/>
        <w:rPr>
          <w:rFonts w:ascii="Arial" w:eastAsia="Arial" w:hAnsi="Arial" w:cs="Arial"/>
        </w:rPr>
      </w:pPr>
      <w:r w:rsidRPr="00B236BD">
        <w:rPr>
          <w:rFonts w:ascii="Arial" w:eastAsia="Arial" w:hAnsi="Arial" w:cs="Arial"/>
        </w:rPr>
        <w:t>комунал</w:t>
      </w:r>
      <w:r w:rsidR="00C40F0C" w:rsidRPr="00B236BD">
        <w:rPr>
          <w:rFonts w:ascii="Arial" w:eastAsia="Arial" w:hAnsi="Arial" w:cs="Arial"/>
        </w:rPr>
        <w:t xml:space="preserve">ьне некомерційне підприємство  </w:t>
      </w:r>
      <w:r w:rsidR="00C1727D" w:rsidRPr="00B236BD">
        <w:rPr>
          <w:rFonts w:ascii="Arial" w:eastAsia="Arial" w:hAnsi="Arial" w:cs="Arial"/>
        </w:rPr>
        <w:t>«</w:t>
      </w:r>
      <w:r w:rsidR="00C40F0C" w:rsidRPr="00B236BD">
        <w:rPr>
          <w:rFonts w:ascii="Arial" w:eastAsia="Arial" w:hAnsi="Arial" w:cs="Arial"/>
        </w:rPr>
        <w:t>Лікарня Святого Мартина</w:t>
      </w:r>
      <w:r w:rsidR="00C1727D" w:rsidRPr="00B236BD">
        <w:rPr>
          <w:rFonts w:ascii="Arial" w:eastAsia="Arial" w:hAnsi="Arial" w:cs="Arial"/>
        </w:rPr>
        <w:t>»</w:t>
      </w:r>
      <w:r w:rsidRPr="00B236BD">
        <w:rPr>
          <w:rFonts w:ascii="Arial" w:eastAsia="Arial" w:hAnsi="Arial" w:cs="Arial"/>
        </w:rPr>
        <w:t xml:space="preserve"> Мукачівської міської ради;</w:t>
      </w:r>
    </w:p>
    <w:p w14:paraId="445F4F0F" w14:textId="4EB87319" w:rsidR="000D4897" w:rsidRPr="00B236BD" w:rsidRDefault="00DB42AD" w:rsidP="003D6398">
      <w:pPr>
        <w:numPr>
          <w:ilvl w:val="0"/>
          <w:numId w:val="30"/>
        </w:numPr>
        <w:pBdr>
          <w:top w:val="nil"/>
          <w:left w:val="nil"/>
          <w:bottom w:val="nil"/>
          <w:right w:val="nil"/>
          <w:between w:val="nil"/>
        </w:pBdr>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00C40F0C" w:rsidRPr="00B236BD">
        <w:rPr>
          <w:rFonts w:ascii="Arial" w:eastAsia="Arial" w:hAnsi="Arial" w:cs="Arial"/>
        </w:rPr>
        <w:t>Рахівська районна лікарня</w:t>
      </w:r>
      <w:r w:rsidR="00C1727D" w:rsidRPr="00B236BD">
        <w:rPr>
          <w:rFonts w:ascii="Arial" w:eastAsia="Arial" w:hAnsi="Arial" w:cs="Arial"/>
        </w:rPr>
        <w:t>»</w:t>
      </w:r>
      <w:r w:rsidRPr="00B236BD">
        <w:rPr>
          <w:rFonts w:ascii="Arial" w:eastAsia="Arial" w:hAnsi="Arial" w:cs="Arial"/>
        </w:rPr>
        <w:t xml:space="preserve"> Рахівської районної ради;</w:t>
      </w:r>
    </w:p>
    <w:p w14:paraId="1768CC24" w14:textId="22DCC195" w:rsidR="000D4897" w:rsidRPr="00B236BD" w:rsidRDefault="00DB42AD" w:rsidP="003D6398">
      <w:pPr>
        <w:numPr>
          <w:ilvl w:val="0"/>
          <w:numId w:val="30"/>
        </w:numPr>
        <w:pBdr>
          <w:top w:val="nil"/>
          <w:left w:val="nil"/>
          <w:bottom w:val="nil"/>
          <w:right w:val="nil"/>
          <w:between w:val="nil"/>
        </w:pBdr>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Pr="00B236BD">
        <w:rPr>
          <w:rFonts w:ascii="Arial" w:eastAsia="Arial" w:hAnsi="Arial" w:cs="Arial"/>
        </w:rPr>
        <w:t>Тячівська районн</w:t>
      </w:r>
      <w:r w:rsidR="00C40F0C" w:rsidRPr="00B236BD">
        <w:rPr>
          <w:rFonts w:ascii="Arial" w:eastAsia="Arial" w:hAnsi="Arial" w:cs="Arial"/>
        </w:rPr>
        <w:t>а лікарня</w:t>
      </w:r>
      <w:r w:rsidR="00C1727D" w:rsidRPr="00B236BD">
        <w:rPr>
          <w:rFonts w:ascii="Arial" w:eastAsia="Arial" w:hAnsi="Arial" w:cs="Arial"/>
        </w:rPr>
        <w:t>»</w:t>
      </w:r>
      <w:r w:rsidRPr="00B236BD">
        <w:rPr>
          <w:rFonts w:ascii="Arial" w:eastAsia="Arial" w:hAnsi="Arial" w:cs="Arial"/>
        </w:rPr>
        <w:t xml:space="preserve"> Тячівської</w:t>
      </w:r>
      <w:r w:rsidR="00C40F0C" w:rsidRPr="00B236BD">
        <w:rPr>
          <w:rFonts w:ascii="Arial" w:eastAsia="Arial" w:hAnsi="Arial" w:cs="Arial"/>
        </w:rPr>
        <w:t xml:space="preserve"> районної ради (приєднавши КНП </w:t>
      </w:r>
      <w:r w:rsidR="00C1727D" w:rsidRPr="00B236BD">
        <w:rPr>
          <w:rFonts w:ascii="Arial" w:eastAsia="Arial" w:hAnsi="Arial" w:cs="Arial"/>
        </w:rPr>
        <w:t>«</w:t>
      </w:r>
      <w:r w:rsidRPr="00B236BD">
        <w:rPr>
          <w:rFonts w:ascii="Arial" w:eastAsia="Arial" w:hAnsi="Arial" w:cs="Arial"/>
        </w:rPr>
        <w:t>Тячів</w:t>
      </w:r>
      <w:r w:rsidR="00C40F0C" w:rsidRPr="00B236BD">
        <w:rPr>
          <w:rFonts w:ascii="Arial" w:eastAsia="Arial" w:hAnsi="Arial" w:cs="Arial"/>
        </w:rPr>
        <w:t>ська консультативна поліклініка</w:t>
      </w:r>
      <w:r w:rsidR="00C1727D" w:rsidRPr="00B236BD">
        <w:rPr>
          <w:rFonts w:ascii="Arial" w:eastAsia="Arial" w:hAnsi="Arial" w:cs="Arial"/>
        </w:rPr>
        <w:t>»</w:t>
      </w:r>
      <w:r w:rsidRPr="00B236BD">
        <w:rPr>
          <w:rFonts w:ascii="Arial" w:eastAsia="Arial" w:hAnsi="Arial" w:cs="Arial"/>
        </w:rPr>
        <w:t xml:space="preserve"> Тячівської міської ради);</w:t>
      </w:r>
    </w:p>
    <w:p w14:paraId="2A6C44D1" w14:textId="1817B45C" w:rsidR="000D4897" w:rsidRPr="00B236BD" w:rsidRDefault="00DB42AD" w:rsidP="003D6398">
      <w:pPr>
        <w:numPr>
          <w:ilvl w:val="0"/>
          <w:numId w:val="30"/>
        </w:numPr>
        <w:pBdr>
          <w:top w:val="nil"/>
          <w:left w:val="nil"/>
          <w:bottom w:val="nil"/>
          <w:right w:val="nil"/>
          <w:between w:val="nil"/>
        </w:pBdr>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Pr="00B236BD">
        <w:rPr>
          <w:rFonts w:ascii="Arial" w:eastAsia="Arial" w:hAnsi="Arial" w:cs="Arial"/>
        </w:rPr>
        <w:t>Хустська центральна районна лікарня імен</w:t>
      </w:r>
      <w:r w:rsidR="00C40F0C" w:rsidRPr="00B236BD">
        <w:rPr>
          <w:rFonts w:ascii="Arial" w:eastAsia="Arial" w:hAnsi="Arial" w:cs="Arial"/>
        </w:rPr>
        <w:t>і Віцинського Остапа Петровича</w:t>
      </w:r>
      <w:r w:rsidR="00C1727D" w:rsidRPr="00B236BD">
        <w:rPr>
          <w:rFonts w:ascii="Arial" w:eastAsia="Arial" w:hAnsi="Arial" w:cs="Arial"/>
        </w:rPr>
        <w:t>»</w:t>
      </w:r>
      <w:r w:rsidR="00C40F0C" w:rsidRPr="00B236BD">
        <w:rPr>
          <w:rFonts w:ascii="Arial" w:eastAsia="Arial" w:hAnsi="Arial" w:cs="Arial"/>
        </w:rPr>
        <w:t xml:space="preserve"> </w:t>
      </w:r>
      <w:r w:rsidRPr="00B236BD">
        <w:rPr>
          <w:rFonts w:ascii="Arial" w:eastAsia="Arial" w:hAnsi="Arial" w:cs="Arial"/>
        </w:rPr>
        <w:t>Хустської міської ради (приєд</w:t>
      </w:r>
      <w:r w:rsidR="00C40F0C" w:rsidRPr="00B236BD">
        <w:rPr>
          <w:rFonts w:ascii="Arial" w:eastAsia="Arial" w:hAnsi="Arial" w:cs="Arial"/>
        </w:rPr>
        <w:t xml:space="preserve">навши КНП </w:t>
      </w:r>
      <w:r w:rsidR="00C1727D" w:rsidRPr="00B236BD">
        <w:rPr>
          <w:rFonts w:ascii="Arial" w:eastAsia="Arial" w:hAnsi="Arial" w:cs="Arial"/>
        </w:rPr>
        <w:t>«</w:t>
      </w:r>
      <w:r w:rsidR="00C40F0C" w:rsidRPr="00B236BD">
        <w:rPr>
          <w:rFonts w:ascii="Arial" w:eastAsia="Arial" w:hAnsi="Arial" w:cs="Arial"/>
        </w:rPr>
        <w:t>Лікувально-діагностичний центр</w:t>
      </w:r>
      <w:r w:rsidR="00C1727D" w:rsidRPr="00B236BD">
        <w:rPr>
          <w:rFonts w:ascii="Arial" w:eastAsia="Arial" w:hAnsi="Arial" w:cs="Arial"/>
        </w:rPr>
        <w:t>»</w:t>
      </w:r>
      <w:r w:rsidR="00C40F0C" w:rsidRPr="00B236BD">
        <w:rPr>
          <w:rFonts w:ascii="Arial" w:eastAsia="Arial" w:hAnsi="Arial" w:cs="Arial"/>
        </w:rPr>
        <w:t xml:space="preserve"> </w:t>
      </w:r>
      <w:r w:rsidRPr="00B236BD">
        <w:rPr>
          <w:rFonts w:ascii="Arial" w:eastAsia="Arial" w:hAnsi="Arial" w:cs="Arial"/>
        </w:rPr>
        <w:t>Хустської міської ради);</w:t>
      </w:r>
    </w:p>
    <w:p w14:paraId="1698C132" w14:textId="67EA11D6" w:rsidR="000D4897" w:rsidRPr="00B236BD" w:rsidRDefault="00DB42AD" w:rsidP="003D6398">
      <w:pPr>
        <w:numPr>
          <w:ilvl w:val="0"/>
          <w:numId w:val="30"/>
        </w:numPr>
        <w:pBdr>
          <w:top w:val="nil"/>
          <w:left w:val="nil"/>
          <w:bottom w:val="nil"/>
          <w:right w:val="nil"/>
          <w:between w:val="nil"/>
        </w:pBdr>
        <w:spacing w:after="240"/>
        <w:jc w:val="both"/>
        <w:rPr>
          <w:rFonts w:ascii="Arial" w:eastAsia="Arial" w:hAnsi="Arial" w:cs="Arial"/>
        </w:rPr>
      </w:pPr>
      <w:r w:rsidRPr="00B236BD">
        <w:rPr>
          <w:rFonts w:ascii="Arial" w:eastAsia="Arial" w:hAnsi="Arial" w:cs="Arial"/>
        </w:rPr>
        <w:t>комуна</w:t>
      </w:r>
      <w:r w:rsidR="00C40F0C" w:rsidRPr="00B236BD">
        <w:rPr>
          <w:rFonts w:ascii="Arial" w:eastAsia="Arial" w:hAnsi="Arial" w:cs="Arial"/>
        </w:rPr>
        <w:t xml:space="preserve">льне некомерційне підприємство </w:t>
      </w:r>
      <w:r w:rsidR="00C1727D" w:rsidRPr="00B236BD">
        <w:rPr>
          <w:rFonts w:ascii="Arial" w:eastAsia="Arial" w:hAnsi="Arial" w:cs="Arial"/>
        </w:rPr>
        <w:t>«</w:t>
      </w:r>
      <w:r w:rsidRPr="00B236BD">
        <w:rPr>
          <w:rFonts w:ascii="Arial" w:eastAsia="Arial" w:hAnsi="Arial" w:cs="Arial"/>
        </w:rPr>
        <w:t>Ужгородська міська  багатопрофільна клінічна лі</w:t>
      </w:r>
      <w:r w:rsidR="00C40F0C" w:rsidRPr="00B236BD">
        <w:rPr>
          <w:rFonts w:ascii="Arial" w:eastAsia="Arial" w:hAnsi="Arial" w:cs="Arial"/>
        </w:rPr>
        <w:t>карня Ужгородської міської ради</w:t>
      </w:r>
      <w:r w:rsidR="00C1727D" w:rsidRPr="00B236BD">
        <w:rPr>
          <w:rFonts w:ascii="Arial" w:eastAsia="Arial" w:hAnsi="Arial" w:cs="Arial"/>
        </w:rPr>
        <w:t>»</w:t>
      </w:r>
      <w:r w:rsidRPr="00B236BD">
        <w:rPr>
          <w:rFonts w:ascii="Arial" w:eastAsia="Arial" w:hAnsi="Arial" w:cs="Arial"/>
        </w:rPr>
        <w:t xml:space="preserve"> (об’єднавши комунальні некомерційні підприємства закладів охорони здоров’я засновником та власником яких є Ужгородська міська рада)</w:t>
      </w:r>
      <w:r w:rsidRPr="00B236BD">
        <w:rPr>
          <w:rFonts w:ascii="Arial" w:eastAsia="Arial" w:hAnsi="Arial" w:cs="Arial"/>
          <w:sz w:val="14"/>
          <w:szCs w:val="14"/>
        </w:rPr>
        <w:t xml:space="preserve"> </w:t>
      </w:r>
      <w:r w:rsidRPr="00B236BD">
        <w:rPr>
          <w:rFonts w:ascii="Arial" w:eastAsia="Arial" w:hAnsi="Arial" w:cs="Arial"/>
        </w:rPr>
        <w:t>в складі якої відокрем</w:t>
      </w:r>
      <w:r w:rsidR="00C40F0C" w:rsidRPr="00B236BD">
        <w:rPr>
          <w:rFonts w:ascii="Arial" w:eastAsia="Arial" w:hAnsi="Arial" w:cs="Arial"/>
        </w:rPr>
        <w:t xml:space="preserve">лені структурні підрозділи: ВП </w:t>
      </w:r>
      <w:r w:rsidR="00C1727D" w:rsidRPr="00B236BD">
        <w:rPr>
          <w:rFonts w:ascii="Arial" w:eastAsia="Arial" w:hAnsi="Arial" w:cs="Arial"/>
        </w:rPr>
        <w:t>«</w:t>
      </w:r>
      <w:r w:rsidRPr="00B236BD">
        <w:rPr>
          <w:rFonts w:ascii="Arial" w:eastAsia="Arial" w:hAnsi="Arial" w:cs="Arial"/>
        </w:rPr>
        <w:t xml:space="preserve">Клінічна лікарня </w:t>
      </w:r>
      <w:r w:rsidR="00C40F0C" w:rsidRPr="00B236BD">
        <w:rPr>
          <w:rFonts w:ascii="Arial" w:eastAsia="Arial" w:hAnsi="Arial" w:cs="Arial"/>
        </w:rPr>
        <w:t>планового лікування</w:t>
      </w:r>
      <w:r w:rsidR="00C1727D" w:rsidRPr="00B236BD">
        <w:rPr>
          <w:rFonts w:ascii="Arial" w:eastAsia="Arial" w:hAnsi="Arial" w:cs="Arial"/>
        </w:rPr>
        <w:t>»</w:t>
      </w:r>
      <w:r w:rsidR="00C40F0C" w:rsidRPr="00B236BD">
        <w:rPr>
          <w:rFonts w:ascii="Arial" w:eastAsia="Arial" w:hAnsi="Arial" w:cs="Arial"/>
        </w:rPr>
        <w:t xml:space="preserve">, ВП </w:t>
      </w:r>
      <w:r w:rsidR="00C1727D" w:rsidRPr="00B236BD">
        <w:rPr>
          <w:rFonts w:ascii="Arial" w:eastAsia="Arial" w:hAnsi="Arial" w:cs="Arial"/>
        </w:rPr>
        <w:t>«</w:t>
      </w:r>
      <w:r w:rsidRPr="00B236BD">
        <w:rPr>
          <w:rFonts w:ascii="Arial" w:eastAsia="Arial" w:hAnsi="Arial" w:cs="Arial"/>
        </w:rPr>
        <w:t>Клінічна лік</w:t>
      </w:r>
      <w:r w:rsidR="00C40F0C" w:rsidRPr="00B236BD">
        <w:rPr>
          <w:rFonts w:ascii="Arial" w:eastAsia="Arial" w:hAnsi="Arial" w:cs="Arial"/>
        </w:rPr>
        <w:t>арня невідкладних станів та ЕМД</w:t>
      </w:r>
      <w:r w:rsidR="00C1727D" w:rsidRPr="00B236BD">
        <w:rPr>
          <w:rFonts w:ascii="Arial" w:eastAsia="Arial" w:hAnsi="Arial" w:cs="Arial"/>
        </w:rPr>
        <w:t>»</w:t>
      </w:r>
      <w:r w:rsidR="00C40F0C" w:rsidRPr="00B236BD">
        <w:rPr>
          <w:rFonts w:ascii="Arial" w:eastAsia="Arial" w:hAnsi="Arial" w:cs="Arial"/>
        </w:rPr>
        <w:t xml:space="preserve">, ВП </w:t>
      </w:r>
      <w:r w:rsidR="00C1727D" w:rsidRPr="00B236BD">
        <w:rPr>
          <w:rFonts w:ascii="Arial" w:eastAsia="Arial" w:hAnsi="Arial" w:cs="Arial"/>
        </w:rPr>
        <w:t>«</w:t>
      </w:r>
      <w:r w:rsidR="00C40F0C" w:rsidRPr="00B236BD">
        <w:rPr>
          <w:rFonts w:ascii="Arial" w:eastAsia="Arial" w:hAnsi="Arial" w:cs="Arial"/>
        </w:rPr>
        <w:t>Клінічна дитяча лікарня</w:t>
      </w:r>
      <w:r w:rsidR="00C1727D" w:rsidRPr="00B236BD">
        <w:rPr>
          <w:rFonts w:ascii="Arial" w:eastAsia="Arial" w:hAnsi="Arial" w:cs="Arial"/>
        </w:rPr>
        <w:t>»</w:t>
      </w:r>
      <w:r w:rsidR="00C40F0C" w:rsidRPr="00B236BD">
        <w:rPr>
          <w:rFonts w:ascii="Arial" w:eastAsia="Arial" w:hAnsi="Arial" w:cs="Arial"/>
        </w:rPr>
        <w:t xml:space="preserve">, ВП </w:t>
      </w:r>
      <w:r w:rsidR="00C1727D" w:rsidRPr="00B236BD">
        <w:rPr>
          <w:rFonts w:ascii="Arial" w:eastAsia="Arial" w:hAnsi="Arial" w:cs="Arial"/>
        </w:rPr>
        <w:t>«</w:t>
      </w:r>
      <w:r w:rsidRPr="00B236BD">
        <w:rPr>
          <w:rFonts w:ascii="Arial" w:eastAsia="Arial" w:hAnsi="Arial" w:cs="Arial"/>
        </w:rPr>
        <w:t>Перинатальний цен</w:t>
      </w:r>
      <w:r w:rsidR="00C40F0C" w:rsidRPr="00B236BD">
        <w:rPr>
          <w:rFonts w:ascii="Arial" w:eastAsia="Arial" w:hAnsi="Arial" w:cs="Arial"/>
        </w:rPr>
        <w:t>тр</w:t>
      </w:r>
      <w:r w:rsidR="00C1727D" w:rsidRPr="00B236BD">
        <w:rPr>
          <w:rFonts w:ascii="Arial" w:eastAsia="Arial" w:hAnsi="Arial" w:cs="Arial"/>
        </w:rPr>
        <w:t>»</w:t>
      </w:r>
      <w:r w:rsidRPr="00B236BD">
        <w:rPr>
          <w:rFonts w:ascii="Arial" w:eastAsia="Arial" w:hAnsi="Arial" w:cs="Arial"/>
        </w:rPr>
        <w:t>).</w:t>
      </w:r>
    </w:p>
    <w:p w14:paraId="7D3868A3" w14:textId="77777777" w:rsidR="000D4897" w:rsidRPr="00B236BD" w:rsidRDefault="00DB42AD">
      <w:pPr>
        <w:spacing w:before="240" w:after="240"/>
        <w:jc w:val="both"/>
        <w:rPr>
          <w:b/>
          <w:sz w:val="26"/>
          <w:szCs w:val="26"/>
        </w:rPr>
      </w:pPr>
      <w:r w:rsidRPr="00B236BD">
        <w:rPr>
          <w:rFonts w:ascii="Arial" w:eastAsia="Arial" w:hAnsi="Arial" w:cs="Arial"/>
          <w:b/>
          <w:u w:val="single"/>
        </w:rPr>
        <w:t>загальних закладів охорони здоров’я  виконують:</w:t>
      </w:r>
    </w:p>
    <w:p w14:paraId="78132E5F" w14:textId="77777777" w:rsidR="000D4897" w:rsidRPr="00B236BD" w:rsidRDefault="00DB42AD" w:rsidP="003D6398">
      <w:pPr>
        <w:numPr>
          <w:ilvl w:val="0"/>
          <w:numId w:val="31"/>
        </w:numPr>
        <w:spacing w:before="240"/>
        <w:jc w:val="both"/>
        <w:rPr>
          <w:rFonts w:ascii="Arial" w:eastAsia="Arial" w:hAnsi="Arial" w:cs="Arial"/>
        </w:rPr>
      </w:pPr>
      <w:r w:rsidRPr="00B236BD">
        <w:rPr>
          <w:rFonts w:ascii="Arial" w:eastAsia="Arial" w:hAnsi="Arial" w:cs="Arial"/>
        </w:rPr>
        <w:t>комунальне некомерційне підприємство „Великоберезнянська лікарня” Великоберезнянської селищної ради Ужгородського району Закарпатської області;</w:t>
      </w:r>
    </w:p>
    <w:p w14:paraId="12E6E7C7" w14:textId="77777777" w:rsidR="000D4897" w:rsidRPr="00B236BD" w:rsidRDefault="00DB42AD" w:rsidP="003D6398">
      <w:pPr>
        <w:numPr>
          <w:ilvl w:val="0"/>
          <w:numId w:val="31"/>
        </w:numPr>
        <w:jc w:val="both"/>
        <w:rPr>
          <w:rFonts w:ascii="Arial" w:eastAsia="Arial" w:hAnsi="Arial" w:cs="Arial"/>
        </w:rPr>
      </w:pPr>
      <w:r w:rsidRPr="00B236BD">
        <w:rPr>
          <w:rFonts w:ascii="Arial" w:eastAsia="Arial" w:hAnsi="Arial" w:cs="Arial"/>
        </w:rPr>
        <w:t>комунальне некомерційне підприємство „Воловецька центральна лікарня Воловецької селищної ради”;</w:t>
      </w:r>
    </w:p>
    <w:p w14:paraId="3F567B1C" w14:textId="77777777" w:rsidR="000D4897" w:rsidRPr="00B236BD" w:rsidRDefault="00DB42AD" w:rsidP="003D6398">
      <w:pPr>
        <w:numPr>
          <w:ilvl w:val="0"/>
          <w:numId w:val="31"/>
        </w:numPr>
        <w:jc w:val="both"/>
        <w:rPr>
          <w:rFonts w:ascii="Arial" w:eastAsia="Arial" w:hAnsi="Arial" w:cs="Arial"/>
        </w:rPr>
      </w:pPr>
      <w:r w:rsidRPr="00B236BD">
        <w:rPr>
          <w:rFonts w:ascii="Arial" w:eastAsia="Arial" w:hAnsi="Arial" w:cs="Arial"/>
        </w:rPr>
        <w:t>комунальне некомерційне підприємство „Дубівська лікарня” Дубівської селищної ради Тячівського району;</w:t>
      </w:r>
    </w:p>
    <w:p w14:paraId="73BDB563" w14:textId="77777777" w:rsidR="000D4897" w:rsidRPr="00B236BD" w:rsidRDefault="00DB42AD" w:rsidP="003D6398">
      <w:pPr>
        <w:numPr>
          <w:ilvl w:val="0"/>
          <w:numId w:val="31"/>
        </w:numPr>
        <w:jc w:val="both"/>
        <w:rPr>
          <w:rFonts w:ascii="Arial" w:eastAsia="Arial" w:hAnsi="Arial" w:cs="Arial"/>
        </w:rPr>
      </w:pPr>
      <w:r w:rsidRPr="00B236BD">
        <w:rPr>
          <w:rFonts w:ascii="Arial" w:eastAsia="Arial" w:hAnsi="Arial" w:cs="Arial"/>
        </w:rPr>
        <w:t>комунальне некомерційне підприємство „Іршавська міська лікарня” Іршавської міської ради Закарпатської;</w:t>
      </w:r>
    </w:p>
    <w:p w14:paraId="4FE49D76" w14:textId="77777777" w:rsidR="000D4897" w:rsidRPr="00B236BD" w:rsidRDefault="00DB42AD" w:rsidP="003D6398">
      <w:pPr>
        <w:numPr>
          <w:ilvl w:val="0"/>
          <w:numId w:val="31"/>
        </w:numPr>
        <w:jc w:val="both"/>
        <w:rPr>
          <w:rFonts w:ascii="Arial" w:eastAsia="Arial" w:hAnsi="Arial" w:cs="Arial"/>
        </w:rPr>
      </w:pPr>
      <w:r w:rsidRPr="00B236BD">
        <w:rPr>
          <w:rFonts w:ascii="Arial" w:eastAsia="Arial" w:hAnsi="Arial" w:cs="Arial"/>
        </w:rPr>
        <w:t>комунальне некомерційне підприємство „ЛПУ Міжгірська районна лікарня Міжгірської селищної ради;</w:t>
      </w:r>
    </w:p>
    <w:p w14:paraId="10799382" w14:textId="77777777" w:rsidR="000D4897" w:rsidRPr="00B236BD" w:rsidRDefault="00DB42AD" w:rsidP="003D6398">
      <w:pPr>
        <w:numPr>
          <w:ilvl w:val="0"/>
          <w:numId w:val="31"/>
        </w:numPr>
        <w:pBdr>
          <w:top w:val="nil"/>
          <w:left w:val="nil"/>
          <w:bottom w:val="nil"/>
          <w:right w:val="nil"/>
          <w:between w:val="nil"/>
        </w:pBdr>
        <w:jc w:val="both"/>
        <w:rPr>
          <w:rFonts w:ascii="Arial" w:eastAsia="Arial" w:hAnsi="Arial" w:cs="Arial"/>
        </w:rPr>
      </w:pPr>
      <w:r w:rsidRPr="00B236BD">
        <w:rPr>
          <w:rFonts w:ascii="Arial" w:eastAsia="Arial" w:hAnsi="Arial" w:cs="Arial"/>
        </w:rPr>
        <w:t>комунальне некомерційне підприємство „Свалявська міська лікарня” Свалявської міської ради Закарпатської області;</w:t>
      </w:r>
    </w:p>
    <w:p w14:paraId="231C9B53" w14:textId="77777777" w:rsidR="000D4897" w:rsidRPr="00B236BD" w:rsidRDefault="00DB42AD" w:rsidP="003D6398">
      <w:pPr>
        <w:numPr>
          <w:ilvl w:val="0"/>
          <w:numId w:val="31"/>
        </w:numPr>
        <w:jc w:val="both"/>
        <w:rPr>
          <w:rFonts w:ascii="Arial" w:eastAsia="Arial" w:hAnsi="Arial" w:cs="Arial"/>
        </w:rPr>
      </w:pPr>
      <w:r w:rsidRPr="00B236BD">
        <w:rPr>
          <w:rFonts w:ascii="Arial" w:eastAsia="Arial" w:hAnsi="Arial" w:cs="Arial"/>
        </w:rPr>
        <w:t>комунальне некомерційне підприємство „Перечинська лікарня” Перечинської міської ради Закарпатської області;</w:t>
      </w:r>
    </w:p>
    <w:p w14:paraId="1B7F825E" w14:textId="77777777" w:rsidR="000D4897" w:rsidRPr="00B236BD" w:rsidRDefault="00DB42AD" w:rsidP="003D6398">
      <w:pPr>
        <w:numPr>
          <w:ilvl w:val="0"/>
          <w:numId w:val="31"/>
        </w:numPr>
        <w:spacing w:after="240"/>
        <w:jc w:val="both"/>
        <w:rPr>
          <w:rFonts w:ascii="Arial" w:eastAsia="Arial" w:hAnsi="Arial" w:cs="Arial"/>
        </w:rPr>
      </w:pPr>
      <w:r w:rsidRPr="00B236BD">
        <w:rPr>
          <w:rFonts w:ascii="Arial" w:eastAsia="Arial" w:hAnsi="Arial" w:cs="Arial"/>
        </w:rPr>
        <w:t>комунальне некомерційне підприємство „Ясінянська міська лікарня” Ясінянської селищної ради.</w:t>
      </w:r>
    </w:p>
    <w:p w14:paraId="05B90101" w14:textId="77777777" w:rsidR="000D4897" w:rsidRDefault="00DB42AD">
      <w:pPr>
        <w:spacing w:before="240" w:after="240"/>
        <w:rPr>
          <w:rFonts w:ascii="Arial" w:eastAsia="Arial" w:hAnsi="Arial" w:cs="Arial"/>
          <w:color w:val="0070C0"/>
          <w:sz w:val="28"/>
          <w:szCs w:val="28"/>
        </w:rPr>
      </w:pPr>
      <w:r w:rsidRPr="00B236BD">
        <w:rPr>
          <w:rFonts w:ascii="Arial" w:eastAsia="Arial" w:hAnsi="Arial" w:cs="Arial"/>
          <w:b/>
          <w:u w:val="single"/>
        </w:rPr>
        <w:t>Первинну медико-санітарну допомогу</w:t>
      </w:r>
      <w:r w:rsidRPr="00B236BD">
        <w:rPr>
          <w:rFonts w:ascii="Arial" w:eastAsia="Arial" w:hAnsi="Arial" w:cs="Arial"/>
        </w:rPr>
        <w:t xml:space="preserve"> надають 110 надавачів послуг, із яких: 40 – комунальні некомерційні підприємства закладів охорони здоров’я, 24 - приватні заклади охорони здоров’я та  46 лікарів – ФОП, які надають цю послугу у 420 місцях ПМД, забезпечивши її територіальну доступність. </w:t>
      </w:r>
      <w:r>
        <w:rPr>
          <w:rFonts w:ascii="Arial" w:eastAsia="Arial" w:hAnsi="Arial" w:cs="Arial"/>
          <w:noProof/>
          <w:color w:val="0070C0"/>
          <w:sz w:val="28"/>
          <w:szCs w:val="28"/>
        </w:rPr>
        <w:lastRenderedPageBreak/>
        <w:drawing>
          <wp:inline distT="0" distB="0" distL="0" distR="0" wp14:anchorId="075386B2" wp14:editId="2A6305AD">
            <wp:extent cx="6253903" cy="3564230"/>
            <wp:effectExtent l="0" t="0" r="0" b="0"/>
            <wp:docPr id="186"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06"/>
                    <a:srcRect l="16106" t="22819" r="32166" b="24744"/>
                    <a:stretch>
                      <a:fillRect/>
                    </a:stretch>
                  </pic:blipFill>
                  <pic:spPr>
                    <a:xfrm>
                      <a:off x="0" y="0"/>
                      <a:ext cx="6253903" cy="3564230"/>
                    </a:xfrm>
                    <a:prstGeom prst="rect">
                      <a:avLst/>
                    </a:prstGeom>
                    <a:ln/>
                  </pic:spPr>
                </pic:pic>
              </a:graphicData>
            </a:graphic>
          </wp:inline>
        </w:drawing>
      </w:r>
    </w:p>
    <w:p w14:paraId="25684753" w14:textId="77777777" w:rsidR="000D4897" w:rsidRDefault="000D4897">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rPr>
          <w:rFonts w:ascii="Arial" w:eastAsia="Arial" w:hAnsi="Arial" w:cs="Arial"/>
          <w:color w:val="0070C0"/>
          <w:sz w:val="28"/>
          <w:szCs w:val="28"/>
        </w:rPr>
      </w:pPr>
    </w:p>
    <w:p w14:paraId="2C850B54" w14:textId="77777777" w:rsidR="000D4897" w:rsidRDefault="00DB42AD" w:rsidP="00B665DD">
      <w:pPr>
        <w:pStyle w:val="1"/>
      </w:pPr>
      <w:bookmarkStart w:id="156" w:name="_Toc182835602"/>
      <w:r>
        <w:t>Електронна карта місць надання первинної медичної допомоги</w:t>
      </w:r>
      <w:r>
        <w:rPr>
          <w:color w:val="0070C0"/>
          <w:vertAlign w:val="superscript"/>
        </w:rPr>
        <w:footnoteReference w:id="21"/>
      </w:r>
      <w:bookmarkEnd w:id="156"/>
    </w:p>
    <w:p w14:paraId="071056A2" w14:textId="0A62D187" w:rsidR="000D4897" w:rsidRDefault="00B236BD" w:rsidP="00B236BD">
      <w:pPr>
        <w:spacing w:before="240" w:after="240"/>
        <w:jc w:val="both"/>
        <w:rPr>
          <w:rFonts w:ascii="Arial" w:eastAsia="Arial" w:hAnsi="Arial" w:cs="Arial"/>
          <w:noProof/>
          <w:color w:val="0070C0"/>
          <w:sz w:val="28"/>
          <w:szCs w:val="28"/>
        </w:rPr>
      </w:pPr>
      <w:r>
        <w:rPr>
          <w:rFonts w:ascii="Arial" w:eastAsia="Arial" w:hAnsi="Arial" w:cs="Arial"/>
        </w:rPr>
        <w:t xml:space="preserve">        </w:t>
      </w:r>
      <w:r w:rsidR="00DB42AD" w:rsidRPr="00B236BD">
        <w:rPr>
          <w:rFonts w:ascii="Arial" w:eastAsia="Arial" w:hAnsi="Arial" w:cs="Arial"/>
        </w:rPr>
        <w:t xml:space="preserve">Станом на </w:t>
      </w:r>
      <w:r w:rsidR="00556C33" w:rsidRPr="00B236BD">
        <w:rPr>
          <w:rFonts w:ascii="Arial" w:eastAsia="Arial" w:hAnsi="Arial" w:cs="Arial"/>
        </w:rPr>
        <w:t>01.09</w:t>
      </w:r>
      <w:r w:rsidR="00DB42AD" w:rsidRPr="00B236BD">
        <w:rPr>
          <w:rFonts w:ascii="Arial" w:eastAsia="Arial" w:hAnsi="Arial" w:cs="Arial"/>
        </w:rPr>
        <w:t xml:space="preserve"> 2024 року з  918  лікарями первинної медичної допомоги населення підписало декларації про надання ПМД. Кількість громадян, які підписали д</w:t>
      </w:r>
      <w:r w:rsidR="00DA2145" w:rsidRPr="00B236BD">
        <w:rPr>
          <w:rFonts w:ascii="Arial" w:eastAsia="Arial" w:hAnsi="Arial" w:cs="Arial"/>
        </w:rPr>
        <w:t>екларації з лікарями ПМД – 1 141</w:t>
      </w:r>
      <w:r w:rsidR="00DB42AD" w:rsidRPr="00B236BD">
        <w:rPr>
          <w:rFonts w:ascii="Arial" w:eastAsia="Arial" w:hAnsi="Arial" w:cs="Arial"/>
        </w:rPr>
        <w:t xml:space="preserve"> </w:t>
      </w:r>
      <w:r w:rsidR="00DA2145" w:rsidRPr="00B236BD">
        <w:rPr>
          <w:rFonts w:ascii="Arial" w:eastAsia="Arial" w:hAnsi="Arial" w:cs="Arial"/>
        </w:rPr>
        <w:t>316</w:t>
      </w:r>
      <w:r w:rsidR="00DB42AD" w:rsidRPr="00B236BD">
        <w:rPr>
          <w:rFonts w:ascii="Arial" w:eastAsia="Arial" w:hAnsi="Arial" w:cs="Arial"/>
        </w:rPr>
        <w:t xml:space="preserve"> осіб, що становить 91,</w:t>
      </w:r>
      <w:r w:rsidR="00DA2145" w:rsidRPr="00B236BD">
        <w:rPr>
          <w:rFonts w:ascii="Arial" w:eastAsia="Arial" w:hAnsi="Arial" w:cs="Arial"/>
        </w:rPr>
        <w:t>71</w:t>
      </w:r>
      <w:r w:rsidR="00DB42AD" w:rsidRPr="00B236BD">
        <w:rPr>
          <w:rFonts w:ascii="Arial" w:eastAsia="Arial" w:hAnsi="Arial" w:cs="Arial"/>
        </w:rPr>
        <w:t xml:space="preserve"> %.</w:t>
      </w:r>
    </w:p>
    <w:p w14:paraId="1914B622" w14:textId="7FDE4175" w:rsidR="00D521E6" w:rsidRDefault="00D521E6">
      <w:pPr>
        <w:spacing w:before="240" w:after="240"/>
        <w:rPr>
          <w:rFonts w:ascii="Arial" w:eastAsia="Arial" w:hAnsi="Arial" w:cs="Arial"/>
          <w:noProof/>
          <w:color w:val="0070C0"/>
          <w:sz w:val="28"/>
          <w:szCs w:val="28"/>
        </w:rPr>
      </w:pPr>
      <w:r>
        <w:rPr>
          <w:noProof/>
        </w:rPr>
        <w:drawing>
          <wp:anchor distT="0" distB="0" distL="114300" distR="114300" simplePos="0" relativeHeight="251836416" behindDoc="0" locked="0" layoutInCell="1" allowOverlap="1" wp14:anchorId="75812EAD" wp14:editId="1ECD9978">
            <wp:simplePos x="0" y="0"/>
            <wp:positionH relativeFrom="margin">
              <wp:align>right</wp:align>
            </wp:positionH>
            <wp:positionV relativeFrom="paragraph">
              <wp:posOffset>3174</wp:posOffset>
            </wp:positionV>
            <wp:extent cx="6124575" cy="3514973"/>
            <wp:effectExtent l="0" t="0" r="0" b="9525"/>
            <wp:wrapNone/>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extLst>
                        <a:ext uri="{28A0092B-C50C-407E-A947-70E740481C1C}">
                          <a14:useLocalDpi xmlns:a14="http://schemas.microsoft.com/office/drawing/2010/main" val="0"/>
                        </a:ext>
                      </a:extLst>
                    </a:blip>
                    <a:srcRect l="17422" t="19919" r="11024" b="7046"/>
                    <a:stretch/>
                  </pic:blipFill>
                  <pic:spPr bwMode="auto">
                    <a:xfrm>
                      <a:off x="0" y="0"/>
                      <a:ext cx="6124575" cy="35149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224693" w14:textId="7D4E6D4F" w:rsidR="00D521E6" w:rsidRDefault="00D521E6">
      <w:pPr>
        <w:spacing w:before="240" w:after="240"/>
        <w:rPr>
          <w:rFonts w:ascii="Arial" w:eastAsia="Arial" w:hAnsi="Arial" w:cs="Arial"/>
          <w:noProof/>
          <w:color w:val="0070C0"/>
          <w:sz w:val="28"/>
          <w:szCs w:val="28"/>
        </w:rPr>
      </w:pPr>
    </w:p>
    <w:p w14:paraId="44C4602B" w14:textId="44DA15FB" w:rsidR="00D521E6" w:rsidRDefault="00D521E6">
      <w:pPr>
        <w:spacing w:before="240" w:after="240"/>
        <w:rPr>
          <w:rFonts w:ascii="Arial" w:eastAsia="Arial" w:hAnsi="Arial" w:cs="Arial"/>
          <w:noProof/>
          <w:color w:val="0070C0"/>
          <w:sz w:val="28"/>
          <w:szCs w:val="28"/>
        </w:rPr>
      </w:pPr>
    </w:p>
    <w:p w14:paraId="7D8A141F" w14:textId="53766FC5" w:rsidR="00D521E6" w:rsidRDefault="00D521E6">
      <w:pPr>
        <w:spacing w:before="240" w:after="240"/>
        <w:rPr>
          <w:rFonts w:ascii="Arial" w:eastAsia="Arial" w:hAnsi="Arial" w:cs="Arial"/>
          <w:noProof/>
          <w:color w:val="0070C0"/>
          <w:sz w:val="28"/>
          <w:szCs w:val="28"/>
        </w:rPr>
      </w:pPr>
    </w:p>
    <w:p w14:paraId="01AAB6AE" w14:textId="75FBBEA8" w:rsidR="00D521E6" w:rsidRDefault="00D521E6">
      <w:pPr>
        <w:spacing w:before="240" w:after="240"/>
        <w:rPr>
          <w:rFonts w:ascii="Arial" w:eastAsia="Arial" w:hAnsi="Arial" w:cs="Arial"/>
          <w:noProof/>
          <w:color w:val="0070C0"/>
          <w:sz w:val="28"/>
          <w:szCs w:val="28"/>
        </w:rPr>
      </w:pPr>
    </w:p>
    <w:p w14:paraId="55CE3302" w14:textId="2E9AB3D5" w:rsidR="00D521E6" w:rsidRDefault="00D521E6">
      <w:pPr>
        <w:spacing w:before="240" w:after="240"/>
        <w:rPr>
          <w:rFonts w:ascii="Arial" w:eastAsia="Arial" w:hAnsi="Arial" w:cs="Arial"/>
          <w:noProof/>
          <w:color w:val="0070C0"/>
          <w:sz w:val="28"/>
          <w:szCs w:val="28"/>
        </w:rPr>
      </w:pPr>
    </w:p>
    <w:p w14:paraId="7FF1AF4B" w14:textId="5FC0976A" w:rsidR="00D521E6" w:rsidRDefault="00D521E6">
      <w:pPr>
        <w:spacing w:before="240" w:after="240"/>
        <w:rPr>
          <w:rFonts w:ascii="Arial" w:eastAsia="Arial" w:hAnsi="Arial" w:cs="Arial"/>
          <w:noProof/>
          <w:color w:val="0070C0"/>
          <w:sz w:val="28"/>
          <w:szCs w:val="28"/>
        </w:rPr>
      </w:pPr>
    </w:p>
    <w:p w14:paraId="7A7DAE0C" w14:textId="29A7BE97" w:rsidR="00D521E6" w:rsidRDefault="00D521E6">
      <w:pPr>
        <w:spacing w:before="240" w:after="240"/>
        <w:rPr>
          <w:rFonts w:ascii="Arial" w:eastAsia="Arial" w:hAnsi="Arial" w:cs="Arial"/>
          <w:noProof/>
          <w:color w:val="0070C0"/>
          <w:sz w:val="28"/>
          <w:szCs w:val="28"/>
        </w:rPr>
      </w:pPr>
    </w:p>
    <w:p w14:paraId="234770A0" w14:textId="25295567" w:rsidR="00D521E6" w:rsidRDefault="00D521E6">
      <w:pPr>
        <w:spacing w:before="240" w:after="240"/>
        <w:rPr>
          <w:rFonts w:ascii="Arial" w:eastAsia="Arial" w:hAnsi="Arial" w:cs="Arial"/>
          <w:noProof/>
          <w:color w:val="0070C0"/>
          <w:sz w:val="28"/>
          <w:szCs w:val="28"/>
        </w:rPr>
      </w:pPr>
    </w:p>
    <w:p w14:paraId="3DBE088A" w14:textId="77777777" w:rsidR="00D521E6" w:rsidRDefault="00D521E6">
      <w:pPr>
        <w:spacing w:before="240" w:after="240"/>
        <w:rPr>
          <w:rFonts w:ascii="Arial" w:eastAsia="Arial" w:hAnsi="Arial" w:cs="Arial"/>
          <w:noProof/>
          <w:color w:val="0070C0"/>
          <w:sz w:val="28"/>
          <w:szCs w:val="28"/>
        </w:rPr>
      </w:pPr>
    </w:p>
    <w:p w14:paraId="2AA571F0" w14:textId="77777777" w:rsidR="00D521E6" w:rsidRPr="00B236BD" w:rsidRDefault="00DB42AD" w:rsidP="00EE3EC6">
      <w:pPr>
        <w:pStyle w:val="1"/>
        <w:rPr>
          <w:b w:val="0"/>
          <w:color w:val="auto"/>
        </w:rPr>
      </w:pPr>
      <w:bookmarkStart w:id="157" w:name="_Toc182835603"/>
      <w:r w:rsidRPr="00B236BD">
        <w:t>Розподіл кількості декларацій за областями за даними НСЗУ на</w:t>
      </w:r>
      <w:bookmarkEnd w:id="157"/>
      <w:r w:rsidRPr="00B236BD">
        <w:t xml:space="preserve"> </w:t>
      </w:r>
    </w:p>
    <w:p w14:paraId="7E503BAE" w14:textId="4ECCFA65" w:rsidR="00D521E6" w:rsidRPr="00D521E6" w:rsidRDefault="00D521E6" w:rsidP="00D521E6">
      <w:pPr>
        <w:pStyle w:val="1"/>
        <w:numPr>
          <w:ilvl w:val="0"/>
          <w:numId w:val="0"/>
        </w:numPr>
        <w:ind w:left="1353"/>
        <w:rPr>
          <w:b w:val="0"/>
          <w:color w:val="auto"/>
        </w:rPr>
      </w:pPr>
      <w:r w:rsidRPr="00B236BD">
        <w:t xml:space="preserve">             </w:t>
      </w:r>
      <w:bookmarkStart w:id="158" w:name="_Toc181185002"/>
      <w:bookmarkStart w:id="159" w:name="_Toc182835604"/>
      <w:r w:rsidRPr="00B236BD">
        <w:t>01.09.2024</w:t>
      </w:r>
      <w:bookmarkEnd w:id="158"/>
      <w:bookmarkEnd w:id="159"/>
      <w:r>
        <w:t xml:space="preserve">  </w:t>
      </w:r>
    </w:p>
    <w:p w14:paraId="1B10F4B7" w14:textId="77777777" w:rsidR="00D521E6" w:rsidRDefault="00D521E6" w:rsidP="00D521E6">
      <w:pPr>
        <w:pBdr>
          <w:top w:val="nil"/>
          <w:left w:val="nil"/>
          <w:bottom w:val="nil"/>
          <w:right w:val="nil"/>
          <w:between w:val="nil"/>
        </w:pBdr>
        <w:ind w:left="1353"/>
        <w:rPr>
          <w:rFonts w:ascii="Arial" w:eastAsia="Arial" w:hAnsi="Arial" w:cs="Arial"/>
        </w:rPr>
      </w:pPr>
    </w:p>
    <w:p w14:paraId="416CE293" w14:textId="63515A5E" w:rsidR="00DA2145" w:rsidRPr="00B236BD" w:rsidRDefault="00DB42AD">
      <w:pPr>
        <w:ind w:firstLine="567"/>
        <w:jc w:val="both"/>
        <w:rPr>
          <w:rFonts w:ascii="Arial" w:eastAsia="Arial" w:hAnsi="Arial" w:cs="Arial"/>
          <w:color w:val="000000"/>
        </w:rPr>
      </w:pPr>
      <w:r w:rsidRPr="00B236BD">
        <w:rPr>
          <w:rFonts w:ascii="Arial" w:eastAsia="Arial" w:hAnsi="Arial" w:cs="Arial"/>
          <w:color w:val="000000"/>
        </w:rPr>
        <w:lastRenderedPageBreak/>
        <w:t xml:space="preserve">Лідером щодо підписаних декларацій у Карпатському регіоні є Львівська область </w:t>
      </w:r>
      <w:r w:rsidR="00752340" w:rsidRPr="00B236BD">
        <w:rPr>
          <w:rFonts w:ascii="Arial" w:eastAsia="Arial" w:hAnsi="Arial" w:cs="Arial"/>
          <w:color w:val="000000"/>
        </w:rPr>
        <w:t>2,29 млн</w:t>
      </w:r>
      <w:r w:rsidR="00B236BD">
        <w:rPr>
          <w:rFonts w:ascii="Arial" w:eastAsia="Arial" w:hAnsi="Arial" w:cs="Arial"/>
          <w:color w:val="000000"/>
        </w:rPr>
        <w:t xml:space="preserve"> </w:t>
      </w:r>
      <w:r w:rsidR="00752340" w:rsidRPr="00B236BD">
        <w:rPr>
          <w:rFonts w:ascii="Arial" w:eastAsia="Arial" w:hAnsi="Arial" w:cs="Arial"/>
          <w:color w:val="000000"/>
        </w:rPr>
        <w:t>осіб</w:t>
      </w:r>
      <w:r w:rsidRPr="00B236BD">
        <w:rPr>
          <w:rFonts w:ascii="Arial" w:eastAsia="Arial" w:hAnsi="Arial" w:cs="Arial"/>
          <w:color w:val="000000"/>
        </w:rPr>
        <w:t xml:space="preserve"> (</w:t>
      </w:r>
      <w:r w:rsidR="00752340" w:rsidRPr="00B236BD">
        <w:rPr>
          <w:rFonts w:ascii="Arial" w:eastAsia="Arial" w:hAnsi="Arial" w:cs="Arial"/>
          <w:color w:val="000000"/>
        </w:rPr>
        <w:t>92,4</w:t>
      </w:r>
      <w:r w:rsidRPr="00B236BD">
        <w:rPr>
          <w:rFonts w:ascii="Arial" w:eastAsia="Arial" w:hAnsi="Arial" w:cs="Arial"/>
          <w:color w:val="000000"/>
        </w:rPr>
        <w:t xml:space="preserve">% до наявного населення), на другому місці </w:t>
      </w:r>
      <w:r w:rsidR="00556C33" w:rsidRPr="00B236BD">
        <w:rPr>
          <w:rFonts w:ascii="Arial" w:eastAsia="Arial" w:hAnsi="Arial" w:cs="Arial"/>
          <w:color w:val="000000"/>
        </w:rPr>
        <w:t>– Закарпатська область</w:t>
      </w:r>
      <w:r w:rsidR="00DA2145" w:rsidRPr="00B236BD">
        <w:rPr>
          <w:rFonts w:ascii="Arial" w:eastAsia="Arial" w:hAnsi="Arial" w:cs="Arial"/>
          <w:color w:val="000000"/>
        </w:rPr>
        <w:t xml:space="preserve"> (91,71%).</w:t>
      </w:r>
    </w:p>
    <w:p w14:paraId="3912AA68" w14:textId="3F865AEB" w:rsidR="000D4897" w:rsidRPr="00B236BD" w:rsidRDefault="00DB42AD" w:rsidP="00DA2145">
      <w:pPr>
        <w:jc w:val="both"/>
        <w:rPr>
          <w:rFonts w:ascii="Arial" w:eastAsia="Arial" w:hAnsi="Arial" w:cs="Arial"/>
          <w:color w:val="000000"/>
        </w:rPr>
      </w:pPr>
      <w:r w:rsidRPr="00B236BD">
        <w:rPr>
          <w:rFonts w:ascii="Arial" w:eastAsia="Arial" w:hAnsi="Arial" w:cs="Arial"/>
          <w:color w:val="000000"/>
        </w:rPr>
        <w:t xml:space="preserve">Івано-Франківська область </w:t>
      </w:r>
      <w:r w:rsidR="00DA2145" w:rsidRPr="00B236BD">
        <w:rPr>
          <w:rFonts w:ascii="Arial" w:eastAsia="Arial" w:hAnsi="Arial" w:cs="Arial"/>
          <w:color w:val="000000"/>
        </w:rPr>
        <w:t xml:space="preserve">посіла третє місце - </w:t>
      </w:r>
      <w:r w:rsidR="00752340" w:rsidRPr="00B236BD">
        <w:rPr>
          <w:rFonts w:ascii="Arial" w:eastAsia="Arial" w:hAnsi="Arial" w:cs="Arial"/>
          <w:color w:val="000000"/>
        </w:rPr>
        <w:t>1,24 млн.</w:t>
      </w:r>
      <w:r w:rsidRPr="00B236BD">
        <w:rPr>
          <w:rFonts w:ascii="Arial" w:eastAsia="Arial" w:hAnsi="Arial" w:cs="Arial"/>
          <w:color w:val="000000"/>
        </w:rPr>
        <w:t xml:space="preserve"> декларацій (</w:t>
      </w:r>
      <w:r w:rsidR="00752340" w:rsidRPr="00B236BD">
        <w:rPr>
          <w:rFonts w:ascii="Arial" w:eastAsia="Arial" w:hAnsi="Arial" w:cs="Arial"/>
          <w:color w:val="000000"/>
        </w:rPr>
        <w:t>88,38</w:t>
      </w:r>
      <w:r w:rsidRPr="00B236BD">
        <w:rPr>
          <w:rFonts w:ascii="Arial" w:eastAsia="Arial" w:hAnsi="Arial" w:cs="Arial"/>
          <w:color w:val="000000"/>
        </w:rPr>
        <w:t xml:space="preserve">%) і </w:t>
      </w:r>
      <w:r w:rsidR="00DA2145" w:rsidRPr="00B236BD">
        <w:rPr>
          <w:rFonts w:ascii="Arial" w:eastAsia="Arial" w:hAnsi="Arial" w:cs="Arial"/>
          <w:color w:val="000000"/>
        </w:rPr>
        <w:t xml:space="preserve">четверте місце - </w:t>
      </w:r>
      <w:r w:rsidRPr="00B236BD">
        <w:rPr>
          <w:rFonts w:ascii="Arial" w:eastAsia="Arial" w:hAnsi="Arial" w:cs="Arial"/>
          <w:color w:val="000000"/>
        </w:rPr>
        <w:t>Чернівецька область</w:t>
      </w:r>
      <w:r w:rsidR="00DA2145" w:rsidRPr="00B236BD">
        <w:rPr>
          <w:rFonts w:ascii="Arial" w:eastAsia="Arial" w:hAnsi="Arial" w:cs="Arial"/>
          <w:color w:val="000000"/>
        </w:rPr>
        <w:t xml:space="preserve">, в якій підписано </w:t>
      </w:r>
      <w:r w:rsidR="00752340" w:rsidRPr="00B236BD">
        <w:rPr>
          <w:rFonts w:ascii="Arial" w:eastAsia="Arial" w:hAnsi="Arial" w:cs="Arial"/>
          <w:color w:val="000000"/>
        </w:rPr>
        <w:t>814,47 тис</w:t>
      </w:r>
      <w:r w:rsidR="00DA2145" w:rsidRPr="00B236BD">
        <w:rPr>
          <w:rFonts w:ascii="Arial" w:eastAsia="Arial" w:hAnsi="Arial" w:cs="Arial"/>
          <w:color w:val="000000"/>
        </w:rPr>
        <w:t xml:space="preserve">яч декларацій, що складає </w:t>
      </w:r>
      <w:r w:rsidRPr="00B236BD">
        <w:rPr>
          <w:rFonts w:ascii="Arial" w:eastAsia="Arial" w:hAnsi="Arial" w:cs="Arial"/>
          <w:color w:val="000000"/>
        </w:rPr>
        <w:t>91,</w:t>
      </w:r>
      <w:r w:rsidR="00752340" w:rsidRPr="00B236BD">
        <w:rPr>
          <w:rFonts w:ascii="Arial" w:eastAsia="Arial" w:hAnsi="Arial" w:cs="Arial"/>
          <w:color w:val="000000"/>
        </w:rPr>
        <w:t>47</w:t>
      </w:r>
      <w:r w:rsidR="00DA2145" w:rsidRPr="00B236BD">
        <w:rPr>
          <w:rFonts w:ascii="Arial" w:eastAsia="Arial" w:hAnsi="Arial" w:cs="Arial"/>
          <w:color w:val="000000"/>
        </w:rPr>
        <w:t>% до чисельності наявного населення в регіоні.</w:t>
      </w:r>
      <w:r w:rsidRPr="00B236BD">
        <w:rPr>
          <w:rFonts w:ascii="Arial" w:eastAsia="Arial" w:hAnsi="Arial" w:cs="Arial"/>
          <w:color w:val="000000"/>
        </w:rPr>
        <w:t xml:space="preserve"> Усього по </w:t>
      </w:r>
      <w:r w:rsidR="00752340" w:rsidRPr="00B236BD">
        <w:rPr>
          <w:rFonts w:ascii="Arial" w:eastAsia="Arial" w:hAnsi="Arial" w:cs="Arial"/>
          <w:color w:val="000000"/>
        </w:rPr>
        <w:t xml:space="preserve">Україні підписано </w:t>
      </w:r>
      <w:r w:rsidR="00DA2145" w:rsidRPr="00B236BD">
        <w:rPr>
          <w:rFonts w:ascii="Arial" w:eastAsia="Arial" w:hAnsi="Arial" w:cs="Arial"/>
          <w:color w:val="000000"/>
        </w:rPr>
        <w:t xml:space="preserve">декларацій </w:t>
      </w:r>
      <w:r w:rsidR="00752340" w:rsidRPr="00B236BD">
        <w:rPr>
          <w:rFonts w:ascii="Arial" w:eastAsia="Arial" w:hAnsi="Arial" w:cs="Arial"/>
          <w:color w:val="000000"/>
        </w:rPr>
        <w:t>31,58 млн., що становить 76</w:t>
      </w:r>
      <w:r w:rsidRPr="00B236BD">
        <w:rPr>
          <w:rFonts w:ascii="Arial" w:eastAsia="Arial" w:hAnsi="Arial" w:cs="Arial"/>
          <w:color w:val="000000"/>
        </w:rPr>
        <w:t>,</w:t>
      </w:r>
      <w:r w:rsidR="00752340" w:rsidRPr="00B236BD">
        <w:rPr>
          <w:rFonts w:ascii="Arial" w:eastAsia="Arial" w:hAnsi="Arial" w:cs="Arial"/>
          <w:color w:val="000000"/>
        </w:rPr>
        <w:t xml:space="preserve">72% </w:t>
      </w:r>
      <w:r w:rsidRPr="00B236BD">
        <w:rPr>
          <w:rFonts w:ascii="Arial" w:eastAsia="Arial" w:hAnsi="Arial" w:cs="Arial"/>
          <w:color w:val="000000"/>
        </w:rPr>
        <w:t xml:space="preserve">до </w:t>
      </w:r>
      <w:r w:rsidR="00DA2145" w:rsidRPr="00B236BD">
        <w:rPr>
          <w:rFonts w:ascii="Arial" w:eastAsia="Arial" w:hAnsi="Arial" w:cs="Arial"/>
          <w:color w:val="000000"/>
        </w:rPr>
        <w:t xml:space="preserve">чисельності </w:t>
      </w:r>
      <w:r w:rsidRPr="00B236BD">
        <w:rPr>
          <w:rFonts w:ascii="Arial" w:eastAsia="Arial" w:hAnsi="Arial" w:cs="Arial"/>
          <w:color w:val="000000"/>
        </w:rPr>
        <w:t>наявного населення.</w:t>
      </w:r>
    </w:p>
    <w:p w14:paraId="1C201D78" w14:textId="77777777" w:rsidR="000D4897" w:rsidRPr="00B236BD" w:rsidRDefault="00DB42AD">
      <w:pPr>
        <w:spacing w:before="240" w:after="240"/>
        <w:jc w:val="both"/>
        <w:rPr>
          <w:rFonts w:ascii="Arial" w:eastAsia="Arial" w:hAnsi="Arial" w:cs="Arial"/>
        </w:rPr>
      </w:pPr>
      <w:r w:rsidRPr="00B236BD">
        <w:rPr>
          <w:rFonts w:ascii="Arial" w:eastAsia="Arial" w:hAnsi="Arial" w:cs="Arial"/>
          <w:b/>
          <w:u w:val="single"/>
        </w:rPr>
        <w:t>Екстрену медичну допомогу</w:t>
      </w:r>
      <w:r w:rsidRPr="00B236BD">
        <w:rPr>
          <w:sz w:val="26"/>
          <w:szCs w:val="26"/>
        </w:rPr>
        <w:t xml:space="preserve"> </w:t>
      </w:r>
      <w:r w:rsidRPr="00B236BD">
        <w:rPr>
          <w:rFonts w:ascii="Arial" w:eastAsia="Arial" w:hAnsi="Arial" w:cs="Arial"/>
        </w:rPr>
        <w:t>мешканцям області надає комунальне некомерційне підприємство  „Закарпатський територіальний центр екстреної медичної допомоги та медицини катастроф” Закарпатської обласної ради  функціонує:  11 станцій, 3 підстанції та 64 пункти постійного базування бригад ЕМД, де працюють 106 бригад ЕМД, з яких 33 лікарські та 73 фельдшерські.</w:t>
      </w:r>
    </w:p>
    <w:p w14:paraId="1717353A" w14:textId="77777777" w:rsidR="000D4897" w:rsidRDefault="00DB42AD">
      <w:pPr>
        <w:spacing w:before="240" w:after="240"/>
        <w:jc w:val="both"/>
        <w:rPr>
          <w:rFonts w:ascii="Arial" w:eastAsia="Arial" w:hAnsi="Arial" w:cs="Arial"/>
          <w:highlight w:val="green"/>
        </w:rPr>
      </w:pPr>
      <w:r>
        <w:rPr>
          <w:rFonts w:ascii="Arial" w:eastAsia="Arial" w:hAnsi="Arial" w:cs="Arial"/>
          <w:noProof/>
          <w:highlight w:val="cyan"/>
        </w:rPr>
        <w:drawing>
          <wp:inline distT="114300" distB="114300" distL="114300" distR="114300" wp14:anchorId="70253B63" wp14:editId="5F644564">
            <wp:extent cx="5962650" cy="3732875"/>
            <wp:effectExtent l="0" t="0" r="0" b="0"/>
            <wp:docPr id="195"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108"/>
                    <a:srcRect/>
                    <a:stretch>
                      <a:fillRect/>
                    </a:stretch>
                  </pic:blipFill>
                  <pic:spPr>
                    <a:xfrm>
                      <a:off x="0" y="0"/>
                      <a:ext cx="5962650" cy="3732875"/>
                    </a:xfrm>
                    <a:prstGeom prst="rect">
                      <a:avLst/>
                    </a:prstGeom>
                    <a:ln/>
                  </pic:spPr>
                </pic:pic>
              </a:graphicData>
            </a:graphic>
          </wp:inline>
        </w:drawing>
      </w:r>
    </w:p>
    <w:p w14:paraId="68ADDBC2" w14:textId="71D8AEEF" w:rsidR="000A7FA0" w:rsidRPr="00B236BD" w:rsidRDefault="000A7FA0" w:rsidP="00DA2145">
      <w:pPr>
        <w:pStyle w:val="1"/>
      </w:pPr>
      <w:bookmarkStart w:id="160" w:name="_Toc182835605"/>
      <w:r w:rsidRPr="00B236BD">
        <w:t xml:space="preserve">Мережа </w:t>
      </w:r>
      <w:r w:rsidR="00A90074" w:rsidRPr="00B236BD">
        <w:t>екстреної</w:t>
      </w:r>
      <w:r w:rsidRPr="00B236BD">
        <w:t xml:space="preserve"> медичної допомоги</w:t>
      </w:r>
      <w:bookmarkEnd w:id="160"/>
    </w:p>
    <w:p w14:paraId="7061A11F" w14:textId="78A9BCCB" w:rsidR="000D4897" w:rsidRPr="00B236BD" w:rsidRDefault="00DB42AD">
      <w:pPr>
        <w:spacing w:before="240" w:after="240"/>
        <w:ind w:firstLine="720"/>
        <w:jc w:val="both"/>
        <w:rPr>
          <w:rFonts w:ascii="Arial" w:eastAsia="Arial" w:hAnsi="Arial" w:cs="Arial"/>
        </w:rPr>
      </w:pPr>
      <w:r w:rsidRPr="00B236BD">
        <w:rPr>
          <w:rFonts w:ascii="Arial" w:eastAsia="Arial" w:hAnsi="Arial" w:cs="Arial"/>
        </w:rPr>
        <w:t>З метою покращення якості діагностики та надання медичної допомоги на догоспітальному етапі пацієнтам із  серцево-судинними захворюваннями у невідкладних та екстрених станах та забезпечення вчасної доставки пацієнтів з гострим коронарним синдромом до катетеризаційних лабораторій області, у  меж</w:t>
      </w:r>
      <w:r w:rsidR="00DA2145" w:rsidRPr="00B236BD">
        <w:rPr>
          <w:rFonts w:ascii="Arial" w:eastAsia="Arial" w:hAnsi="Arial" w:cs="Arial"/>
        </w:rPr>
        <w:t xml:space="preserve">ах </w:t>
      </w:r>
      <w:r w:rsidR="00C1727D" w:rsidRPr="00B236BD">
        <w:rPr>
          <w:rFonts w:ascii="Arial" w:eastAsia="Arial" w:hAnsi="Arial" w:cs="Arial"/>
        </w:rPr>
        <w:t>«</w:t>
      </w:r>
      <w:r w:rsidR="00DA2145" w:rsidRPr="00B236BD">
        <w:rPr>
          <w:rFonts w:ascii="Arial" w:eastAsia="Arial" w:hAnsi="Arial" w:cs="Arial"/>
        </w:rPr>
        <w:t>терапевтичного вікна</w:t>
      </w:r>
      <w:r w:rsidR="00C1727D" w:rsidRPr="00B236BD">
        <w:rPr>
          <w:rFonts w:ascii="Arial" w:eastAsia="Arial" w:hAnsi="Arial" w:cs="Arial"/>
        </w:rPr>
        <w:t>»</w:t>
      </w:r>
      <w:r w:rsidRPr="00B236BD">
        <w:rPr>
          <w:rFonts w:ascii="Arial" w:eastAsia="Arial" w:hAnsi="Arial" w:cs="Arial"/>
        </w:rPr>
        <w:t xml:space="preserve"> на базі ЗТЦЕМД запроваджено телемедичне консультування з використанням телеметрич</w:t>
      </w:r>
      <w:r w:rsidR="00DA2145" w:rsidRPr="00B236BD">
        <w:rPr>
          <w:rFonts w:ascii="Arial" w:eastAsia="Arial" w:hAnsi="Arial" w:cs="Arial"/>
        </w:rPr>
        <w:t xml:space="preserve">ного кардіологічного комплексу </w:t>
      </w:r>
      <w:r w:rsidR="00C1727D" w:rsidRPr="00B236BD">
        <w:rPr>
          <w:rFonts w:ascii="Arial" w:eastAsia="Arial" w:hAnsi="Arial" w:cs="Arial"/>
        </w:rPr>
        <w:t>«</w:t>
      </w:r>
      <w:r w:rsidR="00DA2145" w:rsidRPr="00B236BD">
        <w:rPr>
          <w:rFonts w:ascii="Arial" w:eastAsia="Arial" w:hAnsi="Arial" w:cs="Arial"/>
        </w:rPr>
        <w:t>ЮНЕТ</w:t>
      </w:r>
      <w:r w:rsidR="00C1727D" w:rsidRPr="00B236BD">
        <w:rPr>
          <w:rFonts w:ascii="Arial" w:eastAsia="Arial" w:hAnsi="Arial" w:cs="Arial"/>
        </w:rPr>
        <w:t>»</w:t>
      </w:r>
      <w:r w:rsidRPr="00B236BD">
        <w:rPr>
          <w:rFonts w:ascii="Arial" w:eastAsia="Arial" w:hAnsi="Arial" w:cs="Arial"/>
        </w:rPr>
        <w:t>, де також надають цілодобову консультативну допомогу керівникам бригад ЕМД для найточнішої інтерпретації електрокардіограми для вибору раціональної тактики лікування та госпіталізації пацієнтів з гострим коронарним синдромом та з порушеннями кардіального ритму, забезпечення сучасних стандартів лікування, навіть у віддалених населених пунктах, найбільш незахищеним соціальним верствам – сільському н</w:t>
      </w:r>
      <w:r w:rsidR="00DA2145" w:rsidRPr="00B236BD">
        <w:rPr>
          <w:rFonts w:ascii="Arial" w:eastAsia="Arial" w:hAnsi="Arial" w:cs="Arial"/>
        </w:rPr>
        <w:t xml:space="preserve">аселенню. Електрокардіографами </w:t>
      </w:r>
      <w:r w:rsidR="00C1727D" w:rsidRPr="00B236BD">
        <w:rPr>
          <w:rFonts w:ascii="Arial" w:eastAsia="Arial" w:hAnsi="Arial" w:cs="Arial"/>
        </w:rPr>
        <w:t>«</w:t>
      </w:r>
      <w:r w:rsidR="00DA2145" w:rsidRPr="00B236BD">
        <w:rPr>
          <w:rFonts w:ascii="Arial" w:eastAsia="Arial" w:hAnsi="Arial" w:cs="Arial"/>
        </w:rPr>
        <w:t>Юкард 100</w:t>
      </w:r>
      <w:r w:rsidR="00C1727D" w:rsidRPr="00B236BD">
        <w:rPr>
          <w:rFonts w:ascii="Arial" w:eastAsia="Arial" w:hAnsi="Arial" w:cs="Arial"/>
        </w:rPr>
        <w:t>»</w:t>
      </w:r>
      <w:r w:rsidRPr="00B236BD">
        <w:rPr>
          <w:rFonts w:ascii="Arial" w:eastAsia="Arial" w:hAnsi="Arial" w:cs="Arial"/>
        </w:rPr>
        <w:t xml:space="preserve"> з функцією телеметричної передачі забезпечені всі бригади служби ЕМД області.</w:t>
      </w:r>
    </w:p>
    <w:p w14:paraId="6C6F2529" w14:textId="39795DAE" w:rsidR="000D4897" w:rsidRPr="00B236BD" w:rsidRDefault="00DB42AD">
      <w:pPr>
        <w:spacing w:before="240" w:after="240"/>
        <w:jc w:val="both"/>
        <w:rPr>
          <w:rFonts w:ascii="Arial" w:eastAsia="Arial" w:hAnsi="Arial" w:cs="Arial"/>
        </w:rPr>
      </w:pPr>
      <w:r w:rsidRPr="00B236BD">
        <w:rPr>
          <w:rFonts w:ascii="Arial" w:eastAsia="Arial" w:hAnsi="Arial" w:cs="Arial"/>
        </w:rPr>
        <w:t xml:space="preserve">        </w:t>
      </w:r>
      <w:r w:rsidRPr="00B236BD">
        <w:rPr>
          <w:rFonts w:ascii="Arial" w:eastAsia="Arial" w:hAnsi="Arial" w:cs="Arial"/>
        </w:rPr>
        <w:tab/>
        <w:t>Також центральна оперативна диспетчерська підключена до електронної медичної інформаційної системи оперативно-диспетчерських слу</w:t>
      </w:r>
      <w:r w:rsidR="00DA2145" w:rsidRPr="00B236BD">
        <w:rPr>
          <w:rFonts w:ascii="Arial" w:eastAsia="Arial" w:hAnsi="Arial" w:cs="Arial"/>
        </w:rPr>
        <w:t xml:space="preserve">жб екстреної медичної допомоги </w:t>
      </w:r>
      <w:r w:rsidR="00C1727D" w:rsidRPr="00B236BD">
        <w:rPr>
          <w:rFonts w:ascii="Arial" w:eastAsia="Arial" w:hAnsi="Arial" w:cs="Arial"/>
        </w:rPr>
        <w:t>«</w:t>
      </w:r>
      <w:r w:rsidR="00DA2145" w:rsidRPr="00B236BD">
        <w:rPr>
          <w:rFonts w:ascii="Arial" w:eastAsia="Arial" w:hAnsi="Arial" w:cs="Arial"/>
        </w:rPr>
        <w:t>Централь 103</w:t>
      </w:r>
      <w:r w:rsidR="00C1727D" w:rsidRPr="00B236BD">
        <w:rPr>
          <w:rFonts w:ascii="Arial" w:eastAsia="Arial" w:hAnsi="Arial" w:cs="Arial"/>
        </w:rPr>
        <w:t>»</w:t>
      </w:r>
      <w:r w:rsidRPr="00B236BD">
        <w:rPr>
          <w:rFonts w:ascii="Arial" w:eastAsia="Arial" w:hAnsi="Arial" w:cs="Arial"/>
        </w:rPr>
        <w:t>, яка має можливість контролювати всі виїзди бригад  ЕМД Центру в онлайн-режимі.</w:t>
      </w:r>
    </w:p>
    <w:p w14:paraId="7EF17C51" w14:textId="77777777" w:rsidR="000D4897" w:rsidRPr="00B236BD" w:rsidRDefault="00DB42AD">
      <w:pPr>
        <w:spacing w:before="240" w:after="240"/>
        <w:jc w:val="both"/>
        <w:rPr>
          <w:b/>
          <w:i/>
          <w:sz w:val="24"/>
          <w:szCs w:val="24"/>
        </w:rPr>
      </w:pPr>
      <w:r w:rsidRPr="00B236BD">
        <w:rPr>
          <w:b/>
          <w:i/>
          <w:sz w:val="24"/>
          <w:szCs w:val="24"/>
        </w:rPr>
        <w:t xml:space="preserve">        </w:t>
      </w:r>
      <w:r w:rsidRPr="00B236BD">
        <w:rPr>
          <w:b/>
          <w:i/>
          <w:sz w:val="24"/>
          <w:szCs w:val="24"/>
        </w:rPr>
        <w:tab/>
      </w:r>
      <w:r w:rsidRPr="00B236BD">
        <w:rPr>
          <w:rFonts w:ascii="Arial" w:eastAsia="Arial" w:hAnsi="Arial" w:cs="Arial"/>
        </w:rPr>
        <w:t xml:space="preserve">Крім того, змінився принцип функціонування ЕМД із територіальної прив’язки станцій </w:t>
      </w:r>
      <w:r w:rsidRPr="00B236BD">
        <w:rPr>
          <w:rFonts w:ascii="Arial" w:eastAsia="Arial" w:hAnsi="Arial" w:cs="Arial"/>
        </w:rPr>
        <w:lastRenderedPageBreak/>
        <w:t xml:space="preserve">ЕМД до районів, міст, сіл, селищ на екстериторіальний, покращилася взаємодія та співпраця структурних підрозділів ЗТЦЕМД різних адміністративно-територіальних одиниць, особливо в умовах надзвичайних ситуацій.      </w:t>
      </w:r>
      <w:r w:rsidRPr="00B236BD">
        <w:rPr>
          <w:b/>
          <w:i/>
          <w:sz w:val="24"/>
          <w:szCs w:val="24"/>
        </w:rPr>
        <w:t xml:space="preserve">   </w:t>
      </w:r>
    </w:p>
    <w:p w14:paraId="113B3B52" w14:textId="77777777" w:rsidR="000D4897" w:rsidRPr="00B236BD" w:rsidRDefault="00DB42AD">
      <w:pPr>
        <w:ind w:firstLine="567"/>
        <w:jc w:val="both"/>
        <w:rPr>
          <w:rFonts w:ascii="Arial" w:eastAsia="Arial" w:hAnsi="Arial" w:cs="Arial"/>
        </w:rPr>
      </w:pPr>
      <w:r w:rsidRPr="00B236BD">
        <w:rPr>
          <w:rFonts w:ascii="Arial" w:eastAsia="Arial" w:hAnsi="Arial" w:cs="Arial"/>
          <w:b/>
          <w:i/>
        </w:rPr>
        <w:t>Фінансування.</w:t>
      </w:r>
      <w:r w:rsidRPr="00B236BD">
        <w:rPr>
          <w:rFonts w:ascii="Arial" w:eastAsia="Arial" w:hAnsi="Arial" w:cs="Arial"/>
          <w:i/>
        </w:rPr>
        <w:t xml:space="preserve"> </w:t>
      </w:r>
      <w:r w:rsidRPr="00B236BD">
        <w:rPr>
          <w:rFonts w:ascii="Arial" w:eastAsia="Arial" w:hAnsi="Arial" w:cs="Arial"/>
        </w:rPr>
        <w:t>Розрахунковий показник обсягів видатків на галузь охорони здоров’я області, доведений Міністерством фінансів України щорічно зростав:</w:t>
      </w:r>
    </w:p>
    <w:p w14:paraId="285F7110" w14:textId="77777777" w:rsidR="000D4897" w:rsidRPr="00B236BD" w:rsidRDefault="00DB42AD">
      <w:pPr>
        <w:ind w:firstLine="567"/>
        <w:jc w:val="both"/>
        <w:rPr>
          <w:rFonts w:ascii="Arial" w:eastAsia="Arial" w:hAnsi="Arial" w:cs="Arial"/>
        </w:rPr>
      </w:pPr>
      <w:r w:rsidRPr="00B236BD">
        <w:rPr>
          <w:rFonts w:ascii="Arial" w:eastAsia="Arial" w:hAnsi="Arial" w:cs="Arial"/>
        </w:rPr>
        <w:t>на 2014 рік – 1 194 540,6 тис. грн., що більше розрахункового показника 2013 року (106 946,8 тис. грн.) або на 9,8 %;</w:t>
      </w:r>
    </w:p>
    <w:p w14:paraId="70813618" w14:textId="77777777" w:rsidR="000D4897" w:rsidRPr="00B236BD" w:rsidRDefault="00DB42AD">
      <w:pPr>
        <w:ind w:firstLine="567"/>
        <w:jc w:val="both"/>
        <w:rPr>
          <w:rFonts w:ascii="Arial" w:eastAsia="Arial" w:hAnsi="Arial" w:cs="Arial"/>
        </w:rPr>
      </w:pPr>
      <w:r w:rsidRPr="00B236BD">
        <w:rPr>
          <w:rFonts w:ascii="Arial" w:eastAsia="Arial" w:hAnsi="Arial" w:cs="Arial"/>
        </w:rPr>
        <w:t>на 2015 рік 1 266 248,2 тис. грн., що більше розрахункового показника 2014 року (71 707,6 тис. грн.) або на 6,0 %;</w:t>
      </w:r>
    </w:p>
    <w:p w14:paraId="28053B45" w14:textId="77777777" w:rsidR="000D4897" w:rsidRPr="00B236BD" w:rsidRDefault="00DB42AD">
      <w:pPr>
        <w:ind w:firstLine="567"/>
        <w:jc w:val="both"/>
        <w:rPr>
          <w:rFonts w:ascii="Arial" w:eastAsia="Arial" w:hAnsi="Arial" w:cs="Arial"/>
        </w:rPr>
      </w:pPr>
      <w:r w:rsidRPr="00B236BD">
        <w:rPr>
          <w:rFonts w:ascii="Arial" w:eastAsia="Arial" w:hAnsi="Arial" w:cs="Arial"/>
        </w:rPr>
        <w:t>на 2016 рік 1 356 866,6 тис. грн., що більше розрахункового показника 2015 року (90 618,4 тис. грн.) або на 7,1 %;</w:t>
      </w:r>
    </w:p>
    <w:p w14:paraId="6BBF85FA" w14:textId="77777777" w:rsidR="000D4897" w:rsidRPr="00B236BD" w:rsidRDefault="00DB42AD">
      <w:pPr>
        <w:ind w:firstLine="567"/>
        <w:jc w:val="both"/>
        <w:rPr>
          <w:rFonts w:ascii="Arial" w:eastAsia="Arial" w:hAnsi="Arial" w:cs="Arial"/>
        </w:rPr>
      </w:pPr>
      <w:r w:rsidRPr="00B236BD">
        <w:rPr>
          <w:rFonts w:ascii="Arial" w:eastAsia="Arial" w:hAnsi="Arial" w:cs="Arial"/>
        </w:rPr>
        <w:t>на 2017 рік 1 712 195,9 тис. грн., що більше розрахункового показника 2016 року (355 329,3 тис. грн.) або на 26,2 %.</w:t>
      </w:r>
    </w:p>
    <w:p w14:paraId="2D83C5B4" w14:textId="77777777" w:rsidR="000D4897" w:rsidRPr="00B236BD" w:rsidRDefault="00DB42AD">
      <w:pPr>
        <w:ind w:firstLine="567"/>
        <w:jc w:val="both"/>
        <w:rPr>
          <w:rFonts w:ascii="Arial" w:eastAsia="Arial" w:hAnsi="Arial" w:cs="Arial"/>
        </w:rPr>
      </w:pPr>
      <w:r w:rsidRPr="00B236BD">
        <w:rPr>
          <w:rFonts w:ascii="Arial" w:eastAsia="Arial" w:hAnsi="Arial" w:cs="Arial"/>
        </w:rPr>
        <w:t>на 2018 рік 1 751 759,6 тис. грн., що більше розрахункового показника 2017 року (39 563,7 тис. грн.) або на 2,3 %</w:t>
      </w:r>
    </w:p>
    <w:p w14:paraId="334443DD" w14:textId="5938D85E" w:rsidR="000D4897" w:rsidRPr="00B236BD" w:rsidRDefault="00DB42AD">
      <w:pPr>
        <w:ind w:firstLine="567"/>
        <w:jc w:val="both"/>
        <w:rPr>
          <w:rFonts w:ascii="Arial" w:eastAsia="Arial" w:hAnsi="Arial" w:cs="Arial"/>
        </w:rPr>
      </w:pPr>
      <w:r w:rsidRPr="00B236BD">
        <w:rPr>
          <w:rFonts w:ascii="Arial" w:eastAsia="Arial" w:hAnsi="Arial" w:cs="Arial"/>
        </w:rPr>
        <w:t xml:space="preserve">Протягом 2019 року всі заклади охорони здоров’я області перетворились у самостійні унітарні </w:t>
      </w:r>
      <w:hyperlink r:id="rId109">
        <w:r w:rsidRPr="00B236BD">
          <w:rPr>
            <w:rFonts w:ascii="Arial" w:eastAsia="Arial" w:hAnsi="Arial" w:cs="Arial"/>
          </w:rPr>
          <w:t>комунальні некомерційні підприємства</w:t>
        </w:r>
      </w:hyperlink>
      <w:r w:rsidRPr="00B236BD">
        <w:rPr>
          <w:rFonts w:ascii="Arial" w:eastAsia="Arial" w:hAnsi="Arial" w:cs="Arial"/>
        </w:rPr>
        <w:t>, які  працюють на договірних відносинах з Національною службою здоров’я та отримують фінансування за надані медичні послуги з державного бюджету. Співфінансування (плата за комунальні послуги, за енергоносії, місцеві програми розвитку) здійснюється з місцевих бюджетів територіальних громад.</w:t>
      </w:r>
    </w:p>
    <w:p w14:paraId="74D18030" w14:textId="77777777" w:rsidR="00DA2145" w:rsidRPr="00B236BD" w:rsidRDefault="00DA2145">
      <w:pPr>
        <w:ind w:firstLine="567"/>
        <w:jc w:val="both"/>
        <w:rPr>
          <w:rFonts w:ascii="Arial" w:eastAsia="Arial" w:hAnsi="Arial" w:cs="Arial"/>
        </w:rPr>
      </w:pPr>
    </w:p>
    <w:p w14:paraId="5CEC34F9" w14:textId="60092992" w:rsidR="000D4897" w:rsidRPr="00B236BD" w:rsidRDefault="00DB42AD" w:rsidP="00355266">
      <w:pPr>
        <w:pStyle w:val="5"/>
        <w:ind w:left="2127" w:hanging="1341"/>
        <w:rPr>
          <w:sz w:val="16"/>
          <w:szCs w:val="16"/>
        </w:rPr>
      </w:pPr>
      <w:bookmarkStart w:id="161" w:name="_Toc182991863"/>
      <w:r w:rsidRPr="00B236BD">
        <w:t>Сума договорів  протягом 2021 – 2023 років та здійснені оплати протягом</w:t>
      </w:r>
      <w:r w:rsidR="00DA2145" w:rsidRPr="00B236BD">
        <w:t xml:space="preserve"> </w:t>
      </w:r>
      <w:r w:rsidR="00355266" w:rsidRPr="00B236BD">
        <w:t>2021 – 2022 років, грн.</w:t>
      </w:r>
      <w:bookmarkEnd w:id="161"/>
    </w:p>
    <w:p w14:paraId="68398716" w14:textId="77777777" w:rsidR="00DA2145" w:rsidRDefault="00DA2145" w:rsidP="00DA2145">
      <w:pPr>
        <w:pStyle w:val="5"/>
        <w:numPr>
          <w:ilvl w:val="0"/>
          <w:numId w:val="0"/>
        </w:numPr>
        <w:ind w:left="1146"/>
        <w:rPr>
          <w:sz w:val="16"/>
          <w:szCs w:val="16"/>
          <w:highlight w:val="green"/>
        </w:rPr>
      </w:pPr>
    </w:p>
    <w:tbl>
      <w:tblPr>
        <w:tblStyle w:val="aff6"/>
        <w:tblW w:w="97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540"/>
        <w:gridCol w:w="2400"/>
        <w:gridCol w:w="1450"/>
        <w:gridCol w:w="1417"/>
        <w:gridCol w:w="1418"/>
        <w:gridCol w:w="1280"/>
        <w:gridCol w:w="1290"/>
      </w:tblGrid>
      <w:tr w:rsidR="000D4897" w:rsidRPr="00DA2145" w14:paraId="61C54A67" w14:textId="77777777" w:rsidTr="00355266">
        <w:trPr>
          <w:trHeight w:val="1440"/>
        </w:trPr>
        <w:tc>
          <w:tcPr>
            <w:tcW w:w="540" w:type="dxa"/>
            <w:shd w:val="clear" w:color="auto" w:fill="002060"/>
            <w:tcMar>
              <w:top w:w="0" w:type="dxa"/>
              <w:left w:w="100" w:type="dxa"/>
              <w:bottom w:w="0" w:type="dxa"/>
              <w:right w:w="100" w:type="dxa"/>
            </w:tcMar>
          </w:tcPr>
          <w:p w14:paraId="6CB91D6E" w14:textId="77777777" w:rsidR="000D4897" w:rsidRPr="00DA2145" w:rsidRDefault="00DB42AD" w:rsidP="00DA2145">
            <w:pPr>
              <w:ind w:left="100"/>
              <w:jc w:val="both"/>
              <w:rPr>
                <w:rFonts w:ascii="Arial" w:eastAsia="Arial" w:hAnsi="Arial" w:cs="Arial"/>
                <w:b/>
                <w:sz w:val="16"/>
                <w:szCs w:val="16"/>
              </w:rPr>
            </w:pPr>
            <w:r w:rsidRPr="00DA2145">
              <w:rPr>
                <w:rFonts w:ascii="Arial" w:eastAsia="Arial" w:hAnsi="Arial" w:cs="Arial"/>
                <w:b/>
                <w:sz w:val="16"/>
                <w:szCs w:val="16"/>
              </w:rPr>
              <w:t>№ з/п</w:t>
            </w:r>
          </w:p>
        </w:tc>
        <w:tc>
          <w:tcPr>
            <w:tcW w:w="2400" w:type="dxa"/>
            <w:shd w:val="clear" w:color="auto" w:fill="002060"/>
            <w:tcMar>
              <w:top w:w="0" w:type="dxa"/>
              <w:left w:w="100" w:type="dxa"/>
              <w:bottom w:w="0" w:type="dxa"/>
              <w:right w:w="100" w:type="dxa"/>
            </w:tcMar>
          </w:tcPr>
          <w:p w14:paraId="14AAF129" w14:textId="77777777" w:rsidR="000D4897" w:rsidRPr="00DA2145" w:rsidRDefault="00DB42AD" w:rsidP="00DA2145">
            <w:pPr>
              <w:ind w:left="100"/>
              <w:jc w:val="both"/>
              <w:rPr>
                <w:rFonts w:ascii="Arial" w:eastAsia="Arial" w:hAnsi="Arial" w:cs="Arial"/>
                <w:b/>
                <w:sz w:val="16"/>
                <w:szCs w:val="16"/>
              </w:rPr>
            </w:pPr>
            <w:r w:rsidRPr="00DA2145">
              <w:rPr>
                <w:rFonts w:ascii="Arial" w:eastAsia="Arial" w:hAnsi="Arial" w:cs="Arial"/>
                <w:b/>
                <w:sz w:val="16"/>
                <w:szCs w:val="16"/>
              </w:rPr>
              <w:t>Надавач послуг</w:t>
            </w:r>
          </w:p>
        </w:tc>
        <w:tc>
          <w:tcPr>
            <w:tcW w:w="1450" w:type="dxa"/>
            <w:shd w:val="clear" w:color="auto" w:fill="002060"/>
            <w:tcMar>
              <w:top w:w="0" w:type="dxa"/>
              <w:left w:w="100" w:type="dxa"/>
              <w:bottom w:w="0" w:type="dxa"/>
              <w:right w:w="100" w:type="dxa"/>
            </w:tcMar>
          </w:tcPr>
          <w:p w14:paraId="7CF27075" w14:textId="77777777" w:rsidR="000D4897" w:rsidRPr="00DA2145" w:rsidRDefault="00DB42AD" w:rsidP="00DA2145">
            <w:pPr>
              <w:ind w:left="100"/>
              <w:jc w:val="both"/>
              <w:rPr>
                <w:rFonts w:ascii="Arial" w:eastAsia="Arial" w:hAnsi="Arial" w:cs="Arial"/>
                <w:b/>
                <w:sz w:val="16"/>
                <w:szCs w:val="16"/>
              </w:rPr>
            </w:pPr>
            <w:r w:rsidRPr="00DA2145">
              <w:rPr>
                <w:rFonts w:ascii="Arial" w:eastAsia="Arial" w:hAnsi="Arial" w:cs="Arial"/>
                <w:b/>
                <w:sz w:val="16"/>
                <w:szCs w:val="16"/>
              </w:rPr>
              <w:t>Сума договору</w:t>
            </w:r>
            <w:r w:rsidRPr="00DA2145">
              <w:rPr>
                <w:rFonts w:ascii="Arial" w:eastAsia="Arial" w:hAnsi="Arial" w:cs="Arial"/>
                <w:b/>
                <w:sz w:val="16"/>
                <w:szCs w:val="16"/>
              </w:rPr>
              <w:br/>
              <w:t xml:space="preserve"> у ПМГ-2023</w:t>
            </w:r>
            <w:r w:rsidRPr="00DA2145">
              <w:rPr>
                <w:rFonts w:ascii="Arial" w:eastAsia="Arial" w:hAnsi="Arial" w:cs="Arial"/>
                <w:b/>
                <w:sz w:val="16"/>
                <w:szCs w:val="16"/>
              </w:rPr>
              <w:br/>
              <w:t xml:space="preserve"> (01.01.2023-31.12.2023)</w:t>
            </w:r>
          </w:p>
        </w:tc>
        <w:tc>
          <w:tcPr>
            <w:tcW w:w="1417" w:type="dxa"/>
            <w:shd w:val="clear" w:color="auto" w:fill="002060"/>
            <w:tcMar>
              <w:top w:w="0" w:type="dxa"/>
              <w:left w:w="100" w:type="dxa"/>
              <w:bottom w:w="0" w:type="dxa"/>
              <w:right w:w="100" w:type="dxa"/>
            </w:tcMar>
          </w:tcPr>
          <w:p w14:paraId="7BD12C0A" w14:textId="77777777" w:rsidR="000D4897" w:rsidRPr="00DA2145" w:rsidRDefault="00DB42AD" w:rsidP="00DA2145">
            <w:pPr>
              <w:ind w:left="100"/>
              <w:jc w:val="both"/>
              <w:rPr>
                <w:rFonts w:ascii="Arial" w:eastAsia="Arial" w:hAnsi="Arial" w:cs="Arial"/>
                <w:b/>
                <w:sz w:val="16"/>
                <w:szCs w:val="16"/>
              </w:rPr>
            </w:pPr>
            <w:r w:rsidRPr="00DA2145">
              <w:rPr>
                <w:rFonts w:ascii="Arial" w:eastAsia="Arial" w:hAnsi="Arial" w:cs="Arial"/>
                <w:b/>
                <w:sz w:val="16"/>
                <w:szCs w:val="16"/>
              </w:rPr>
              <w:t>Оплати у 2022 році</w:t>
            </w:r>
          </w:p>
        </w:tc>
        <w:tc>
          <w:tcPr>
            <w:tcW w:w="1418" w:type="dxa"/>
            <w:shd w:val="clear" w:color="auto" w:fill="002060"/>
            <w:tcMar>
              <w:top w:w="0" w:type="dxa"/>
              <w:left w:w="100" w:type="dxa"/>
              <w:bottom w:w="0" w:type="dxa"/>
              <w:right w:w="100" w:type="dxa"/>
            </w:tcMar>
          </w:tcPr>
          <w:p w14:paraId="22937F6F" w14:textId="77777777" w:rsidR="000D4897" w:rsidRPr="00DA2145" w:rsidRDefault="00DB42AD" w:rsidP="00DA2145">
            <w:pPr>
              <w:ind w:left="100"/>
              <w:jc w:val="both"/>
              <w:rPr>
                <w:rFonts w:ascii="Arial" w:eastAsia="Arial" w:hAnsi="Arial" w:cs="Arial"/>
                <w:b/>
                <w:sz w:val="16"/>
                <w:szCs w:val="16"/>
              </w:rPr>
            </w:pPr>
            <w:r w:rsidRPr="00DA2145">
              <w:rPr>
                <w:rFonts w:ascii="Arial" w:eastAsia="Arial" w:hAnsi="Arial" w:cs="Arial"/>
                <w:b/>
                <w:sz w:val="16"/>
                <w:szCs w:val="16"/>
              </w:rPr>
              <w:t>Сума договору</w:t>
            </w:r>
            <w:r w:rsidRPr="00DA2145">
              <w:rPr>
                <w:rFonts w:ascii="Arial" w:eastAsia="Arial" w:hAnsi="Arial" w:cs="Arial"/>
                <w:b/>
                <w:sz w:val="16"/>
                <w:szCs w:val="16"/>
              </w:rPr>
              <w:br/>
              <w:t xml:space="preserve"> у ПМГ-2022</w:t>
            </w:r>
            <w:r w:rsidRPr="00DA2145">
              <w:rPr>
                <w:rFonts w:ascii="Arial" w:eastAsia="Arial" w:hAnsi="Arial" w:cs="Arial"/>
                <w:b/>
                <w:sz w:val="16"/>
                <w:szCs w:val="16"/>
              </w:rPr>
              <w:br/>
              <w:t xml:space="preserve"> (01.01.2022-31.12.2022)</w:t>
            </w:r>
          </w:p>
        </w:tc>
        <w:tc>
          <w:tcPr>
            <w:tcW w:w="1280" w:type="dxa"/>
            <w:shd w:val="clear" w:color="auto" w:fill="002060"/>
            <w:tcMar>
              <w:top w:w="0" w:type="dxa"/>
              <w:left w:w="100" w:type="dxa"/>
              <w:bottom w:w="0" w:type="dxa"/>
              <w:right w:w="100" w:type="dxa"/>
            </w:tcMar>
          </w:tcPr>
          <w:p w14:paraId="0F8C8C49" w14:textId="77777777" w:rsidR="000D4897" w:rsidRPr="00DA2145" w:rsidRDefault="00DB42AD" w:rsidP="00DA2145">
            <w:pPr>
              <w:ind w:left="100"/>
              <w:jc w:val="both"/>
              <w:rPr>
                <w:rFonts w:ascii="Arial" w:eastAsia="Arial" w:hAnsi="Arial" w:cs="Arial"/>
                <w:b/>
                <w:sz w:val="16"/>
                <w:szCs w:val="16"/>
              </w:rPr>
            </w:pPr>
            <w:r w:rsidRPr="00DA2145">
              <w:rPr>
                <w:rFonts w:ascii="Arial" w:eastAsia="Arial" w:hAnsi="Arial" w:cs="Arial"/>
                <w:b/>
                <w:sz w:val="16"/>
                <w:szCs w:val="16"/>
              </w:rPr>
              <w:t>Сума договору</w:t>
            </w:r>
            <w:r w:rsidRPr="00DA2145">
              <w:rPr>
                <w:rFonts w:ascii="Arial" w:eastAsia="Arial" w:hAnsi="Arial" w:cs="Arial"/>
                <w:b/>
                <w:sz w:val="16"/>
                <w:szCs w:val="16"/>
              </w:rPr>
              <w:br/>
              <w:t xml:space="preserve"> у ПМГ-2021</w:t>
            </w:r>
            <w:r w:rsidRPr="00DA2145">
              <w:rPr>
                <w:rFonts w:ascii="Arial" w:eastAsia="Arial" w:hAnsi="Arial" w:cs="Arial"/>
                <w:b/>
                <w:sz w:val="16"/>
                <w:szCs w:val="16"/>
              </w:rPr>
              <w:br/>
              <w:t xml:space="preserve"> (01.04.2021-31.12.2021)</w:t>
            </w:r>
          </w:p>
        </w:tc>
        <w:tc>
          <w:tcPr>
            <w:tcW w:w="1290" w:type="dxa"/>
            <w:shd w:val="clear" w:color="auto" w:fill="002060"/>
            <w:tcMar>
              <w:top w:w="0" w:type="dxa"/>
              <w:left w:w="100" w:type="dxa"/>
              <w:bottom w:w="0" w:type="dxa"/>
              <w:right w:w="100" w:type="dxa"/>
            </w:tcMar>
          </w:tcPr>
          <w:p w14:paraId="1DEE8086" w14:textId="77777777" w:rsidR="000D4897" w:rsidRPr="00DA2145" w:rsidRDefault="00DB42AD" w:rsidP="00DA2145">
            <w:pPr>
              <w:ind w:left="100"/>
              <w:jc w:val="both"/>
              <w:rPr>
                <w:rFonts w:ascii="Arial" w:eastAsia="Arial" w:hAnsi="Arial" w:cs="Arial"/>
                <w:b/>
                <w:sz w:val="16"/>
                <w:szCs w:val="16"/>
              </w:rPr>
            </w:pPr>
            <w:r w:rsidRPr="00DA2145">
              <w:rPr>
                <w:rFonts w:ascii="Arial" w:eastAsia="Arial" w:hAnsi="Arial" w:cs="Arial"/>
                <w:b/>
                <w:sz w:val="16"/>
                <w:szCs w:val="16"/>
              </w:rPr>
              <w:t>Оплати у 2021 році</w:t>
            </w:r>
          </w:p>
        </w:tc>
      </w:tr>
      <w:tr w:rsidR="000D4897" w:rsidRPr="00DA2145" w14:paraId="28CCB363" w14:textId="77777777" w:rsidTr="00355266">
        <w:trPr>
          <w:trHeight w:val="405"/>
        </w:trPr>
        <w:tc>
          <w:tcPr>
            <w:tcW w:w="540" w:type="dxa"/>
            <w:shd w:val="clear" w:color="auto" w:fill="FFFFFF" w:themeFill="background1"/>
            <w:tcMar>
              <w:top w:w="0" w:type="dxa"/>
              <w:left w:w="100" w:type="dxa"/>
              <w:bottom w:w="0" w:type="dxa"/>
              <w:right w:w="100" w:type="dxa"/>
            </w:tcMar>
          </w:tcPr>
          <w:p w14:paraId="68C43452"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w:t>
            </w:r>
          </w:p>
        </w:tc>
        <w:tc>
          <w:tcPr>
            <w:tcW w:w="2400" w:type="dxa"/>
            <w:shd w:val="clear" w:color="auto" w:fill="FFFFFF" w:themeFill="background1"/>
            <w:tcMar>
              <w:top w:w="0" w:type="dxa"/>
              <w:left w:w="100" w:type="dxa"/>
              <w:bottom w:w="0" w:type="dxa"/>
              <w:right w:w="100" w:type="dxa"/>
            </w:tcMar>
          </w:tcPr>
          <w:p w14:paraId="4A182500" w14:textId="0915D62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ЛІКАРНЯ СВЯТОГО МАРТИНА</w:t>
            </w:r>
            <w:r w:rsidR="00C1727D" w:rsidRPr="00B236BD">
              <w:rPr>
                <w:rFonts w:ascii="Arial" w:eastAsia="Arial" w:hAnsi="Arial" w:cs="Arial"/>
                <w:sz w:val="16"/>
                <w:szCs w:val="16"/>
              </w:rPr>
              <w:t>»</w:t>
            </w:r>
          </w:p>
        </w:tc>
        <w:tc>
          <w:tcPr>
            <w:tcW w:w="1450" w:type="dxa"/>
            <w:shd w:val="clear" w:color="auto" w:fill="FFFFFF" w:themeFill="background1"/>
            <w:tcMar>
              <w:top w:w="0" w:type="dxa"/>
              <w:left w:w="100" w:type="dxa"/>
              <w:bottom w:w="0" w:type="dxa"/>
              <w:right w:w="100" w:type="dxa"/>
            </w:tcMar>
          </w:tcPr>
          <w:p w14:paraId="1B504A78"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330 863 055,96</w:t>
            </w:r>
          </w:p>
        </w:tc>
        <w:tc>
          <w:tcPr>
            <w:tcW w:w="1417" w:type="dxa"/>
            <w:shd w:val="clear" w:color="auto" w:fill="FFFFFF" w:themeFill="background1"/>
            <w:tcMar>
              <w:top w:w="0" w:type="dxa"/>
              <w:left w:w="100" w:type="dxa"/>
              <w:bottom w:w="0" w:type="dxa"/>
              <w:right w:w="100" w:type="dxa"/>
            </w:tcMar>
          </w:tcPr>
          <w:p w14:paraId="72458C6C"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347 344 743,00</w:t>
            </w:r>
          </w:p>
        </w:tc>
        <w:tc>
          <w:tcPr>
            <w:tcW w:w="1418" w:type="dxa"/>
            <w:shd w:val="clear" w:color="auto" w:fill="FFFFFF" w:themeFill="background1"/>
            <w:tcMar>
              <w:top w:w="0" w:type="dxa"/>
              <w:left w:w="100" w:type="dxa"/>
              <w:bottom w:w="0" w:type="dxa"/>
              <w:right w:w="100" w:type="dxa"/>
            </w:tcMar>
          </w:tcPr>
          <w:p w14:paraId="7128F93A" w14:textId="03677F0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355 005 490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4BEE18C9" w14:textId="7E8CEB6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158 539 755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0839B475" w14:textId="4E6B632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223 672 270 </w:t>
            </w:r>
            <w:r w:rsidR="00355266" w:rsidRPr="00B236BD">
              <w:rPr>
                <w:rFonts w:ascii="Arial" w:eastAsia="Arial" w:hAnsi="Arial" w:cs="Arial"/>
                <w:sz w:val="16"/>
                <w:szCs w:val="16"/>
              </w:rPr>
              <w:t xml:space="preserve">   </w:t>
            </w:r>
          </w:p>
        </w:tc>
      </w:tr>
      <w:tr w:rsidR="000D4897" w:rsidRPr="00DA2145" w14:paraId="5BD5B136" w14:textId="77777777" w:rsidTr="00355266">
        <w:trPr>
          <w:trHeight w:val="630"/>
        </w:trPr>
        <w:tc>
          <w:tcPr>
            <w:tcW w:w="540" w:type="dxa"/>
            <w:shd w:val="clear" w:color="auto" w:fill="FFFFFF" w:themeFill="background1"/>
            <w:tcMar>
              <w:top w:w="0" w:type="dxa"/>
              <w:left w:w="100" w:type="dxa"/>
              <w:bottom w:w="0" w:type="dxa"/>
              <w:right w:w="100" w:type="dxa"/>
            </w:tcMar>
          </w:tcPr>
          <w:p w14:paraId="500AB05C"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w:t>
            </w:r>
          </w:p>
        </w:tc>
        <w:tc>
          <w:tcPr>
            <w:tcW w:w="2400" w:type="dxa"/>
            <w:shd w:val="clear" w:color="auto" w:fill="FFFFFF" w:themeFill="background1"/>
            <w:tcMar>
              <w:top w:w="0" w:type="dxa"/>
              <w:left w:w="100" w:type="dxa"/>
              <w:bottom w:w="0" w:type="dxa"/>
              <w:right w:w="100" w:type="dxa"/>
            </w:tcMar>
          </w:tcPr>
          <w:p w14:paraId="451C99A1" w14:textId="2345CD3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ЗАКАРПАТСЬКА ОБЛАСНА КЛІНІЧНА ЛІКАРНЯ ІМЕНІ АНДРІЯ НОВАКА</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753E980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275 094778,68</w:t>
            </w:r>
          </w:p>
        </w:tc>
        <w:tc>
          <w:tcPr>
            <w:tcW w:w="1417" w:type="dxa"/>
            <w:shd w:val="clear" w:color="auto" w:fill="FFFFFF" w:themeFill="background1"/>
            <w:tcMar>
              <w:top w:w="0" w:type="dxa"/>
              <w:left w:w="100" w:type="dxa"/>
              <w:bottom w:w="0" w:type="dxa"/>
              <w:right w:w="100" w:type="dxa"/>
            </w:tcMar>
          </w:tcPr>
          <w:p w14:paraId="7D5ACC2F"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263 837 140,00</w:t>
            </w:r>
          </w:p>
        </w:tc>
        <w:tc>
          <w:tcPr>
            <w:tcW w:w="1418" w:type="dxa"/>
            <w:shd w:val="clear" w:color="auto" w:fill="FFFFFF" w:themeFill="background1"/>
            <w:tcMar>
              <w:top w:w="0" w:type="dxa"/>
              <w:left w:w="100" w:type="dxa"/>
              <w:bottom w:w="0" w:type="dxa"/>
              <w:right w:w="100" w:type="dxa"/>
            </w:tcMar>
          </w:tcPr>
          <w:p w14:paraId="1F58154C" w14:textId="54F2098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270 869 493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1135BF95" w14:textId="5618750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173 954 302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560368BB" w14:textId="0003E975"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240 295 645 </w:t>
            </w:r>
            <w:r w:rsidR="00355266" w:rsidRPr="00B236BD">
              <w:rPr>
                <w:rFonts w:ascii="Arial" w:eastAsia="Arial" w:hAnsi="Arial" w:cs="Arial"/>
                <w:sz w:val="16"/>
                <w:szCs w:val="16"/>
              </w:rPr>
              <w:t xml:space="preserve">   </w:t>
            </w:r>
          </w:p>
        </w:tc>
      </w:tr>
      <w:tr w:rsidR="000D4897" w:rsidRPr="00DA2145" w14:paraId="4DC92136" w14:textId="77777777" w:rsidTr="00355266">
        <w:trPr>
          <w:trHeight w:val="570"/>
        </w:trPr>
        <w:tc>
          <w:tcPr>
            <w:tcW w:w="540" w:type="dxa"/>
            <w:shd w:val="clear" w:color="auto" w:fill="FFFFFF" w:themeFill="background1"/>
            <w:tcMar>
              <w:top w:w="0" w:type="dxa"/>
              <w:left w:w="100" w:type="dxa"/>
              <w:bottom w:w="0" w:type="dxa"/>
              <w:right w:w="100" w:type="dxa"/>
            </w:tcMar>
          </w:tcPr>
          <w:p w14:paraId="2FFC584F"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w:t>
            </w:r>
          </w:p>
        </w:tc>
        <w:tc>
          <w:tcPr>
            <w:tcW w:w="2400" w:type="dxa"/>
            <w:shd w:val="clear" w:color="auto" w:fill="FFFFFF" w:themeFill="background1"/>
            <w:tcMar>
              <w:top w:w="0" w:type="dxa"/>
              <w:left w:w="100" w:type="dxa"/>
              <w:bottom w:w="0" w:type="dxa"/>
              <w:right w:w="100" w:type="dxa"/>
            </w:tcMar>
          </w:tcPr>
          <w:p w14:paraId="7ED4938E" w14:textId="6133B4C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ЗАКАРПАТСЬКИЙ ПРОТИПУХЛИННИЙ ЦЕНТР</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3C2DAC0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157 016 523,46</w:t>
            </w:r>
          </w:p>
        </w:tc>
        <w:tc>
          <w:tcPr>
            <w:tcW w:w="1417" w:type="dxa"/>
            <w:shd w:val="clear" w:color="auto" w:fill="FFFFFF" w:themeFill="background1"/>
            <w:tcMar>
              <w:top w:w="0" w:type="dxa"/>
              <w:left w:w="100" w:type="dxa"/>
              <w:bottom w:w="0" w:type="dxa"/>
              <w:right w:w="100" w:type="dxa"/>
            </w:tcMar>
          </w:tcPr>
          <w:p w14:paraId="3F2CF1F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152 521 739,00</w:t>
            </w:r>
          </w:p>
        </w:tc>
        <w:tc>
          <w:tcPr>
            <w:tcW w:w="1418" w:type="dxa"/>
            <w:shd w:val="clear" w:color="auto" w:fill="FFFFFF" w:themeFill="background1"/>
            <w:tcMar>
              <w:top w:w="0" w:type="dxa"/>
              <w:left w:w="100" w:type="dxa"/>
              <w:bottom w:w="0" w:type="dxa"/>
              <w:right w:w="100" w:type="dxa"/>
            </w:tcMar>
          </w:tcPr>
          <w:p w14:paraId="3A4C5D43" w14:textId="2D8E56C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159 188 552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1EA2B1D4" w14:textId="6C92098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77 219 123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628CC75D" w14:textId="51D905C0"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104 354 104 </w:t>
            </w:r>
            <w:r w:rsidR="00355266" w:rsidRPr="00B236BD">
              <w:rPr>
                <w:rFonts w:ascii="Arial" w:eastAsia="Arial" w:hAnsi="Arial" w:cs="Arial"/>
                <w:sz w:val="16"/>
                <w:szCs w:val="16"/>
              </w:rPr>
              <w:t xml:space="preserve">   </w:t>
            </w:r>
          </w:p>
        </w:tc>
      </w:tr>
      <w:tr w:rsidR="000D4897" w:rsidRPr="00DA2145" w14:paraId="0B7E8B17" w14:textId="77777777" w:rsidTr="00355266">
        <w:trPr>
          <w:trHeight w:val="420"/>
        </w:trPr>
        <w:tc>
          <w:tcPr>
            <w:tcW w:w="540" w:type="dxa"/>
            <w:shd w:val="clear" w:color="auto" w:fill="FFFFFF" w:themeFill="background1"/>
            <w:tcMar>
              <w:top w:w="0" w:type="dxa"/>
              <w:left w:w="100" w:type="dxa"/>
              <w:bottom w:w="0" w:type="dxa"/>
              <w:right w:w="100" w:type="dxa"/>
            </w:tcMar>
          </w:tcPr>
          <w:p w14:paraId="380BFA12"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4</w:t>
            </w:r>
          </w:p>
        </w:tc>
        <w:tc>
          <w:tcPr>
            <w:tcW w:w="2400" w:type="dxa"/>
            <w:shd w:val="clear" w:color="auto" w:fill="FFFFFF" w:themeFill="background1"/>
            <w:tcMar>
              <w:top w:w="0" w:type="dxa"/>
              <w:left w:w="100" w:type="dxa"/>
              <w:bottom w:w="0" w:type="dxa"/>
              <w:right w:w="100" w:type="dxa"/>
            </w:tcMar>
          </w:tcPr>
          <w:p w14:paraId="3E855C21" w14:textId="520404B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ЦЕНТРАЛЬНА МІСЬКА КЛІНІЧНА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УЖГОРОДСЬКОЇ МІСЬКОЇ РАДИ</w:t>
            </w:r>
          </w:p>
        </w:tc>
        <w:tc>
          <w:tcPr>
            <w:tcW w:w="1450" w:type="dxa"/>
            <w:shd w:val="clear" w:color="auto" w:fill="FFFFFF" w:themeFill="background1"/>
            <w:tcMar>
              <w:top w:w="0" w:type="dxa"/>
              <w:left w:w="100" w:type="dxa"/>
              <w:bottom w:w="0" w:type="dxa"/>
              <w:right w:w="100" w:type="dxa"/>
            </w:tcMar>
          </w:tcPr>
          <w:p w14:paraId="1D2C44CB"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141 522 535,32</w:t>
            </w:r>
          </w:p>
        </w:tc>
        <w:tc>
          <w:tcPr>
            <w:tcW w:w="1417" w:type="dxa"/>
            <w:shd w:val="clear" w:color="auto" w:fill="FFFFFF" w:themeFill="background1"/>
            <w:tcMar>
              <w:top w:w="0" w:type="dxa"/>
              <w:left w:w="100" w:type="dxa"/>
              <w:bottom w:w="0" w:type="dxa"/>
              <w:right w:w="100" w:type="dxa"/>
            </w:tcMar>
          </w:tcPr>
          <w:p w14:paraId="4657DB5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157 469 939,00</w:t>
            </w:r>
          </w:p>
        </w:tc>
        <w:tc>
          <w:tcPr>
            <w:tcW w:w="1418" w:type="dxa"/>
            <w:shd w:val="clear" w:color="auto" w:fill="FFFFFF" w:themeFill="background1"/>
            <w:tcMar>
              <w:top w:w="0" w:type="dxa"/>
              <w:left w:w="100" w:type="dxa"/>
              <w:bottom w:w="0" w:type="dxa"/>
              <w:right w:w="100" w:type="dxa"/>
            </w:tcMar>
          </w:tcPr>
          <w:p w14:paraId="3385756A" w14:textId="619E183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158 741 597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21F625D2" w14:textId="79CAD8D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61 924 066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B15B99C" w14:textId="499A8B5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102 725 851 </w:t>
            </w:r>
            <w:r w:rsidR="00355266" w:rsidRPr="00B236BD">
              <w:rPr>
                <w:rFonts w:ascii="Arial" w:eastAsia="Arial" w:hAnsi="Arial" w:cs="Arial"/>
                <w:sz w:val="16"/>
                <w:szCs w:val="16"/>
              </w:rPr>
              <w:t xml:space="preserve">   </w:t>
            </w:r>
          </w:p>
        </w:tc>
      </w:tr>
      <w:tr w:rsidR="000D4897" w:rsidRPr="00DA2145" w14:paraId="4F6B5EC8" w14:textId="77777777" w:rsidTr="00355266">
        <w:trPr>
          <w:trHeight w:val="570"/>
        </w:trPr>
        <w:tc>
          <w:tcPr>
            <w:tcW w:w="540" w:type="dxa"/>
            <w:shd w:val="clear" w:color="auto" w:fill="FFFFFF" w:themeFill="background1"/>
            <w:tcMar>
              <w:top w:w="0" w:type="dxa"/>
              <w:left w:w="100" w:type="dxa"/>
              <w:bottom w:w="0" w:type="dxa"/>
              <w:right w:w="100" w:type="dxa"/>
            </w:tcMar>
          </w:tcPr>
          <w:p w14:paraId="10AA96BF"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5</w:t>
            </w:r>
          </w:p>
        </w:tc>
        <w:tc>
          <w:tcPr>
            <w:tcW w:w="2400" w:type="dxa"/>
            <w:shd w:val="clear" w:color="auto" w:fill="FFFFFF" w:themeFill="background1"/>
            <w:tcMar>
              <w:top w:w="0" w:type="dxa"/>
              <w:left w:w="100" w:type="dxa"/>
              <w:bottom w:w="0" w:type="dxa"/>
              <w:right w:w="100" w:type="dxa"/>
            </w:tcMar>
          </w:tcPr>
          <w:p w14:paraId="7B65E95C" w14:textId="6B05260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ХУСТСЬКА ЦЕНТРАЛЬНА  ЛІКАРНЯ ІМЕНІ ВІЦИНСЬКОГО ОСТАПА ПЕТРОВИЧА</w:t>
            </w:r>
            <w:r w:rsidR="00C1727D" w:rsidRPr="00B236BD">
              <w:rPr>
                <w:rFonts w:ascii="Arial" w:eastAsia="Arial" w:hAnsi="Arial" w:cs="Arial"/>
                <w:sz w:val="16"/>
                <w:szCs w:val="16"/>
              </w:rPr>
              <w:t>»</w:t>
            </w:r>
            <w:r w:rsidRPr="00B236BD">
              <w:rPr>
                <w:rFonts w:ascii="Arial" w:eastAsia="Arial" w:hAnsi="Arial" w:cs="Arial"/>
                <w:sz w:val="16"/>
                <w:szCs w:val="16"/>
              </w:rPr>
              <w:t>ХУСТСЬКОЇ МІСЬКОЇ РАДИ</w:t>
            </w:r>
          </w:p>
        </w:tc>
        <w:tc>
          <w:tcPr>
            <w:tcW w:w="1450" w:type="dxa"/>
            <w:shd w:val="clear" w:color="auto" w:fill="FFFFFF" w:themeFill="background1"/>
            <w:tcMar>
              <w:top w:w="0" w:type="dxa"/>
              <w:left w:w="100" w:type="dxa"/>
              <w:bottom w:w="0" w:type="dxa"/>
              <w:right w:w="100" w:type="dxa"/>
            </w:tcMar>
          </w:tcPr>
          <w:p w14:paraId="0FB675AC"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135 716 030,64</w:t>
            </w:r>
          </w:p>
        </w:tc>
        <w:tc>
          <w:tcPr>
            <w:tcW w:w="1417" w:type="dxa"/>
            <w:shd w:val="clear" w:color="auto" w:fill="FFFFFF" w:themeFill="background1"/>
            <w:tcMar>
              <w:top w:w="0" w:type="dxa"/>
              <w:left w:w="100" w:type="dxa"/>
              <w:bottom w:w="0" w:type="dxa"/>
              <w:right w:w="100" w:type="dxa"/>
            </w:tcMar>
          </w:tcPr>
          <w:p w14:paraId="65CCF5B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154 497 051,00</w:t>
            </w:r>
          </w:p>
        </w:tc>
        <w:tc>
          <w:tcPr>
            <w:tcW w:w="1418" w:type="dxa"/>
            <w:shd w:val="clear" w:color="auto" w:fill="FFFFFF" w:themeFill="background1"/>
            <w:tcMar>
              <w:top w:w="0" w:type="dxa"/>
              <w:left w:w="100" w:type="dxa"/>
              <w:bottom w:w="0" w:type="dxa"/>
              <w:right w:w="100" w:type="dxa"/>
            </w:tcMar>
          </w:tcPr>
          <w:p w14:paraId="02FB4A19" w14:textId="7763984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158 980 363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D5641AC" w14:textId="3C0224E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91 080 307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1226436" w14:textId="762BAA0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133 860 257 </w:t>
            </w:r>
            <w:r w:rsidR="00355266" w:rsidRPr="00B236BD">
              <w:rPr>
                <w:rFonts w:ascii="Arial" w:eastAsia="Arial" w:hAnsi="Arial" w:cs="Arial"/>
                <w:sz w:val="16"/>
                <w:szCs w:val="16"/>
              </w:rPr>
              <w:t xml:space="preserve">   </w:t>
            </w:r>
          </w:p>
        </w:tc>
      </w:tr>
      <w:tr w:rsidR="000D4897" w:rsidRPr="00DA2145" w14:paraId="29803F99" w14:textId="77777777" w:rsidTr="00355266">
        <w:trPr>
          <w:trHeight w:val="390"/>
        </w:trPr>
        <w:tc>
          <w:tcPr>
            <w:tcW w:w="540" w:type="dxa"/>
            <w:shd w:val="clear" w:color="auto" w:fill="FFFFFF" w:themeFill="background1"/>
            <w:tcMar>
              <w:top w:w="0" w:type="dxa"/>
              <w:left w:w="100" w:type="dxa"/>
              <w:bottom w:w="0" w:type="dxa"/>
              <w:right w:w="100" w:type="dxa"/>
            </w:tcMar>
          </w:tcPr>
          <w:p w14:paraId="651FFF89"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6</w:t>
            </w:r>
          </w:p>
        </w:tc>
        <w:tc>
          <w:tcPr>
            <w:tcW w:w="2400" w:type="dxa"/>
            <w:shd w:val="clear" w:color="auto" w:fill="FFFFFF" w:themeFill="background1"/>
            <w:tcMar>
              <w:top w:w="0" w:type="dxa"/>
              <w:left w:w="100" w:type="dxa"/>
              <w:bottom w:w="0" w:type="dxa"/>
              <w:right w:w="100" w:type="dxa"/>
            </w:tcMar>
          </w:tcPr>
          <w:p w14:paraId="179B25A8" w14:textId="29EF8A3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ОБЛАСНА ДИТЯЧА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36004D5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133 599 608,64</w:t>
            </w:r>
          </w:p>
        </w:tc>
        <w:tc>
          <w:tcPr>
            <w:tcW w:w="1417" w:type="dxa"/>
            <w:shd w:val="clear" w:color="auto" w:fill="FFFFFF" w:themeFill="background1"/>
            <w:tcMar>
              <w:top w:w="0" w:type="dxa"/>
              <w:left w:w="100" w:type="dxa"/>
              <w:bottom w:w="0" w:type="dxa"/>
              <w:right w:w="100" w:type="dxa"/>
            </w:tcMar>
          </w:tcPr>
          <w:p w14:paraId="44A2C12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122 782 691,00</w:t>
            </w:r>
          </w:p>
        </w:tc>
        <w:tc>
          <w:tcPr>
            <w:tcW w:w="1418" w:type="dxa"/>
            <w:shd w:val="clear" w:color="auto" w:fill="FFFFFF" w:themeFill="background1"/>
            <w:tcMar>
              <w:top w:w="0" w:type="dxa"/>
              <w:left w:w="100" w:type="dxa"/>
              <w:bottom w:w="0" w:type="dxa"/>
              <w:right w:w="100" w:type="dxa"/>
            </w:tcMar>
          </w:tcPr>
          <w:p w14:paraId="32D85C11" w14:textId="5A9223D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130 071 620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3150D7C9" w14:textId="699F620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71 391 943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05730B2C" w14:textId="23D8BB7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102 389 157 </w:t>
            </w:r>
            <w:r w:rsidR="00355266" w:rsidRPr="00B236BD">
              <w:rPr>
                <w:rFonts w:ascii="Arial" w:eastAsia="Arial" w:hAnsi="Arial" w:cs="Arial"/>
                <w:sz w:val="16"/>
                <w:szCs w:val="16"/>
              </w:rPr>
              <w:t xml:space="preserve">   </w:t>
            </w:r>
          </w:p>
        </w:tc>
      </w:tr>
      <w:tr w:rsidR="000D4897" w:rsidRPr="00DA2145" w14:paraId="153B69D8" w14:textId="77777777" w:rsidTr="00355266">
        <w:trPr>
          <w:trHeight w:val="570"/>
        </w:trPr>
        <w:tc>
          <w:tcPr>
            <w:tcW w:w="540" w:type="dxa"/>
            <w:shd w:val="clear" w:color="auto" w:fill="FFFFFF" w:themeFill="background1"/>
            <w:tcMar>
              <w:top w:w="0" w:type="dxa"/>
              <w:left w:w="100" w:type="dxa"/>
              <w:bottom w:w="0" w:type="dxa"/>
              <w:right w:w="100" w:type="dxa"/>
            </w:tcMar>
          </w:tcPr>
          <w:p w14:paraId="3814954B"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w:t>
            </w:r>
          </w:p>
        </w:tc>
        <w:tc>
          <w:tcPr>
            <w:tcW w:w="2400" w:type="dxa"/>
            <w:shd w:val="clear" w:color="auto" w:fill="FFFFFF" w:themeFill="background1"/>
            <w:tcMar>
              <w:top w:w="0" w:type="dxa"/>
              <w:left w:w="100" w:type="dxa"/>
              <w:bottom w:w="0" w:type="dxa"/>
              <w:right w:w="100" w:type="dxa"/>
            </w:tcMar>
          </w:tcPr>
          <w:p w14:paraId="08B02761" w14:textId="5D3BD08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ІРШАВСЬКА МІСЬКА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ІРШАВСЬКОЇ МІСЬКОЇ РАДИ ЗАКАРПАТСЬКОЇ ОБЛАСТІ</w:t>
            </w:r>
          </w:p>
        </w:tc>
        <w:tc>
          <w:tcPr>
            <w:tcW w:w="1450" w:type="dxa"/>
            <w:shd w:val="clear" w:color="auto" w:fill="FFFFFF" w:themeFill="background1"/>
            <w:tcMar>
              <w:top w:w="0" w:type="dxa"/>
              <w:left w:w="100" w:type="dxa"/>
              <w:bottom w:w="0" w:type="dxa"/>
              <w:right w:w="100" w:type="dxa"/>
            </w:tcMar>
          </w:tcPr>
          <w:p w14:paraId="68E3728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130 852 746,84</w:t>
            </w:r>
          </w:p>
        </w:tc>
        <w:tc>
          <w:tcPr>
            <w:tcW w:w="1417" w:type="dxa"/>
            <w:shd w:val="clear" w:color="auto" w:fill="FFFFFF" w:themeFill="background1"/>
            <w:tcMar>
              <w:top w:w="0" w:type="dxa"/>
              <w:left w:w="100" w:type="dxa"/>
              <w:bottom w:w="0" w:type="dxa"/>
              <w:right w:w="100" w:type="dxa"/>
            </w:tcMar>
          </w:tcPr>
          <w:p w14:paraId="78AC968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110 982 183,00</w:t>
            </w:r>
          </w:p>
        </w:tc>
        <w:tc>
          <w:tcPr>
            <w:tcW w:w="1418" w:type="dxa"/>
            <w:shd w:val="clear" w:color="auto" w:fill="FFFFFF" w:themeFill="background1"/>
            <w:tcMar>
              <w:top w:w="0" w:type="dxa"/>
              <w:left w:w="100" w:type="dxa"/>
              <w:bottom w:w="0" w:type="dxa"/>
              <w:right w:w="100" w:type="dxa"/>
            </w:tcMar>
          </w:tcPr>
          <w:p w14:paraId="1017A6D1" w14:textId="13DDC77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113 574 849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6675772" w14:textId="3753E09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64 448 382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592A11A" w14:textId="14CC6A2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104 717 762 </w:t>
            </w:r>
            <w:r w:rsidR="00355266" w:rsidRPr="00B236BD">
              <w:rPr>
                <w:rFonts w:ascii="Arial" w:eastAsia="Arial" w:hAnsi="Arial" w:cs="Arial"/>
                <w:sz w:val="16"/>
                <w:szCs w:val="16"/>
              </w:rPr>
              <w:t xml:space="preserve">   </w:t>
            </w:r>
          </w:p>
        </w:tc>
      </w:tr>
      <w:tr w:rsidR="000D4897" w:rsidRPr="00DA2145" w14:paraId="373BC3F4" w14:textId="77777777" w:rsidTr="00355266">
        <w:trPr>
          <w:trHeight w:val="570"/>
        </w:trPr>
        <w:tc>
          <w:tcPr>
            <w:tcW w:w="540" w:type="dxa"/>
            <w:shd w:val="clear" w:color="auto" w:fill="FFFFFF" w:themeFill="background1"/>
            <w:tcMar>
              <w:top w:w="0" w:type="dxa"/>
              <w:left w:w="100" w:type="dxa"/>
              <w:bottom w:w="0" w:type="dxa"/>
              <w:right w:w="100" w:type="dxa"/>
            </w:tcMar>
          </w:tcPr>
          <w:p w14:paraId="23583FA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8</w:t>
            </w:r>
          </w:p>
        </w:tc>
        <w:tc>
          <w:tcPr>
            <w:tcW w:w="2400" w:type="dxa"/>
            <w:shd w:val="clear" w:color="auto" w:fill="FFFFFF" w:themeFill="background1"/>
            <w:tcMar>
              <w:top w:w="0" w:type="dxa"/>
              <w:left w:w="100" w:type="dxa"/>
              <w:bottom w:w="0" w:type="dxa"/>
              <w:right w:w="100" w:type="dxa"/>
            </w:tcMar>
          </w:tcPr>
          <w:p w14:paraId="0B8E2496" w14:textId="7AFB3E8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ВИНОГРАДІВСЬКА РАЙОННА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ВИНОГРАДІВСЬКОЇ МІСЬКОЇ РАДИ ЗАКАРПАТСЬКОЇ ОБЛАСТІ</w:t>
            </w:r>
          </w:p>
        </w:tc>
        <w:tc>
          <w:tcPr>
            <w:tcW w:w="1450" w:type="dxa"/>
            <w:shd w:val="clear" w:color="auto" w:fill="FFFFFF" w:themeFill="background1"/>
            <w:tcMar>
              <w:top w:w="0" w:type="dxa"/>
              <w:left w:w="100" w:type="dxa"/>
              <w:bottom w:w="0" w:type="dxa"/>
              <w:right w:w="100" w:type="dxa"/>
            </w:tcMar>
          </w:tcPr>
          <w:p w14:paraId="671E5632"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116 144 791,2</w:t>
            </w:r>
          </w:p>
        </w:tc>
        <w:tc>
          <w:tcPr>
            <w:tcW w:w="1417" w:type="dxa"/>
            <w:shd w:val="clear" w:color="auto" w:fill="FFFFFF" w:themeFill="background1"/>
            <w:tcMar>
              <w:top w:w="0" w:type="dxa"/>
              <w:left w:w="100" w:type="dxa"/>
              <w:bottom w:w="0" w:type="dxa"/>
              <w:right w:w="100" w:type="dxa"/>
            </w:tcMar>
          </w:tcPr>
          <w:p w14:paraId="11DDB5DA"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154 314 995,00</w:t>
            </w:r>
          </w:p>
        </w:tc>
        <w:tc>
          <w:tcPr>
            <w:tcW w:w="1418" w:type="dxa"/>
            <w:shd w:val="clear" w:color="auto" w:fill="FFFFFF" w:themeFill="background1"/>
            <w:tcMar>
              <w:top w:w="0" w:type="dxa"/>
              <w:left w:w="100" w:type="dxa"/>
              <w:bottom w:w="0" w:type="dxa"/>
              <w:right w:w="100" w:type="dxa"/>
            </w:tcMar>
          </w:tcPr>
          <w:p w14:paraId="01961F13" w14:textId="255CBE8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160 059 204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732DC30" w14:textId="5599F4C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109 240 176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53617CB" w14:textId="44A740B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161 288 659 </w:t>
            </w:r>
            <w:r w:rsidR="00355266" w:rsidRPr="00B236BD">
              <w:rPr>
                <w:rFonts w:ascii="Arial" w:eastAsia="Arial" w:hAnsi="Arial" w:cs="Arial"/>
                <w:sz w:val="16"/>
                <w:szCs w:val="16"/>
              </w:rPr>
              <w:t xml:space="preserve">   </w:t>
            </w:r>
          </w:p>
        </w:tc>
      </w:tr>
      <w:tr w:rsidR="000D4897" w:rsidRPr="00DA2145" w14:paraId="2E86B043" w14:textId="77777777" w:rsidTr="00355266">
        <w:trPr>
          <w:trHeight w:val="570"/>
        </w:trPr>
        <w:tc>
          <w:tcPr>
            <w:tcW w:w="540" w:type="dxa"/>
            <w:shd w:val="clear" w:color="auto" w:fill="FFFFFF" w:themeFill="background1"/>
            <w:tcMar>
              <w:top w:w="0" w:type="dxa"/>
              <w:left w:w="100" w:type="dxa"/>
              <w:bottom w:w="0" w:type="dxa"/>
              <w:right w:w="100" w:type="dxa"/>
            </w:tcMar>
          </w:tcPr>
          <w:p w14:paraId="0AD92F3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9</w:t>
            </w:r>
          </w:p>
        </w:tc>
        <w:tc>
          <w:tcPr>
            <w:tcW w:w="2400" w:type="dxa"/>
            <w:shd w:val="clear" w:color="auto" w:fill="FFFFFF" w:themeFill="background1"/>
            <w:tcMar>
              <w:top w:w="0" w:type="dxa"/>
              <w:left w:w="100" w:type="dxa"/>
              <w:bottom w:w="0" w:type="dxa"/>
              <w:right w:w="100" w:type="dxa"/>
            </w:tcMar>
          </w:tcPr>
          <w:p w14:paraId="48F47CE9" w14:textId="75D346D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ТЯЧІВСЬКА РАЙОННА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ТЯЧІВСЬКОЇ МІСЬКОЇ  </w:t>
            </w:r>
            <w:r w:rsidRPr="00B236BD">
              <w:rPr>
                <w:rFonts w:ascii="Arial" w:eastAsia="Arial" w:hAnsi="Arial" w:cs="Arial"/>
                <w:sz w:val="16"/>
                <w:szCs w:val="16"/>
              </w:rPr>
              <w:lastRenderedPageBreak/>
              <w:t>РАДИ ЗАКАРПАТСЬКОЇ ОБЛАСТІ</w:t>
            </w:r>
          </w:p>
        </w:tc>
        <w:tc>
          <w:tcPr>
            <w:tcW w:w="1450" w:type="dxa"/>
            <w:shd w:val="clear" w:color="auto" w:fill="FFFFFF" w:themeFill="background1"/>
            <w:tcMar>
              <w:top w:w="0" w:type="dxa"/>
              <w:left w:w="100" w:type="dxa"/>
              <w:bottom w:w="0" w:type="dxa"/>
              <w:right w:w="100" w:type="dxa"/>
            </w:tcMar>
          </w:tcPr>
          <w:p w14:paraId="6668D82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lastRenderedPageBreak/>
              <w:t>105 467 216,64</w:t>
            </w:r>
          </w:p>
        </w:tc>
        <w:tc>
          <w:tcPr>
            <w:tcW w:w="1417" w:type="dxa"/>
            <w:shd w:val="clear" w:color="auto" w:fill="FFFFFF" w:themeFill="background1"/>
            <w:tcMar>
              <w:top w:w="0" w:type="dxa"/>
              <w:left w:w="100" w:type="dxa"/>
              <w:bottom w:w="0" w:type="dxa"/>
              <w:right w:w="100" w:type="dxa"/>
            </w:tcMar>
          </w:tcPr>
          <w:p w14:paraId="5F38298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129 250 678,00</w:t>
            </w:r>
          </w:p>
        </w:tc>
        <w:tc>
          <w:tcPr>
            <w:tcW w:w="1418" w:type="dxa"/>
            <w:shd w:val="clear" w:color="auto" w:fill="FFFFFF" w:themeFill="background1"/>
            <w:tcMar>
              <w:top w:w="0" w:type="dxa"/>
              <w:left w:w="100" w:type="dxa"/>
              <w:bottom w:w="0" w:type="dxa"/>
              <w:right w:w="100" w:type="dxa"/>
            </w:tcMar>
          </w:tcPr>
          <w:p w14:paraId="089DFB16" w14:textId="15FD3A7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131 447 442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2FB622B5" w14:textId="785C42B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90 078 322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95E3791" w14:textId="59B0D82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132 740 696 </w:t>
            </w:r>
            <w:r w:rsidR="00355266" w:rsidRPr="00B236BD">
              <w:rPr>
                <w:rFonts w:ascii="Arial" w:eastAsia="Arial" w:hAnsi="Arial" w:cs="Arial"/>
                <w:sz w:val="16"/>
                <w:szCs w:val="16"/>
              </w:rPr>
              <w:t xml:space="preserve">   </w:t>
            </w:r>
          </w:p>
        </w:tc>
      </w:tr>
      <w:tr w:rsidR="000D4897" w:rsidRPr="00DA2145" w14:paraId="29DC32F1" w14:textId="77777777" w:rsidTr="00355266">
        <w:trPr>
          <w:trHeight w:val="570"/>
        </w:trPr>
        <w:tc>
          <w:tcPr>
            <w:tcW w:w="540" w:type="dxa"/>
            <w:shd w:val="clear" w:color="auto" w:fill="FFFFFF" w:themeFill="background1"/>
            <w:tcMar>
              <w:top w:w="0" w:type="dxa"/>
              <w:left w:w="100" w:type="dxa"/>
              <w:bottom w:w="0" w:type="dxa"/>
              <w:right w:w="100" w:type="dxa"/>
            </w:tcMar>
          </w:tcPr>
          <w:p w14:paraId="0024B41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10</w:t>
            </w:r>
          </w:p>
        </w:tc>
        <w:tc>
          <w:tcPr>
            <w:tcW w:w="2400" w:type="dxa"/>
            <w:shd w:val="clear" w:color="auto" w:fill="FFFFFF" w:themeFill="background1"/>
            <w:tcMar>
              <w:top w:w="0" w:type="dxa"/>
              <w:left w:w="100" w:type="dxa"/>
              <w:bottom w:w="0" w:type="dxa"/>
              <w:right w:w="100" w:type="dxa"/>
            </w:tcMar>
          </w:tcPr>
          <w:p w14:paraId="1B1E71BD" w14:textId="33CC0F7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РАХІВСЬКА РАЙОННА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РАХІВСЬКОЇ МІСЬКОЇ РАДИ ЗАКАРПАТСЬКОЇ ОБЛАСТІ</w:t>
            </w:r>
          </w:p>
        </w:tc>
        <w:tc>
          <w:tcPr>
            <w:tcW w:w="1450" w:type="dxa"/>
            <w:shd w:val="clear" w:color="auto" w:fill="FFFFFF" w:themeFill="background1"/>
            <w:tcMar>
              <w:top w:w="0" w:type="dxa"/>
              <w:left w:w="100" w:type="dxa"/>
              <w:bottom w:w="0" w:type="dxa"/>
              <w:right w:w="100" w:type="dxa"/>
            </w:tcMar>
          </w:tcPr>
          <w:p w14:paraId="79FE11C9"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105 084 948,96</w:t>
            </w:r>
          </w:p>
        </w:tc>
        <w:tc>
          <w:tcPr>
            <w:tcW w:w="1417" w:type="dxa"/>
            <w:shd w:val="clear" w:color="auto" w:fill="FFFFFF" w:themeFill="background1"/>
            <w:tcMar>
              <w:top w:w="0" w:type="dxa"/>
              <w:left w:w="100" w:type="dxa"/>
              <w:bottom w:w="0" w:type="dxa"/>
              <w:right w:w="100" w:type="dxa"/>
            </w:tcMar>
          </w:tcPr>
          <w:p w14:paraId="22FD481A"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131 120 080,00</w:t>
            </w:r>
          </w:p>
        </w:tc>
        <w:tc>
          <w:tcPr>
            <w:tcW w:w="1418" w:type="dxa"/>
            <w:shd w:val="clear" w:color="auto" w:fill="FFFFFF" w:themeFill="background1"/>
            <w:tcMar>
              <w:top w:w="0" w:type="dxa"/>
              <w:left w:w="100" w:type="dxa"/>
              <w:bottom w:w="0" w:type="dxa"/>
              <w:right w:w="100" w:type="dxa"/>
            </w:tcMar>
          </w:tcPr>
          <w:p w14:paraId="69C3DF7D" w14:textId="4981451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132 779 950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1A61BAA5" w14:textId="1024F91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62 957 871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32420590" w14:textId="2D3E1C5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102 533 658 </w:t>
            </w:r>
            <w:r w:rsidR="00355266" w:rsidRPr="00B236BD">
              <w:rPr>
                <w:rFonts w:ascii="Arial" w:eastAsia="Arial" w:hAnsi="Arial" w:cs="Arial"/>
                <w:sz w:val="16"/>
                <w:szCs w:val="16"/>
              </w:rPr>
              <w:t xml:space="preserve">   </w:t>
            </w:r>
          </w:p>
        </w:tc>
      </w:tr>
      <w:tr w:rsidR="000D4897" w:rsidRPr="00DA2145" w14:paraId="0D7FBAF8" w14:textId="77777777" w:rsidTr="00355266">
        <w:trPr>
          <w:trHeight w:val="585"/>
        </w:trPr>
        <w:tc>
          <w:tcPr>
            <w:tcW w:w="540" w:type="dxa"/>
            <w:shd w:val="clear" w:color="auto" w:fill="FFFFFF" w:themeFill="background1"/>
            <w:tcMar>
              <w:top w:w="0" w:type="dxa"/>
              <w:left w:w="100" w:type="dxa"/>
              <w:bottom w:w="0" w:type="dxa"/>
              <w:right w:w="100" w:type="dxa"/>
            </w:tcMar>
          </w:tcPr>
          <w:p w14:paraId="7F9B01EB"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11</w:t>
            </w:r>
          </w:p>
        </w:tc>
        <w:tc>
          <w:tcPr>
            <w:tcW w:w="2400" w:type="dxa"/>
            <w:shd w:val="clear" w:color="auto" w:fill="FFFFFF" w:themeFill="background1"/>
            <w:tcMar>
              <w:top w:w="0" w:type="dxa"/>
              <w:left w:w="100" w:type="dxa"/>
              <w:bottom w:w="0" w:type="dxa"/>
              <w:right w:w="100" w:type="dxa"/>
            </w:tcMar>
          </w:tcPr>
          <w:p w14:paraId="78A58150" w14:textId="4DBD88B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УЖГОРОДСЬКА МІСЬКА БАГАТОПРОФІЛЬНА КЛІНІЧНА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УЖГОРОДСЬКОЇ МІСЬКОЇ РАДИ</w:t>
            </w:r>
          </w:p>
        </w:tc>
        <w:tc>
          <w:tcPr>
            <w:tcW w:w="1450" w:type="dxa"/>
            <w:shd w:val="clear" w:color="auto" w:fill="FFFFFF" w:themeFill="background1"/>
            <w:tcMar>
              <w:top w:w="0" w:type="dxa"/>
              <w:left w:w="100" w:type="dxa"/>
              <w:bottom w:w="0" w:type="dxa"/>
              <w:right w:w="100" w:type="dxa"/>
            </w:tcMar>
          </w:tcPr>
          <w:p w14:paraId="005EDE7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95 943 666,92</w:t>
            </w:r>
          </w:p>
        </w:tc>
        <w:tc>
          <w:tcPr>
            <w:tcW w:w="1417" w:type="dxa"/>
            <w:shd w:val="clear" w:color="auto" w:fill="FFFFFF" w:themeFill="background1"/>
            <w:tcMar>
              <w:top w:w="0" w:type="dxa"/>
              <w:left w:w="100" w:type="dxa"/>
              <w:bottom w:w="0" w:type="dxa"/>
              <w:right w:w="100" w:type="dxa"/>
            </w:tcMar>
          </w:tcPr>
          <w:p w14:paraId="52892D35"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97 310 234,00</w:t>
            </w:r>
          </w:p>
        </w:tc>
        <w:tc>
          <w:tcPr>
            <w:tcW w:w="1418" w:type="dxa"/>
            <w:shd w:val="clear" w:color="auto" w:fill="FFFFFF" w:themeFill="background1"/>
            <w:tcMar>
              <w:top w:w="0" w:type="dxa"/>
              <w:left w:w="100" w:type="dxa"/>
              <w:bottom w:w="0" w:type="dxa"/>
              <w:right w:w="100" w:type="dxa"/>
            </w:tcMar>
          </w:tcPr>
          <w:p w14:paraId="73982A03" w14:textId="3128D82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100 950 245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2F90A290" w14:textId="44D575E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51 371 318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5AB93053" w14:textId="56A3DA5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76 091 387 </w:t>
            </w:r>
            <w:r w:rsidR="00355266" w:rsidRPr="00B236BD">
              <w:rPr>
                <w:rFonts w:ascii="Arial" w:eastAsia="Arial" w:hAnsi="Arial" w:cs="Arial"/>
                <w:sz w:val="16"/>
                <w:szCs w:val="16"/>
              </w:rPr>
              <w:t xml:space="preserve">   </w:t>
            </w:r>
          </w:p>
        </w:tc>
      </w:tr>
      <w:tr w:rsidR="000D4897" w:rsidRPr="00DA2145" w14:paraId="5765A83E" w14:textId="77777777" w:rsidTr="00355266">
        <w:trPr>
          <w:trHeight w:val="750"/>
        </w:trPr>
        <w:tc>
          <w:tcPr>
            <w:tcW w:w="540" w:type="dxa"/>
            <w:shd w:val="clear" w:color="auto" w:fill="FFFFFF" w:themeFill="background1"/>
            <w:tcMar>
              <w:top w:w="0" w:type="dxa"/>
              <w:left w:w="100" w:type="dxa"/>
              <w:bottom w:w="0" w:type="dxa"/>
              <w:right w:w="100" w:type="dxa"/>
            </w:tcMar>
          </w:tcPr>
          <w:p w14:paraId="7834754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12</w:t>
            </w:r>
          </w:p>
        </w:tc>
        <w:tc>
          <w:tcPr>
            <w:tcW w:w="2400" w:type="dxa"/>
            <w:shd w:val="clear" w:color="auto" w:fill="FFFFFF" w:themeFill="background1"/>
            <w:tcMar>
              <w:top w:w="0" w:type="dxa"/>
              <w:left w:w="100" w:type="dxa"/>
              <w:bottom w:w="0" w:type="dxa"/>
              <w:right w:w="100" w:type="dxa"/>
            </w:tcMar>
          </w:tcPr>
          <w:p w14:paraId="0F837BE3" w14:textId="5D87945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ОБЛАСНИЙ КЛІНІЧНИЙ ФТИЗІОПУЛЬМОНОЛОГІЧНИЙ ЛІКУВАЛЬНО-ДІАГНОСТИЧНИЙ ЦЕНТР</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42346059"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87 958 488,12</w:t>
            </w:r>
          </w:p>
        </w:tc>
        <w:tc>
          <w:tcPr>
            <w:tcW w:w="1417" w:type="dxa"/>
            <w:shd w:val="clear" w:color="auto" w:fill="FFFFFF" w:themeFill="background1"/>
            <w:tcMar>
              <w:top w:w="0" w:type="dxa"/>
              <w:left w:w="100" w:type="dxa"/>
              <w:bottom w:w="0" w:type="dxa"/>
              <w:right w:w="100" w:type="dxa"/>
            </w:tcMar>
          </w:tcPr>
          <w:p w14:paraId="6E61089A"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90 334 890,00</w:t>
            </w:r>
          </w:p>
        </w:tc>
        <w:tc>
          <w:tcPr>
            <w:tcW w:w="1418" w:type="dxa"/>
            <w:shd w:val="clear" w:color="auto" w:fill="FFFFFF" w:themeFill="background1"/>
            <w:tcMar>
              <w:top w:w="0" w:type="dxa"/>
              <w:left w:w="100" w:type="dxa"/>
              <w:bottom w:w="0" w:type="dxa"/>
              <w:right w:w="100" w:type="dxa"/>
            </w:tcMar>
          </w:tcPr>
          <w:p w14:paraId="1B93E6B8" w14:textId="11A7424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112 310 936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1406F48B" w14:textId="2348F9F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71 871 794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69E027D9" w14:textId="3DEF3F8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99 369 823 </w:t>
            </w:r>
            <w:r w:rsidR="00355266" w:rsidRPr="00B236BD">
              <w:rPr>
                <w:rFonts w:ascii="Arial" w:eastAsia="Arial" w:hAnsi="Arial" w:cs="Arial"/>
                <w:sz w:val="16"/>
                <w:szCs w:val="16"/>
              </w:rPr>
              <w:t xml:space="preserve">   </w:t>
            </w:r>
          </w:p>
        </w:tc>
      </w:tr>
      <w:tr w:rsidR="000D4897" w:rsidRPr="00DA2145" w14:paraId="5E4FFA17" w14:textId="77777777" w:rsidTr="00355266">
        <w:trPr>
          <w:trHeight w:val="570"/>
        </w:trPr>
        <w:tc>
          <w:tcPr>
            <w:tcW w:w="540" w:type="dxa"/>
            <w:shd w:val="clear" w:color="auto" w:fill="FFFFFF" w:themeFill="background1"/>
            <w:tcMar>
              <w:top w:w="0" w:type="dxa"/>
              <w:left w:w="100" w:type="dxa"/>
              <w:bottom w:w="0" w:type="dxa"/>
              <w:right w:w="100" w:type="dxa"/>
            </w:tcMar>
          </w:tcPr>
          <w:p w14:paraId="71F4286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13</w:t>
            </w:r>
          </w:p>
        </w:tc>
        <w:tc>
          <w:tcPr>
            <w:tcW w:w="2400" w:type="dxa"/>
            <w:shd w:val="clear" w:color="auto" w:fill="FFFFFF" w:themeFill="background1"/>
            <w:tcMar>
              <w:top w:w="0" w:type="dxa"/>
              <w:left w:w="100" w:type="dxa"/>
              <w:bottom w:w="0" w:type="dxa"/>
              <w:right w:w="100" w:type="dxa"/>
            </w:tcMar>
          </w:tcPr>
          <w:p w14:paraId="3EBE6450" w14:textId="7EE861F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УЖГОРОДСЬКИЙ МІСЬКИЙ ПОЛОГОВИЙ БУДИНОК</w:t>
            </w:r>
            <w:r w:rsidR="00C1727D" w:rsidRPr="00B236BD">
              <w:rPr>
                <w:rFonts w:ascii="Arial" w:eastAsia="Arial" w:hAnsi="Arial" w:cs="Arial"/>
                <w:sz w:val="16"/>
                <w:szCs w:val="16"/>
              </w:rPr>
              <w:t>»</w:t>
            </w:r>
            <w:r w:rsidRPr="00B236BD">
              <w:rPr>
                <w:rFonts w:ascii="Arial" w:eastAsia="Arial" w:hAnsi="Arial" w:cs="Arial"/>
                <w:sz w:val="16"/>
                <w:szCs w:val="16"/>
              </w:rPr>
              <w:t xml:space="preserve"> УЖГОРОДСЬКОЇ МІСЬКОЇ РАДИ</w:t>
            </w:r>
          </w:p>
        </w:tc>
        <w:tc>
          <w:tcPr>
            <w:tcW w:w="1450" w:type="dxa"/>
            <w:shd w:val="clear" w:color="auto" w:fill="FFFFFF" w:themeFill="background1"/>
            <w:tcMar>
              <w:top w:w="0" w:type="dxa"/>
              <w:left w:w="100" w:type="dxa"/>
              <w:bottom w:w="0" w:type="dxa"/>
              <w:right w:w="100" w:type="dxa"/>
            </w:tcMar>
          </w:tcPr>
          <w:p w14:paraId="291B1EC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79 764 325,2</w:t>
            </w:r>
          </w:p>
        </w:tc>
        <w:tc>
          <w:tcPr>
            <w:tcW w:w="1417" w:type="dxa"/>
            <w:shd w:val="clear" w:color="auto" w:fill="FFFFFF" w:themeFill="background1"/>
            <w:tcMar>
              <w:top w:w="0" w:type="dxa"/>
              <w:left w:w="100" w:type="dxa"/>
              <w:bottom w:w="0" w:type="dxa"/>
              <w:right w:w="100" w:type="dxa"/>
            </w:tcMar>
          </w:tcPr>
          <w:p w14:paraId="1078068B"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94 011 741,00</w:t>
            </w:r>
          </w:p>
        </w:tc>
        <w:tc>
          <w:tcPr>
            <w:tcW w:w="1418" w:type="dxa"/>
            <w:shd w:val="clear" w:color="auto" w:fill="FFFFFF" w:themeFill="background1"/>
            <w:tcMar>
              <w:top w:w="0" w:type="dxa"/>
              <w:left w:w="100" w:type="dxa"/>
              <w:bottom w:w="0" w:type="dxa"/>
              <w:right w:w="100" w:type="dxa"/>
            </w:tcMar>
          </w:tcPr>
          <w:p w14:paraId="679FC4F5" w14:textId="4CCA03F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98 224 502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753C943" w14:textId="351FDE3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68 327 174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645CFC82" w14:textId="040B251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93 149 416 </w:t>
            </w:r>
            <w:r w:rsidR="00355266" w:rsidRPr="00B236BD">
              <w:rPr>
                <w:rFonts w:ascii="Arial" w:eastAsia="Arial" w:hAnsi="Arial" w:cs="Arial"/>
                <w:sz w:val="16"/>
                <w:szCs w:val="16"/>
              </w:rPr>
              <w:t xml:space="preserve">   </w:t>
            </w:r>
          </w:p>
        </w:tc>
      </w:tr>
      <w:tr w:rsidR="000D4897" w:rsidRPr="00DA2145" w14:paraId="488C2754" w14:textId="77777777" w:rsidTr="00355266">
        <w:trPr>
          <w:trHeight w:val="585"/>
        </w:trPr>
        <w:tc>
          <w:tcPr>
            <w:tcW w:w="540" w:type="dxa"/>
            <w:shd w:val="clear" w:color="auto" w:fill="FFFFFF" w:themeFill="background1"/>
            <w:tcMar>
              <w:top w:w="0" w:type="dxa"/>
              <w:left w:w="100" w:type="dxa"/>
              <w:bottom w:w="0" w:type="dxa"/>
              <w:right w:w="100" w:type="dxa"/>
            </w:tcMar>
          </w:tcPr>
          <w:p w14:paraId="3D3A2FA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14</w:t>
            </w:r>
          </w:p>
        </w:tc>
        <w:tc>
          <w:tcPr>
            <w:tcW w:w="2400" w:type="dxa"/>
            <w:shd w:val="clear" w:color="auto" w:fill="FFFFFF" w:themeFill="background1"/>
            <w:tcMar>
              <w:top w:w="0" w:type="dxa"/>
              <w:left w:w="100" w:type="dxa"/>
              <w:bottom w:w="0" w:type="dxa"/>
              <w:right w:w="100" w:type="dxa"/>
            </w:tcMar>
          </w:tcPr>
          <w:p w14:paraId="7C42F7B3" w14:textId="40D56CB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СВАЛЯВСЬКА МІСЬКА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СВАЛЯВСЬКОЇ МІСЬКОЇ РАДИ ЗАКАРПАТСЬКОЇ ОБЛАСТІ</w:t>
            </w:r>
          </w:p>
        </w:tc>
        <w:tc>
          <w:tcPr>
            <w:tcW w:w="1450" w:type="dxa"/>
            <w:shd w:val="clear" w:color="auto" w:fill="FFFFFF" w:themeFill="background1"/>
            <w:tcMar>
              <w:top w:w="0" w:type="dxa"/>
              <w:left w:w="100" w:type="dxa"/>
              <w:bottom w:w="0" w:type="dxa"/>
              <w:right w:w="100" w:type="dxa"/>
            </w:tcMar>
          </w:tcPr>
          <w:p w14:paraId="30258CA8"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76 286 857,68</w:t>
            </w:r>
          </w:p>
        </w:tc>
        <w:tc>
          <w:tcPr>
            <w:tcW w:w="1417" w:type="dxa"/>
            <w:shd w:val="clear" w:color="auto" w:fill="FFFFFF" w:themeFill="background1"/>
            <w:tcMar>
              <w:top w:w="0" w:type="dxa"/>
              <w:left w:w="100" w:type="dxa"/>
              <w:bottom w:w="0" w:type="dxa"/>
              <w:right w:w="100" w:type="dxa"/>
            </w:tcMar>
          </w:tcPr>
          <w:p w14:paraId="2B91E1F9"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71 639 795,00</w:t>
            </w:r>
          </w:p>
        </w:tc>
        <w:tc>
          <w:tcPr>
            <w:tcW w:w="1418" w:type="dxa"/>
            <w:shd w:val="clear" w:color="auto" w:fill="FFFFFF" w:themeFill="background1"/>
            <w:tcMar>
              <w:top w:w="0" w:type="dxa"/>
              <w:left w:w="100" w:type="dxa"/>
              <w:bottom w:w="0" w:type="dxa"/>
              <w:right w:w="100" w:type="dxa"/>
            </w:tcMar>
          </w:tcPr>
          <w:p w14:paraId="1696D83D" w14:textId="4631C38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77 441 376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33F25A47" w14:textId="1689FB7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35 147 023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37E1F85" w14:textId="77777777" w:rsidR="000D4897" w:rsidRPr="00B236BD" w:rsidRDefault="000D4897" w:rsidP="00DA2145">
            <w:pPr>
              <w:ind w:left="100"/>
              <w:jc w:val="both"/>
              <w:rPr>
                <w:rFonts w:ascii="Arial" w:eastAsia="Arial" w:hAnsi="Arial" w:cs="Arial"/>
              </w:rPr>
            </w:pPr>
          </w:p>
        </w:tc>
      </w:tr>
      <w:tr w:rsidR="000D4897" w:rsidRPr="00DA2145" w14:paraId="426495CB" w14:textId="77777777" w:rsidTr="00355266">
        <w:trPr>
          <w:trHeight w:val="570"/>
        </w:trPr>
        <w:tc>
          <w:tcPr>
            <w:tcW w:w="540" w:type="dxa"/>
            <w:shd w:val="clear" w:color="auto" w:fill="FFFFFF" w:themeFill="background1"/>
            <w:tcMar>
              <w:top w:w="0" w:type="dxa"/>
              <w:left w:w="100" w:type="dxa"/>
              <w:bottom w:w="0" w:type="dxa"/>
              <w:right w:w="100" w:type="dxa"/>
            </w:tcMar>
          </w:tcPr>
          <w:p w14:paraId="43CD9EA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15</w:t>
            </w:r>
          </w:p>
        </w:tc>
        <w:tc>
          <w:tcPr>
            <w:tcW w:w="2400" w:type="dxa"/>
            <w:shd w:val="clear" w:color="auto" w:fill="FFFFFF" w:themeFill="background1"/>
            <w:tcMar>
              <w:top w:w="0" w:type="dxa"/>
              <w:left w:w="100" w:type="dxa"/>
              <w:bottom w:w="0" w:type="dxa"/>
              <w:right w:w="100" w:type="dxa"/>
            </w:tcMar>
          </w:tcPr>
          <w:p w14:paraId="424C3E0A" w14:textId="6BAEDC0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 xml:space="preserve"> ОБЛАСНИЙ КЛІНІЧНИЙ ЦЕНТР НЕЙРОХІРУРГІЇ ТА НЕВРОЛОГІЇ</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01F4E98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72 026 505,08</w:t>
            </w:r>
          </w:p>
        </w:tc>
        <w:tc>
          <w:tcPr>
            <w:tcW w:w="1417" w:type="dxa"/>
            <w:shd w:val="clear" w:color="auto" w:fill="FFFFFF" w:themeFill="background1"/>
            <w:tcMar>
              <w:top w:w="0" w:type="dxa"/>
              <w:left w:w="100" w:type="dxa"/>
              <w:bottom w:w="0" w:type="dxa"/>
              <w:right w:w="100" w:type="dxa"/>
            </w:tcMar>
          </w:tcPr>
          <w:p w14:paraId="2BAF254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72 462 179,00</w:t>
            </w:r>
          </w:p>
        </w:tc>
        <w:tc>
          <w:tcPr>
            <w:tcW w:w="1418" w:type="dxa"/>
            <w:shd w:val="clear" w:color="auto" w:fill="FFFFFF" w:themeFill="background1"/>
            <w:tcMar>
              <w:top w:w="0" w:type="dxa"/>
              <w:left w:w="100" w:type="dxa"/>
              <w:bottom w:w="0" w:type="dxa"/>
              <w:right w:w="100" w:type="dxa"/>
            </w:tcMar>
          </w:tcPr>
          <w:p w14:paraId="7936C53A" w14:textId="63E0AAF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77 180 386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45393323" w14:textId="7259E97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24 947 962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3E6BA34D" w14:textId="110BEFA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33 834 333 </w:t>
            </w:r>
            <w:r w:rsidR="00355266" w:rsidRPr="00B236BD">
              <w:rPr>
                <w:rFonts w:ascii="Arial" w:eastAsia="Arial" w:hAnsi="Arial" w:cs="Arial"/>
                <w:sz w:val="16"/>
                <w:szCs w:val="16"/>
              </w:rPr>
              <w:t xml:space="preserve">   </w:t>
            </w:r>
          </w:p>
        </w:tc>
      </w:tr>
      <w:tr w:rsidR="000D4897" w:rsidRPr="00DA2145" w14:paraId="3A905427" w14:textId="77777777" w:rsidTr="00355266">
        <w:trPr>
          <w:trHeight w:val="570"/>
        </w:trPr>
        <w:tc>
          <w:tcPr>
            <w:tcW w:w="540" w:type="dxa"/>
            <w:shd w:val="clear" w:color="auto" w:fill="FFFFFF" w:themeFill="background1"/>
            <w:tcMar>
              <w:top w:w="0" w:type="dxa"/>
              <w:left w:w="100" w:type="dxa"/>
              <w:bottom w:w="0" w:type="dxa"/>
              <w:right w:w="100" w:type="dxa"/>
            </w:tcMar>
          </w:tcPr>
          <w:p w14:paraId="27D357E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16</w:t>
            </w:r>
          </w:p>
        </w:tc>
        <w:tc>
          <w:tcPr>
            <w:tcW w:w="2400" w:type="dxa"/>
            <w:shd w:val="clear" w:color="auto" w:fill="FFFFFF" w:themeFill="background1"/>
            <w:tcMar>
              <w:top w:w="0" w:type="dxa"/>
              <w:left w:w="100" w:type="dxa"/>
              <w:bottom w:w="0" w:type="dxa"/>
              <w:right w:w="100" w:type="dxa"/>
            </w:tcMar>
          </w:tcPr>
          <w:p w14:paraId="71DFF382" w14:textId="1F65644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БЕРЕГІВСЬКА ЛІКАРНЯ ІМЕНІ БЕРТОЛОНА ЛІННЕРА БЕРЕГІВСЬКОЇ МІСЬКОЇ РАДИ</w:t>
            </w:r>
            <w:r w:rsidR="00C1727D" w:rsidRPr="00B236BD">
              <w:rPr>
                <w:rFonts w:ascii="Arial" w:eastAsia="Arial" w:hAnsi="Arial" w:cs="Arial"/>
                <w:sz w:val="16"/>
                <w:szCs w:val="16"/>
              </w:rPr>
              <w:t>»</w:t>
            </w:r>
          </w:p>
        </w:tc>
        <w:tc>
          <w:tcPr>
            <w:tcW w:w="1450" w:type="dxa"/>
            <w:shd w:val="clear" w:color="auto" w:fill="FFFFFF" w:themeFill="background1"/>
            <w:tcMar>
              <w:top w:w="0" w:type="dxa"/>
              <w:left w:w="100" w:type="dxa"/>
              <w:bottom w:w="0" w:type="dxa"/>
              <w:right w:w="100" w:type="dxa"/>
            </w:tcMar>
          </w:tcPr>
          <w:p w14:paraId="378DC41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70 101 613,12</w:t>
            </w:r>
          </w:p>
        </w:tc>
        <w:tc>
          <w:tcPr>
            <w:tcW w:w="1417" w:type="dxa"/>
            <w:shd w:val="clear" w:color="auto" w:fill="FFFFFF" w:themeFill="background1"/>
            <w:tcMar>
              <w:top w:w="0" w:type="dxa"/>
              <w:left w:w="100" w:type="dxa"/>
              <w:bottom w:w="0" w:type="dxa"/>
              <w:right w:w="100" w:type="dxa"/>
            </w:tcMar>
          </w:tcPr>
          <w:p w14:paraId="54A804D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88 696 271,00</w:t>
            </w:r>
          </w:p>
        </w:tc>
        <w:tc>
          <w:tcPr>
            <w:tcW w:w="1418" w:type="dxa"/>
            <w:shd w:val="clear" w:color="auto" w:fill="FFFFFF" w:themeFill="background1"/>
            <w:tcMar>
              <w:top w:w="0" w:type="dxa"/>
              <w:left w:w="100" w:type="dxa"/>
              <w:bottom w:w="0" w:type="dxa"/>
              <w:right w:w="100" w:type="dxa"/>
            </w:tcMar>
          </w:tcPr>
          <w:p w14:paraId="4CCF64B5" w14:textId="4493E8F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89 484 191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4B57461A" w14:textId="17F28ED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60 018 096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6E291ED2" w14:textId="7E5AB53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88 306 712 </w:t>
            </w:r>
            <w:r w:rsidR="00355266" w:rsidRPr="00B236BD">
              <w:rPr>
                <w:rFonts w:ascii="Arial" w:eastAsia="Arial" w:hAnsi="Arial" w:cs="Arial"/>
                <w:sz w:val="16"/>
                <w:szCs w:val="16"/>
              </w:rPr>
              <w:t xml:space="preserve">   </w:t>
            </w:r>
          </w:p>
        </w:tc>
      </w:tr>
      <w:tr w:rsidR="000D4897" w:rsidRPr="00DA2145" w14:paraId="5DFB25DB" w14:textId="77777777" w:rsidTr="00355266">
        <w:trPr>
          <w:trHeight w:val="795"/>
        </w:trPr>
        <w:tc>
          <w:tcPr>
            <w:tcW w:w="540" w:type="dxa"/>
            <w:shd w:val="clear" w:color="auto" w:fill="FFFFFF" w:themeFill="background1"/>
            <w:tcMar>
              <w:top w:w="0" w:type="dxa"/>
              <w:left w:w="100" w:type="dxa"/>
              <w:bottom w:w="0" w:type="dxa"/>
              <w:right w:w="100" w:type="dxa"/>
            </w:tcMar>
          </w:tcPr>
          <w:p w14:paraId="4DF92B5E"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17</w:t>
            </w:r>
          </w:p>
        </w:tc>
        <w:tc>
          <w:tcPr>
            <w:tcW w:w="2400" w:type="dxa"/>
            <w:shd w:val="clear" w:color="auto" w:fill="FFFFFF" w:themeFill="background1"/>
            <w:tcMar>
              <w:top w:w="0" w:type="dxa"/>
              <w:left w:w="100" w:type="dxa"/>
              <w:bottom w:w="0" w:type="dxa"/>
              <w:right w:w="100" w:type="dxa"/>
            </w:tcMar>
          </w:tcPr>
          <w:p w14:paraId="6B018EC3" w14:textId="2CCF64B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ЛІКУВАЛЬНО-ПРОФІЛАКТИЧНА УСТАНОВА МІЖГІРСЬКА РАЙОННА ЛІКАРНЯ МІЖГІРСЬКОЇ СЕЛИЩНОЇ РАДИ ЗАКАРПАТСЬКОЇ ОБЛАСТІ</w:t>
            </w:r>
            <w:r w:rsidR="00C1727D" w:rsidRPr="00B236BD">
              <w:rPr>
                <w:rFonts w:ascii="Arial" w:eastAsia="Arial" w:hAnsi="Arial" w:cs="Arial"/>
                <w:sz w:val="16"/>
                <w:szCs w:val="16"/>
              </w:rPr>
              <w:t>»</w:t>
            </w:r>
          </w:p>
        </w:tc>
        <w:tc>
          <w:tcPr>
            <w:tcW w:w="1450" w:type="dxa"/>
            <w:shd w:val="clear" w:color="auto" w:fill="FFFFFF" w:themeFill="background1"/>
            <w:tcMar>
              <w:top w:w="0" w:type="dxa"/>
              <w:left w:w="100" w:type="dxa"/>
              <w:bottom w:w="0" w:type="dxa"/>
              <w:right w:w="100" w:type="dxa"/>
            </w:tcMar>
          </w:tcPr>
          <w:p w14:paraId="35CEB1F9"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66 150 738,48</w:t>
            </w:r>
          </w:p>
        </w:tc>
        <w:tc>
          <w:tcPr>
            <w:tcW w:w="1417" w:type="dxa"/>
            <w:shd w:val="clear" w:color="auto" w:fill="FFFFFF" w:themeFill="background1"/>
            <w:tcMar>
              <w:top w:w="0" w:type="dxa"/>
              <w:left w:w="100" w:type="dxa"/>
              <w:bottom w:w="0" w:type="dxa"/>
              <w:right w:w="100" w:type="dxa"/>
            </w:tcMar>
          </w:tcPr>
          <w:p w14:paraId="558E5CEC"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86 271 986,00</w:t>
            </w:r>
          </w:p>
        </w:tc>
        <w:tc>
          <w:tcPr>
            <w:tcW w:w="1418" w:type="dxa"/>
            <w:shd w:val="clear" w:color="auto" w:fill="FFFFFF" w:themeFill="background1"/>
            <w:tcMar>
              <w:top w:w="0" w:type="dxa"/>
              <w:left w:w="100" w:type="dxa"/>
              <w:bottom w:w="0" w:type="dxa"/>
              <w:right w:w="100" w:type="dxa"/>
            </w:tcMar>
          </w:tcPr>
          <w:p w14:paraId="518F9DCE" w14:textId="3CED253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91 818 713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0DA5BA09" w14:textId="453F719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47 165 445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29DEA8B6" w14:textId="24D83B10"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69 389 282 </w:t>
            </w:r>
            <w:r w:rsidR="00355266" w:rsidRPr="00B236BD">
              <w:rPr>
                <w:rFonts w:ascii="Arial" w:eastAsia="Arial" w:hAnsi="Arial" w:cs="Arial"/>
                <w:sz w:val="16"/>
                <w:szCs w:val="16"/>
              </w:rPr>
              <w:t xml:space="preserve">   </w:t>
            </w:r>
          </w:p>
        </w:tc>
      </w:tr>
      <w:tr w:rsidR="000D4897" w:rsidRPr="00DA2145" w14:paraId="5B05CB72" w14:textId="77777777" w:rsidTr="00355266">
        <w:trPr>
          <w:trHeight w:val="570"/>
        </w:trPr>
        <w:tc>
          <w:tcPr>
            <w:tcW w:w="540" w:type="dxa"/>
            <w:shd w:val="clear" w:color="auto" w:fill="FFFFFF" w:themeFill="background1"/>
            <w:tcMar>
              <w:top w:w="0" w:type="dxa"/>
              <w:left w:w="100" w:type="dxa"/>
              <w:bottom w:w="0" w:type="dxa"/>
              <w:right w:w="100" w:type="dxa"/>
            </w:tcMar>
          </w:tcPr>
          <w:p w14:paraId="06E8374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18</w:t>
            </w:r>
          </w:p>
        </w:tc>
        <w:tc>
          <w:tcPr>
            <w:tcW w:w="2400" w:type="dxa"/>
            <w:shd w:val="clear" w:color="auto" w:fill="FFFFFF" w:themeFill="background1"/>
            <w:tcMar>
              <w:top w:w="0" w:type="dxa"/>
              <w:left w:w="100" w:type="dxa"/>
              <w:bottom w:w="0" w:type="dxa"/>
              <w:right w:w="100" w:type="dxa"/>
            </w:tcMar>
          </w:tcPr>
          <w:p w14:paraId="159E384D" w14:textId="50A483F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ОБЛАСНИЙ ЗАКЛАД З НАДАННЯ  ПСИХІАТРИЧНОЇ ДОПОМОГИ М.БЕРЕГОВА</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71E2A5B5"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56 040 159,0</w:t>
            </w:r>
          </w:p>
        </w:tc>
        <w:tc>
          <w:tcPr>
            <w:tcW w:w="1417" w:type="dxa"/>
            <w:shd w:val="clear" w:color="auto" w:fill="FFFFFF" w:themeFill="background1"/>
            <w:tcMar>
              <w:top w:w="0" w:type="dxa"/>
              <w:left w:w="100" w:type="dxa"/>
              <w:bottom w:w="0" w:type="dxa"/>
              <w:right w:w="100" w:type="dxa"/>
            </w:tcMar>
          </w:tcPr>
          <w:p w14:paraId="1EFBF26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61 837 738,00</w:t>
            </w:r>
          </w:p>
        </w:tc>
        <w:tc>
          <w:tcPr>
            <w:tcW w:w="1418" w:type="dxa"/>
            <w:shd w:val="clear" w:color="auto" w:fill="FFFFFF" w:themeFill="background1"/>
            <w:tcMar>
              <w:top w:w="0" w:type="dxa"/>
              <w:left w:w="100" w:type="dxa"/>
              <w:bottom w:w="0" w:type="dxa"/>
              <w:right w:w="100" w:type="dxa"/>
            </w:tcMar>
          </w:tcPr>
          <w:p w14:paraId="428E8D84" w14:textId="48FD52B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61 885 318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1D7DAB7" w14:textId="15FB75F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31 464 607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00EE8F8D" w14:textId="1A3366C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43 090 852 </w:t>
            </w:r>
            <w:r w:rsidR="00355266" w:rsidRPr="00B236BD">
              <w:rPr>
                <w:rFonts w:ascii="Arial" w:eastAsia="Arial" w:hAnsi="Arial" w:cs="Arial"/>
                <w:sz w:val="16"/>
                <w:szCs w:val="16"/>
              </w:rPr>
              <w:t xml:space="preserve">   </w:t>
            </w:r>
          </w:p>
        </w:tc>
      </w:tr>
      <w:tr w:rsidR="000D4897" w:rsidRPr="00DA2145" w14:paraId="78F31D85" w14:textId="77777777" w:rsidTr="00355266">
        <w:trPr>
          <w:trHeight w:val="750"/>
        </w:trPr>
        <w:tc>
          <w:tcPr>
            <w:tcW w:w="540" w:type="dxa"/>
            <w:shd w:val="clear" w:color="auto" w:fill="FFFFFF" w:themeFill="background1"/>
            <w:tcMar>
              <w:top w:w="0" w:type="dxa"/>
              <w:left w:w="100" w:type="dxa"/>
              <w:bottom w:w="0" w:type="dxa"/>
              <w:right w:w="100" w:type="dxa"/>
            </w:tcMar>
          </w:tcPr>
          <w:p w14:paraId="085AA93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19</w:t>
            </w:r>
          </w:p>
        </w:tc>
        <w:tc>
          <w:tcPr>
            <w:tcW w:w="2400" w:type="dxa"/>
            <w:shd w:val="clear" w:color="auto" w:fill="FFFFFF" w:themeFill="background1"/>
            <w:tcMar>
              <w:top w:w="0" w:type="dxa"/>
              <w:left w:w="100" w:type="dxa"/>
              <w:bottom w:w="0" w:type="dxa"/>
              <w:right w:w="100" w:type="dxa"/>
            </w:tcMar>
          </w:tcPr>
          <w:p w14:paraId="191B396B" w14:textId="46BE38F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ЗАКАРПАТСЬКИЙ ОБЛАСНИЙ КЛІНІЧНИЙ ЦЕНТР КАРДІОЛОГІЇ ТА КАРДІОХІРУРГІЇ</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4476707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55 550 167,44</w:t>
            </w:r>
          </w:p>
        </w:tc>
        <w:tc>
          <w:tcPr>
            <w:tcW w:w="1417" w:type="dxa"/>
            <w:shd w:val="clear" w:color="auto" w:fill="FFFFFF" w:themeFill="background1"/>
            <w:tcMar>
              <w:top w:w="0" w:type="dxa"/>
              <w:left w:w="100" w:type="dxa"/>
              <w:bottom w:w="0" w:type="dxa"/>
              <w:right w:w="100" w:type="dxa"/>
            </w:tcMar>
          </w:tcPr>
          <w:p w14:paraId="0EC4B68F"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60 432 114,00</w:t>
            </w:r>
          </w:p>
        </w:tc>
        <w:tc>
          <w:tcPr>
            <w:tcW w:w="1418" w:type="dxa"/>
            <w:shd w:val="clear" w:color="auto" w:fill="FFFFFF" w:themeFill="background1"/>
            <w:tcMar>
              <w:top w:w="0" w:type="dxa"/>
              <w:left w:w="100" w:type="dxa"/>
              <w:bottom w:w="0" w:type="dxa"/>
              <w:right w:w="100" w:type="dxa"/>
            </w:tcMar>
          </w:tcPr>
          <w:p w14:paraId="2B9C4A11" w14:textId="020512B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60 826 827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25D237E8" w14:textId="3C489C0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30 298 018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0CB78EEF" w14:textId="7F5931F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42 247 676 </w:t>
            </w:r>
            <w:r w:rsidR="00355266" w:rsidRPr="00B236BD">
              <w:rPr>
                <w:rFonts w:ascii="Arial" w:eastAsia="Arial" w:hAnsi="Arial" w:cs="Arial"/>
                <w:sz w:val="16"/>
                <w:szCs w:val="16"/>
              </w:rPr>
              <w:t xml:space="preserve">   </w:t>
            </w:r>
          </w:p>
        </w:tc>
      </w:tr>
      <w:tr w:rsidR="000D4897" w:rsidRPr="00DA2145" w14:paraId="2AE5B042" w14:textId="77777777" w:rsidTr="00355266">
        <w:trPr>
          <w:trHeight w:val="570"/>
        </w:trPr>
        <w:tc>
          <w:tcPr>
            <w:tcW w:w="540" w:type="dxa"/>
            <w:shd w:val="clear" w:color="auto" w:fill="FFFFFF" w:themeFill="background1"/>
            <w:tcMar>
              <w:top w:w="0" w:type="dxa"/>
              <w:left w:w="100" w:type="dxa"/>
              <w:bottom w:w="0" w:type="dxa"/>
              <w:right w:w="100" w:type="dxa"/>
            </w:tcMar>
          </w:tcPr>
          <w:p w14:paraId="21C06816"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20</w:t>
            </w:r>
          </w:p>
        </w:tc>
        <w:tc>
          <w:tcPr>
            <w:tcW w:w="2400" w:type="dxa"/>
            <w:shd w:val="clear" w:color="auto" w:fill="FFFFFF" w:themeFill="background1"/>
            <w:tcMar>
              <w:top w:w="0" w:type="dxa"/>
              <w:left w:w="100" w:type="dxa"/>
              <w:bottom w:w="0" w:type="dxa"/>
              <w:right w:w="100" w:type="dxa"/>
            </w:tcMar>
          </w:tcPr>
          <w:p w14:paraId="6D65D5B4" w14:textId="67BB804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ПЕРЕЧИНСЬКА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ПЕРЕЧИНСЬКОЇ МІСЬКОЇ РАДИ ЗАКАРПАТСЬКОЇ ОБЛАСТІ</w:t>
            </w:r>
          </w:p>
        </w:tc>
        <w:tc>
          <w:tcPr>
            <w:tcW w:w="1450" w:type="dxa"/>
            <w:shd w:val="clear" w:color="auto" w:fill="FFFFFF" w:themeFill="background1"/>
            <w:tcMar>
              <w:top w:w="0" w:type="dxa"/>
              <w:left w:w="100" w:type="dxa"/>
              <w:bottom w:w="0" w:type="dxa"/>
              <w:right w:w="100" w:type="dxa"/>
            </w:tcMar>
          </w:tcPr>
          <w:p w14:paraId="76C43FB1"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48 310 539,48</w:t>
            </w:r>
          </w:p>
        </w:tc>
        <w:tc>
          <w:tcPr>
            <w:tcW w:w="1417" w:type="dxa"/>
            <w:shd w:val="clear" w:color="auto" w:fill="FFFFFF" w:themeFill="background1"/>
            <w:tcMar>
              <w:top w:w="0" w:type="dxa"/>
              <w:left w:w="100" w:type="dxa"/>
              <w:bottom w:w="0" w:type="dxa"/>
              <w:right w:w="100" w:type="dxa"/>
            </w:tcMar>
          </w:tcPr>
          <w:p w14:paraId="61CC5951"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44 136 683,00</w:t>
            </w:r>
          </w:p>
        </w:tc>
        <w:tc>
          <w:tcPr>
            <w:tcW w:w="1418" w:type="dxa"/>
            <w:shd w:val="clear" w:color="auto" w:fill="FFFFFF" w:themeFill="background1"/>
            <w:tcMar>
              <w:top w:w="0" w:type="dxa"/>
              <w:left w:w="100" w:type="dxa"/>
              <w:bottom w:w="0" w:type="dxa"/>
              <w:right w:w="100" w:type="dxa"/>
            </w:tcMar>
          </w:tcPr>
          <w:p w14:paraId="778B678B" w14:textId="77ECAFB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44 476 795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3A1027A6" w14:textId="758C8D5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20 600 229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18CDD15E" w14:textId="153F5BF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27 561 273 </w:t>
            </w:r>
            <w:r w:rsidR="00355266" w:rsidRPr="00B236BD">
              <w:rPr>
                <w:rFonts w:ascii="Arial" w:eastAsia="Arial" w:hAnsi="Arial" w:cs="Arial"/>
                <w:sz w:val="16"/>
                <w:szCs w:val="16"/>
              </w:rPr>
              <w:t xml:space="preserve">   </w:t>
            </w:r>
          </w:p>
        </w:tc>
      </w:tr>
      <w:tr w:rsidR="000D4897" w:rsidRPr="00DA2145" w14:paraId="04D6AA68" w14:textId="77777777" w:rsidTr="00355266">
        <w:trPr>
          <w:trHeight w:val="570"/>
        </w:trPr>
        <w:tc>
          <w:tcPr>
            <w:tcW w:w="540" w:type="dxa"/>
            <w:shd w:val="clear" w:color="auto" w:fill="FFFFFF" w:themeFill="background1"/>
            <w:tcMar>
              <w:top w:w="0" w:type="dxa"/>
              <w:left w:w="100" w:type="dxa"/>
              <w:bottom w:w="0" w:type="dxa"/>
              <w:right w:w="100" w:type="dxa"/>
            </w:tcMar>
          </w:tcPr>
          <w:p w14:paraId="48A794CA"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21</w:t>
            </w:r>
          </w:p>
        </w:tc>
        <w:tc>
          <w:tcPr>
            <w:tcW w:w="2400" w:type="dxa"/>
            <w:shd w:val="clear" w:color="auto" w:fill="FFFFFF" w:themeFill="background1"/>
            <w:tcMar>
              <w:top w:w="0" w:type="dxa"/>
              <w:left w:w="100" w:type="dxa"/>
              <w:bottom w:w="0" w:type="dxa"/>
              <w:right w:w="100" w:type="dxa"/>
            </w:tcMar>
          </w:tcPr>
          <w:p w14:paraId="6003E7CA" w14:textId="084A51D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ОБЛАСНА КЛІНІЧНА ІНФЕКЦІЙНА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r w:rsidR="00C1727D" w:rsidRPr="00B236BD">
              <w:rPr>
                <w:rFonts w:ascii="Arial" w:eastAsia="Arial" w:hAnsi="Arial" w:cs="Arial"/>
                <w:sz w:val="16"/>
                <w:szCs w:val="16"/>
              </w:rPr>
              <w:t>»</w:t>
            </w:r>
          </w:p>
        </w:tc>
        <w:tc>
          <w:tcPr>
            <w:tcW w:w="1450" w:type="dxa"/>
            <w:shd w:val="clear" w:color="auto" w:fill="FFFFFF" w:themeFill="background1"/>
            <w:tcMar>
              <w:top w:w="0" w:type="dxa"/>
              <w:left w:w="100" w:type="dxa"/>
              <w:bottom w:w="0" w:type="dxa"/>
              <w:right w:w="100" w:type="dxa"/>
            </w:tcMar>
          </w:tcPr>
          <w:p w14:paraId="10E02B7E"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47 331 956,64</w:t>
            </w:r>
          </w:p>
        </w:tc>
        <w:tc>
          <w:tcPr>
            <w:tcW w:w="1417" w:type="dxa"/>
            <w:shd w:val="clear" w:color="auto" w:fill="FFFFFF" w:themeFill="background1"/>
            <w:tcMar>
              <w:top w:w="0" w:type="dxa"/>
              <w:left w:w="100" w:type="dxa"/>
              <w:bottom w:w="0" w:type="dxa"/>
              <w:right w:w="100" w:type="dxa"/>
            </w:tcMar>
          </w:tcPr>
          <w:p w14:paraId="02F144F6"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36 460 366,00</w:t>
            </w:r>
          </w:p>
        </w:tc>
        <w:tc>
          <w:tcPr>
            <w:tcW w:w="1418" w:type="dxa"/>
            <w:shd w:val="clear" w:color="auto" w:fill="FFFFFF" w:themeFill="background1"/>
            <w:tcMar>
              <w:top w:w="0" w:type="dxa"/>
              <w:left w:w="100" w:type="dxa"/>
              <w:bottom w:w="0" w:type="dxa"/>
              <w:right w:w="100" w:type="dxa"/>
            </w:tcMar>
          </w:tcPr>
          <w:p w14:paraId="7CEF5014" w14:textId="1994267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39 369 470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03E010C0" w14:textId="62051B2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34 754 882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45EF3525" w14:textId="751B242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51 957 054 </w:t>
            </w:r>
            <w:r w:rsidR="00355266" w:rsidRPr="00B236BD">
              <w:rPr>
                <w:rFonts w:ascii="Arial" w:eastAsia="Arial" w:hAnsi="Arial" w:cs="Arial"/>
                <w:sz w:val="16"/>
                <w:szCs w:val="16"/>
              </w:rPr>
              <w:t xml:space="preserve">   </w:t>
            </w:r>
          </w:p>
        </w:tc>
      </w:tr>
      <w:tr w:rsidR="000D4897" w:rsidRPr="00DA2145" w14:paraId="58537696" w14:textId="77777777" w:rsidTr="00355266">
        <w:trPr>
          <w:trHeight w:val="585"/>
        </w:trPr>
        <w:tc>
          <w:tcPr>
            <w:tcW w:w="540" w:type="dxa"/>
            <w:shd w:val="clear" w:color="auto" w:fill="FFFFFF" w:themeFill="background1"/>
            <w:tcMar>
              <w:top w:w="0" w:type="dxa"/>
              <w:left w:w="100" w:type="dxa"/>
              <w:bottom w:w="0" w:type="dxa"/>
              <w:right w:w="100" w:type="dxa"/>
            </w:tcMar>
          </w:tcPr>
          <w:p w14:paraId="3A5402B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22</w:t>
            </w:r>
          </w:p>
        </w:tc>
        <w:tc>
          <w:tcPr>
            <w:tcW w:w="2400" w:type="dxa"/>
            <w:shd w:val="clear" w:color="auto" w:fill="FFFFFF" w:themeFill="background1"/>
            <w:tcMar>
              <w:top w:w="0" w:type="dxa"/>
              <w:left w:w="100" w:type="dxa"/>
              <w:bottom w:w="0" w:type="dxa"/>
              <w:right w:w="100" w:type="dxa"/>
            </w:tcMar>
          </w:tcPr>
          <w:p w14:paraId="43F90364" w14:textId="36A3ACB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УЖГОРОДСЬКА МІСЬКА ДИТЯЧА КЛІНІЧНА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УЖГОРОДСЬКОЇ МІСЬКОЇ РАДИ</w:t>
            </w:r>
          </w:p>
        </w:tc>
        <w:tc>
          <w:tcPr>
            <w:tcW w:w="1450" w:type="dxa"/>
            <w:shd w:val="clear" w:color="auto" w:fill="FFFFFF" w:themeFill="background1"/>
            <w:tcMar>
              <w:top w:w="0" w:type="dxa"/>
              <w:left w:w="100" w:type="dxa"/>
              <w:bottom w:w="0" w:type="dxa"/>
              <w:right w:w="100" w:type="dxa"/>
            </w:tcMar>
          </w:tcPr>
          <w:p w14:paraId="4303F629"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39 421 465,8</w:t>
            </w:r>
          </w:p>
        </w:tc>
        <w:tc>
          <w:tcPr>
            <w:tcW w:w="1417" w:type="dxa"/>
            <w:shd w:val="clear" w:color="auto" w:fill="FFFFFF" w:themeFill="background1"/>
            <w:tcMar>
              <w:top w:w="0" w:type="dxa"/>
              <w:left w:w="100" w:type="dxa"/>
              <w:bottom w:w="0" w:type="dxa"/>
              <w:right w:w="100" w:type="dxa"/>
            </w:tcMar>
          </w:tcPr>
          <w:p w14:paraId="0A074CC7"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40 419 135,00</w:t>
            </w:r>
          </w:p>
        </w:tc>
        <w:tc>
          <w:tcPr>
            <w:tcW w:w="1418" w:type="dxa"/>
            <w:shd w:val="clear" w:color="auto" w:fill="FFFFFF" w:themeFill="background1"/>
            <w:tcMar>
              <w:top w:w="0" w:type="dxa"/>
              <w:left w:w="100" w:type="dxa"/>
              <w:bottom w:w="0" w:type="dxa"/>
              <w:right w:w="100" w:type="dxa"/>
            </w:tcMar>
          </w:tcPr>
          <w:p w14:paraId="55192584" w14:textId="1BF9B8C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40 818 330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40C10DC6" w14:textId="739ADB1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22 925 590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493A3015" w14:textId="57760B8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30 089 455 </w:t>
            </w:r>
            <w:r w:rsidR="00355266" w:rsidRPr="00B236BD">
              <w:rPr>
                <w:rFonts w:ascii="Arial" w:eastAsia="Arial" w:hAnsi="Arial" w:cs="Arial"/>
                <w:sz w:val="16"/>
                <w:szCs w:val="16"/>
              </w:rPr>
              <w:t xml:space="preserve">   </w:t>
            </w:r>
          </w:p>
        </w:tc>
      </w:tr>
      <w:tr w:rsidR="000D4897" w:rsidRPr="00DA2145" w14:paraId="3A5B1D19" w14:textId="77777777" w:rsidTr="00355266">
        <w:trPr>
          <w:trHeight w:val="283"/>
        </w:trPr>
        <w:tc>
          <w:tcPr>
            <w:tcW w:w="540" w:type="dxa"/>
            <w:shd w:val="clear" w:color="auto" w:fill="FFFFFF" w:themeFill="background1"/>
            <w:tcMar>
              <w:top w:w="0" w:type="dxa"/>
              <w:left w:w="100" w:type="dxa"/>
              <w:bottom w:w="0" w:type="dxa"/>
              <w:right w:w="100" w:type="dxa"/>
            </w:tcMar>
          </w:tcPr>
          <w:p w14:paraId="14F933FC"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23</w:t>
            </w:r>
          </w:p>
        </w:tc>
        <w:tc>
          <w:tcPr>
            <w:tcW w:w="2400" w:type="dxa"/>
            <w:shd w:val="clear" w:color="auto" w:fill="FFFFFF" w:themeFill="background1"/>
            <w:tcMar>
              <w:top w:w="0" w:type="dxa"/>
              <w:left w:w="100" w:type="dxa"/>
              <w:bottom w:w="0" w:type="dxa"/>
              <w:right w:w="100" w:type="dxa"/>
            </w:tcMar>
          </w:tcPr>
          <w:p w14:paraId="374BF5B5" w14:textId="479B0E0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ВОЛОВЕЦЬКА ЦЕНТРАЛЬНА  ЛІКАРНЯ ВОЛОВЕЦЬКОЇ СЕЛИЩНОЇ РАДИ</w:t>
            </w:r>
            <w:r w:rsidR="00C1727D" w:rsidRPr="00B236BD">
              <w:rPr>
                <w:rFonts w:ascii="Arial" w:eastAsia="Arial" w:hAnsi="Arial" w:cs="Arial"/>
                <w:sz w:val="16"/>
                <w:szCs w:val="16"/>
              </w:rPr>
              <w:t>»</w:t>
            </w:r>
          </w:p>
        </w:tc>
        <w:tc>
          <w:tcPr>
            <w:tcW w:w="1450" w:type="dxa"/>
            <w:shd w:val="clear" w:color="auto" w:fill="FFFFFF" w:themeFill="background1"/>
            <w:tcMar>
              <w:top w:w="0" w:type="dxa"/>
              <w:left w:w="100" w:type="dxa"/>
              <w:bottom w:w="0" w:type="dxa"/>
              <w:right w:w="100" w:type="dxa"/>
            </w:tcMar>
          </w:tcPr>
          <w:p w14:paraId="781DEC3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32 839 338,72</w:t>
            </w:r>
          </w:p>
        </w:tc>
        <w:tc>
          <w:tcPr>
            <w:tcW w:w="1417" w:type="dxa"/>
            <w:shd w:val="clear" w:color="auto" w:fill="FFFFFF" w:themeFill="background1"/>
            <w:tcMar>
              <w:top w:w="0" w:type="dxa"/>
              <w:left w:w="100" w:type="dxa"/>
              <w:bottom w:w="0" w:type="dxa"/>
              <w:right w:w="100" w:type="dxa"/>
            </w:tcMar>
          </w:tcPr>
          <w:p w14:paraId="2EFB83B9"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41 602 221,00</w:t>
            </w:r>
          </w:p>
        </w:tc>
        <w:tc>
          <w:tcPr>
            <w:tcW w:w="1418" w:type="dxa"/>
            <w:shd w:val="clear" w:color="auto" w:fill="FFFFFF" w:themeFill="background1"/>
            <w:tcMar>
              <w:top w:w="0" w:type="dxa"/>
              <w:left w:w="100" w:type="dxa"/>
              <w:bottom w:w="0" w:type="dxa"/>
              <w:right w:w="100" w:type="dxa"/>
            </w:tcMar>
          </w:tcPr>
          <w:p w14:paraId="01F91B5D" w14:textId="6A6803B0"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43 080 598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4C9B7961" w14:textId="60F4EF1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24 415 001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038C59BB" w14:textId="3A2E914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35 459 812 </w:t>
            </w:r>
            <w:r w:rsidR="00355266" w:rsidRPr="00B236BD">
              <w:rPr>
                <w:rFonts w:ascii="Arial" w:eastAsia="Arial" w:hAnsi="Arial" w:cs="Arial"/>
                <w:sz w:val="16"/>
                <w:szCs w:val="16"/>
              </w:rPr>
              <w:t xml:space="preserve">   </w:t>
            </w:r>
          </w:p>
        </w:tc>
      </w:tr>
      <w:tr w:rsidR="000D4897" w:rsidRPr="00DA2145" w14:paraId="5964AD09" w14:textId="77777777" w:rsidTr="00355266">
        <w:trPr>
          <w:trHeight w:val="750"/>
        </w:trPr>
        <w:tc>
          <w:tcPr>
            <w:tcW w:w="540" w:type="dxa"/>
            <w:shd w:val="clear" w:color="auto" w:fill="FFFFFF" w:themeFill="background1"/>
            <w:tcMar>
              <w:top w:w="0" w:type="dxa"/>
              <w:left w:w="100" w:type="dxa"/>
              <w:bottom w:w="0" w:type="dxa"/>
              <w:right w:w="100" w:type="dxa"/>
            </w:tcMar>
          </w:tcPr>
          <w:p w14:paraId="54780A78"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lastRenderedPageBreak/>
              <w:t>24</w:t>
            </w:r>
          </w:p>
        </w:tc>
        <w:tc>
          <w:tcPr>
            <w:tcW w:w="2400" w:type="dxa"/>
            <w:shd w:val="clear" w:color="auto" w:fill="FFFFFF" w:themeFill="background1"/>
            <w:tcMar>
              <w:top w:w="0" w:type="dxa"/>
              <w:left w:w="100" w:type="dxa"/>
              <w:bottom w:w="0" w:type="dxa"/>
              <w:right w:w="100" w:type="dxa"/>
            </w:tcMar>
          </w:tcPr>
          <w:p w14:paraId="1C3674E3" w14:textId="1F1EAA6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ЗАКАРПАТСЬКИЙ ОБЛАСНИЙ МЕДИЧНИЙ ЦЕНТР ПСИХІЧНОГО ЗДОРОВ'Я ТА МЕДИЦИНИ ЗАЛЕЖНОСТЕЙ</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702EF36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28 502 413,28</w:t>
            </w:r>
          </w:p>
        </w:tc>
        <w:tc>
          <w:tcPr>
            <w:tcW w:w="1417" w:type="dxa"/>
            <w:shd w:val="clear" w:color="auto" w:fill="FFFFFF" w:themeFill="background1"/>
            <w:tcMar>
              <w:top w:w="0" w:type="dxa"/>
              <w:left w:w="100" w:type="dxa"/>
              <w:bottom w:w="0" w:type="dxa"/>
              <w:right w:w="100" w:type="dxa"/>
            </w:tcMar>
          </w:tcPr>
          <w:p w14:paraId="543C35BE"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17 774 404,00</w:t>
            </w:r>
          </w:p>
        </w:tc>
        <w:tc>
          <w:tcPr>
            <w:tcW w:w="1418" w:type="dxa"/>
            <w:shd w:val="clear" w:color="auto" w:fill="FFFFFF" w:themeFill="background1"/>
            <w:tcMar>
              <w:top w:w="0" w:type="dxa"/>
              <w:left w:w="100" w:type="dxa"/>
              <w:bottom w:w="0" w:type="dxa"/>
              <w:right w:w="100" w:type="dxa"/>
            </w:tcMar>
          </w:tcPr>
          <w:p w14:paraId="24E6A1F3" w14:textId="2ACD5D9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18 516 682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3EDFBEA5" w14:textId="3AE1B9D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8 087 731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28A191D7" w14:textId="6D959155"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11 391 217 </w:t>
            </w:r>
            <w:r w:rsidR="00355266" w:rsidRPr="00B236BD">
              <w:rPr>
                <w:rFonts w:ascii="Arial" w:eastAsia="Arial" w:hAnsi="Arial" w:cs="Arial"/>
                <w:sz w:val="16"/>
                <w:szCs w:val="16"/>
              </w:rPr>
              <w:t xml:space="preserve">   </w:t>
            </w:r>
          </w:p>
        </w:tc>
      </w:tr>
      <w:tr w:rsidR="000D4897" w:rsidRPr="00DA2145" w14:paraId="0730EAD5" w14:textId="77777777" w:rsidTr="00355266">
        <w:trPr>
          <w:trHeight w:val="750"/>
        </w:trPr>
        <w:tc>
          <w:tcPr>
            <w:tcW w:w="540" w:type="dxa"/>
            <w:shd w:val="clear" w:color="auto" w:fill="FFFFFF" w:themeFill="background1"/>
            <w:tcMar>
              <w:top w:w="0" w:type="dxa"/>
              <w:left w:w="100" w:type="dxa"/>
              <w:bottom w:w="0" w:type="dxa"/>
              <w:right w:w="100" w:type="dxa"/>
            </w:tcMar>
          </w:tcPr>
          <w:p w14:paraId="064F1A8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25</w:t>
            </w:r>
          </w:p>
        </w:tc>
        <w:tc>
          <w:tcPr>
            <w:tcW w:w="2400" w:type="dxa"/>
            <w:shd w:val="clear" w:color="auto" w:fill="FFFFFF" w:themeFill="background1"/>
            <w:tcMar>
              <w:top w:w="0" w:type="dxa"/>
              <w:left w:w="100" w:type="dxa"/>
              <w:bottom w:w="0" w:type="dxa"/>
              <w:right w:w="100" w:type="dxa"/>
            </w:tcMar>
          </w:tcPr>
          <w:p w14:paraId="23B84704" w14:textId="28AA9610"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ВЕЛИКОБЕРЕЗНЯНСЬКА ЛІКАРНЯ ВЕЛИКОБЕРЕЗНЯНСЬКОЇ СЕЛИЩНОЇ РАДИ УЖГОРОДСЬКОГО РАЙОНУ ЗАКАРПАТСЬКОЇ ОБЛАСТІ</w:t>
            </w:r>
          </w:p>
        </w:tc>
        <w:tc>
          <w:tcPr>
            <w:tcW w:w="1450" w:type="dxa"/>
            <w:shd w:val="clear" w:color="auto" w:fill="FFFFFF" w:themeFill="background1"/>
            <w:tcMar>
              <w:top w:w="0" w:type="dxa"/>
              <w:left w:w="100" w:type="dxa"/>
              <w:bottom w:w="0" w:type="dxa"/>
              <w:right w:w="100" w:type="dxa"/>
            </w:tcMar>
          </w:tcPr>
          <w:p w14:paraId="6F8925D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18 681 972,96</w:t>
            </w:r>
          </w:p>
        </w:tc>
        <w:tc>
          <w:tcPr>
            <w:tcW w:w="1417" w:type="dxa"/>
            <w:shd w:val="clear" w:color="auto" w:fill="FFFFFF" w:themeFill="background1"/>
            <w:tcMar>
              <w:top w:w="0" w:type="dxa"/>
              <w:left w:w="100" w:type="dxa"/>
              <w:bottom w:w="0" w:type="dxa"/>
              <w:right w:w="100" w:type="dxa"/>
            </w:tcMar>
          </w:tcPr>
          <w:p w14:paraId="7B7E7F1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28 058 469,00</w:t>
            </w:r>
          </w:p>
        </w:tc>
        <w:tc>
          <w:tcPr>
            <w:tcW w:w="1418" w:type="dxa"/>
            <w:shd w:val="clear" w:color="auto" w:fill="FFFFFF" w:themeFill="background1"/>
            <w:tcMar>
              <w:top w:w="0" w:type="dxa"/>
              <w:left w:w="100" w:type="dxa"/>
              <w:bottom w:w="0" w:type="dxa"/>
              <w:right w:w="100" w:type="dxa"/>
            </w:tcMar>
          </w:tcPr>
          <w:p w14:paraId="3EDDFC68" w14:textId="6AABA81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28 401 617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6528E909" w14:textId="160F941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16 489 923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6D80F481" w14:textId="2D819C9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22 419 477 </w:t>
            </w:r>
            <w:r w:rsidR="00355266" w:rsidRPr="00B236BD">
              <w:rPr>
                <w:rFonts w:ascii="Arial" w:eastAsia="Arial" w:hAnsi="Arial" w:cs="Arial"/>
                <w:sz w:val="16"/>
                <w:szCs w:val="16"/>
              </w:rPr>
              <w:t xml:space="preserve">   </w:t>
            </w:r>
          </w:p>
        </w:tc>
      </w:tr>
      <w:tr w:rsidR="000D4897" w:rsidRPr="00DA2145" w14:paraId="28A4B6D2" w14:textId="77777777" w:rsidTr="00355266">
        <w:trPr>
          <w:trHeight w:val="645"/>
        </w:trPr>
        <w:tc>
          <w:tcPr>
            <w:tcW w:w="540" w:type="dxa"/>
            <w:shd w:val="clear" w:color="auto" w:fill="FFFFFF" w:themeFill="background1"/>
            <w:tcMar>
              <w:top w:w="0" w:type="dxa"/>
              <w:left w:w="100" w:type="dxa"/>
              <w:bottom w:w="0" w:type="dxa"/>
              <w:right w:w="100" w:type="dxa"/>
            </w:tcMar>
          </w:tcPr>
          <w:p w14:paraId="7AADAB7E"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26</w:t>
            </w:r>
          </w:p>
        </w:tc>
        <w:tc>
          <w:tcPr>
            <w:tcW w:w="2400" w:type="dxa"/>
            <w:shd w:val="clear" w:color="auto" w:fill="FFFFFF" w:themeFill="background1"/>
            <w:tcMar>
              <w:top w:w="0" w:type="dxa"/>
              <w:left w:w="100" w:type="dxa"/>
              <w:bottom w:w="0" w:type="dxa"/>
              <w:right w:w="100" w:type="dxa"/>
            </w:tcMar>
          </w:tcPr>
          <w:p w14:paraId="7398F0DD" w14:textId="4B5A451F"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 xml:space="preserve">ЗАКАРПАТСЬКИЙ ОБЛАСНИЙ ДИТЯЧИЙ САНАТОРІЙ </w:t>
            </w:r>
            <w:r w:rsidR="00C1727D" w:rsidRPr="00B236BD">
              <w:rPr>
                <w:rFonts w:ascii="Arial" w:eastAsia="Arial" w:hAnsi="Arial" w:cs="Arial"/>
                <w:sz w:val="16"/>
                <w:szCs w:val="16"/>
              </w:rPr>
              <w:t>«</w:t>
            </w:r>
            <w:r w:rsidRPr="00B236BD">
              <w:rPr>
                <w:rFonts w:ascii="Arial" w:eastAsia="Arial" w:hAnsi="Arial" w:cs="Arial"/>
                <w:sz w:val="16"/>
                <w:szCs w:val="16"/>
              </w:rPr>
              <w:t>МАЛЯТКО</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4D5D444C"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18 051 768,00</w:t>
            </w:r>
          </w:p>
        </w:tc>
        <w:tc>
          <w:tcPr>
            <w:tcW w:w="1417" w:type="dxa"/>
            <w:shd w:val="clear" w:color="auto" w:fill="FFFFFF" w:themeFill="background1"/>
            <w:tcMar>
              <w:top w:w="0" w:type="dxa"/>
              <w:left w:w="100" w:type="dxa"/>
              <w:bottom w:w="0" w:type="dxa"/>
              <w:right w:w="100" w:type="dxa"/>
            </w:tcMar>
          </w:tcPr>
          <w:p w14:paraId="0E11F4C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9 979 044,00</w:t>
            </w:r>
          </w:p>
        </w:tc>
        <w:tc>
          <w:tcPr>
            <w:tcW w:w="1418" w:type="dxa"/>
            <w:shd w:val="clear" w:color="auto" w:fill="FFFFFF" w:themeFill="background1"/>
            <w:tcMar>
              <w:top w:w="0" w:type="dxa"/>
              <w:left w:w="100" w:type="dxa"/>
              <w:bottom w:w="0" w:type="dxa"/>
              <w:right w:w="100" w:type="dxa"/>
            </w:tcMar>
          </w:tcPr>
          <w:p w14:paraId="61E714C2" w14:textId="2844F0B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9 979 044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9143A5A" w14:textId="7C4E2E1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5 417 378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180F93C5" w14:textId="2072046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6 625 774 </w:t>
            </w:r>
            <w:r w:rsidR="00355266" w:rsidRPr="00B236BD">
              <w:rPr>
                <w:rFonts w:ascii="Arial" w:eastAsia="Arial" w:hAnsi="Arial" w:cs="Arial"/>
                <w:sz w:val="16"/>
                <w:szCs w:val="16"/>
              </w:rPr>
              <w:t xml:space="preserve">   </w:t>
            </w:r>
          </w:p>
        </w:tc>
      </w:tr>
      <w:tr w:rsidR="000D4897" w:rsidRPr="00DA2145" w14:paraId="2850499C" w14:textId="77777777" w:rsidTr="00355266">
        <w:trPr>
          <w:trHeight w:val="570"/>
        </w:trPr>
        <w:tc>
          <w:tcPr>
            <w:tcW w:w="540" w:type="dxa"/>
            <w:shd w:val="clear" w:color="auto" w:fill="FFFFFF" w:themeFill="background1"/>
            <w:tcMar>
              <w:top w:w="0" w:type="dxa"/>
              <w:left w:w="100" w:type="dxa"/>
              <w:bottom w:w="0" w:type="dxa"/>
              <w:right w:w="100" w:type="dxa"/>
            </w:tcMar>
          </w:tcPr>
          <w:p w14:paraId="5206705A"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27</w:t>
            </w:r>
          </w:p>
        </w:tc>
        <w:tc>
          <w:tcPr>
            <w:tcW w:w="2400" w:type="dxa"/>
            <w:shd w:val="clear" w:color="auto" w:fill="FFFFFF" w:themeFill="background1"/>
            <w:tcMar>
              <w:top w:w="0" w:type="dxa"/>
              <w:left w:w="100" w:type="dxa"/>
              <w:bottom w:w="0" w:type="dxa"/>
              <w:right w:w="100" w:type="dxa"/>
            </w:tcMar>
          </w:tcPr>
          <w:p w14:paraId="5C111345" w14:textId="5778CA4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ВЕЛИКОБИЧКІВСЬКА МІСЬКА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ВЕЛИКОБИЧКІВСЬКОЇ СЕЛИЩНОЇ РАДИ</w:t>
            </w:r>
          </w:p>
        </w:tc>
        <w:tc>
          <w:tcPr>
            <w:tcW w:w="1450" w:type="dxa"/>
            <w:shd w:val="clear" w:color="auto" w:fill="FFFFFF" w:themeFill="background1"/>
            <w:tcMar>
              <w:top w:w="0" w:type="dxa"/>
              <w:left w:w="100" w:type="dxa"/>
              <w:bottom w:w="0" w:type="dxa"/>
              <w:right w:w="100" w:type="dxa"/>
            </w:tcMar>
          </w:tcPr>
          <w:p w14:paraId="161D3175"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16 704 943,80</w:t>
            </w:r>
          </w:p>
        </w:tc>
        <w:tc>
          <w:tcPr>
            <w:tcW w:w="1417" w:type="dxa"/>
            <w:shd w:val="clear" w:color="auto" w:fill="FFFFFF" w:themeFill="background1"/>
            <w:tcMar>
              <w:top w:w="0" w:type="dxa"/>
              <w:left w:w="100" w:type="dxa"/>
              <w:bottom w:w="0" w:type="dxa"/>
              <w:right w:w="100" w:type="dxa"/>
            </w:tcMar>
          </w:tcPr>
          <w:p w14:paraId="78FF24DA"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11 148 319,00</w:t>
            </w:r>
          </w:p>
        </w:tc>
        <w:tc>
          <w:tcPr>
            <w:tcW w:w="1418" w:type="dxa"/>
            <w:shd w:val="clear" w:color="auto" w:fill="FFFFFF" w:themeFill="background1"/>
            <w:tcMar>
              <w:top w:w="0" w:type="dxa"/>
              <w:left w:w="100" w:type="dxa"/>
              <w:bottom w:w="0" w:type="dxa"/>
              <w:right w:w="100" w:type="dxa"/>
            </w:tcMar>
          </w:tcPr>
          <w:p w14:paraId="6F35A6BE" w14:textId="2AB7633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11 275 876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84AC86C" w14:textId="4831BED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5 196 705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67F7CBBF" w14:textId="7648160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7 765 814 </w:t>
            </w:r>
            <w:r w:rsidR="00355266" w:rsidRPr="00B236BD">
              <w:rPr>
                <w:rFonts w:ascii="Arial" w:eastAsia="Arial" w:hAnsi="Arial" w:cs="Arial"/>
                <w:sz w:val="16"/>
                <w:szCs w:val="16"/>
              </w:rPr>
              <w:t xml:space="preserve">   </w:t>
            </w:r>
          </w:p>
        </w:tc>
      </w:tr>
      <w:tr w:rsidR="000D4897" w:rsidRPr="00DA2145" w14:paraId="1E495200" w14:textId="77777777" w:rsidTr="00355266">
        <w:trPr>
          <w:trHeight w:val="630"/>
        </w:trPr>
        <w:tc>
          <w:tcPr>
            <w:tcW w:w="540" w:type="dxa"/>
            <w:shd w:val="clear" w:color="auto" w:fill="FFFFFF" w:themeFill="background1"/>
            <w:tcMar>
              <w:top w:w="0" w:type="dxa"/>
              <w:left w:w="100" w:type="dxa"/>
              <w:bottom w:w="0" w:type="dxa"/>
              <w:right w:w="100" w:type="dxa"/>
            </w:tcMar>
          </w:tcPr>
          <w:p w14:paraId="2B24BCB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28</w:t>
            </w:r>
          </w:p>
        </w:tc>
        <w:tc>
          <w:tcPr>
            <w:tcW w:w="2400" w:type="dxa"/>
            <w:shd w:val="clear" w:color="auto" w:fill="FFFFFF" w:themeFill="background1"/>
            <w:tcMar>
              <w:top w:w="0" w:type="dxa"/>
              <w:left w:w="100" w:type="dxa"/>
              <w:bottom w:w="0" w:type="dxa"/>
              <w:right w:w="100" w:type="dxa"/>
            </w:tcMar>
          </w:tcPr>
          <w:p w14:paraId="3B697B0C" w14:textId="6D32946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ДУБІВСЬКА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ДУБІВСЬКОЇ СЕЛИЩНОЇ РАДИ ТЯЧІВСЬКОГО РАЙОНУ ЗАКАРПАТСЬКОЇ ОБЛАСТІ</w:t>
            </w:r>
          </w:p>
        </w:tc>
        <w:tc>
          <w:tcPr>
            <w:tcW w:w="1450" w:type="dxa"/>
            <w:shd w:val="clear" w:color="auto" w:fill="FFFFFF" w:themeFill="background1"/>
            <w:tcMar>
              <w:top w:w="0" w:type="dxa"/>
              <w:left w:w="100" w:type="dxa"/>
              <w:bottom w:w="0" w:type="dxa"/>
              <w:right w:w="100" w:type="dxa"/>
            </w:tcMar>
          </w:tcPr>
          <w:p w14:paraId="58A253C6"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13 999 704,60</w:t>
            </w:r>
          </w:p>
        </w:tc>
        <w:tc>
          <w:tcPr>
            <w:tcW w:w="1417" w:type="dxa"/>
            <w:shd w:val="clear" w:color="auto" w:fill="FFFFFF" w:themeFill="background1"/>
            <w:tcMar>
              <w:top w:w="0" w:type="dxa"/>
              <w:left w:w="100" w:type="dxa"/>
              <w:bottom w:w="0" w:type="dxa"/>
              <w:right w:w="100" w:type="dxa"/>
            </w:tcMar>
          </w:tcPr>
          <w:p w14:paraId="6674B9A8"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14 340 739,00</w:t>
            </w:r>
          </w:p>
        </w:tc>
        <w:tc>
          <w:tcPr>
            <w:tcW w:w="1418" w:type="dxa"/>
            <w:shd w:val="clear" w:color="auto" w:fill="FFFFFF" w:themeFill="background1"/>
            <w:tcMar>
              <w:top w:w="0" w:type="dxa"/>
              <w:left w:w="100" w:type="dxa"/>
              <w:bottom w:w="0" w:type="dxa"/>
              <w:right w:w="100" w:type="dxa"/>
            </w:tcMar>
          </w:tcPr>
          <w:p w14:paraId="27033CFF" w14:textId="2020C4D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14 366 315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4247C9BE" w14:textId="3A31D33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9 060 451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57136653" w14:textId="5DFEF42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11 658 092 </w:t>
            </w:r>
            <w:r w:rsidR="00355266" w:rsidRPr="00B236BD">
              <w:rPr>
                <w:rFonts w:ascii="Arial" w:eastAsia="Arial" w:hAnsi="Arial" w:cs="Arial"/>
                <w:sz w:val="16"/>
                <w:szCs w:val="16"/>
              </w:rPr>
              <w:t xml:space="preserve">   </w:t>
            </w:r>
          </w:p>
        </w:tc>
      </w:tr>
      <w:tr w:rsidR="000D4897" w:rsidRPr="00DA2145" w14:paraId="6115DE3F" w14:textId="77777777" w:rsidTr="00355266">
        <w:trPr>
          <w:trHeight w:val="390"/>
        </w:trPr>
        <w:tc>
          <w:tcPr>
            <w:tcW w:w="540" w:type="dxa"/>
            <w:shd w:val="clear" w:color="auto" w:fill="FFFFFF" w:themeFill="background1"/>
            <w:tcMar>
              <w:top w:w="0" w:type="dxa"/>
              <w:left w:w="100" w:type="dxa"/>
              <w:bottom w:w="0" w:type="dxa"/>
              <w:right w:w="100" w:type="dxa"/>
            </w:tcMar>
          </w:tcPr>
          <w:p w14:paraId="7DDB874A"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29</w:t>
            </w:r>
          </w:p>
        </w:tc>
        <w:tc>
          <w:tcPr>
            <w:tcW w:w="2400" w:type="dxa"/>
            <w:shd w:val="clear" w:color="auto" w:fill="FFFFFF" w:themeFill="background1"/>
            <w:tcMar>
              <w:top w:w="0" w:type="dxa"/>
              <w:left w:w="100" w:type="dxa"/>
              <w:bottom w:w="0" w:type="dxa"/>
              <w:right w:w="100" w:type="dxa"/>
            </w:tcMar>
          </w:tcPr>
          <w:p w14:paraId="69E2120C" w14:textId="2D443EE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ОБЛАСНИЙ ГОСПІТАЛЬ ВЕТЕРАНІВ ВІЙНИ</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20DB536B"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8 512 336,56</w:t>
            </w:r>
          </w:p>
        </w:tc>
        <w:tc>
          <w:tcPr>
            <w:tcW w:w="1417" w:type="dxa"/>
            <w:shd w:val="clear" w:color="auto" w:fill="FFFFFF" w:themeFill="background1"/>
            <w:tcMar>
              <w:top w:w="0" w:type="dxa"/>
              <w:left w:w="100" w:type="dxa"/>
              <w:bottom w:w="0" w:type="dxa"/>
              <w:right w:w="100" w:type="dxa"/>
            </w:tcMar>
          </w:tcPr>
          <w:p w14:paraId="191BE96B"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11 817 341,00</w:t>
            </w:r>
          </w:p>
        </w:tc>
        <w:tc>
          <w:tcPr>
            <w:tcW w:w="1418" w:type="dxa"/>
            <w:shd w:val="clear" w:color="auto" w:fill="FFFFFF" w:themeFill="background1"/>
            <w:tcMar>
              <w:top w:w="0" w:type="dxa"/>
              <w:left w:w="100" w:type="dxa"/>
              <w:bottom w:w="0" w:type="dxa"/>
              <w:right w:w="100" w:type="dxa"/>
            </w:tcMar>
          </w:tcPr>
          <w:p w14:paraId="5ED67487" w14:textId="7485995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11 915 644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644143E5" w14:textId="37F99EF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6 987 744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36D694C3" w14:textId="0BE0346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11 489 124 </w:t>
            </w:r>
            <w:r w:rsidR="00355266" w:rsidRPr="00B236BD">
              <w:rPr>
                <w:rFonts w:ascii="Arial" w:eastAsia="Arial" w:hAnsi="Arial" w:cs="Arial"/>
                <w:sz w:val="16"/>
                <w:szCs w:val="16"/>
              </w:rPr>
              <w:t xml:space="preserve">   </w:t>
            </w:r>
          </w:p>
        </w:tc>
      </w:tr>
      <w:tr w:rsidR="000D4897" w:rsidRPr="00DA2145" w14:paraId="3B14012D" w14:textId="77777777" w:rsidTr="00355266">
        <w:trPr>
          <w:trHeight w:val="645"/>
        </w:trPr>
        <w:tc>
          <w:tcPr>
            <w:tcW w:w="540" w:type="dxa"/>
            <w:shd w:val="clear" w:color="auto" w:fill="FFFFFF" w:themeFill="background1"/>
            <w:tcMar>
              <w:top w:w="0" w:type="dxa"/>
              <w:left w:w="100" w:type="dxa"/>
              <w:bottom w:w="0" w:type="dxa"/>
              <w:right w:w="100" w:type="dxa"/>
            </w:tcMar>
          </w:tcPr>
          <w:p w14:paraId="1EFBF5D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30</w:t>
            </w:r>
          </w:p>
        </w:tc>
        <w:tc>
          <w:tcPr>
            <w:tcW w:w="2400" w:type="dxa"/>
            <w:shd w:val="clear" w:color="auto" w:fill="FFFFFF" w:themeFill="background1"/>
            <w:tcMar>
              <w:top w:w="0" w:type="dxa"/>
              <w:left w:w="100" w:type="dxa"/>
              <w:bottom w:w="0" w:type="dxa"/>
              <w:right w:w="100" w:type="dxa"/>
            </w:tcMar>
          </w:tcPr>
          <w:p w14:paraId="43125873" w14:textId="42F636D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ОБЛАСНИЙ  ЗАКЛАД З НАДАННЯ ПСИХІАТРИЧНОЇ ДОПОМОГИ С.ВІЛЬШАНИ</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31D8017B"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7 962 039,24</w:t>
            </w:r>
          </w:p>
        </w:tc>
        <w:tc>
          <w:tcPr>
            <w:tcW w:w="1417" w:type="dxa"/>
            <w:shd w:val="clear" w:color="auto" w:fill="FFFFFF" w:themeFill="background1"/>
            <w:tcMar>
              <w:top w:w="0" w:type="dxa"/>
              <w:left w:w="100" w:type="dxa"/>
              <w:bottom w:w="0" w:type="dxa"/>
              <w:right w:w="100" w:type="dxa"/>
            </w:tcMar>
          </w:tcPr>
          <w:p w14:paraId="46BD8D05"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8 398 034,00</w:t>
            </w:r>
          </w:p>
        </w:tc>
        <w:tc>
          <w:tcPr>
            <w:tcW w:w="1418" w:type="dxa"/>
            <w:shd w:val="clear" w:color="auto" w:fill="FFFFFF" w:themeFill="background1"/>
            <w:tcMar>
              <w:top w:w="0" w:type="dxa"/>
              <w:left w:w="100" w:type="dxa"/>
              <w:bottom w:w="0" w:type="dxa"/>
              <w:right w:w="100" w:type="dxa"/>
            </w:tcMar>
          </w:tcPr>
          <w:p w14:paraId="70D7E1A3" w14:textId="5B55A53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8 398 034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24F82ED7" w14:textId="37D5178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4 342 736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6029B510" w14:textId="1BA9724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9 537 769 </w:t>
            </w:r>
            <w:r w:rsidR="00355266" w:rsidRPr="00B236BD">
              <w:rPr>
                <w:rFonts w:ascii="Arial" w:eastAsia="Arial" w:hAnsi="Arial" w:cs="Arial"/>
                <w:sz w:val="16"/>
                <w:szCs w:val="16"/>
              </w:rPr>
              <w:t xml:space="preserve">   </w:t>
            </w:r>
          </w:p>
        </w:tc>
      </w:tr>
      <w:tr w:rsidR="000D4897" w:rsidRPr="00DA2145" w14:paraId="13C55E1D" w14:textId="77777777" w:rsidTr="00355266">
        <w:trPr>
          <w:trHeight w:val="420"/>
        </w:trPr>
        <w:tc>
          <w:tcPr>
            <w:tcW w:w="540" w:type="dxa"/>
            <w:shd w:val="clear" w:color="auto" w:fill="FFFFFF" w:themeFill="background1"/>
            <w:tcMar>
              <w:top w:w="0" w:type="dxa"/>
              <w:left w:w="100" w:type="dxa"/>
              <w:bottom w:w="0" w:type="dxa"/>
              <w:right w:w="100" w:type="dxa"/>
            </w:tcMar>
          </w:tcPr>
          <w:p w14:paraId="097DF77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31</w:t>
            </w:r>
          </w:p>
        </w:tc>
        <w:tc>
          <w:tcPr>
            <w:tcW w:w="2400" w:type="dxa"/>
            <w:shd w:val="clear" w:color="auto" w:fill="FFFFFF" w:themeFill="background1"/>
            <w:tcMar>
              <w:top w:w="0" w:type="dxa"/>
              <w:left w:w="100" w:type="dxa"/>
              <w:bottom w:w="0" w:type="dxa"/>
              <w:right w:w="100" w:type="dxa"/>
            </w:tcMar>
          </w:tcPr>
          <w:p w14:paraId="408A403B" w14:textId="7CB4090A"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ЯСІНЯНСЬКА МІСЬКА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ЯСІНЯНСЬКОЇ СЕЛИЩНОЇ РАДИ</w:t>
            </w:r>
          </w:p>
        </w:tc>
        <w:tc>
          <w:tcPr>
            <w:tcW w:w="1450" w:type="dxa"/>
            <w:shd w:val="clear" w:color="auto" w:fill="FFFFFF" w:themeFill="background1"/>
            <w:tcMar>
              <w:top w:w="0" w:type="dxa"/>
              <w:left w:w="100" w:type="dxa"/>
              <w:bottom w:w="0" w:type="dxa"/>
              <w:right w:w="100" w:type="dxa"/>
            </w:tcMar>
          </w:tcPr>
          <w:p w14:paraId="12CEE849"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7 271 858,00</w:t>
            </w:r>
          </w:p>
        </w:tc>
        <w:tc>
          <w:tcPr>
            <w:tcW w:w="1417" w:type="dxa"/>
            <w:shd w:val="clear" w:color="auto" w:fill="FFFFFF" w:themeFill="background1"/>
            <w:tcMar>
              <w:top w:w="0" w:type="dxa"/>
              <w:left w:w="100" w:type="dxa"/>
              <w:bottom w:w="0" w:type="dxa"/>
              <w:right w:w="100" w:type="dxa"/>
            </w:tcMar>
          </w:tcPr>
          <w:p w14:paraId="26B1EB9F"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9 089 765,00</w:t>
            </w:r>
          </w:p>
        </w:tc>
        <w:tc>
          <w:tcPr>
            <w:tcW w:w="1418" w:type="dxa"/>
            <w:shd w:val="clear" w:color="auto" w:fill="FFFFFF" w:themeFill="background1"/>
            <w:tcMar>
              <w:top w:w="0" w:type="dxa"/>
              <w:left w:w="100" w:type="dxa"/>
              <w:bottom w:w="0" w:type="dxa"/>
              <w:right w:w="100" w:type="dxa"/>
            </w:tcMar>
          </w:tcPr>
          <w:p w14:paraId="12A907F5" w14:textId="598DC37D"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9 093 237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9A309A2" w14:textId="1FA17A8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4 012 931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EB57E90" w14:textId="4E1D1B5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5 717 358 </w:t>
            </w:r>
            <w:r w:rsidR="00355266" w:rsidRPr="00B236BD">
              <w:rPr>
                <w:rFonts w:ascii="Arial" w:eastAsia="Arial" w:hAnsi="Arial" w:cs="Arial"/>
                <w:sz w:val="16"/>
                <w:szCs w:val="16"/>
              </w:rPr>
              <w:t xml:space="preserve">   </w:t>
            </w:r>
          </w:p>
        </w:tc>
      </w:tr>
      <w:tr w:rsidR="000D4897" w:rsidRPr="00DA2145" w14:paraId="31E6D4A9" w14:textId="77777777" w:rsidTr="00355266">
        <w:trPr>
          <w:trHeight w:val="570"/>
        </w:trPr>
        <w:tc>
          <w:tcPr>
            <w:tcW w:w="540" w:type="dxa"/>
            <w:shd w:val="clear" w:color="auto" w:fill="FFFFFF" w:themeFill="background1"/>
            <w:tcMar>
              <w:top w:w="0" w:type="dxa"/>
              <w:left w:w="100" w:type="dxa"/>
              <w:bottom w:w="0" w:type="dxa"/>
              <w:right w:w="100" w:type="dxa"/>
            </w:tcMar>
          </w:tcPr>
          <w:p w14:paraId="15B8457F"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32</w:t>
            </w:r>
          </w:p>
        </w:tc>
        <w:tc>
          <w:tcPr>
            <w:tcW w:w="2400" w:type="dxa"/>
            <w:shd w:val="clear" w:color="auto" w:fill="FFFFFF" w:themeFill="background1"/>
            <w:tcMar>
              <w:top w:w="0" w:type="dxa"/>
              <w:left w:w="100" w:type="dxa"/>
              <w:bottom w:w="0" w:type="dxa"/>
              <w:right w:w="100" w:type="dxa"/>
            </w:tcMar>
          </w:tcPr>
          <w:p w14:paraId="594ECD23" w14:textId="7F3A9F1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СОЛОТВИНСЬКА  ОБЛАСНА АЛЕРГОЛОГІЧНА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3F2093C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7 180 971,84</w:t>
            </w:r>
          </w:p>
        </w:tc>
        <w:tc>
          <w:tcPr>
            <w:tcW w:w="1417" w:type="dxa"/>
            <w:shd w:val="clear" w:color="auto" w:fill="FFFFFF" w:themeFill="background1"/>
            <w:tcMar>
              <w:top w:w="0" w:type="dxa"/>
              <w:left w:w="100" w:type="dxa"/>
              <w:bottom w:w="0" w:type="dxa"/>
              <w:right w:w="100" w:type="dxa"/>
            </w:tcMar>
          </w:tcPr>
          <w:p w14:paraId="5FD3026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10 899 643,00</w:t>
            </w:r>
          </w:p>
        </w:tc>
        <w:tc>
          <w:tcPr>
            <w:tcW w:w="1418" w:type="dxa"/>
            <w:shd w:val="clear" w:color="auto" w:fill="FFFFFF" w:themeFill="background1"/>
            <w:tcMar>
              <w:top w:w="0" w:type="dxa"/>
              <w:left w:w="100" w:type="dxa"/>
              <w:bottom w:w="0" w:type="dxa"/>
              <w:right w:w="100" w:type="dxa"/>
            </w:tcMar>
          </w:tcPr>
          <w:p w14:paraId="3D0F1416" w14:textId="5C01E59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11 716 710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06826976" w14:textId="185B5D70"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6 142 563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541482B2" w14:textId="4BC42BD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8 577 765 </w:t>
            </w:r>
            <w:r w:rsidR="00355266" w:rsidRPr="00B236BD">
              <w:rPr>
                <w:rFonts w:ascii="Arial" w:eastAsia="Arial" w:hAnsi="Arial" w:cs="Arial"/>
                <w:sz w:val="16"/>
                <w:szCs w:val="16"/>
              </w:rPr>
              <w:t xml:space="preserve">   </w:t>
            </w:r>
          </w:p>
        </w:tc>
      </w:tr>
      <w:tr w:rsidR="000D4897" w:rsidRPr="00DA2145" w14:paraId="38D9AAFC" w14:textId="77777777" w:rsidTr="00355266">
        <w:trPr>
          <w:trHeight w:val="570"/>
        </w:trPr>
        <w:tc>
          <w:tcPr>
            <w:tcW w:w="540" w:type="dxa"/>
            <w:shd w:val="clear" w:color="auto" w:fill="FFFFFF" w:themeFill="background1"/>
            <w:tcMar>
              <w:top w:w="0" w:type="dxa"/>
              <w:left w:w="100" w:type="dxa"/>
              <w:bottom w:w="0" w:type="dxa"/>
              <w:right w:w="100" w:type="dxa"/>
            </w:tcMar>
          </w:tcPr>
          <w:p w14:paraId="7F7923BE"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33</w:t>
            </w:r>
          </w:p>
        </w:tc>
        <w:tc>
          <w:tcPr>
            <w:tcW w:w="2400" w:type="dxa"/>
            <w:shd w:val="clear" w:color="auto" w:fill="FFFFFF" w:themeFill="background1"/>
            <w:tcMar>
              <w:top w:w="0" w:type="dxa"/>
              <w:left w:w="100" w:type="dxa"/>
              <w:bottom w:w="0" w:type="dxa"/>
              <w:right w:w="100" w:type="dxa"/>
            </w:tcMar>
          </w:tcPr>
          <w:p w14:paraId="655D33BF" w14:textId="414B0849"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ЗАКАРПАТСЬКИЙ ОБЛАСНИЙ ЦЕНТР ГРОМАДСЬКОГО ЗДОРОВ'Я</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43970CD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5 161 190,68</w:t>
            </w:r>
          </w:p>
        </w:tc>
        <w:tc>
          <w:tcPr>
            <w:tcW w:w="1417" w:type="dxa"/>
            <w:shd w:val="clear" w:color="auto" w:fill="FFFFFF" w:themeFill="background1"/>
            <w:tcMar>
              <w:top w:w="0" w:type="dxa"/>
              <w:left w:w="100" w:type="dxa"/>
              <w:bottom w:w="0" w:type="dxa"/>
              <w:right w:w="100" w:type="dxa"/>
            </w:tcMar>
          </w:tcPr>
          <w:p w14:paraId="14D36D05"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3 411 149,00</w:t>
            </w:r>
          </w:p>
        </w:tc>
        <w:tc>
          <w:tcPr>
            <w:tcW w:w="1418" w:type="dxa"/>
            <w:shd w:val="clear" w:color="auto" w:fill="FFFFFF" w:themeFill="background1"/>
            <w:tcMar>
              <w:top w:w="0" w:type="dxa"/>
              <w:left w:w="100" w:type="dxa"/>
              <w:bottom w:w="0" w:type="dxa"/>
              <w:right w:w="100" w:type="dxa"/>
            </w:tcMar>
          </w:tcPr>
          <w:p w14:paraId="0E0A0A0C" w14:textId="2F2668A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3 432 943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32302ECD" w14:textId="21430365"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1 621 723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D802A0A" w14:textId="699A5E5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2 061 243 </w:t>
            </w:r>
            <w:r w:rsidR="00355266" w:rsidRPr="00B236BD">
              <w:rPr>
                <w:rFonts w:ascii="Arial" w:eastAsia="Arial" w:hAnsi="Arial" w:cs="Arial"/>
                <w:sz w:val="16"/>
                <w:szCs w:val="16"/>
              </w:rPr>
              <w:t xml:space="preserve">   </w:t>
            </w:r>
          </w:p>
        </w:tc>
      </w:tr>
      <w:tr w:rsidR="000D4897" w:rsidRPr="00DA2145" w14:paraId="35A83769" w14:textId="77777777" w:rsidTr="00355266">
        <w:trPr>
          <w:trHeight w:val="780"/>
        </w:trPr>
        <w:tc>
          <w:tcPr>
            <w:tcW w:w="540" w:type="dxa"/>
            <w:shd w:val="clear" w:color="auto" w:fill="FFFFFF" w:themeFill="background1"/>
            <w:tcMar>
              <w:top w:w="0" w:type="dxa"/>
              <w:left w:w="100" w:type="dxa"/>
              <w:bottom w:w="0" w:type="dxa"/>
              <w:right w:w="100" w:type="dxa"/>
            </w:tcMar>
          </w:tcPr>
          <w:p w14:paraId="11814803"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34</w:t>
            </w:r>
          </w:p>
        </w:tc>
        <w:tc>
          <w:tcPr>
            <w:tcW w:w="2400" w:type="dxa"/>
            <w:shd w:val="clear" w:color="auto" w:fill="FFFFFF" w:themeFill="background1"/>
            <w:tcMar>
              <w:top w:w="0" w:type="dxa"/>
              <w:left w:w="100" w:type="dxa"/>
              <w:bottom w:w="0" w:type="dxa"/>
              <w:right w:w="100" w:type="dxa"/>
            </w:tcMar>
          </w:tcPr>
          <w:p w14:paraId="27B452FD" w14:textId="3920C316"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НИЖНЬО-АПШАНСЬКА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СОЛОТВИНСЬКОЇ СЕЛИЩНОЇ РАДИ ТЯЧІВСЬКОГО РАЙОНУ ЗАКАРПАТСЬКОЇ ОБЛАСТІ</w:t>
            </w:r>
          </w:p>
        </w:tc>
        <w:tc>
          <w:tcPr>
            <w:tcW w:w="1450" w:type="dxa"/>
            <w:shd w:val="clear" w:color="auto" w:fill="FFFFFF" w:themeFill="background1"/>
            <w:tcMar>
              <w:top w:w="0" w:type="dxa"/>
              <w:left w:w="100" w:type="dxa"/>
              <w:bottom w:w="0" w:type="dxa"/>
              <w:right w:w="100" w:type="dxa"/>
            </w:tcMar>
          </w:tcPr>
          <w:p w14:paraId="4BE07AB8"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5 074 442,52</w:t>
            </w:r>
          </w:p>
        </w:tc>
        <w:tc>
          <w:tcPr>
            <w:tcW w:w="1417" w:type="dxa"/>
            <w:shd w:val="clear" w:color="auto" w:fill="FFFFFF" w:themeFill="background1"/>
            <w:tcMar>
              <w:top w:w="0" w:type="dxa"/>
              <w:left w:w="100" w:type="dxa"/>
              <w:bottom w:w="0" w:type="dxa"/>
              <w:right w:w="100" w:type="dxa"/>
            </w:tcMar>
          </w:tcPr>
          <w:p w14:paraId="7DD0B14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6 928 023,00</w:t>
            </w:r>
          </w:p>
        </w:tc>
        <w:tc>
          <w:tcPr>
            <w:tcW w:w="1418" w:type="dxa"/>
            <w:shd w:val="clear" w:color="auto" w:fill="FFFFFF" w:themeFill="background1"/>
            <w:tcMar>
              <w:top w:w="0" w:type="dxa"/>
              <w:left w:w="100" w:type="dxa"/>
              <w:bottom w:w="0" w:type="dxa"/>
              <w:right w:w="100" w:type="dxa"/>
            </w:tcMar>
          </w:tcPr>
          <w:p w14:paraId="4A2D8865" w14:textId="6FA07231"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7 305 105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4FD66CEC" w14:textId="1E39EB63"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2 109 477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01D7897" w14:textId="77777777" w:rsidR="000D4897" w:rsidRPr="00B236BD" w:rsidRDefault="000D4897" w:rsidP="00DA2145">
            <w:pPr>
              <w:ind w:left="100"/>
              <w:jc w:val="both"/>
              <w:rPr>
                <w:rFonts w:ascii="Arial" w:eastAsia="Arial" w:hAnsi="Arial" w:cs="Arial"/>
              </w:rPr>
            </w:pPr>
          </w:p>
        </w:tc>
      </w:tr>
      <w:tr w:rsidR="00355266" w:rsidRPr="00DA2145" w14:paraId="77463C3A" w14:textId="77777777" w:rsidTr="00355266">
        <w:trPr>
          <w:trHeight w:val="345"/>
        </w:trPr>
        <w:tc>
          <w:tcPr>
            <w:tcW w:w="540" w:type="dxa"/>
            <w:shd w:val="clear" w:color="auto" w:fill="002060"/>
            <w:tcMar>
              <w:top w:w="0" w:type="dxa"/>
              <w:left w:w="100" w:type="dxa"/>
              <w:bottom w:w="0" w:type="dxa"/>
              <w:right w:w="100" w:type="dxa"/>
            </w:tcMar>
          </w:tcPr>
          <w:p w14:paraId="1162890B" w14:textId="77777777" w:rsidR="000D4897" w:rsidRPr="00DA2145" w:rsidRDefault="000D4897" w:rsidP="00DA2145">
            <w:pPr>
              <w:ind w:left="100"/>
              <w:jc w:val="both"/>
              <w:rPr>
                <w:rFonts w:ascii="Arial" w:eastAsia="Arial" w:hAnsi="Arial" w:cs="Arial"/>
              </w:rPr>
            </w:pPr>
          </w:p>
        </w:tc>
        <w:tc>
          <w:tcPr>
            <w:tcW w:w="2400" w:type="dxa"/>
            <w:shd w:val="clear" w:color="auto" w:fill="002060"/>
            <w:tcMar>
              <w:top w:w="0" w:type="dxa"/>
              <w:left w:w="100" w:type="dxa"/>
              <w:bottom w:w="0" w:type="dxa"/>
              <w:right w:w="100" w:type="dxa"/>
            </w:tcMar>
          </w:tcPr>
          <w:p w14:paraId="0C3032EE" w14:textId="0A77BC2C" w:rsidR="000D4897" w:rsidRPr="00355266" w:rsidRDefault="00DA2145" w:rsidP="00355266">
            <w:pPr>
              <w:jc w:val="both"/>
              <w:rPr>
                <w:rFonts w:ascii="Arial" w:hAnsi="Arial" w:cs="Arial"/>
                <w:b/>
              </w:rPr>
            </w:pPr>
            <w:r w:rsidRPr="00355266">
              <w:rPr>
                <w:rFonts w:ascii="Arial" w:hAnsi="Arial" w:cs="Arial"/>
                <w:b/>
              </w:rPr>
              <w:t>Разом</w:t>
            </w:r>
          </w:p>
        </w:tc>
        <w:tc>
          <w:tcPr>
            <w:tcW w:w="1450" w:type="dxa"/>
            <w:shd w:val="clear" w:color="auto" w:fill="002060"/>
            <w:tcMar>
              <w:top w:w="0" w:type="dxa"/>
              <w:left w:w="100" w:type="dxa"/>
              <w:bottom w:w="0" w:type="dxa"/>
              <w:right w:w="100" w:type="dxa"/>
            </w:tcMar>
          </w:tcPr>
          <w:p w14:paraId="301E9653" w14:textId="77777777" w:rsidR="000D4897" w:rsidRPr="00DA2145" w:rsidRDefault="00DB42AD" w:rsidP="00DA2145">
            <w:pPr>
              <w:ind w:left="100"/>
              <w:jc w:val="both"/>
              <w:rPr>
                <w:rFonts w:ascii="Arial" w:hAnsi="Arial" w:cs="Arial"/>
                <w:b/>
                <w:sz w:val="14"/>
                <w:szCs w:val="14"/>
              </w:rPr>
            </w:pPr>
            <w:r w:rsidRPr="00DA2145">
              <w:rPr>
                <w:rFonts w:ascii="Arial" w:hAnsi="Arial" w:cs="Arial"/>
                <w:b/>
                <w:sz w:val="14"/>
                <w:szCs w:val="14"/>
              </w:rPr>
              <w:t>3 964 327 661,36</w:t>
            </w:r>
          </w:p>
        </w:tc>
        <w:tc>
          <w:tcPr>
            <w:tcW w:w="1417" w:type="dxa"/>
            <w:shd w:val="clear" w:color="auto" w:fill="002060"/>
            <w:tcMar>
              <w:top w:w="0" w:type="dxa"/>
              <w:left w:w="100" w:type="dxa"/>
              <w:bottom w:w="0" w:type="dxa"/>
              <w:right w:w="100" w:type="dxa"/>
            </w:tcMar>
          </w:tcPr>
          <w:p w14:paraId="2079BB08" w14:textId="77777777" w:rsidR="000D4897" w:rsidRPr="00DA2145" w:rsidRDefault="000D4897" w:rsidP="00DA2145">
            <w:pPr>
              <w:ind w:left="100"/>
              <w:jc w:val="both"/>
              <w:rPr>
                <w:rFonts w:ascii="Arial" w:eastAsia="Arial" w:hAnsi="Arial" w:cs="Arial"/>
              </w:rPr>
            </w:pPr>
          </w:p>
        </w:tc>
        <w:tc>
          <w:tcPr>
            <w:tcW w:w="1418" w:type="dxa"/>
            <w:shd w:val="clear" w:color="auto" w:fill="002060"/>
            <w:tcMar>
              <w:top w:w="0" w:type="dxa"/>
              <w:left w:w="100" w:type="dxa"/>
              <w:bottom w:w="0" w:type="dxa"/>
              <w:right w:w="100" w:type="dxa"/>
            </w:tcMar>
          </w:tcPr>
          <w:p w14:paraId="7908E351" w14:textId="60CB61EC" w:rsidR="000D4897" w:rsidRPr="00DA2145" w:rsidRDefault="00DB42AD" w:rsidP="00DA2145">
            <w:pPr>
              <w:ind w:left="100"/>
              <w:jc w:val="both"/>
              <w:rPr>
                <w:rFonts w:ascii="Arial" w:eastAsia="Arial" w:hAnsi="Arial" w:cs="Arial"/>
                <w:b/>
                <w:sz w:val="14"/>
                <w:szCs w:val="14"/>
              </w:rPr>
            </w:pPr>
            <w:r w:rsidRPr="00DA2145">
              <w:rPr>
                <w:rFonts w:ascii="Arial" w:hAnsi="Arial" w:cs="Arial"/>
                <w:b/>
                <w:sz w:val="14"/>
                <w:szCs w:val="14"/>
              </w:rPr>
              <w:t xml:space="preserve">4 268 179 660 </w:t>
            </w:r>
            <w:r w:rsidR="00355266">
              <w:rPr>
                <w:rFonts w:ascii="Arial" w:eastAsia="Arial" w:hAnsi="Arial" w:cs="Arial"/>
                <w:b/>
                <w:sz w:val="14"/>
                <w:szCs w:val="14"/>
              </w:rPr>
              <w:t xml:space="preserve">   </w:t>
            </w:r>
          </w:p>
        </w:tc>
        <w:tc>
          <w:tcPr>
            <w:tcW w:w="1280" w:type="dxa"/>
            <w:shd w:val="clear" w:color="auto" w:fill="002060"/>
            <w:tcMar>
              <w:top w:w="0" w:type="dxa"/>
              <w:left w:w="100" w:type="dxa"/>
              <w:bottom w:w="0" w:type="dxa"/>
              <w:right w:w="100" w:type="dxa"/>
            </w:tcMar>
          </w:tcPr>
          <w:p w14:paraId="65058A38" w14:textId="2D7E0AA3" w:rsidR="000D4897" w:rsidRPr="00DA2145" w:rsidRDefault="00DB42AD" w:rsidP="00DA2145">
            <w:pPr>
              <w:ind w:left="100"/>
              <w:jc w:val="both"/>
              <w:rPr>
                <w:rFonts w:ascii="Arial" w:eastAsia="Arial" w:hAnsi="Arial" w:cs="Arial"/>
                <w:b/>
                <w:sz w:val="14"/>
                <w:szCs w:val="14"/>
              </w:rPr>
            </w:pPr>
            <w:r w:rsidRPr="00DA2145">
              <w:rPr>
                <w:rFonts w:ascii="Arial" w:hAnsi="Arial" w:cs="Arial"/>
                <w:b/>
                <w:sz w:val="14"/>
                <w:szCs w:val="14"/>
              </w:rPr>
              <w:t xml:space="preserve">2 448 870 342 </w:t>
            </w:r>
            <w:r w:rsidR="00355266">
              <w:rPr>
                <w:rFonts w:ascii="Arial" w:eastAsia="Arial" w:hAnsi="Arial" w:cs="Arial"/>
                <w:b/>
                <w:sz w:val="14"/>
                <w:szCs w:val="14"/>
              </w:rPr>
              <w:t xml:space="preserve">   </w:t>
            </w:r>
          </w:p>
        </w:tc>
        <w:tc>
          <w:tcPr>
            <w:tcW w:w="1290" w:type="dxa"/>
            <w:shd w:val="clear" w:color="auto" w:fill="002060"/>
            <w:tcMar>
              <w:top w:w="0" w:type="dxa"/>
              <w:left w:w="100" w:type="dxa"/>
              <w:bottom w:w="0" w:type="dxa"/>
              <w:right w:w="100" w:type="dxa"/>
            </w:tcMar>
          </w:tcPr>
          <w:p w14:paraId="2094607C" w14:textId="3C05898D" w:rsidR="000D4897" w:rsidRPr="00DA2145" w:rsidRDefault="00DB42AD" w:rsidP="00DA2145">
            <w:pPr>
              <w:ind w:left="100"/>
              <w:jc w:val="both"/>
              <w:rPr>
                <w:rFonts w:ascii="Arial" w:eastAsia="Arial" w:hAnsi="Arial" w:cs="Arial"/>
                <w:b/>
                <w:sz w:val="14"/>
                <w:szCs w:val="14"/>
              </w:rPr>
            </w:pPr>
            <w:r w:rsidRPr="00DA2145">
              <w:rPr>
                <w:rFonts w:ascii="Arial" w:hAnsi="Arial" w:cs="Arial"/>
                <w:b/>
                <w:sz w:val="14"/>
                <w:szCs w:val="14"/>
              </w:rPr>
              <w:t xml:space="preserve">3 485 373 015 </w:t>
            </w:r>
            <w:r w:rsidR="00355266">
              <w:rPr>
                <w:rFonts w:ascii="Arial" w:eastAsia="Arial" w:hAnsi="Arial" w:cs="Arial"/>
                <w:b/>
                <w:sz w:val="14"/>
                <w:szCs w:val="14"/>
              </w:rPr>
              <w:t xml:space="preserve">   </w:t>
            </w:r>
          </w:p>
        </w:tc>
      </w:tr>
      <w:tr w:rsidR="000D4897" w:rsidRPr="00B236BD" w14:paraId="767625AE" w14:textId="77777777" w:rsidTr="00355266">
        <w:trPr>
          <w:trHeight w:val="405"/>
        </w:trPr>
        <w:tc>
          <w:tcPr>
            <w:tcW w:w="540" w:type="dxa"/>
            <w:shd w:val="clear" w:color="auto" w:fill="FFFFFF" w:themeFill="background1"/>
            <w:tcMar>
              <w:top w:w="0" w:type="dxa"/>
              <w:left w:w="100" w:type="dxa"/>
              <w:bottom w:w="0" w:type="dxa"/>
              <w:right w:w="100" w:type="dxa"/>
            </w:tcMar>
          </w:tcPr>
          <w:p w14:paraId="5C816C56"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35</w:t>
            </w:r>
          </w:p>
        </w:tc>
        <w:tc>
          <w:tcPr>
            <w:tcW w:w="2400" w:type="dxa"/>
            <w:shd w:val="clear" w:color="auto" w:fill="FFFFFF" w:themeFill="background1"/>
            <w:tcMar>
              <w:top w:w="0" w:type="dxa"/>
              <w:left w:w="100" w:type="dxa"/>
              <w:bottom w:w="0" w:type="dxa"/>
              <w:right w:w="100" w:type="dxa"/>
            </w:tcMar>
          </w:tcPr>
          <w:p w14:paraId="6C261567" w14:textId="5579ECC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ЧОПСЬКОЇ МІСЬКОЇ РАДИ </w:t>
            </w:r>
            <w:r w:rsidR="00C1727D" w:rsidRPr="00B236BD">
              <w:rPr>
                <w:rFonts w:ascii="Arial" w:eastAsia="Arial" w:hAnsi="Arial" w:cs="Arial"/>
                <w:sz w:val="16"/>
                <w:szCs w:val="16"/>
              </w:rPr>
              <w:t>«</w:t>
            </w:r>
            <w:r w:rsidRPr="00B236BD">
              <w:rPr>
                <w:rFonts w:ascii="Arial" w:eastAsia="Arial" w:hAnsi="Arial" w:cs="Arial"/>
                <w:sz w:val="16"/>
                <w:szCs w:val="16"/>
              </w:rPr>
              <w:t>ЧОПСЬКА МІСЬКА ЛІКАРНЯ</w:t>
            </w:r>
            <w:r w:rsidR="00C1727D" w:rsidRPr="00B236BD">
              <w:rPr>
                <w:rFonts w:ascii="Arial" w:eastAsia="Arial" w:hAnsi="Arial" w:cs="Arial"/>
                <w:sz w:val="16"/>
                <w:szCs w:val="16"/>
              </w:rPr>
              <w:t>»</w:t>
            </w:r>
          </w:p>
        </w:tc>
        <w:tc>
          <w:tcPr>
            <w:tcW w:w="1450" w:type="dxa"/>
            <w:shd w:val="clear" w:color="auto" w:fill="FFFFFF" w:themeFill="background1"/>
            <w:tcMar>
              <w:top w:w="0" w:type="dxa"/>
              <w:left w:w="100" w:type="dxa"/>
              <w:bottom w:w="0" w:type="dxa"/>
              <w:right w:w="100" w:type="dxa"/>
            </w:tcMar>
          </w:tcPr>
          <w:p w14:paraId="0C0FFB6B"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4 995 863,88</w:t>
            </w:r>
          </w:p>
        </w:tc>
        <w:tc>
          <w:tcPr>
            <w:tcW w:w="1417" w:type="dxa"/>
            <w:shd w:val="clear" w:color="auto" w:fill="FFFFFF" w:themeFill="background1"/>
            <w:tcMar>
              <w:top w:w="0" w:type="dxa"/>
              <w:left w:w="100" w:type="dxa"/>
              <w:bottom w:w="0" w:type="dxa"/>
              <w:right w:w="100" w:type="dxa"/>
            </w:tcMar>
          </w:tcPr>
          <w:p w14:paraId="5C2CFA08" w14:textId="77777777"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8 522 333,00</w:t>
            </w:r>
          </w:p>
        </w:tc>
        <w:tc>
          <w:tcPr>
            <w:tcW w:w="1418" w:type="dxa"/>
            <w:shd w:val="clear" w:color="auto" w:fill="FFFFFF" w:themeFill="background1"/>
            <w:tcMar>
              <w:top w:w="0" w:type="dxa"/>
              <w:left w:w="100" w:type="dxa"/>
              <w:bottom w:w="0" w:type="dxa"/>
              <w:right w:w="100" w:type="dxa"/>
            </w:tcMar>
          </w:tcPr>
          <w:p w14:paraId="4480EDA8" w14:textId="6E2FC29B"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8 662 267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212A1D53" w14:textId="572C8A8C"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3 162 625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67B3C414" w14:textId="49D773C1"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4 826 960 </w:t>
            </w:r>
            <w:r w:rsidR="00355266" w:rsidRPr="00B236BD">
              <w:rPr>
                <w:rFonts w:ascii="Arial" w:eastAsia="Arial" w:hAnsi="Arial" w:cs="Arial"/>
                <w:sz w:val="16"/>
                <w:szCs w:val="16"/>
              </w:rPr>
              <w:t xml:space="preserve">   </w:t>
            </w:r>
          </w:p>
        </w:tc>
      </w:tr>
      <w:tr w:rsidR="000D4897" w:rsidRPr="00B236BD" w14:paraId="09EAB868" w14:textId="77777777" w:rsidTr="00355266">
        <w:trPr>
          <w:trHeight w:val="570"/>
        </w:trPr>
        <w:tc>
          <w:tcPr>
            <w:tcW w:w="540" w:type="dxa"/>
            <w:shd w:val="clear" w:color="auto" w:fill="FFFFFF" w:themeFill="background1"/>
            <w:tcMar>
              <w:top w:w="0" w:type="dxa"/>
              <w:left w:w="100" w:type="dxa"/>
              <w:bottom w:w="0" w:type="dxa"/>
              <w:right w:w="100" w:type="dxa"/>
            </w:tcMar>
          </w:tcPr>
          <w:p w14:paraId="2D906C10"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36</w:t>
            </w:r>
          </w:p>
        </w:tc>
        <w:tc>
          <w:tcPr>
            <w:tcW w:w="2400" w:type="dxa"/>
            <w:shd w:val="clear" w:color="auto" w:fill="FFFFFF" w:themeFill="background1"/>
            <w:tcMar>
              <w:top w:w="0" w:type="dxa"/>
              <w:left w:w="100" w:type="dxa"/>
              <w:bottom w:w="0" w:type="dxa"/>
              <w:right w:w="100" w:type="dxa"/>
            </w:tcMar>
          </w:tcPr>
          <w:p w14:paraId="188E725D" w14:textId="53243ACB"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ОБЛАСНИЙ МЕДИЧНИЙ КЛІНІЧНИЙ ШКІРНО-ВЕНЕРОЛОГІЧНИЙ ЦЕНТР</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2BC61761"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3 118 411,0</w:t>
            </w:r>
          </w:p>
        </w:tc>
        <w:tc>
          <w:tcPr>
            <w:tcW w:w="1417" w:type="dxa"/>
            <w:shd w:val="clear" w:color="auto" w:fill="FFFFFF" w:themeFill="background1"/>
            <w:tcMar>
              <w:top w:w="0" w:type="dxa"/>
              <w:left w:w="100" w:type="dxa"/>
              <w:bottom w:w="0" w:type="dxa"/>
              <w:right w:w="100" w:type="dxa"/>
            </w:tcMar>
          </w:tcPr>
          <w:p w14:paraId="697BA38D" w14:textId="77777777"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6 365 378,00</w:t>
            </w:r>
          </w:p>
        </w:tc>
        <w:tc>
          <w:tcPr>
            <w:tcW w:w="1418" w:type="dxa"/>
            <w:shd w:val="clear" w:color="auto" w:fill="FFFFFF" w:themeFill="background1"/>
            <w:tcMar>
              <w:top w:w="0" w:type="dxa"/>
              <w:left w:w="100" w:type="dxa"/>
              <w:bottom w:w="0" w:type="dxa"/>
              <w:right w:w="100" w:type="dxa"/>
            </w:tcMar>
          </w:tcPr>
          <w:p w14:paraId="473E44B8" w14:textId="03A39EB4"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6 365 378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3ADF2148" w14:textId="6705ABC1"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3 440 328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1D0CAA37" w14:textId="5986DA2D"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4 849 983 </w:t>
            </w:r>
            <w:r w:rsidR="00355266" w:rsidRPr="00B236BD">
              <w:rPr>
                <w:rFonts w:ascii="Arial" w:eastAsia="Arial" w:hAnsi="Arial" w:cs="Arial"/>
                <w:sz w:val="16"/>
                <w:szCs w:val="16"/>
              </w:rPr>
              <w:t xml:space="preserve">   </w:t>
            </w:r>
          </w:p>
        </w:tc>
      </w:tr>
      <w:tr w:rsidR="000D4897" w:rsidRPr="00B236BD" w14:paraId="7A15E3BB" w14:textId="77777777" w:rsidTr="00355266">
        <w:trPr>
          <w:trHeight w:val="750"/>
        </w:trPr>
        <w:tc>
          <w:tcPr>
            <w:tcW w:w="540" w:type="dxa"/>
            <w:shd w:val="clear" w:color="auto" w:fill="FFFFFF" w:themeFill="background1"/>
            <w:tcMar>
              <w:top w:w="0" w:type="dxa"/>
              <w:left w:w="100" w:type="dxa"/>
              <w:bottom w:w="0" w:type="dxa"/>
              <w:right w:w="100" w:type="dxa"/>
            </w:tcMar>
          </w:tcPr>
          <w:p w14:paraId="0CB118A5"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37</w:t>
            </w:r>
          </w:p>
        </w:tc>
        <w:tc>
          <w:tcPr>
            <w:tcW w:w="2400" w:type="dxa"/>
            <w:shd w:val="clear" w:color="auto" w:fill="FFFFFF" w:themeFill="background1"/>
            <w:tcMar>
              <w:top w:w="0" w:type="dxa"/>
              <w:left w:w="100" w:type="dxa"/>
              <w:bottom w:w="0" w:type="dxa"/>
              <w:right w:w="100" w:type="dxa"/>
            </w:tcMar>
          </w:tcPr>
          <w:p w14:paraId="010B2186" w14:textId="274B3018"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ТЕРЕБЛЯНСЬКА ЛІКАРНЯ</w:t>
            </w:r>
            <w:r w:rsidR="00C1727D" w:rsidRPr="00B236BD">
              <w:rPr>
                <w:rFonts w:ascii="Arial" w:eastAsia="Arial" w:hAnsi="Arial" w:cs="Arial"/>
                <w:sz w:val="16"/>
                <w:szCs w:val="16"/>
              </w:rPr>
              <w:t>»</w:t>
            </w:r>
            <w:r w:rsidRPr="00B236BD">
              <w:rPr>
                <w:rFonts w:ascii="Arial" w:eastAsia="Arial" w:hAnsi="Arial" w:cs="Arial"/>
                <w:sz w:val="16"/>
                <w:szCs w:val="16"/>
              </w:rPr>
              <w:t xml:space="preserve"> БУШТИНСЬКОЇ СЕЛИЩНОЇ РАДИ ТЯЧІВСЬКОГО РАЙОНУ ЗАКАРПАТСЬКОЇ ОБЛАСТІ</w:t>
            </w:r>
          </w:p>
        </w:tc>
        <w:tc>
          <w:tcPr>
            <w:tcW w:w="1450" w:type="dxa"/>
            <w:shd w:val="clear" w:color="auto" w:fill="FFFFFF" w:themeFill="background1"/>
            <w:tcMar>
              <w:top w:w="0" w:type="dxa"/>
              <w:left w:w="100" w:type="dxa"/>
              <w:bottom w:w="0" w:type="dxa"/>
              <w:right w:w="100" w:type="dxa"/>
            </w:tcMar>
          </w:tcPr>
          <w:p w14:paraId="2311D245"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2 173 538,40</w:t>
            </w:r>
          </w:p>
        </w:tc>
        <w:tc>
          <w:tcPr>
            <w:tcW w:w="1417" w:type="dxa"/>
            <w:shd w:val="clear" w:color="auto" w:fill="FFFFFF" w:themeFill="background1"/>
            <w:tcMar>
              <w:top w:w="0" w:type="dxa"/>
              <w:left w:w="100" w:type="dxa"/>
              <w:bottom w:w="0" w:type="dxa"/>
              <w:right w:w="100" w:type="dxa"/>
            </w:tcMar>
          </w:tcPr>
          <w:p w14:paraId="7DBC6A92" w14:textId="77777777"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2 840 575,00</w:t>
            </w:r>
          </w:p>
        </w:tc>
        <w:tc>
          <w:tcPr>
            <w:tcW w:w="1418" w:type="dxa"/>
            <w:shd w:val="clear" w:color="auto" w:fill="FFFFFF" w:themeFill="background1"/>
            <w:tcMar>
              <w:top w:w="0" w:type="dxa"/>
              <w:left w:w="100" w:type="dxa"/>
              <w:bottom w:w="0" w:type="dxa"/>
              <w:right w:w="100" w:type="dxa"/>
            </w:tcMar>
          </w:tcPr>
          <w:p w14:paraId="40514FA6" w14:textId="59CC02A7"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2 847 687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0A69650E" w14:textId="337CA264"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1 309 622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08568416" w14:textId="63C571AA" w:rsidR="000D4897" w:rsidRPr="00B236BD" w:rsidRDefault="00DB42AD" w:rsidP="00355266">
            <w:pPr>
              <w:ind w:left="100"/>
              <w:rPr>
                <w:rFonts w:ascii="Arial" w:eastAsia="Arial" w:hAnsi="Arial" w:cs="Arial"/>
                <w:sz w:val="16"/>
                <w:szCs w:val="16"/>
              </w:rPr>
            </w:pPr>
            <w:r w:rsidRPr="00B236BD">
              <w:rPr>
                <w:rFonts w:ascii="Arial" w:eastAsia="Arial" w:hAnsi="Arial" w:cs="Arial"/>
                <w:sz w:val="16"/>
                <w:szCs w:val="16"/>
              </w:rPr>
              <w:t xml:space="preserve">1 898 589 </w:t>
            </w:r>
            <w:r w:rsidR="00355266" w:rsidRPr="00B236BD">
              <w:rPr>
                <w:rFonts w:ascii="Arial" w:eastAsia="Arial" w:hAnsi="Arial" w:cs="Arial"/>
                <w:sz w:val="16"/>
                <w:szCs w:val="16"/>
              </w:rPr>
              <w:t xml:space="preserve">   </w:t>
            </w:r>
          </w:p>
        </w:tc>
      </w:tr>
      <w:tr w:rsidR="000D4897" w:rsidRPr="00B236BD" w14:paraId="7C57A05D" w14:textId="77777777" w:rsidTr="00355266">
        <w:trPr>
          <w:trHeight w:val="570"/>
        </w:trPr>
        <w:tc>
          <w:tcPr>
            <w:tcW w:w="540" w:type="dxa"/>
            <w:shd w:val="clear" w:color="auto" w:fill="FFFFFF" w:themeFill="background1"/>
            <w:tcMar>
              <w:top w:w="0" w:type="dxa"/>
              <w:left w:w="100" w:type="dxa"/>
              <w:bottom w:w="0" w:type="dxa"/>
              <w:right w:w="100" w:type="dxa"/>
            </w:tcMar>
          </w:tcPr>
          <w:p w14:paraId="34CE6F6D"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lastRenderedPageBreak/>
              <w:t>38</w:t>
            </w:r>
          </w:p>
        </w:tc>
        <w:tc>
          <w:tcPr>
            <w:tcW w:w="2400" w:type="dxa"/>
            <w:shd w:val="clear" w:color="auto" w:fill="FFFFFF" w:themeFill="background1"/>
            <w:tcMar>
              <w:top w:w="0" w:type="dxa"/>
              <w:left w:w="100" w:type="dxa"/>
              <w:bottom w:w="0" w:type="dxa"/>
              <w:right w:w="100" w:type="dxa"/>
            </w:tcMar>
          </w:tcPr>
          <w:p w14:paraId="6E95710D" w14:textId="0D6A8F54"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КНП </w:t>
            </w:r>
            <w:r w:rsidR="00C1727D" w:rsidRPr="00B236BD">
              <w:rPr>
                <w:rFonts w:ascii="Arial" w:eastAsia="Arial" w:hAnsi="Arial" w:cs="Arial"/>
                <w:sz w:val="16"/>
                <w:szCs w:val="16"/>
              </w:rPr>
              <w:t>«</w:t>
            </w:r>
            <w:r w:rsidRPr="00B236BD">
              <w:rPr>
                <w:rFonts w:ascii="Arial" w:eastAsia="Arial" w:hAnsi="Arial" w:cs="Arial"/>
                <w:sz w:val="16"/>
                <w:szCs w:val="16"/>
              </w:rPr>
              <w:t>ЗАКАРПАТСЬКА ОБЛАСНА КЛІНІЧНА СТОМАТОЛОГІЧНА ПОЛІКЛІНІКА</w:t>
            </w:r>
            <w:r w:rsidR="00C1727D" w:rsidRPr="00B236BD">
              <w:rPr>
                <w:rFonts w:ascii="Arial" w:eastAsia="Arial" w:hAnsi="Arial" w:cs="Arial"/>
                <w:sz w:val="16"/>
                <w:szCs w:val="16"/>
              </w:rPr>
              <w:t>»</w:t>
            </w:r>
            <w:r w:rsidRPr="00B236BD">
              <w:rPr>
                <w:rFonts w:ascii="Arial" w:eastAsia="Arial" w:hAnsi="Arial" w:cs="Arial"/>
                <w:sz w:val="16"/>
                <w:szCs w:val="16"/>
              </w:rPr>
              <w:t xml:space="preserve"> ЗАКАРПАТСЬКОЇ ОБЛАСНОЇ РАДИ</w:t>
            </w:r>
          </w:p>
        </w:tc>
        <w:tc>
          <w:tcPr>
            <w:tcW w:w="1450" w:type="dxa"/>
            <w:shd w:val="clear" w:color="auto" w:fill="FFFFFF" w:themeFill="background1"/>
            <w:tcMar>
              <w:top w:w="0" w:type="dxa"/>
              <w:left w:w="100" w:type="dxa"/>
              <w:bottom w:w="0" w:type="dxa"/>
              <w:right w:w="100" w:type="dxa"/>
            </w:tcMar>
          </w:tcPr>
          <w:p w14:paraId="761EF25C"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1 607 944,0</w:t>
            </w:r>
          </w:p>
        </w:tc>
        <w:tc>
          <w:tcPr>
            <w:tcW w:w="1417" w:type="dxa"/>
            <w:shd w:val="clear" w:color="auto" w:fill="FFFFFF" w:themeFill="background1"/>
            <w:tcMar>
              <w:top w:w="0" w:type="dxa"/>
              <w:left w:w="100" w:type="dxa"/>
              <w:bottom w:w="0" w:type="dxa"/>
              <w:right w:w="100" w:type="dxa"/>
            </w:tcMar>
          </w:tcPr>
          <w:p w14:paraId="1C44B054" w14:textId="77777777"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1 048 028,00</w:t>
            </w:r>
          </w:p>
        </w:tc>
        <w:tc>
          <w:tcPr>
            <w:tcW w:w="1418" w:type="dxa"/>
            <w:shd w:val="clear" w:color="auto" w:fill="FFFFFF" w:themeFill="background1"/>
            <w:tcMar>
              <w:top w:w="0" w:type="dxa"/>
              <w:left w:w="100" w:type="dxa"/>
              <w:bottom w:w="0" w:type="dxa"/>
              <w:right w:w="100" w:type="dxa"/>
            </w:tcMar>
          </w:tcPr>
          <w:p w14:paraId="122D5891" w14:textId="16DC6552"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1 048 028 </w:t>
            </w:r>
            <w:r w:rsidR="00355266" w:rsidRPr="00B236BD">
              <w:rPr>
                <w:rFonts w:ascii="Arial" w:eastAsia="Arial" w:hAnsi="Arial" w:cs="Arial"/>
                <w:sz w:val="16"/>
                <w:szCs w:val="16"/>
              </w:rPr>
              <w:t xml:space="preserve">   </w:t>
            </w:r>
          </w:p>
        </w:tc>
        <w:tc>
          <w:tcPr>
            <w:tcW w:w="1280" w:type="dxa"/>
            <w:shd w:val="clear" w:color="auto" w:fill="FFFFFF" w:themeFill="background1"/>
            <w:tcMar>
              <w:top w:w="0" w:type="dxa"/>
              <w:left w:w="100" w:type="dxa"/>
              <w:bottom w:w="0" w:type="dxa"/>
              <w:right w:w="100" w:type="dxa"/>
            </w:tcMar>
          </w:tcPr>
          <w:p w14:paraId="70AB622D" w14:textId="2C8C016E"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626 400 </w:t>
            </w:r>
            <w:r w:rsidR="00355266" w:rsidRPr="00B236BD">
              <w:rPr>
                <w:rFonts w:ascii="Arial" w:eastAsia="Arial" w:hAnsi="Arial" w:cs="Arial"/>
                <w:sz w:val="16"/>
                <w:szCs w:val="16"/>
              </w:rPr>
              <w:t xml:space="preserve">   </w:t>
            </w:r>
          </w:p>
        </w:tc>
        <w:tc>
          <w:tcPr>
            <w:tcW w:w="1290" w:type="dxa"/>
            <w:shd w:val="clear" w:color="auto" w:fill="FFFFFF" w:themeFill="background1"/>
            <w:tcMar>
              <w:top w:w="0" w:type="dxa"/>
              <w:left w:w="100" w:type="dxa"/>
              <w:bottom w:w="0" w:type="dxa"/>
              <w:right w:w="100" w:type="dxa"/>
            </w:tcMar>
          </w:tcPr>
          <w:p w14:paraId="79E25EB1" w14:textId="6246D4BC" w:rsidR="000D4897" w:rsidRPr="00B236BD" w:rsidRDefault="00DB42AD" w:rsidP="00DA2145">
            <w:pPr>
              <w:ind w:left="100"/>
              <w:jc w:val="both"/>
              <w:rPr>
                <w:rFonts w:ascii="Arial" w:eastAsia="Arial" w:hAnsi="Arial" w:cs="Arial"/>
                <w:sz w:val="16"/>
                <w:szCs w:val="16"/>
              </w:rPr>
            </w:pPr>
            <w:r w:rsidRPr="00B236BD">
              <w:rPr>
                <w:rFonts w:ascii="Arial" w:eastAsia="Arial" w:hAnsi="Arial" w:cs="Arial"/>
                <w:sz w:val="16"/>
                <w:szCs w:val="16"/>
              </w:rPr>
              <w:t xml:space="preserve">1 431 473 </w:t>
            </w:r>
            <w:r w:rsidR="00355266" w:rsidRPr="00B236BD">
              <w:rPr>
                <w:rFonts w:ascii="Arial" w:eastAsia="Arial" w:hAnsi="Arial" w:cs="Arial"/>
                <w:sz w:val="16"/>
                <w:szCs w:val="16"/>
              </w:rPr>
              <w:t xml:space="preserve">   </w:t>
            </w:r>
          </w:p>
        </w:tc>
      </w:tr>
    </w:tbl>
    <w:p w14:paraId="48AFF790" w14:textId="77777777" w:rsidR="000D4897" w:rsidRPr="00B236BD" w:rsidRDefault="00DB42AD" w:rsidP="00355266">
      <w:pPr>
        <w:jc w:val="both"/>
        <w:rPr>
          <w:rFonts w:ascii="Arial" w:eastAsia="Arial" w:hAnsi="Arial" w:cs="Arial"/>
        </w:rPr>
      </w:pPr>
      <w:r w:rsidRPr="00B236BD">
        <w:rPr>
          <w:sz w:val="24"/>
          <w:szCs w:val="24"/>
        </w:rPr>
        <w:t xml:space="preserve">  </w:t>
      </w:r>
      <w:r w:rsidRPr="00B236BD">
        <w:rPr>
          <w:sz w:val="24"/>
          <w:szCs w:val="24"/>
        </w:rPr>
        <w:tab/>
      </w:r>
      <w:r w:rsidRPr="00B236BD">
        <w:rPr>
          <w:rFonts w:ascii="Arial" w:eastAsia="Arial" w:hAnsi="Arial" w:cs="Arial"/>
        </w:rPr>
        <w:t xml:space="preserve">Шляхи налагодження такого фінансування різняться, проте кошти на покриття основних потреб </w:t>
      </w:r>
      <w:proofErr w:type="spellStart"/>
      <w:r w:rsidRPr="00B236BD">
        <w:rPr>
          <w:rFonts w:ascii="Arial" w:eastAsia="Arial" w:hAnsi="Arial" w:cs="Arial"/>
        </w:rPr>
        <w:t>медзакладу</w:t>
      </w:r>
      <w:proofErr w:type="spellEnd"/>
      <w:r w:rsidRPr="00B236BD">
        <w:rPr>
          <w:rFonts w:ascii="Arial" w:eastAsia="Arial" w:hAnsi="Arial" w:cs="Arial"/>
        </w:rPr>
        <w:t xml:space="preserve"> виділяються за рахунок коштів обласного бюджету (енергоносії та підтримка закладу на матеріально-технічну базу). Фінансування реорганізованих ЗОЗ відбувається за механізмом, що поєднує усі шляхи фінансування — за державною програмою через НСЗУ, через фінансову підтримку з місцевих бюджетів та за рахунок платних послуг через укладання договорів з фізичними та юридичними особами </w:t>
      </w:r>
    </w:p>
    <w:p w14:paraId="21B918D2" w14:textId="77777777" w:rsidR="000D4897" w:rsidRPr="00B236BD" w:rsidRDefault="00DB42AD" w:rsidP="00355266">
      <w:pPr>
        <w:ind w:firstLine="720"/>
        <w:jc w:val="both"/>
        <w:rPr>
          <w:rFonts w:ascii="Arial" w:eastAsia="Arial" w:hAnsi="Arial" w:cs="Arial"/>
        </w:rPr>
      </w:pPr>
      <w:r w:rsidRPr="00B236BD">
        <w:rPr>
          <w:rFonts w:ascii="Arial" w:eastAsia="Arial" w:hAnsi="Arial" w:cs="Arial"/>
        </w:rPr>
        <w:t>Сформована в області мережа закладів охорони здоров’я за певним функціоналом, укомплектуванням, для досягнення цілей, що впроваджуються Програмою медичних гарантій в Україні, направлена для досягнення наступних цілей:</w:t>
      </w:r>
    </w:p>
    <w:p w14:paraId="54F9EB08" w14:textId="77777777" w:rsidR="000D4897" w:rsidRPr="00B236BD" w:rsidRDefault="00DB42AD" w:rsidP="00355266">
      <w:pPr>
        <w:jc w:val="both"/>
        <w:rPr>
          <w:rFonts w:ascii="Arial" w:eastAsia="Arial" w:hAnsi="Arial" w:cs="Arial"/>
        </w:rPr>
      </w:pPr>
      <w:r w:rsidRPr="00B236BD">
        <w:rPr>
          <w:rFonts w:ascii="Arial" w:eastAsia="Arial" w:hAnsi="Arial" w:cs="Arial"/>
        </w:rPr>
        <w:t>1. Покращити стан здоров'я населення України шляхом забезпечення доступу до основних послуг і зосередження ресурсів на пріоритетних потребах охорони здоров'я;</w:t>
      </w:r>
    </w:p>
    <w:p w14:paraId="12BA7B55" w14:textId="77777777" w:rsidR="000D4897" w:rsidRPr="00B236BD" w:rsidRDefault="00DB42AD" w:rsidP="00355266">
      <w:pPr>
        <w:jc w:val="both"/>
        <w:rPr>
          <w:rFonts w:ascii="Arial" w:eastAsia="Arial" w:hAnsi="Arial" w:cs="Arial"/>
        </w:rPr>
      </w:pPr>
      <w:r w:rsidRPr="00B236BD">
        <w:rPr>
          <w:rFonts w:ascii="Arial" w:eastAsia="Arial" w:hAnsi="Arial" w:cs="Arial"/>
        </w:rPr>
        <w:t>2. Знизити рівень катастрофічних витрат на медичні послуги через зосередження ресурсів на наданні послуг, що найчастіше спричиняють катастрофічні витрати;</w:t>
      </w:r>
    </w:p>
    <w:p w14:paraId="171A3529" w14:textId="77777777" w:rsidR="000D4897" w:rsidRPr="00B236BD" w:rsidRDefault="00DB42AD" w:rsidP="00355266">
      <w:pPr>
        <w:jc w:val="both"/>
        <w:rPr>
          <w:rFonts w:ascii="Arial" w:eastAsia="Arial" w:hAnsi="Arial" w:cs="Arial"/>
        </w:rPr>
      </w:pPr>
      <w:r w:rsidRPr="00B236BD">
        <w:rPr>
          <w:rFonts w:ascii="Arial" w:eastAsia="Arial" w:hAnsi="Arial" w:cs="Arial"/>
        </w:rPr>
        <w:t>3.  Забезпечити справедливість розподілу державних ресурсів;</w:t>
      </w:r>
    </w:p>
    <w:p w14:paraId="63763218" w14:textId="77777777" w:rsidR="000D4897" w:rsidRPr="00B236BD" w:rsidRDefault="00DB42AD" w:rsidP="00355266">
      <w:pPr>
        <w:jc w:val="both"/>
        <w:rPr>
          <w:rFonts w:ascii="Arial" w:eastAsia="Arial" w:hAnsi="Arial" w:cs="Arial"/>
        </w:rPr>
      </w:pPr>
      <w:r w:rsidRPr="00B236BD">
        <w:rPr>
          <w:rFonts w:ascii="Arial" w:eastAsia="Arial" w:hAnsi="Arial" w:cs="Arial"/>
        </w:rPr>
        <w:t>4. Підвищити рівень прозорості системи, забезпечити розуміння пацієнтами, яким є зобов'язання держави щодо надання безкоштовних послуг, а також встановити прозорий процес розробки програми медичних гарантій;</w:t>
      </w:r>
    </w:p>
    <w:p w14:paraId="486CB881" w14:textId="77777777" w:rsidR="000D4897" w:rsidRPr="00B236BD" w:rsidRDefault="00DB42AD" w:rsidP="00355266">
      <w:pPr>
        <w:jc w:val="both"/>
        <w:rPr>
          <w:rFonts w:ascii="Arial" w:eastAsia="Arial" w:hAnsi="Arial" w:cs="Arial"/>
        </w:rPr>
      </w:pPr>
      <w:r w:rsidRPr="00B236BD">
        <w:rPr>
          <w:rFonts w:ascii="Arial" w:eastAsia="Arial" w:hAnsi="Arial" w:cs="Arial"/>
        </w:rPr>
        <w:t xml:space="preserve">5. Зосередити ресурси на результативних і науково-обґрунтованих послугах для максимально корисного використання державних коштів. </w:t>
      </w:r>
    </w:p>
    <w:p w14:paraId="0DEF1B63" w14:textId="77777777" w:rsidR="000D4897" w:rsidRPr="00B236BD" w:rsidRDefault="00DB42AD" w:rsidP="00355266">
      <w:pPr>
        <w:ind w:firstLine="720"/>
        <w:jc w:val="both"/>
        <w:rPr>
          <w:rFonts w:ascii="Arial" w:eastAsia="Arial" w:hAnsi="Arial" w:cs="Arial"/>
        </w:rPr>
      </w:pPr>
      <w:r w:rsidRPr="00B236BD">
        <w:rPr>
          <w:rFonts w:ascii="Arial" w:eastAsia="Arial" w:hAnsi="Arial" w:cs="Arial"/>
        </w:rPr>
        <w:t xml:space="preserve">Інші заклади охорони здоров’я в області продовжують працювати на договірних стосунках з Національною службою здоров’я України. Жодним чином на їх функціонування не впливає процес створення госпітального округу, оскільки вони є унітарними автономними комунальними некомерційними підприємствами, мають свого власника (районну, міську, селищну чи сільську ради) та відповідно до Закону України ,,Основи законодавства України про охорону здоров'я”, який планує розвиток мережі державних і комунальних закладів охорони здоров'я, приймає рішення про її оптимізацію, створення, реорганізацію, перепрофілювання тощо. </w:t>
      </w:r>
    </w:p>
    <w:p w14:paraId="28FA555F" w14:textId="51058D72" w:rsidR="000D4897" w:rsidRPr="00B236BD" w:rsidRDefault="00DB42AD" w:rsidP="00355266">
      <w:pPr>
        <w:ind w:firstLine="720"/>
        <w:jc w:val="both"/>
        <w:rPr>
          <w:rFonts w:ascii="Arial" w:eastAsia="Arial" w:hAnsi="Arial" w:cs="Arial"/>
        </w:rPr>
      </w:pPr>
      <w:r w:rsidRPr="00B236BD">
        <w:rPr>
          <w:rFonts w:ascii="Arial" w:eastAsia="Arial" w:hAnsi="Arial" w:cs="Arial"/>
        </w:rPr>
        <w:t xml:space="preserve">Найбільш актуальними напрямами удосконалення діяльності галузі охорони здоров’я області є підвищення якості та доступності медичної допомоги населенню шляхом розвитку пацієнтоорієнтованої медичної допомоги, суттєве покращення профілактичного напряму, удосконалення роботи екстреної медичної допомоги, зниження рівня смертності внаслідок серцево-судинних і судинно-мозкових захворювань, зменшення кількості ускладнень та інвалідизації, удосконалення госпітального етапу надання медичної допомоги населенню області, </w:t>
      </w:r>
      <w:r w:rsidR="002C494D" w:rsidRPr="00B236BD">
        <w:rPr>
          <w:rFonts w:ascii="Arial" w:eastAsia="Arial" w:hAnsi="Arial" w:cs="Arial"/>
        </w:rPr>
        <w:t xml:space="preserve">зокрема </w:t>
      </w:r>
      <w:r w:rsidRPr="00B236BD">
        <w:rPr>
          <w:rFonts w:ascii="Arial" w:eastAsia="Arial" w:hAnsi="Arial" w:cs="Arial"/>
        </w:rPr>
        <w:t xml:space="preserve">новонародженим і дітям. </w:t>
      </w:r>
    </w:p>
    <w:p w14:paraId="26A9DE07" w14:textId="77777777" w:rsidR="000D4897" w:rsidRPr="00B236BD" w:rsidRDefault="00DB42AD" w:rsidP="00355266">
      <w:pPr>
        <w:jc w:val="both"/>
        <w:rPr>
          <w:rFonts w:ascii="Arial" w:eastAsia="Arial" w:hAnsi="Arial" w:cs="Arial"/>
        </w:rPr>
      </w:pPr>
      <w:r w:rsidRPr="00B236BD">
        <w:rPr>
          <w:sz w:val="24"/>
          <w:szCs w:val="24"/>
        </w:rPr>
        <w:t xml:space="preserve">        </w:t>
      </w:r>
      <w:r w:rsidRPr="00B236BD">
        <w:rPr>
          <w:sz w:val="24"/>
          <w:szCs w:val="24"/>
        </w:rPr>
        <w:tab/>
      </w:r>
      <w:r w:rsidRPr="00B236BD">
        <w:rPr>
          <w:rFonts w:ascii="Arial" w:eastAsia="Arial" w:hAnsi="Arial" w:cs="Arial"/>
        </w:rPr>
        <w:t>Крім того, на території області функціонують два державні заклади охорони здоров’я Міністерства охорони здоров’я Україні, а саме:</w:t>
      </w:r>
    </w:p>
    <w:p w14:paraId="5DB77514" w14:textId="361B6CBF" w:rsidR="000D4897" w:rsidRPr="00B236BD" w:rsidRDefault="00DB42AD" w:rsidP="003D6398">
      <w:pPr>
        <w:widowControl/>
        <w:numPr>
          <w:ilvl w:val="0"/>
          <w:numId w:val="32"/>
        </w:numPr>
        <w:tabs>
          <w:tab w:val="left" w:pos="993"/>
        </w:tabs>
        <w:jc w:val="both"/>
      </w:pPr>
      <w:r w:rsidRPr="00B236BD">
        <w:rPr>
          <w:rFonts w:ascii="Arial" w:eastAsia="Arial" w:hAnsi="Arial" w:cs="Arial"/>
        </w:rPr>
        <w:t xml:space="preserve">Державна спеціалізована установа </w:t>
      </w:r>
      <w:r w:rsidR="00C1727D" w:rsidRPr="00B236BD">
        <w:rPr>
          <w:rFonts w:ascii="Arial" w:eastAsia="Arial" w:hAnsi="Arial" w:cs="Arial"/>
        </w:rPr>
        <w:t>«</w:t>
      </w:r>
      <w:r w:rsidRPr="00B236BD">
        <w:rPr>
          <w:sz w:val="24"/>
          <w:szCs w:val="24"/>
        </w:rPr>
        <w:t>Закарпатське обласне бюро судово-медичної експертизи</w:t>
      </w:r>
      <w:r w:rsidR="00C1727D" w:rsidRPr="00B236BD">
        <w:rPr>
          <w:rFonts w:ascii="Arial" w:eastAsia="Arial" w:hAnsi="Arial" w:cs="Arial"/>
        </w:rPr>
        <w:t>»</w:t>
      </w:r>
      <w:r w:rsidRPr="00B236BD">
        <w:rPr>
          <w:rFonts w:ascii="Arial" w:eastAsia="Arial" w:hAnsi="Arial" w:cs="Arial"/>
        </w:rPr>
        <w:t>;</w:t>
      </w:r>
    </w:p>
    <w:p w14:paraId="6213657E" w14:textId="37900982" w:rsidR="000D4897" w:rsidRPr="00B236BD" w:rsidRDefault="00DB42AD" w:rsidP="003D6398">
      <w:pPr>
        <w:widowControl/>
        <w:numPr>
          <w:ilvl w:val="0"/>
          <w:numId w:val="32"/>
        </w:numPr>
        <w:tabs>
          <w:tab w:val="left" w:pos="993"/>
        </w:tabs>
        <w:jc w:val="both"/>
      </w:pPr>
      <w:r w:rsidRPr="00B236BD">
        <w:rPr>
          <w:rFonts w:ascii="Arial" w:eastAsia="Arial" w:hAnsi="Arial" w:cs="Arial"/>
        </w:rPr>
        <w:t xml:space="preserve">Державна установа </w:t>
      </w:r>
      <w:r w:rsidR="00C1727D" w:rsidRPr="00B236BD">
        <w:rPr>
          <w:rFonts w:ascii="Arial" w:eastAsia="Arial" w:hAnsi="Arial" w:cs="Arial"/>
        </w:rPr>
        <w:t>«</w:t>
      </w:r>
      <w:r w:rsidRPr="00B236BD">
        <w:rPr>
          <w:rFonts w:ascii="Arial" w:eastAsia="Arial" w:hAnsi="Arial" w:cs="Arial"/>
        </w:rPr>
        <w:t xml:space="preserve">Науково-практичний медичний центр </w:t>
      </w:r>
      <w:r w:rsidR="00C1727D" w:rsidRPr="00B236BD">
        <w:rPr>
          <w:rFonts w:ascii="Arial" w:eastAsia="Arial" w:hAnsi="Arial" w:cs="Arial"/>
        </w:rPr>
        <w:t>«</w:t>
      </w:r>
      <w:r w:rsidRPr="00B236BD">
        <w:rPr>
          <w:rFonts w:ascii="Arial" w:eastAsia="Arial" w:hAnsi="Arial" w:cs="Arial"/>
        </w:rPr>
        <w:t>Реабілітація</w:t>
      </w:r>
      <w:r w:rsidR="00C1727D" w:rsidRPr="00B236BD">
        <w:rPr>
          <w:rFonts w:ascii="Arial" w:eastAsia="Arial" w:hAnsi="Arial" w:cs="Arial"/>
        </w:rPr>
        <w:t>»</w:t>
      </w:r>
      <w:r w:rsidRPr="00B236BD">
        <w:rPr>
          <w:rFonts w:ascii="Arial" w:eastAsia="Arial" w:hAnsi="Arial" w:cs="Arial"/>
        </w:rPr>
        <w:t xml:space="preserve"> Міністерства охорони здоров’я України, які наразі перебувають у стадії реорганізації.</w:t>
      </w:r>
    </w:p>
    <w:p w14:paraId="1D297BD3" w14:textId="77777777" w:rsidR="000D4897" w:rsidRPr="00B236BD" w:rsidRDefault="000D4897" w:rsidP="00355266">
      <w:pPr>
        <w:ind w:firstLine="567"/>
        <w:jc w:val="both"/>
        <w:rPr>
          <w:rFonts w:ascii="Arial" w:eastAsia="Arial" w:hAnsi="Arial" w:cs="Arial"/>
        </w:rPr>
      </w:pPr>
    </w:p>
    <w:p w14:paraId="5B801A74" w14:textId="77777777" w:rsidR="000D4897" w:rsidRPr="00B236BD" w:rsidRDefault="00DB42AD" w:rsidP="00355266">
      <w:pPr>
        <w:ind w:firstLine="720"/>
        <w:jc w:val="both"/>
        <w:rPr>
          <w:rFonts w:ascii="Arial" w:eastAsia="Arial" w:hAnsi="Arial" w:cs="Arial"/>
          <w:color w:val="000000"/>
        </w:rPr>
      </w:pPr>
      <w:r w:rsidRPr="00B236BD">
        <w:rPr>
          <w:rFonts w:ascii="Arial" w:eastAsia="Arial" w:hAnsi="Arial" w:cs="Arial"/>
          <w:color w:val="000000"/>
        </w:rPr>
        <w:t>У 2022 році в області було розгорнуто 6272 ліжок, забезпеченість якими складала 50,39 на 10 000 населення.</w:t>
      </w:r>
    </w:p>
    <w:p w14:paraId="5C83B4F2" w14:textId="6546CB20" w:rsidR="000D4897" w:rsidRDefault="000D4897">
      <w:pPr>
        <w:ind w:firstLine="720"/>
        <w:jc w:val="both"/>
        <w:rPr>
          <w:rFonts w:ascii="Arial" w:eastAsia="Arial" w:hAnsi="Arial" w:cs="Arial"/>
        </w:rPr>
      </w:pPr>
    </w:p>
    <w:p w14:paraId="67EB69DB" w14:textId="4D48F197" w:rsidR="0028278F" w:rsidRDefault="0028278F">
      <w:pPr>
        <w:ind w:firstLine="720"/>
        <w:jc w:val="both"/>
        <w:rPr>
          <w:rFonts w:ascii="Arial" w:eastAsia="Arial" w:hAnsi="Arial" w:cs="Arial"/>
        </w:rPr>
      </w:pPr>
    </w:p>
    <w:p w14:paraId="02691170" w14:textId="13CEB887" w:rsidR="0028278F" w:rsidRDefault="0028278F">
      <w:pPr>
        <w:ind w:firstLine="720"/>
        <w:jc w:val="both"/>
        <w:rPr>
          <w:rFonts w:ascii="Arial" w:eastAsia="Arial" w:hAnsi="Arial" w:cs="Arial"/>
        </w:rPr>
      </w:pPr>
    </w:p>
    <w:p w14:paraId="7C89C76B" w14:textId="4CB44370" w:rsidR="0028278F" w:rsidRDefault="0028278F">
      <w:pPr>
        <w:ind w:firstLine="720"/>
        <w:jc w:val="both"/>
        <w:rPr>
          <w:rFonts w:ascii="Arial" w:eastAsia="Arial" w:hAnsi="Arial" w:cs="Arial"/>
        </w:rPr>
      </w:pPr>
    </w:p>
    <w:p w14:paraId="3A8C0B5C" w14:textId="299CA2F0" w:rsidR="0028278F" w:rsidRDefault="0028278F">
      <w:pPr>
        <w:ind w:firstLine="720"/>
        <w:jc w:val="both"/>
        <w:rPr>
          <w:rFonts w:ascii="Arial" w:eastAsia="Arial" w:hAnsi="Arial" w:cs="Arial"/>
        </w:rPr>
      </w:pPr>
    </w:p>
    <w:p w14:paraId="792394D8" w14:textId="6512237E" w:rsidR="0028278F" w:rsidRDefault="0028278F">
      <w:pPr>
        <w:ind w:firstLine="720"/>
        <w:jc w:val="both"/>
        <w:rPr>
          <w:rFonts w:ascii="Arial" w:eastAsia="Arial" w:hAnsi="Arial" w:cs="Arial"/>
        </w:rPr>
      </w:pPr>
    </w:p>
    <w:p w14:paraId="03E890E3" w14:textId="0C0B0E76" w:rsidR="0028278F" w:rsidRDefault="0028278F">
      <w:pPr>
        <w:ind w:firstLine="720"/>
        <w:jc w:val="both"/>
        <w:rPr>
          <w:rFonts w:ascii="Arial" w:eastAsia="Arial" w:hAnsi="Arial" w:cs="Arial"/>
        </w:rPr>
      </w:pPr>
    </w:p>
    <w:p w14:paraId="1F368EF9" w14:textId="0B17B296" w:rsidR="0028278F" w:rsidRDefault="0028278F">
      <w:pPr>
        <w:ind w:firstLine="720"/>
        <w:jc w:val="both"/>
        <w:rPr>
          <w:rFonts w:ascii="Arial" w:eastAsia="Arial" w:hAnsi="Arial" w:cs="Arial"/>
        </w:rPr>
      </w:pPr>
    </w:p>
    <w:p w14:paraId="272AECF3" w14:textId="34D0F28E" w:rsidR="0028278F" w:rsidRDefault="0028278F">
      <w:pPr>
        <w:ind w:firstLine="720"/>
        <w:jc w:val="both"/>
        <w:rPr>
          <w:rFonts w:ascii="Arial" w:eastAsia="Arial" w:hAnsi="Arial" w:cs="Arial"/>
        </w:rPr>
      </w:pPr>
    </w:p>
    <w:p w14:paraId="4EF607FA" w14:textId="4F9CEC38" w:rsidR="0028278F" w:rsidRDefault="0028278F">
      <w:pPr>
        <w:ind w:firstLine="720"/>
        <w:jc w:val="both"/>
        <w:rPr>
          <w:rFonts w:ascii="Arial" w:eastAsia="Arial" w:hAnsi="Arial" w:cs="Arial"/>
        </w:rPr>
      </w:pPr>
    </w:p>
    <w:p w14:paraId="521EF77C" w14:textId="09093368" w:rsidR="0028278F" w:rsidRDefault="0028278F">
      <w:pPr>
        <w:ind w:firstLine="720"/>
        <w:jc w:val="both"/>
        <w:rPr>
          <w:rFonts w:ascii="Arial" w:eastAsia="Arial" w:hAnsi="Arial" w:cs="Arial"/>
        </w:rPr>
      </w:pPr>
    </w:p>
    <w:p w14:paraId="4105CAB6" w14:textId="163E8F39" w:rsidR="0028278F" w:rsidRDefault="0028278F">
      <w:pPr>
        <w:ind w:firstLine="720"/>
        <w:jc w:val="both"/>
        <w:rPr>
          <w:rFonts w:ascii="Arial" w:eastAsia="Arial" w:hAnsi="Arial" w:cs="Arial"/>
        </w:rPr>
      </w:pPr>
    </w:p>
    <w:p w14:paraId="79092EC8" w14:textId="7054ADE2" w:rsidR="0028278F" w:rsidRDefault="0028278F">
      <w:pPr>
        <w:ind w:firstLine="720"/>
        <w:jc w:val="both"/>
        <w:rPr>
          <w:rFonts w:ascii="Arial" w:eastAsia="Arial" w:hAnsi="Arial" w:cs="Arial"/>
        </w:rPr>
      </w:pPr>
    </w:p>
    <w:p w14:paraId="7B9FA16C" w14:textId="2DF3D2BB" w:rsidR="0028278F" w:rsidRDefault="00063482">
      <w:pPr>
        <w:ind w:firstLine="720"/>
        <w:jc w:val="both"/>
        <w:rPr>
          <w:rFonts w:ascii="Arial" w:eastAsia="Arial" w:hAnsi="Arial" w:cs="Arial"/>
        </w:rPr>
      </w:pPr>
      <w:r>
        <w:rPr>
          <w:rFonts w:ascii="Arial" w:eastAsia="Arial" w:hAnsi="Arial" w:cs="Arial"/>
          <w:noProof/>
        </w:rPr>
        <w:drawing>
          <wp:anchor distT="0" distB="0" distL="114300" distR="114300" simplePos="0" relativeHeight="251849728" behindDoc="0" locked="0" layoutInCell="1" allowOverlap="1" wp14:anchorId="1C743EC2" wp14:editId="6B9999EE">
            <wp:simplePos x="0" y="0"/>
            <wp:positionH relativeFrom="column">
              <wp:posOffset>4939030</wp:posOffset>
            </wp:positionH>
            <wp:positionV relativeFrom="paragraph">
              <wp:posOffset>300355</wp:posOffset>
            </wp:positionV>
            <wp:extent cx="561975" cy="219075"/>
            <wp:effectExtent l="0" t="0" r="9525" b="9525"/>
            <wp:wrapNone/>
            <wp:docPr id="422" name="image197.png"/>
            <wp:cNvGraphicFramePr/>
            <a:graphic xmlns:a="http://schemas.openxmlformats.org/drawingml/2006/main">
              <a:graphicData uri="http://schemas.openxmlformats.org/drawingml/2006/picture">
                <pic:pic xmlns:pic="http://schemas.openxmlformats.org/drawingml/2006/picture">
                  <pic:nvPicPr>
                    <pic:cNvPr id="0" name="image197.png"/>
                    <pic:cNvPicPr preferRelativeResize="0"/>
                  </pic:nvPicPr>
                  <pic:blipFill rotWithShape="1">
                    <a:blip r:embed="rId110">
                      <a:extLst>
                        <a:ext uri="{28A0092B-C50C-407E-A947-70E740481C1C}">
                          <a14:useLocalDpi xmlns:a14="http://schemas.microsoft.com/office/drawing/2010/main" val="0"/>
                        </a:ext>
                      </a:extLst>
                    </a:blip>
                    <a:srcRect l="85130" t="20297" r="5200" b="74072"/>
                    <a:stretch/>
                  </pic:blipFill>
                  <pic:spPr bwMode="auto">
                    <a:xfrm>
                      <a:off x="0" y="0"/>
                      <a:ext cx="561975" cy="219075"/>
                    </a:xfrm>
                    <a:prstGeom prst="rect">
                      <a:avLst/>
                    </a:prstGeom>
                    <a:ln>
                      <a:noFill/>
                    </a:ln>
                    <a:extLst>
                      <a:ext uri="{53640926-AAD7-44D8-BBD7-CCE9431645EC}">
                        <a14:shadowObscured xmlns:a14="http://schemas.microsoft.com/office/drawing/2010/main"/>
                      </a:ext>
                    </a:extLst>
                  </pic:spPr>
                </pic:pic>
              </a:graphicData>
            </a:graphic>
          </wp:anchor>
        </w:drawing>
      </w:r>
      <w:r>
        <w:rPr>
          <w:rFonts w:ascii="Arial" w:eastAsia="Arial" w:hAnsi="Arial" w:cs="Arial"/>
          <w:noProof/>
        </w:rPr>
        <mc:AlternateContent>
          <mc:Choice Requires="wps">
            <w:drawing>
              <wp:anchor distT="0" distB="0" distL="114300" distR="114300" simplePos="0" relativeHeight="251848704" behindDoc="0" locked="0" layoutInCell="1" allowOverlap="1" wp14:anchorId="2F398F54" wp14:editId="50D85ABE">
                <wp:simplePos x="0" y="0"/>
                <wp:positionH relativeFrom="column">
                  <wp:posOffset>3110229</wp:posOffset>
                </wp:positionH>
                <wp:positionV relativeFrom="paragraph">
                  <wp:posOffset>147955</wp:posOffset>
                </wp:positionV>
                <wp:extent cx="2828925" cy="723900"/>
                <wp:effectExtent l="38100" t="38100" r="66675" b="114300"/>
                <wp:wrapNone/>
                <wp:docPr id="72" name="Прямая со стрелкой 72"/>
                <wp:cNvGraphicFramePr/>
                <a:graphic xmlns:a="http://schemas.openxmlformats.org/drawingml/2006/main">
                  <a:graphicData uri="http://schemas.microsoft.com/office/word/2010/wordprocessingShape">
                    <wps:wsp>
                      <wps:cNvCnPr/>
                      <wps:spPr>
                        <a:xfrm>
                          <a:off x="0" y="0"/>
                          <a:ext cx="2828925" cy="72390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703D4CD9" id="_x0000_t32" coordsize="21600,21600" o:spt="32" o:oned="t" path="m,l21600,21600e" filled="f">
                <v:path arrowok="t" fillok="f" o:connecttype="none"/>
                <o:lock v:ext="edit" shapetype="t"/>
              </v:shapetype>
              <v:shape id="Прямая со стрелкой 72" o:spid="_x0000_s1026" type="#_x0000_t32" style="position:absolute;margin-left:244.9pt;margin-top:11.65pt;width:222.75pt;height:57pt;z-index:251848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" strokecolor="red" strokeweight="2pt">
                <v:stroke endarrow="block"/>
                <v:shadow on="t" color="black" opacity="24903f" origin=",.5" offset="0,.55556mm"/>
              </v:shape>
            </w:pict>
          </mc:Fallback>
        </mc:AlternateContent>
      </w:r>
      <w:r w:rsidR="0028278F">
        <w:rPr>
          <w:rFonts w:ascii="Arial" w:eastAsia="Arial" w:hAnsi="Arial" w:cs="Arial"/>
          <w:noProof/>
        </w:rPr>
        <w:drawing>
          <wp:inline distT="0" distB="0" distL="0" distR="0" wp14:anchorId="357A02B4" wp14:editId="6453C09D">
            <wp:extent cx="5486400" cy="3200400"/>
            <wp:effectExtent l="0" t="0" r="0"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43C19BD4" w14:textId="3BD32309" w:rsidR="000D4897" w:rsidRDefault="000D4897">
      <w:pPr>
        <w:ind w:left="-566" w:firstLine="720"/>
        <w:jc w:val="both"/>
        <w:rPr>
          <w:rFonts w:ascii="Arial" w:eastAsia="Arial" w:hAnsi="Arial" w:cs="Arial"/>
        </w:rPr>
      </w:pPr>
    </w:p>
    <w:p w14:paraId="7583EDC7" w14:textId="657D6711" w:rsidR="000D4897" w:rsidRPr="00B236BD" w:rsidRDefault="008E2B07" w:rsidP="008E2B07">
      <w:pPr>
        <w:pStyle w:val="1"/>
      </w:pPr>
      <w:bookmarkStart w:id="162" w:name="_Toc182835606"/>
      <w:r w:rsidRPr="00B236BD">
        <w:t>Динаміка скорочення ліжкового фонду у закладах охорони здоров’я Закарпатської області, %</w:t>
      </w:r>
      <w:bookmarkEnd w:id="162"/>
    </w:p>
    <w:p w14:paraId="58B2CE36" w14:textId="696F065C" w:rsidR="008E2B07" w:rsidRDefault="008E2B07">
      <w:pPr>
        <w:ind w:firstLine="720"/>
        <w:jc w:val="both"/>
        <w:rPr>
          <w:rFonts w:ascii="Arial" w:eastAsia="Arial" w:hAnsi="Arial" w:cs="Arial"/>
        </w:rPr>
      </w:pPr>
    </w:p>
    <w:p w14:paraId="6353D77A" w14:textId="77777777" w:rsidR="008E2B07" w:rsidRDefault="008E2B07">
      <w:pPr>
        <w:ind w:firstLine="720"/>
        <w:jc w:val="both"/>
        <w:rPr>
          <w:rFonts w:ascii="Arial" w:eastAsia="Arial" w:hAnsi="Arial" w:cs="Arial"/>
        </w:rPr>
      </w:pPr>
    </w:p>
    <w:p w14:paraId="6145DC5C" w14:textId="4399B9F6" w:rsidR="000D4897" w:rsidRPr="00B236BD" w:rsidRDefault="00DB42AD">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jc w:val="both"/>
        <w:rPr>
          <w:rFonts w:ascii="Arial" w:eastAsia="Arial" w:hAnsi="Arial" w:cs="Arial"/>
          <w:color w:val="000000"/>
        </w:rPr>
      </w:pPr>
      <w:r w:rsidRPr="00B236BD">
        <w:rPr>
          <w:rFonts w:ascii="Arial" w:eastAsia="Arial" w:hAnsi="Arial" w:cs="Arial"/>
          <w:color w:val="000000"/>
        </w:rPr>
        <w:t>На 01.11.2023 аналіз ведення електронних направлень показав про створення 8,7 млн. направлень по Закарпатській області, з них виконано 6,0 млн (69,73% до створених). Первинною медичною допомогою створено 3,7 млн, а  4,97 млн</w:t>
      </w:r>
      <w:r w:rsidR="00F00695" w:rsidRPr="00B236BD">
        <w:rPr>
          <w:rFonts w:ascii="Arial" w:eastAsia="Arial" w:hAnsi="Arial" w:cs="Arial"/>
          <w:color w:val="000000"/>
        </w:rPr>
        <w:t xml:space="preserve"> </w:t>
      </w:r>
      <w:r w:rsidRPr="00B236BD">
        <w:rPr>
          <w:rFonts w:ascii="Arial" w:eastAsia="Arial" w:hAnsi="Arial" w:cs="Arial"/>
          <w:color w:val="000000"/>
        </w:rPr>
        <w:t xml:space="preserve">спеціалізованою медичною допомогою. </w:t>
      </w:r>
    </w:p>
    <w:p w14:paraId="50239302" w14:textId="1846CCC1" w:rsidR="000D4897" w:rsidRPr="00B236BD" w:rsidRDefault="00DB42AD">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jc w:val="both"/>
        <w:rPr>
          <w:rFonts w:ascii="Arial" w:eastAsia="Arial" w:hAnsi="Arial" w:cs="Arial"/>
          <w:color w:val="000000"/>
        </w:rPr>
      </w:pPr>
      <w:r w:rsidRPr="00B236BD">
        <w:rPr>
          <w:rFonts w:ascii="Arial" w:eastAsia="Arial" w:hAnsi="Arial" w:cs="Arial"/>
          <w:color w:val="000000"/>
        </w:rPr>
        <w:t>Для порівняння, у 2022 році було створено 3,1 млн, з них виконано 2,2 млн (71,99%). Первинною медичною допомогою створено 1,25 млн.</w:t>
      </w:r>
    </w:p>
    <w:p w14:paraId="7FCB888B" w14:textId="77777777" w:rsidR="000D4897" w:rsidRDefault="000D4897">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jc w:val="both"/>
        <w:rPr>
          <w:rFonts w:ascii="Arial" w:eastAsia="Arial" w:hAnsi="Arial" w:cs="Arial"/>
          <w:color w:val="0070C0"/>
          <w:sz w:val="28"/>
          <w:szCs w:val="28"/>
          <w:highlight w:val="green"/>
        </w:rPr>
      </w:pPr>
    </w:p>
    <w:p w14:paraId="3E422E03" w14:textId="77777777" w:rsidR="000D4897" w:rsidRDefault="00DB42AD">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jc w:val="both"/>
        <w:rPr>
          <w:rFonts w:ascii="Arial" w:eastAsia="Arial" w:hAnsi="Arial" w:cs="Arial"/>
          <w:color w:val="0070C0"/>
          <w:sz w:val="28"/>
          <w:szCs w:val="28"/>
          <w:highlight w:val="red"/>
        </w:rPr>
      </w:pPr>
      <w:r>
        <w:rPr>
          <w:rFonts w:ascii="Arial" w:eastAsia="Arial" w:hAnsi="Arial" w:cs="Arial"/>
          <w:noProof/>
          <w:color w:val="0070C0"/>
          <w:sz w:val="28"/>
          <w:szCs w:val="28"/>
          <w:highlight w:val="red"/>
        </w:rPr>
        <w:drawing>
          <wp:inline distT="0" distB="0" distL="0" distR="0" wp14:anchorId="760EF1D4" wp14:editId="36603A64">
            <wp:extent cx="5086668" cy="2718133"/>
            <wp:effectExtent l="0" t="0" r="0" b="0"/>
            <wp:docPr id="188"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12"/>
                    <a:srcRect/>
                    <a:stretch>
                      <a:fillRect/>
                    </a:stretch>
                  </pic:blipFill>
                  <pic:spPr>
                    <a:xfrm>
                      <a:off x="0" y="0"/>
                      <a:ext cx="5086668" cy="2718133"/>
                    </a:xfrm>
                    <a:prstGeom prst="rect">
                      <a:avLst/>
                    </a:prstGeom>
                    <a:ln/>
                  </pic:spPr>
                </pic:pic>
              </a:graphicData>
            </a:graphic>
          </wp:inline>
        </w:drawing>
      </w:r>
    </w:p>
    <w:p w14:paraId="0BEC0A20" w14:textId="77777777" w:rsidR="000D4897" w:rsidRDefault="00DB42AD" w:rsidP="00EE3EC6">
      <w:pPr>
        <w:pStyle w:val="1"/>
      </w:pPr>
      <w:bookmarkStart w:id="163" w:name="_Toc182835607"/>
      <w:r>
        <w:t>Динаміка створених електронних направлень, % (НСЗУ)</w:t>
      </w:r>
      <w:bookmarkEnd w:id="163"/>
    </w:p>
    <w:p w14:paraId="794D29B7" w14:textId="77777777" w:rsidR="000D4897" w:rsidRDefault="000D4897">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8789"/>
        </w:tabs>
        <w:ind w:firstLine="567"/>
        <w:jc w:val="both"/>
        <w:rPr>
          <w:rFonts w:ascii="Arial" w:eastAsia="Arial" w:hAnsi="Arial" w:cs="Arial"/>
          <w:color w:val="000000"/>
        </w:rPr>
      </w:pPr>
    </w:p>
    <w:p w14:paraId="2046453F" w14:textId="77777777" w:rsidR="000D4897" w:rsidRPr="00B236BD" w:rsidRDefault="00DB42AD">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8789"/>
        </w:tabs>
        <w:ind w:firstLine="567"/>
        <w:jc w:val="both"/>
        <w:rPr>
          <w:rFonts w:ascii="Arial" w:eastAsia="Arial" w:hAnsi="Arial" w:cs="Arial"/>
          <w:color w:val="000000"/>
        </w:rPr>
      </w:pPr>
      <w:r w:rsidRPr="00B236BD">
        <w:rPr>
          <w:rFonts w:ascii="Arial" w:eastAsia="Arial" w:hAnsi="Arial" w:cs="Arial"/>
          <w:color w:val="000000"/>
        </w:rPr>
        <w:t>Динаміка створених електронних направлень по закладах охорони здоров’я Закарпатської області показує збільшення кількості їх створення та виконання спеціалізованою медициною. Збільшується різноманіття категорій послуг, які надаються спеціалізованою допомогою закладами по Закарпатській області.</w:t>
      </w:r>
    </w:p>
    <w:p w14:paraId="42DB4DCA" w14:textId="77777777" w:rsidR="000D4897" w:rsidRDefault="000D4897">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jc w:val="both"/>
        <w:rPr>
          <w:rFonts w:ascii="Arial" w:eastAsia="Arial" w:hAnsi="Arial" w:cs="Arial"/>
          <w:color w:val="0070C0"/>
          <w:sz w:val="28"/>
          <w:szCs w:val="28"/>
          <w:highlight w:val="red"/>
        </w:rPr>
      </w:pPr>
    </w:p>
    <w:p w14:paraId="7244184B" w14:textId="77777777" w:rsidR="000D4897" w:rsidRDefault="000D4897">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jc w:val="both"/>
        <w:rPr>
          <w:rFonts w:ascii="Arial" w:eastAsia="Arial" w:hAnsi="Arial" w:cs="Arial"/>
          <w:color w:val="0070C0"/>
          <w:sz w:val="28"/>
          <w:szCs w:val="28"/>
        </w:rPr>
      </w:pPr>
    </w:p>
    <w:p w14:paraId="3964F440" w14:textId="77777777" w:rsidR="000D4897" w:rsidRDefault="00DB42AD">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24ACE938" wp14:editId="187BC97C">
            <wp:extent cx="6276975" cy="2962275"/>
            <wp:effectExtent l="0" t="0" r="0" b="0"/>
            <wp:docPr id="189"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13"/>
                    <a:srcRect/>
                    <a:stretch>
                      <a:fillRect/>
                    </a:stretch>
                  </pic:blipFill>
                  <pic:spPr>
                    <a:xfrm>
                      <a:off x="0" y="0"/>
                      <a:ext cx="6276975" cy="2962275"/>
                    </a:xfrm>
                    <a:prstGeom prst="rect">
                      <a:avLst/>
                    </a:prstGeom>
                    <a:ln/>
                  </pic:spPr>
                </pic:pic>
              </a:graphicData>
            </a:graphic>
          </wp:inline>
        </w:drawing>
      </w:r>
    </w:p>
    <w:p w14:paraId="70FB1097" w14:textId="77777777" w:rsidR="000D4897" w:rsidRDefault="000D4897">
      <w:pPr>
        <w:pBdr>
          <w:top w:val="nil"/>
          <w:left w:val="nil"/>
          <w:bottom w:val="nil"/>
          <w:right w:val="nil"/>
          <w:between w:val="nil"/>
        </w:pBdr>
        <w:tabs>
          <w:tab w:val="left" w:pos="1266"/>
          <w:tab w:val="left" w:pos="2633"/>
          <w:tab w:val="left" w:pos="4572"/>
          <w:tab w:val="left" w:pos="5717"/>
          <w:tab w:val="left" w:pos="6127"/>
          <w:tab w:val="left" w:pos="6961"/>
          <w:tab w:val="left" w:pos="7740"/>
          <w:tab w:val="left" w:pos="8493"/>
          <w:tab w:val="left" w:pos="9186"/>
        </w:tabs>
        <w:ind w:firstLine="567"/>
        <w:rPr>
          <w:rFonts w:ascii="Arial" w:eastAsia="Arial" w:hAnsi="Arial" w:cs="Arial"/>
          <w:color w:val="0070C0"/>
          <w:sz w:val="28"/>
          <w:szCs w:val="28"/>
        </w:rPr>
      </w:pPr>
    </w:p>
    <w:p w14:paraId="6AB86CC9" w14:textId="20FA2A32" w:rsidR="000D4897" w:rsidRDefault="00DB42AD" w:rsidP="00EE3EC6">
      <w:pPr>
        <w:pStyle w:val="1"/>
      </w:pPr>
      <w:bookmarkStart w:id="164" w:name="_Toc182835608"/>
      <w:r>
        <w:t>Розподіл створених направлень за категоріями, млн</w:t>
      </w:r>
      <w:r w:rsidR="00F00695">
        <w:t xml:space="preserve"> </w:t>
      </w:r>
      <w:r>
        <w:t>одиниць</w:t>
      </w:r>
      <w:bookmarkEnd w:id="164"/>
    </w:p>
    <w:p w14:paraId="403245A5" w14:textId="77777777" w:rsidR="000D4897" w:rsidRPr="00B236BD" w:rsidRDefault="00DB42AD">
      <w:pPr>
        <w:spacing w:before="240" w:after="240"/>
        <w:jc w:val="both"/>
        <w:rPr>
          <w:rFonts w:ascii="Arial" w:eastAsia="Arial" w:hAnsi="Arial" w:cs="Arial"/>
        </w:rPr>
      </w:pPr>
      <w:r w:rsidRPr="00B236BD">
        <w:rPr>
          <w:rFonts w:ascii="Arial" w:eastAsia="Arial" w:hAnsi="Arial" w:cs="Arial"/>
        </w:rPr>
        <w:t>Територіальна доступність забезпечується шляхом:</w:t>
      </w:r>
    </w:p>
    <w:p w14:paraId="63A6909F"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формування спроможної мережі для гарантованого своєчасного доступу населення до якісного медичного обслуговування;</w:t>
      </w:r>
    </w:p>
    <w:p w14:paraId="0807211F"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зміни структури та розширення послуг первинної медичної допомоги у громадах як найбільш оперативного та економічно доцільного механізму та удосконалення механізму доступу до медичних послуг;</w:t>
      </w:r>
    </w:p>
    <w:p w14:paraId="148E5152"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формування та забезпечення виконання плану розвитку госпітального округу;</w:t>
      </w:r>
    </w:p>
    <w:p w14:paraId="32D26CF7"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ефективного використання ресурсів системи охорони здоров’я та інвестицій для розвитку спроможної мережі, спрямованих на покращення доступу та якісної медичної та реабілітаційної допомоги;</w:t>
      </w:r>
    </w:p>
    <w:p w14:paraId="4DAAFFB8"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забезпечення фінансової стійкості закладу охорони здоров’я, що входить до спроможної мережі, яка визначається можливістю власника такого закладу забезпечити наявність необхідних функціональних потужностей, з метою забезпечення населення якісною спеціалізованою медичною допомогою в необхідних обсягах та з урахуванням наявного обсягу фінансових ресурсів;</w:t>
      </w:r>
    </w:p>
    <w:p w14:paraId="34211454"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фінансування місцевих програм розвитку та підтримки комунальних закладів охорони здоров’я, зокрема щодо оновлення їх матеріально-технічної бази, капітального ремонту та реконструкції відповідно до їх визначення у спроможній мережі;</w:t>
      </w:r>
    </w:p>
    <w:p w14:paraId="7415B63A"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поступове вдосконалення транспортної доступності до закладів охорони здоров’я, що входять до спроможної мережі;</w:t>
      </w:r>
    </w:p>
    <w:p w14:paraId="7FFCB57E"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розвиток аеромедичної евакуації;</w:t>
      </w:r>
    </w:p>
    <w:p w14:paraId="1CCBAEAB" w14:textId="77777777" w:rsidR="000D4897" w:rsidRPr="00B236BD" w:rsidRDefault="00DB42AD" w:rsidP="003D6398">
      <w:pPr>
        <w:pStyle w:val="affffff5"/>
        <w:numPr>
          <w:ilvl w:val="0"/>
          <w:numId w:val="33"/>
        </w:numPr>
        <w:spacing w:before="240" w:after="240"/>
        <w:jc w:val="both"/>
        <w:rPr>
          <w:rFonts w:ascii="Arial" w:eastAsia="Arial" w:hAnsi="Arial" w:cs="Arial"/>
        </w:rPr>
      </w:pPr>
      <w:r w:rsidRPr="00B236BD">
        <w:rPr>
          <w:rFonts w:ascii="Arial" w:eastAsia="Arial" w:hAnsi="Arial" w:cs="Arial"/>
        </w:rPr>
        <w:t>розвиток кадрової спроможності, підвищення продуктивності праці та забезпечення безперервності професійного розвитку працівників охорони здоров’я різних спеціальностей, мультидисциплінарних команд у різних сферах медичного обслуговування в межах госпітального округу.</w:t>
      </w:r>
    </w:p>
    <w:p w14:paraId="4CF88E64" w14:textId="77777777" w:rsidR="000D4897" w:rsidRPr="00B236BD" w:rsidRDefault="00DB42AD">
      <w:pPr>
        <w:spacing w:before="240" w:after="240"/>
        <w:ind w:firstLine="720"/>
        <w:jc w:val="both"/>
        <w:rPr>
          <w:rFonts w:ascii="Arial" w:eastAsia="Arial" w:hAnsi="Arial" w:cs="Arial"/>
        </w:rPr>
      </w:pPr>
      <w:r w:rsidRPr="00B236BD">
        <w:rPr>
          <w:rFonts w:ascii="Arial" w:eastAsia="Arial" w:hAnsi="Arial" w:cs="Arial"/>
        </w:rPr>
        <w:t>Концепція реформи фінансування системи охорони здоров'я подає системне бачення реформ на 2023 – 2030 роки та передбачає перехід від фінансування на основі забезпеченості ресурсами до фінансування за досягнутим результатом.</w:t>
      </w:r>
    </w:p>
    <w:p w14:paraId="767B7BF9" w14:textId="77777777" w:rsidR="000D4897" w:rsidRPr="00B236BD" w:rsidRDefault="00DB42AD">
      <w:pPr>
        <w:spacing w:before="240" w:after="240"/>
        <w:jc w:val="both"/>
        <w:rPr>
          <w:rFonts w:ascii="Arial" w:eastAsia="Arial" w:hAnsi="Arial" w:cs="Arial"/>
        </w:rPr>
      </w:pPr>
      <w:r w:rsidRPr="00B236BD">
        <w:rPr>
          <w:rFonts w:ascii="Arial" w:eastAsia="Arial" w:hAnsi="Arial" w:cs="Arial"/>
        </w:rPr>
        <w:t xml:space="preserve">         </w:t>
      </w:r>
      <w:r w:rsidRPr="00B236BD">
        <w:rPr>
          <w:rFonts w:ascii="Arial" w:eastAsia="Arial" w:hAnsi="Arial" w:cs="Arial"/>
        </w:rPr>
        <w:tab/>
        <w:t xml:space="preserve">Пакет реформ включає в себе: а) впровадження державного гарантованого пакета медичної допомоги; б) формування пулу бюджетних коштів для фінансування державних гарантій на національному рівні зі створенням Національної служби здоров’я України (НСЗУ) </w:t>
      </w:r>
      <w:r w:rsidRPr="00B236BD">
        <w:rPr>
          <w:rFonts w:ascii="Arial" w:eastAsia="Arial" w:hAnsi="Arial" w:cs="Arial"/>
        </w:rPr>
        <w:lastRenderedPageBreak/>
        <w:t>як єдиного замовника, що здійснює стратегічну закупівлю медичних послуг на договірній основі; в) автономізацію постачальників медичної допомоги з набуттям більшістю з них статусу комунальних  некомерційних  підприємств, г) цифровізацію системи охорони здоров’я, зокрема робота в електронній системі охорони здоров’я (e-Health).</w:t>
      </w:r>
    </w:p>
    <w:p w14:paraId="3F248C2B"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Культура. Історико-архітектурна спадщина</w:t>
      </w:r>
    </w:p>
    <w:p w14:paraId="7822109B" w14:textId="64D740AE" w:rsidR="000D4897" w:rsidRDefault="00DB42AD">
      <w:pPr>
        <w:ind w:firstLine="567"/>
        <w:jc w:val="both"/>
        <w:rPr>
          <w:rFonts w:ascii="Arial" w:eastAsia="Arial" w:hAnsi="Arial" w:cs="Arial"/>
          <w:color w:val="000000"/>
        </w:rPr>
      </w:pPr>
      <w:r>
        <w:rPr>
          <w:rFonts w:ascii="Arial" w:eastAsia="Arial" w:hAnsi="Arial" w:cs="Arial"/>
          <w:color w:val="000000"/>
        </w:rPr>
        <w:t xml:space="preserve">Культурне обслуговування населення області здійснюють 4 обласні професійні театри та 1 муніципальний драматичний театр, академічний камерний хор </w:t>
      </w:r>
      <w:r w:rsidR="00C1727D">
        <w:rPr>
          <w:rFonts w:ascii="Arial" w:eastAsia="Arial" w:hAnsi="Arial" w:cs="Arial"/>
          <w:color w:val="000000"/>
        </w:rPr>
        <w:t>«</w:t>
      </w:r>
      <w:r>
        <w:rPr>
          <w:rFonts w:ascii="Arial" w:eastAsia="Arial" w:hAnsi="Arial" w:cs="Arial"/>
          <w:color w:val="000000"/>
        </w:rPr>
        <w:t>Кантус</w:t>
      </w:r>
      <w:r w:rsidR="00C1727D">
        <w:rPr>
          <w:rFonts w:ascii="Arial" w:eastAsia="Arial" w:hAnsi="Arial" w:cs="Arial"/>
          <w:color w:val="000000"/>
        </w:rPr>
        <w:t>»«</w:t>
      </w:r>
      <w:r>
        <w:rPr>
          <w:rFonts w:ascii="Arial" w:eastAsia="Arial" w:hAnsi="Arial" w:cs="Arial"/>
          <w:color w:val="000000"/>
        </w:rPr>
        <w:t>, Заслужений академічний Закарпатський народний хор, 67 мистецьких шкіл, Ужгородський музичний коледж імені Д. Задора, Академія культури і мистецтв, обласна філармонія (в якій працює 5 професійних музичних колективів), обласний організаційно-методичний центр культури, 43</w:t>
      </w:r>
      <w:r>
        <w:rPr>
          <w:rFonts w:ascii="Arial" w:eastAsia="Arial" w:hAnsi="Arial" w:cs="Arial"/>
        </w:rPr>
        <w:t>4</w:t>
      </w:r>
      <w:r>
        <w:rPr>
          <w:rFonts w:ascii="Arial" w:eastAsia="Arial" w:hAnsi="Arial" w:cs="Arial"/>
          <w:color w:val="000000"/>
        </w:rPr>
        <w:t xml:space="preserve"> закладів культури клубного типу та 45</w:t>
      </w:r>
      <w:r>
        <w:rPr>
          <w:rFonts w:ascii="Arial" w:eastAsia="Arial" w:hAnsi="Arial" w:cs="Arial"/>
        </w:rPr>
        <w:t>4</w:t>
      </w:r>
      <w:r>
        <w:rPr>
          <w:rFonts w:ascii="Arial" w:eastAsia="Arial" w:hAnsi="Arial" w:cs="Arial"/>
          <w:color w:val="000000"/>
        </w:rPr>
        <w:t xml:space="preserve"> бібліотеки системи Міністерства культури та інформаційної політики України,  18 комунальних музеїв, з них три обласні. У музеях області зберігаються понад 372,8 тисяч пам’яток. </w:t>
      </w:r>
    </w:p>
    <w:p w14:paraId="4DE3F2FC" w14:textId="77777777" w:rsidR="000D4897" w:rsidRDefault="00DB42AD">
      <w:pPr>
        <w:ind w:firstLine="567"/>
        <w:jc w:val="both"/>
        <w:rPr>
          <w:rFonts w:ascii="Arial" w:eastAsia="Arial" w:hAnsi="Arial" w:cs="Arial"/>
          <w:color w:val="000000"/>
        </w:rPr>
      </w:pPr>
      <w:r>
        <w:rPr>
          <w:rFonts w:ascii="Arial" w:eastAsia="Arial" w:hAnsi="Arial" w:cs="Arial"/>
          <w:color w:val="000000"/>
        </w:rPr>
        <w:t>На території обласні розташовано 1</w:t>
      </w:r>
      <w:r>
        <w:rPr>
          <w:rFonts w:ascii="Arial" w:eastAsia="Arial" w:hAnsi="Arial" w:cs="Arial"/>
        </w:rPr>
        <w:t>765</w:t>
      </w:r>
      <w:r>
        <w:rPr>
          <w:rFonts w:ascii="Arial" w:eastAsia="Arial" w:hAnsi="Arial" w:cs="Arial"/>
          <w:color w:val="000000"/>
        </w:rPr>
        <w:t xml:space="preserve"> пам’яток культурної спадщини, з них: 506 пам’яток археології; </w:t>
      </w:r>
      <w:r>
        <w:rPr>
          <w:rFonts w:ascii="Arial" w:eastAsia="Arial" w:hAnsi="Arial" w:cs="Arial"/>
        </w:rPr>
        <w:t>469</w:t>
      </w:r>
      <w:r>
        <w:rPr>
          <w:rFonts w:ascii="Arial" w:eastAsia="Arial" w:hAnsi="Arial" w:cs="Arial"/>
          <w:color w:val="000000"/>
        </w:rPr>
        <w:t xml:space="preserve"> пам’яток історії; </w:t>
      </w:r>
      <w:r>
        <w:rPr>
          <w:rFonts w:ascii="Arial" w:eastAsia="Arial" w:hAnsi="Arial" w:cs="Arial"/>
        </w:rPr>
        <w:t>76</w:t>
      </w:r>
      <w:r>
        <w:rPr>
          <w:rFonts w:ascii="Arial" w:eastAsia="Arial" w:hAnsi="Arial" w:cs="Arial"/>
          <w:color w:val="000000"/>
        </w:rPr>
        <w:t xml:space="preserve"> пам’ят</w:t>
      </w:r>
      <w:r>
        <w:rPr>
          <w:rFonts w:ascii="Arial" w:eastAsia="Arial" w:hAnsi="Arial" w:cs="Arial"/>
        </w:rPr>
        <w:t>ок</w:t>
      </w:r>
      <w:r>
        <w:rPr>
          <w:rFonts w:ascii="Arial" w:eastAsia="Arial" w:hAnsi="Arial" w:cs="Arial"/>
          <w:color w:val="000000"/>
        </w:rPr>
        <w:t xml:space="preserve"> монументального мистецтва; 489 пам’яток архітектури та містобудування;  41 садово-паркового мистецтва; 175-ландшафтних пам’яток; 9 - науки і техніки. Занесено до Державного реєстру  нерухомих пам’яток України  56 об’єктів.</w:t>
      </w:r>
    </w:p>
    <w:p w14:paraId="3CED7DF2" w14:textId="70675790" w:rsidR="000D4897" w:rsidRDefault="00DB42AD">
      <w:pPr>
        <w:ind w:firstLine="567"/>
        <w:jc w:val="both"/>
        <w:rPr>
          <w:rFonts w:ascii="Arial" w:eastAsia="Arial" w:hAnsi="Arial" w:cs="Arial"/>
          <w:color w:val="000000"/>
        </w:rPr>
      </w:pPr>
      <w:r>
        <w:rPr>
          <w:rFonts w:ascii="Arial" w:eastAsia="Arial" w:hAnsi="Arial" w:cs="Arial"/>
          <w:color w:val="000000"/>
        </w:rPr>
        <w:t xml:space="preserve">Номінація </w:t>
      </w:r>
      <w:r w:rsidR="00C1727D">
        <w:rPr>
          <w:rFonts w:ascii="Arial" w:eastAsia="Arial" w:hAnsi="Arial" w:cs="Arial"/>
          <w:color w:val="000000"/>
        </w:rPr>
        <w:t>«</w:t>
      </w:r>
      <w:r>
        <w:rPr>
          <w:rFonts w:ascii="Arial" w:eastAsia="Arial" w:hAnsi="Arial" w:cs="Arial"/>
          <w:color w:val="000000"/>
        </w:rPr>
        <w:t>Дерев'яні церкви Карпатського регіону України та Польщі</w:t>
      </w:r>
      <w:r w:rsidR="00C1727D">
        <w:rPr>
          <w:rFonts w:ascii="Arial" w:eastAsia="Arial" w:hAnsi="Arial" w:cs="Arial"/>
          <w:color w:val="000000"/>
        </w:rPr>
        <w:t>»</w:t>
      </w:r>
      <w:r>
        <w:rPr>
          <w:rFonts w:ascii="Arial" w:eastAsia="Arial" w:hAnsi="Arial" w:cs="Arial"/>
          <w:color w:val="000000"/>
        </w:rPr>
        <w:t xml:space="preserve"> внесена до Списку всесвітньої культурної спадщини ЮНЕСКО. Від Закарпаття до цього списку включено церкву Св. Михайла в с. Ужок Великоберезнянського району та церкву Вознесіння Господнього (Струківську) в  смт Ясіня Рахівського району. Згідно із узгодженим планом дій українських та польських фахівців продовжувалось проведення  науково-проектні, ремонтно-реставраційні, інші необхідні роботи. </w:t>
      </w:r>
    </w:p>
    <w:p w14:paraId="7E0582EE" w14:textId="734D1E2C" w:rsidR="000D4897" w:rsidRDefault="00DB42AD">
      <w:pPr>
        <w:ind w:firstLine="567"/>
        <w:jc w:val="both"/>
        <w:rPr>
          <w:rFonts w:ascii="Arial" w:eastAsia="Arial" w:hAnsi="Arial" w:cs="Arial"/>
          <w:color w:val="000000"/>
        </w:rPr>
      </w:pPr>
      <w:r>
        <w:rPr>
          <w:rFonts w:ascii="Arial" w:eastAsia="Arial" w:hAnsi="Arial" w:cs="Arial"/>
          <w:color w:val="000000"/>
        </w:rPr>
        <w:t xml:space="preserve">Відповідно до Розподілу у 2021 році субвенції з державного бюджету місцевим бюджетам на реалізацію проектів ремонтно-реставраційних та консерваційних робіт пам’яток культурної спадщини, що перебувають у комунальній власності, затвердженого розпорядженням Кабінету Міністрів України від 11.10.2021 № 1248-р  у 2021-2022 рр. було профінансовано проект, поданий Закарпатською облдержадміністрацією – </w:t>
      </w:r>
      <w:r w:rsidR="00C1727D">
        <w:rPr>
          <w:rFonts w:ascii="Arial" w:eastAsia="Arial" w:hAnsi="Arial" w:cs="Arial"/>
          <w:color w:val="000000"/>
        </w:rPr>
        <w:t>«</w:t>
      </w:r>
      <w:r>
        <w:rPr>
          <w:rFonts w:ascii="Arial" w:eastAsia="Arial" w:hAnsi="Arial" w:cs="Arial"/>
          <w:color w:val="000000"/>
        </w:rPr>
        <w:t>Першочергові протиаварійні роботи пам’ятки архітектури ХVIІ століття (охоронний номер 216) дерев’яної церкви  Зіслання Святого Духа с. Колочава Хустського району Закарпатської області</w:t>
      </w:r>
      <w:r w:rsidR="00C1727D">
        <w:rPr>
          <w:rFonts w:ascii="Arial" w:eastAsia="Arial" w:hAnsi="Arial" w:cs="Arial"/>
          <w:color w:val="000000"/>
        </w:rPr>
        <w:t>»</w:t>
      </w:r>
      <w:r>
        <w:rPr>
          <w:rFonts w:ascii="Arial" w:eastAsia="Arial" w:hAnsi="Arial" w:cs="Arial"/>
          <w:color w:val="000000"/>
        </w:rPr>
        <w:t xml:space="preserve">  на суму 5 181,9 тис. грн. Роботи виконано на 100 відсотків та освоєно    5 056,028 тис. грн. (97,6 %).          </w:t>
      </w:r>
    </w:p>
    <w:p w14:paraId="347CD262"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У зв’язку з воєнним станом в Україні заходи щодо зміцнення матеріально-технічної бази  фінансувались недостатньо. Згідно зі статистичними даними, наданими територіальними громадами, 73 бібліотеки та 43 клубні заклади потребують капітального ремонту,  4 перебувають в аварійному стані. </w:t>
      </w:r>
    </w:p>
    <w:p w14:paraId="339FBF10" w14:textId="6D145B4E" w:rsidR="000D4897" w:rsidRDefault="00DB42AD">
      <w:pPr>
        <w:ind w:firstLine="567"/>
        <w:jc w:val="both"/>
        <w:rPr>
          <w:rFonts w:ascii="Arial" w:eastAsia="Arial" w:hAnsi="Arial" w:cs="Arial"/>
          <w:color w:val="000000"/>
        </w:rPr>
      </w:pPr>
      <w:r>
        <w:rPr>
          <w:rFonts w:ascii="Arial" w:eastAsia="Arial" w:hAnsi="Arial" w:cs="Arial"/>
          <w:color w:val="000000"/>
        </w:rPr>
        <w:t xml:space="preserve">  Здійснювалось поповнення фондів бібліотек книгами та періодичними виданнями, зокрема комунальних закладів: </w:t>
      </w:r>
      <w:r w:rsidR="00C1727D">
        <w:rPr>
          <w:rFonts w:ascii="Arial" w:eastAsia="Arial" w:hAnsi="Arial" w:cs="Arial"/>
          <w:color w:val="000000"/>
        </w:rPr>
        <w:t>«</w:t>
      </w:r>
      <w:r>
        <w:rPr>
          <w:rFonts w:ascii="Arial" w:eastAsia="Arial" w:hAnsi="Arial" w:cs="Arial"/>
          <w:color w:val="000000"/>
        </w:rPr>
        <w:t>Закарпатська обласна універсальна наукова бібліотека імені Федора Потушняка</w:t>
      </w:r>
      <w:r w:rsidR="00C1727D">
        <w:rPr>
          <w:rFonts w:ascii="Arial" w:eastAsia="Arial" w:hAnsi="Arial" w:cs="Arial"/>
          <w:color w:val="000000"/>
        </w:rPr>
        <w:t>»</w:t>
      </w:r>
      <w:r>
        <w:rPr>
          <w:rFonts w:ascii="Arial" w:eastAsia="Arial" w:hAnsi="Arial" w:cs="Arial"/>
          <w:color w:val="000000"/>
        </w:rPr>
        <w:t xml:space="preserve"> та  </w:t>
      </w:r>
      <w:r w:rsidR="00C1727D">
        <w:rPr>
          <w:rFonts w:ascii="Arial" w:eastAsia="Arial" w:hAnsi="Arial" w:cs="Arial"/>
          <w:color w:val="000000"/>
        </w:rPr>
        <w:t>«</w:t>
      </w:r>
      <w:r>
        <w:rPr>
          <w:rFonts w:ascii="Arial" w:eastAsia="Arial" w:hAnsi="Arial" w:cs="Arial"/>
          <w:color w:val="000000"/>
        </w:rPr>
        <w:t>Закарпатська обласна бібліотека для дітей та юнацтва</w:t>
      </w:r>
      <w:r w:rsidR="00C1727D">
        <w:rPr>
          <w:rFonts w:ascii="Arial" w:eastAsia="Arial" w:hAnsi="Arial" w:cs="Arial"/>
          <w:color w:val="000000"/>
        </w:rPr>
        <w:t>»</w:t>
      </w:r>
      <w:r>
        <w:rPr>
          <w:rFonts w:ascii="Arial" w:eastAsia="Arial" w:hAnsi="Arial" w:cs="Arial"/>
          <w:color w:val="000000"/>
        </w:rPr>
        <w:t xml:space="preserve">, поповнено музейні фонди  обласних музеїв. </w:t>
      </w:r>
    </w:p>
    <w:p w14:paraId="12718AE7"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 Проведено реставрацію великої сцени  Закарпатського академічного обласного українського музично-драматичного театру імені братів Юрія-Августина та  Євгена Шерегіїв ‒ роботи профінансовані урядом Угорщини (13,2 млн. грн.).   Проблемними питаннями розвитку  культури залишаються:</w:t>
      </w:r>
    </w:p>
    <w:p w14:paraId="28EA7B56" w14:textId="77777777" w:rsidR="000D4897" w:rsidRDefault="00DB42AD" w:rsidP="003D6398">
      <w:pPr>
        <w:numPr>
          <w:ilvl w:val="1"/>
          <w:numId w:val="34"/>
        </w:numPr>
        <w:pBdr>
          <w:top w:val="nil"/>
          <w:left w:val="nil"/>
          <w:bottom w:val="nil"/>
          <w:right w:val="nil"/>
          <w:between w:val="nil"/>
        </w:pBdr>
        <w:ind w:left="567" w:hanging="425"/>
        <w:jc w:val="both"/>
        <w:rPr>
          <w:color w:val="000000"/>
        </w:rPr>
      </w:pPr>
      <w:r>
        <w:rPr>
          <w:rFonts w:ascii="Arial" w:eastAsia="Arial" w:hAnsi="Arial" w:cs="Arial"/>
          <w:color w:val="000000"/>
        </w:rPr>
        <w:t xml:space="preserve">вкрай обмежене фінансування  галузі культури області; </w:t>
      </w:r>
    </w:p>
    <w:p w14:paraId="468A6DA8" w14:textId="77777777" w:rsidR="000D4897" w:rsidRDefault="00DB42AD" w:rsidP="003D6398">
      <w:pPr>
        <w:numPr>
          <w:ilvl w:val="1"/>
          <w:numId w:val="34"/>
        </w:numPr>
        <w:pBdr>
          <w:top w:val="nil"/>
          <w:left w:val="nil"/>
          <w:bottom w:val="nil"/>
          <w:right w:val="nil"/>
          <w:between w:val="nil"/>
        </w:pBdr>
        <w:ind w:left="567" w:hanging="425"/>
        <w:jc w:val="both"/>
        <w:rPr>
          <w:color w:val="000000"/>
        </w:rPr>
      </w:pPr>
      <w:r>
        <w:rPr>
          <w:rFonts w:ascii="Arial" w:eastAsia="Arial" w:hAnsi="Arial" w:cs="Arial"/>
          <w:color w:val="000000"/>
        </w:rPr>
        <w:t>слабка матеріально–технічна база закладів культури;</w:t>
      </w:r>
    </w:p>
    <w:p w14:paraId="479D9096" w14:textId="77777777" w:rsidR="000D4897" w:rsidRDefault="00DB42AD" w:rsidP="003D6398">
      <w:pPr>
        <w:numPr>
          <w:ilvl w:val="1"/>
          <w:numId w:val="34"/>
        </w:numPr>
        <w:pBdr>
          <w:top w:val="nil"/>
          <w:left w:val="nil"/>
          <w:bottom w:val="nil"/>
          <w:right w:val="nil"/>
          <w:between w:val="nil"/>
        </w:pBdr>
        <w:ind w:left="567" w:hanging="425"/>
        <w:jc w:val="both"/>
        <w:rPr>
          <w:color w:val="000000"/>
        </w:rPr>
      </w:pPr>
      <w:r>
        <w:rPr>
          <w:rFonts w:ascii="Arial" w:eastAsia="Arial" w:hAnsi="Arial" w:cs="Arial"/>
          <w:color w:val="000000"/>
        </w:rPr>
        <w:t>неповноцінне функціонування базової мережі закладів культури, особливо у сільській місцевості;</w:t>
      </w:r>
    </w:p>
    <w:p w14:paraId="02C09A12" w14:textId="77777777" w:rsidR="000D4897" w:rsidRDefault="00DB42AD" w:rsidP="003D6398">
      <w:pPr>
        <w:numPr>
          <w:ilvl w:val="1"/>
          <w:numId w:val="34"/>
        </w:numPr>
        <w:pBdr>
          <w:top w:val="nil"/>
          <w:left w:val="nil"/>
          <w:bottom w:val="nil"/>
          <w:right w:val="nil"/>
          <w:between w:val="nil"/>
        </w:pBdr>
        <w:ind w:left="567" w:hanging="425"/>
        <w:jc w:val="both"/>
        <w:rPr>
          <w:color w:val="000000"/>
        </w:rPr>
      </w:pPr>
      <w:r>
        <w:rPr>
          <w:rFonts w:ascii="Arial" w:eastAsia="Arial" w:hAnsi="Arial" w:cs="Arial"/>
          <w:color w:val="000000"/>
        </w:rPr>
        <w:t>втрата кваліфікованого кадрового потенціалу;</w:t>
      </w:r>
    </w:p>
    <w:p w14:paraId="31E35445" w14:textId="77777777" w:rsidR="000D4897" w:rsidRDefault="00DB42AD" w:rsidP="003D6398">
      <w:pPr>
        <w:numPr>
          <w:ilvl w:val="1"/>
          <w:numId w:val="34"/>
        </w:numPr>
        <w:pBdr>
          <w:top w:val="nil"/>
          <w:left w:val="nil"/>
          <w:bottom w:val="nil"/>
          <w:right w:val="nil"/>
          <w:between w:val="nil"/>
        </w:pBdr>
        <w:ind w:left="567" w:hanging="425"/>
        <w:jc w:val="both"/>
        <w:rPr>
          <w:color w:val="000000"/>
        </w:rPr>
      </w:pPr>
      <w:r>
        <w:rPr>
          <w:rFonts w:ascii="Arial" w:eastAsia="Arial" w:hAnsi="Arial" w:cs="Arial"/>
          <w:color w:val="000000"/>
        </w:rPr>
        <w:t>недостатнє фінансування на збереження пам'яток культурної спадщини з державного бюджету.</w:t>
      </w:r>
    </w:p>
    <w:p w14:paraId="7924A997" w14:textId="77777777" w:rsidR="000D4897" w:rsidRDefault="00DB42AD" w:rsidP="003D6398">
      <w:pPr>
        <w:numPr>
          <w:ilvl w:val="1"/>
          <w:numId w:val="34"/>
        </w:numPr>
        <w:pBdr>
          <w:top w:val="nil"/>
          <w:left w:val="nil"/>
          <w:bottom w:val="nil"/>
          <w:right w:val="nil"/>
          <w:between w:val="nil"/>
        </w:pBdr>
        <w:ind w:left="567" w:hanging="425"/>
        <w:jc w:val="both"/>
        <w:rPr>
          <w:color w:val="000000"/>
        </w:rPr>
      </w:pPr>
      <w:r>
        <w:rPr>
          <w:rFonts w:ascii="Arial" w:eastAsia="Arial" w:hAnsi="Arial" w:cs="Arial"/>
          <w:color w:val="000000"/>
        </w:rPr>
        <w:t xml:space="preserve">виготовлення облікової документації об’єктів культурної спадщини та їх відповідне нанесення на карти Державного земельного кадастру; </w:t>
      </w:r>
    </w:p>
    <w:p w14:paraId="0E8B047D" w14:textId="77777777" w:rsidR="000D4897" w:rsidRDefault="00DB42AD" w:rsidP="003D6398">
      <w:pPr>
        <w:numPr>
          <w:ilvl w:val="1"/>
          <w:numId w:val="34"/>
        </w:numPr>
        <w:pBdr>
          <w:top w:val="nil"/>
          <w:left w:val="nil"/>
          <w:bottom w:val="nil"/>
          <w:right w:val="nil"/>
          <w:between w:val="nil"/>
        </w:pBdr>
        <w:ind w:left="567" w:hanging="425"/>
        <w:jc w:val="both"/>
        <w:rPr>
          <w:color w:val="000000"/>
        </w:rPr>
      </w:pPr>
      <w:r>
        <w:rPr>
          <w:rFonts w:ascii="Arial" w:eastAsia="Arial" w:hAnsi="Arial" w:cs="Arial"/>
          <w:color w:val="000000"/>
        </w:rPr>
        <w:t>інвентаризація пам’яток культурної спадщини області, виявлення та облік нових об’єктів.</w:t>
      </w:r>
    </w:p>
    <w:p w14:paraId="0637E1FE" w14:textId="77777777" w:rsidR="000D4897" w:rsidRDefault="000D4897">
      <w:pPr>
        <w:ind w:firstLine="567"/>
        <w:jc w:val="both"/>
        <w:rPr>
          <w:rFonts w:ascii="Arial" w:eastAsia="Arial" w:hAnsi="Arial" w:cs="Arial"/>
          <w:color w:val="000000"/>
        </w:rPr>
      </w:pPr>
    </w:p>
    <w:p w14:paraId="28E571B1"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Інфраструктура туризму</w:t>
      </w:r>
    </w:p>
    <w:p w14:paraId="0547516C" w14:textId="77777777" w:rsidR="000D4897" w:rsidRDefault="00DB42AD">
      <w:pPr>
        <w:ind w:firstLine="567"/>
        <w:jc w:val="both"/>
        <w:rPr>
          <w:rFonts w:ascii="Arial" w:eastAsia="Arial" w:hAnsi="Arial" w:cs="Arial"/>
          <w:color w:val="000000"/>
        </w:rPr>
      </w:pPr>
      <w:r>
        <w:rPr>
          <w:rFonts w:ascii="Arial" w:eastAsia="Arial" w:hAnsi="Arial" w:cs="Arial"/>
          <w:b/>
          <w:color w:val="000000"/>
          <w:highlight w:val="white"/>
        </w:rPr>
        <w:t>Туристично-рекреаційна </w:t>
      </w:r>
      <w:r>
        <w:rPr>
          <w:rFonts w:ascii="Arial" w:eastAsia="Arial" w:hAnsi="Arial" w:cs="Arial"/>
          <w:color w:val="000000"/>
          <w:highlight w:val="white"/>
        </w:rPr>
        <w:t xml:space="preserve">галузь є пріоритетним напрямком розвитку економіки області. </w:t>
      </w:r>
      <w:r>
        <w:rPr>
          <w:rFonts w:ascii="Arial" w:eastAsia="Arial" w:hAnsi="Arial" w:cs="Arial"/>
          <w:color w:val="000000"/>
          <w:highlight w:val="white"/>
        </w:rPr>
        <w:lastRenderedPageBreak/>
        <w:t xml:space="preserve">Мальовничі ландшафти, природні об’єкти (озеро Синевир, солоні озера та інші), багаті культурні, історичні, етнічні традиції, широка мережа туристично-рекреаційних та санаторно-лікувальних закладів дають можливість розвивати різні види туристичної діяльності, що призводить до </w:t>
      </w:r>
      <w:r>
        <w:rPr>
          <w:rFonts w:ascii="Arial" w:eastAsia="Arial" w:hAnsi="Arial" w:cs="Arial"/>
          <w:color w:val="000000"/>
        </w:rPr>
        <w:t xml:space="preserve">зростання туристичних потоків, зацікавленості потенційних інвесторів до створення туристичної інфраструктури на території області. </w:t>
      </w:r>
    </w:p>
    <w:p w14:paraId="2D96CE21" w14:textId="77777777" w:rsidR="009D4BCF" w:rsidRPr="00B236BD" w:rsidRDefault="009D4BCF" w:rsidP="009D4BCF">
      <w:pPr>
        <w:ind w:firstLine="567"/>
        <w:jc w:val="both"/>
        <w:rPr>
          <w:rFonts w:ascii="Arial" w:eastAsia="Arial" w:hAnsi="Arial" w:cs="Arial"/>
          <w:color w:val="000000"/>
        </w:rPr>
      </w:pPr>
      <w:r w:rsidRPr="00B236BD">
        <w:rPr>
          <w:rFonts w:ascii="Arial" w:eastAsia="Arial" w:hAnsi="Arial" w:cs="Arial"/>
          <w:color w:val="000000"/>
        </w:rPr>
        <w:t xml:space="preserve">Станом на 2021 рік мережа закладів розміщення для туристів у області нараховувала 511 об'єктів. Станом на 2023 рік мережа нараховує 705 об'єкти. У області одночасно можна розмістити близько 30 000 осіб.  </w:t>
      </w:r>
    </w:p>
    <w:p w14:paraId="0D6E90D2" w14:textId="31A55D59" w:rsidR="009D4BCF" w:rsidRPr="00B236BD" w:rsidRDefault="009D4BCF" w:rsidP="009D4BCF">
      <w:pPr>
        <w:ind w:firstLine="567"/>
        <w:jc w:val="both"/>
        <w:rPr>
          <w:rFonts w:ascii="Arial" w:eastAsia="Arial" w:hAnsi="Arial" w:cs="Arial"/>
          <w:color w:val="000000"/>
        </w:rPr>
      </w:pPr>
      <w:r w:rsidRPr="00B236BD">
        <w:rPr>
          <w:rFonts w:ascii="Arial" w:eastAsia="Arial" w:hAnsi="Arial" w:cs="Arial"/>
          <w:color w:val="000000"/>
        </w:rPr>
        <w:t>Крім цього, на території  області готові надавати послуги з розміщення, харчування та організації дозвілля близько 500 сільських садиб, власники яких об’єднуються у спілки та асоціації, що дає можливість більш активно, зі знанням справи, розвивати сільський туризм, залучаючи нових його представників, а також спільними зусиллями пропагувати свій туристичний продукт, створювати нові послуги та атракції для відпочиваючих.</w:t>
      </w:r>
    </w:p>
    <w:p w14:paraId="7693C697" w14:textId="6C503AC9" w:rsidR="000D4897" w:rsidRDefault="00DB42A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У структурі валової доданої вартості належну частку має також і сфера обслуговування</w:t>
      </w:r>
      <w:r>
        <w:rPr>
          <w:rFonts w:ascii="Arial" w:eastAsia="Arial" w:hAnsi="Arial" w:cs="Arial"/>
          <w:color w:val="000000"/>
        </w:rPr>
        <w:t xml:space="preserve"> та туризму.</w:t>
      </w:r>
    </w:p>
    <w:p w14:paraId="1E369248" w14:textId="77777777" w:rsidR="000D4897" w:rsidRDefault="000D4897">
      <w:pPr>
        <w:ind w:firstLine="567"/>
        <w:rPr>
          <w:rFonts w:ascii="Arial" w:eastAsia="Arial" w:hAnsi="Arial" w:cs="Arial"/>
          <w:i/>
          <w:color w:val="000000"/>
        </w:rPr>
      </w:pPr>
    </w:p>
    <w:p w14:paraId="2E969EB6" w14:textId="77777777" w:rsidR="000D4897" w:rsidRDefault="00DB42AD">
      <w:pPr>
        <w:ind w:firstLine="567"/>
        <w:rPr>
          <w:rFonts w:ascii="Arial" w:eastAsia="Arial" w:hAnsi="Arial" w:cs="Arial"/>
          <w:i/>
          <w:sz w:val="28"/>
          <w:szCs w:val="28"/>
        </w:rPr>
      </w:pPr>
      <w:r>
        <w:rPr>
          <w:rFonts w:ascii="Arial" w:eastAsia="Arial" w:hAnsi="Arial" w:cs="Arial"/>
          <w:i/>
          <w:noProof/>
          <w:sz w:val="28"/>
          <w:szCs w:val="28"/>
        </w:rPr>
        <w:drawing>
          <wp:inline distT="0" distB="0" distL="0" distR="0" wp14:anchorId="5FED601A" wp14:editId="308CBF48">
            <wp:extent cx="5810250" cy="2295525"/>
            <wp:effectExtent l="0" t="0" r="0" b="0"/>
            <wp:docPr id="191"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14"/>
                    <a:srcRect/>
                    <a:stretch>
                      <a:fillRect/>
                    </a:stretch>
                  </pic:blipFill>
                  <pic:spPr>
                    <a:xfrm>
                      <a:off x="0" y="0"/>
                      <a:ext cx="5810250" cy="2295525"/>
                    </a:xfrm>
                    <a:prstGeom prst="rect">
                      <a:avLst/>
                    </a:prstGeom>
                    <a:ln/>
                  </pic:spPr>
                </pic:pic>
              </a:graphicData>
            </a:graphic>
          </wp:inline>
        </w:drawing>
      </w:r>
    </w:p>
    <w:p w14:paraId="63537BB0" w14:textId="77777777" w:rsidR="000D4897" w:rsidRDefault="00DB42AD" w:rsidP="00EE3EC6">
      <w:pPr>
        <w:pStyle w:val="1"/>
      </w:pPr>
      <w:bookmarkStart w:id="165" w:name="_Toc182835609"/>
      <w:r>
        <w:t>Показники розвитку сфери туризму</w:t>
      </w:r>
      <w:bookmarkEnd w:id="165"/>
    </w:p>
    <w:p w14:paraId="14BD0B65" w14:textId="77777777" w:rsidR="000D4897" w:rsidRDefault="000D4897">
      <w:pPr>
        <w:pBdr>
          <w:top w:val="nil"/>
          <w:left w:val="nil"/>
          <w:bottom w:val="nil"/>
          <w:right w:val="nil"/>
          <w:between w:val="nil"/>
        </w:pBdr>
        <w:ind w:firstLine="567"/>
        <w:jc w:val="both"/>
        <w:rPr>
          <w:rFonts w:ascii="Arial" w:eastAsia="Arial" w:hAnsi="Arial" w:cs="Arial"/>
          <w:color w:val="002060"/>
          <w:sz w:val="28"/>
          <w:szCs w:val="28"/>
        </w:rPr>
      </w:pPr>
    </w:p>
    <w:p w14:paraId="336AF038" w14:textId="77777777" w:rsidR="000D4897" w:rsidRDefault="00DB42AD">
      <w:pPr>
        <w:ind w:firstLine="567"/>
        <w:jc w:val="both"/>
        <w:rPr>
          <w:rFonts w:ascii="Arial" w:eastAsia="Arial" w:hAnsi="Arial" w:cs="Arial"/>
          <w:color w:val="0070C0"/>
          <w:sz w:val="28"/>
          <w:szCs w:val="28"/>
        </w:rPr>
      </w:pPr>
      <w:r>
        <w:rPr>
          <w:rFonts w:ascii="Arial" w:eastAsia="Arial" w:hAnsi="Arial" w:cs="Arial"/>
          <w:noProof/>
          <w:color w:val="0070C0"/>
          <w:sz w:val="28"/>
          <w:szCs w:val="28"/>
        </w:rPr>
        <w:drawing>
          <wp:inline distT="0" distB="0" distL="0" distR="0" wp14:anchorId="2292EDF9" wp14:editId="79C02180">
            <wp:extent cx="6315075" cy="2524125"/>
            <wp:effectExtent l="0" t="0" r="0" b="0"/>
            <wp:docPr id="18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15"/>
                    <a:srcRect/>
                    <a:stretch>
                      <a:fillRect/>
                    </a:stretch>
                  </pic:blipFill>
                  <pic:spPr>
                    <a:xfrm>
                      <a:off x="0" y="0"/>
                      <a:ext cx="6315075" cy="2524125"/>
                    </a:xfrm>
                    <a:prstGeom prst="rect">
                      <a:avLst/>
                    </a:prstGeom>
                    <a:ln/>
                  </pic:spPr>
                </pic:pic>
              </a:graphicData>
            </a:graphic>
          </wp:inline>
        </w:drawing>
      </w:r>
    </w:p>
    <w:p w14:paraId="288E559C" w14:textId="77777777" w:rsidR="000D4897" w:rsidRDefault="00DB42AD" w:rsidP="00EE3EC6">
      <w:pPr>
        <w:pStyle w:val="1"/>
        <w:ind w:left="2410" w:hanging="992"/>
      </w:pPr>
      <w:bookmarkStart w:id="166" w:name="_Toc182835610"/>
      <w:r>
        <w:t>Мережа оздоровчих, рекреаційних та туристичних об'єктів області, 2021 рік</w:t>
      </w:r>
      <w:bookmarkEnd w:id="166"/>
    </w:p>
    <w:p w14:paraId="7776FD29" w14:textId="77777777" w:rsidR="000D4897" w:rsidRDefault="000D4897">
      <w:pPr>
        <w:ind w:firstLine="567"/>
        <w:jc w:val="both"/>
        <w:rPr>
          <w:rFonts w:ascii="Arial" w:eastAsia="Arial" w:hAnsi="Arial" w:cs="Arial"/>
          <w:color w:val="0070C0"/>
          <w:sz w:val="28"/>
          <w:szCs w:val="28"/>
        </w:rPr>
      </w:pPr>
    </w:p>
    <w:p w14:paraId="32005816" w14:textId="77777777" w:rsidR="000D4897" w:rsidRDefault="00DB42AD">
      <w:pPr>
        <w:widowControl/>
        <w:pBdr>
          <w:top w:val="nil"/>
          <w:left w:val="nil"/>
          <w:bottom w:val="nil"/>
          <w:right w:val="nil"/>
          <w:between w:val="nil"/>
        </w:pBdr>
        <w:shd w:val="clear" w:color="auto" w:fill="FFFFFF"/>
        <w:ind w:firstLine="567"/>
        <w:rPr>
          <w:rFonts w:ascii="Arial" w:eastAsia="Arial" w:hAnsi="Arial" w:cs="Arial"/>
          <w:b/>
          <w:color w:val="0070C0"/>
          <w:sz w:val="28"/>
          <w:szCs w:val="28"/>
        </w:rPr>
      </w:pPr>
      <w:r>
        <w:rPr>
          <w:rFonts w:ascii="Arial" w:eastAsia="Arial" w:hAnsi="Arial" w:cs="Arial"/>
          <w:b/>
          <w:noProof/>
          <w:color w:val="0070C0"/>
          <w:sz w:val="28"/>
          <w:szCs w:val="28"/>
        </w:rPr>
        <w:lastRenderedPageBreak/>
        <w:drawing>
          <wp:inline distT="0" distB="0" distL="0" distR="0" wp14:anchorId="5AD2269B" wp14:editId="4B1FF2EE">
            <wp:extent cx="5486400" cy="2998177"/>
            <wp:effectExtent l="0" t="0" r="0" b="0"/>
            <wp:docPr id="181"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16"/>
                    <a:srcRect/>
                    <a:stretch>
                      <a:fillRect/>
                    </a:stretch>
                  </pic:blipFill>
                  <pic:spPr>
                    <a:xfrm>
                      <a:off x="0" y="0"/>
                      <a:ext cx="5486400" cy="2998177"/>
                    </a:xfrm>
                    <a:prstGeom prst="rect">
                      <a:avLst/>
                    </a:prstGeom>
                    <a:ln/>
                  </pic:spPr>
                </pic:pic>
              </a:graphicData>
            </a:graphic>
          </wp:inline>
        </w:drawing>
      </w:r>
    </w:p>
    <w:p w14:paraId="52401AE9" w14:textId="77777777" w:rsidR="000D4897" w:rsidRDefault="00DB42AD" w:rsidP="00EE3EC6">
      <w:pPr>
        <w:pStyle w:val="1"/>
      </w:pPr>
      <w:bookmarkStart w:id="167" w:name="_Toc182835611"/>
      <w:r>
        <w:t>Кількість відвідувачів у національних парках, 2022 рік</w:t>
      </w:r>
      <w:bookmarkEnd w:id="167"/>
    </w:p>
    <w:p w14:paraId="00552B19" w14:textId="77777777" w:rsidR="000D4897" w:rsidRDefault="00DB42AD">
      <w:pPr>
        <w:widowControl/>
        <w:pBdr>
          <w:top w:val="nil"/>
          <w:left w:val="nil"/>
          <w:bottom w:val="nil"/>
          <w:right w:val="nil"/>
          <w:between w:val="nil"/>
        </w:pBdr>
        <w:shd w:val="clear" w:color="auto" w:fill="FFFFFF"/>
        <w:ind w:firstLine="567"/>
        <w:rPr>
          <w:rFonts w:ascii="Arial" w:eastAsia="Arial" w:hAnsi="Arial" w:cs="Arial"/>
          <w:b/>
          <w:color w:val="0070C0"/>
          <w:sz w:val="28"/>
          <w:szCs w:val="28"/>
        </w:rPr>
      </w:pPr>
      <w:r>
        <w:rPr>
          <w:rFonts w:ascii="Arial" w:eastAsia="Arial" w:hAnsi="Arial" w:cs="Arial"/>
          <w:b/>
          <w:noProof/>
          <w:color w:val="0070C0"/>
          <w:sz w:val="28"/>
          <w:szCs w:val="28"/>
        </w:rPr>
        <w:drawing>
          <wp:inline distT="0" distB="0" distL="0" distR="0" wp14:anchorId="23B78082" wp14:editId="51C9D238">
            <wp:extent cx="6143625" cy="3886200"/>
            <wp:effectExtent l="0" t="0" r="0" b="0"/>
            <wp:docPr id="182"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17"/>
                    <a:srcRect/>
                    <a:stretch>
                      <a:fillRect/>
                    </a:stretch>
                  </pic:blipFill>
                  <pic:spPr>
                    <a:xfrm>
                      <a:off x="0" y="0"/>
                      <a:ext cx="6143625" cy="3886200"/>
                    </a:xfrm>
                    <a:prstGeom prst="rect">
                      <a:avLst/>
                    </a:prstGeom>
                    <a:ln/>
                  </pic:spPr>
                </pic:pic>
              </a:graphicData>
            </a:graphic>
          </wp:inline>
        </w:drawing>
      </w:r>
    </w:p>
    <w:p w14:paraId="5E631860" w14:textId="77777777" w:rsidR="000D4897" w:rsidRDefault="00DB42AD" w:rsidP="00EE3EC6">
      <w:pPr>
        <w:pStyle w:val="1"/>
      </w:pPr>
      <w:bookmarkStart w:id="168" w:name="_Toc182835612"/>
      <w:r>
        <w:t>Кількість відвідувачів у музеях, 2022 рік</w:t>
      </w:r>
      <w:bookmarkEnd w:id="168"/>
    </w:p>
    <w:p w14:paraId="1AAB00DB" w14:textId="77777777" w:rsidR="000D4897" w:rsidRDefault="000D4897">
      <w:pPr>
        <w:ind w:firstLine="567"/>
        <w:jc w:val="center"/>
        <w:rPr>
          <w:rFonts w:ascii="Arial" w:eastAsia="Arial" w:hAnsi="Arial" w:cs="Arial"/>
          <w:b/>
          <w:color w:val="0070C0"/>
          <w:sz w:val="28"/>
          <w:szCs w:val="28"/>
        </w:rPr>
      </w:pPr>
    </w:p>
    <w:p w14:paraId="2176622B" w14:textId="43B8AC9F" w:rsidR="009D4BCF" w:rsidRPr="00B236BD" w:rsidRDefault="00DB42AD" w:rsidP="009D4BCF">
      <w:pPr>
        <w:pStyle w:val="afffffff3"/>
        <w:shd w:val="clear" w:color="auto" w:fill="FFFFFF"/>
        <w:spacing w:before="0" w:beforeAutospacing="0" w:after="0" w:afterAutospacing="0"/>
        <w:ind w:firstLine="567"/>
        <w:jc w:val="both"/>
        <w:textAlignment w:val="baseline"/>
        <w:rPr>
          <w:rFonts w:ascii="Arial" w:hAnsi="Arial" w:cs="Arial"/>
          <w:sz w:val="22"/>
          <w:szCs w:val="22"/>
        </w:rPr>
      </w:pPr>
      <w:r>
        <w:rPr>
          <w:rFonts w:ascii="Arial" w:eastAsia="Arial" w:hAnsi="Arial" w:cs="Arial"/>
          <w:b/>
          <w:color w:val="0070C0"/>
          <w:sz w:val="28"/>
          <w:szCs w:val="28"/>
        </w:rPr>
        <w:tab/>
      </w:r>
      <w:r w:rsidR="009D4BCF" w:rsidRPr="00B236BD">
        <w:rPr>
          <w:rFonts w:ascii="Arial" w:hAnsi="Arial" w:cs="Arial"/>
          <w:sz w:val="22"/>
          <w:szCs w:val="22"/>
        </w:rPr>
        <w:t>У 2023 році закарпатські музеї відвідали понад 600 тис. осіб, заклади провели для відвідувачів близько 3 803 тис. екскурсій. Найбільше туристів прийняли музеї: Закарпатський обласний краєзнавчий музей ім. Т</w:t>
      </w:r>
      <w:r w:rsidR="00AB07F3">
        <w:rPr>
          <w:rFonts w:ascii="Arial" w:hAnsi="Arial" w:cs="Arial"/>
          <w:sz w:val="22"/>
          <w:szCs w:val="22"/>
        </w:rPr>
        <w:t xml:space="preserve"> </w:t>
      </w:r>
      <w:r w:rsidR="009D4BCF" w:rsidRPr="00B236BD">
        <w:rPr>
          <w:rFonts w:ascii="Arial" w:hAnsi="Arial" w:cs="Arial"/>
          <w:sz w:val="22"/>
          <w:szCs w:val="22"/>
        </w:rPr>
        <w:t>Легоцького (209 194 осіб та 1054 екскурсій) Мукачівський історичний музей (181 880 особи, 1566 екскурсій), Закарпатський обласний музей народної архітектури та побуту (107 416 відвідувачів, 774 екскурсії) Закарпатський обласний художній музей ім. Й.</w:t>
      </w:r>
      <w:r w:rsidR="00AB07F3">
        <w:rPr>
          <w:rFonts w:ascii="Arial" w:hAnsi="Arial" w:cs="Arial"/>
          <w:sz w:val="22"/>
          <w:szCs w:val="22"/>
        </w:rPr>
        <w:t xml:space="preserve"> </w:t>
      </w:r>
      <w:r w:rsidR="009D4BCF" w:rsidRPr="00B236BD">
        <w:rPr>
          <w:rFonts w:ascii="Arial" w:hAnsi="Arial" w:cs="Arial"/>
          <w:sz w:val="22"/>
          <w:szCs w:val="22"/>
        </w:rPr>
        <w:t xml:space="preserve">Бокшая (100 000 відвідувачі, 74 екскурсії). Виноградівський районний історичний музей (933 відвідувачі, 55 екскурсій) Хустський краєзнавчий музей (4 550 відвідувачів, 228 екскурсій) Свалявський районний історичний музей (1223 відвідувачів, 52 екскурсії). </w:t>
      </w:r>
    </w:p>
    <w:p w14:paraId="55A0CDA2" w14:textId="2650DB5B" w:rsidR="009D4BCF" w:rsidRPr="00B236BD" w:rsidRDefault="009D4BCF" w:rsidP="009D4BCF">
      <w:pPr>
        <w:pStyle w:val="afffffff3"/>
        <w:shd w:val="clear" w:color="auto" w:fill="FFFFFF"/>
        <w:spacing w:before="0" w:beforeAutospacing="0" w:after="0" w:afterAutospacing="0"/>
        <w:ind w:firstLine="567"/>
        <w:jc w:val="both"/>
        <w:textAlignment w:val="baseline"/>
        <w:rPr>
          <w:rFonts w:ascii="Arial" w:hAnsi="Arial" w:cs="Arial"/>
          <w:b/>
          <w:noProof/>
          <w:sz w:val="22"/>
          <w:szCs w:val="22"/>
        </w:rPr>
      </w:pPr>
      <w:r w:rsidRPr="00B236BD">
        <w:rPr>
          <w:rFonts w:ascii="Arial" w:hAnsi="Arial" w:cs="Arial"/>
          <w:sz w:val="22"/>
          <w:szCs w:val="22"/>
        </w:rPr>
        <w:t xml:space="preserve">У свою чергу, національні парки Закарпаття у 2023 році прийняли 218 920 гостей. Зокрема: Національний природний парк </w:t>
      </w:r>
      <w:r w:rsidR="00C1727D" w:rsidRPr="00B236BD">
        <w:rPr>
          <w:rFonts w:ascii="Arial" w:hAnsi="Arial" w:cs="Arial"/>
          <w:sz w:val="22"/>
          <w:szCs w:val="22"/>
        </w:rPr>
        <w:t>«</w:t>
      </w:r>
      <w:r w:rsidRPr="00B236BD">
        <w:rPr>
          <w:rFonts w:ascii="Arial" w:hAnsi="Arial" w:cs="Arial"/>
          <w:sz w:val="22"/>
          <w:szCs w:val="22"/>
        </w:rPr>
        <w:t>Синевир</w:t>
      </w:r>
      <w:r w:rsidR="00C1727D" w:rsidRPr="00B236BD">
        <w:rPr>
          <w:rFonts w:ascii="Arial" w:hAnsi="Arial" w:cs="Arial"/>
          <w:sz w:val="22"/>
          <w:szCs w:val="22"/>
        </w:rPr>
        <w:t>»</w:t>
      </w:r>
      <w:r w:rsidRPr="00B236BD">
        <w:rPr>
          <w:rFonts w:ascii="Arial" w:hAnsi="Arial" w:cs="Arial"/>
          <w:sz w:val="22"/>
          <w:szCs w:val="22"/>
        </w:rPr>
        <w:t xml:space="preserve"> відвідали понад 186,1 тис туристів. Карпатський біосферний заповідник – близько 28 тис. Національний природний парк </w:t>
      </w:r>
      <w:r w:rsidR="00C1727D" w:rsidRPr="00B236BD">
        <w:rPr>
          <w:rFonts w:ascii="Arial" w:hAnsi="Arial" w:cs="Arial"/>
          <w:sz w:val="22"/>
          <w:szCs w:val="22"/>
        </w:rPr>
        <w:t>«</w:t>
      </w:r>
      <w:r w:rsidRPr="00B236BD">
        <w:rPr>
          <w:rFonts w:ascii="Arial" w:hAnsi="Arial" w:cs="Arial"/>
          <w:sz w:val="22"/>
          <w:szCs w:val="22"/>
        </w:rPr>
        <w:t>Зачарований край</w:t>
      </w:r>
      <w:r w:rsidR="00C1727D" w:rsidRPr="00B236BD">
        <w:rPr>
          <w:rFonts w:ascii="Arial" w:hAnsi="Arial" w:cs="Arial"/>
          <w:sz w:val="22"/>
          <w:szCs w:val="22"/>
        </w:rPr>
        <w:t>»</w:t>
      </w:r>
      <w:r w:rsidRPr="00B236BD">
        <w:rPr>
          <w:rFonts w:ascii="Arial" w:hAnsi="Arial" w:cs="Arial"/>
          <w:sz w:val="22"/>
          <w:szCs w:val="22"/>
        </w:rPr>
        <w:t xml:space="preserve"> – 2 835 тис. Ужанський національний природній парк – 1 967 тис</w:t>
      </w:r>
      <w:r w:rsidRPr="00B236BD">
        <w:rPr>
          <w:rFonts w:ascii="Arial" w:hAnsi="Arial" w:cs="Arial"/>
          <w:b/>
          <w:noProof/>
          <w:sz w:val="22"/>
          <w:szCs w:val="22"/>
        </w:rPr>
        <w:tab/>
      </w:r>
    </w:p>
    <w:p w14:paraId="60234B4A" w14:textId="06FC00D0" w:rsidR="009D4BCF" w:rsidRPr="00B236BD" w:rsidRDefault="009D4BCF" w:rsidP="009D4BCF">
      <w:pPr>
        <w:widowControl/>
        <w:shd w:val="clear" w:color="auto" w:fill="FFFFFF"/>
        <w:ind w:firstLine="567"/>
        <w:jc w:val="both"/>
        <w:rPr>
          <w:rFonts w:ascii="Arial" w:hAnsi="Arial" w:cs="Arial"/>
        </w:rPr>
      </w:pPr>
      <w:r w:rsidRPr="00B236BD">
        <w:rPr>
          <w:rFonts w:ascii="Arial" w:hAnsi="Arial" w:cs="Arial"/>
        </w:rPr>
        <w:lastRenderedPageBreak/>
        <w:t xml:space="preserve">За 6 місяців 2024 року національні природні парки Закарпаття прийняли 56 943 гостей. Зокрема, національний природний парк </w:t>
      </w:r>
      <w:r w:rsidR="00C1727D" w:rsidRPr="00B236BD">
        <w:rPr>
          <w:rFonts w:ascii="Arial" w:hAnsi="Arial" w:cs="Arial"/>
        </w:rPr>
        <w:t>«</w:t>
      </w:r>
      <w:r w:rsidRPr="00B236BD">
        <w:rPr>
          <w:rFonts w:ascii="Arial" w:hAnsi="Arial" w:cs="Arial"/>
        </w:rPr>
        <w:t>Синевир</w:t>
      </w:r>
      <w:r w:rsidR="00C1727D" w:rsidRPr="00B236BD">
        <w:rPr>
          <w:rFonts w:ascii="Arial" w:hAnsi="Arial" w:cs="Arial"/>
        </w:rPr>
        <w:t>»</w:t>
      </w:r>
      <w:r w:rsidRPr="00B236BD">
        <w:rPr>
          <w:rFonts w:ascii="Arial" w:hAnsi="Arial" w:cs="Arial"/>
        </w:rPr>
        <w:t xml:space="preserve"> відвідали близько 45 тис туристів, Карпатський біосферний заповідник – понад 9,6 тис., національний природний парк </w:t>
      </w:r>
      <w:r w:rsidR="00C1727D" w:rsidRPr="00B236BD">
        <w:rPr>
          <w:rFonts w:ascii="Arial" w:hAnsi="Arial" w:cs="Arial"/>
        </w:rPr>
        <w:t>«</w:t>
      </w:r>
      <w:r w:rsidRPr="00B236BD">
        <w:rPr>
          <w:rFonts w:ascii="Arial" w:hAnsi="Arial" w:cs="Arial"/>
        </w:rPr>
        <w:t>Зачарований край</w:t>
      </w:r>
      <w:r w:rsidR="00C1727D" w:rsidRPr="00B236BD">
        <w:rPr>
          <w:rFonts w:ascii="Arial" w:hAnsi="Arial" w:cs="Arial"/>
        </w:rPr>
        <w:t>»</w:t>
      </w:r>
      <w:r w:rsidRPr="00B236BD">
        <w:rPr>
          <w:rFonts w:ascii="Arial" w:hAnsi="Arial" w:cs="Arial"/>
        </w:rPr>
        <w:t xml:space="preserve"> – 1 255, Ужанський національний природний парк – понад 1 тис. туристів.</w:t>
      </w:r>
    </w:p>
    <w:p w14:paraId="450C466D" w14:textId="74C6883C" w:rsidR="009D4BCF" w:rsidRPr="00B236BD" w:rsidRDefault="009D4BCF" w:rsidP="009D4BCF">
      <w:pPr>
        <w:widowControl/>
        <w:shd w:val="clear" w:color="auto" w:fill="FFFFFF"/>
        <w:ind w:firstLine="567"/>
        <w:jc w:val="both"/>
        <w:rPr>
          <w:rFonts w:ascii="Arial" w:hAnsi="Arial" w:cs="Arial"/>
        </w:rPr>
      </w:pPr>
      <w:r w:rsidRPr="00B236BD">
        <w:rPr>
          <w:rFonts w:ascii="Arial" w:hAnsi="Arial" w:cs="Arial"/>
        </w:rPr>
        <w:t xml:space="preserve">За даними управління туризму та курортів Закарпатської ОДА - це на 8,6% більше, ніж за аналогічний період 2023 року. За перше півріччя 2023 року </w:t>
      </w:r>
      <w:r w:rsidR="00A90074">
        <w:rPr>
          <w:rFonts w:ascii="Arial" w:hAnsi="Arial" w:cs="Arial"/>
        </w:rPr>
        <w:t>н</w:t>
      </w:r>
      <w:r w:rsidRPr="00B236BD">
        <w:rPr>
          <w:rFonts w:ascii="Arial" w:hAnsi="Arial" w:cs="Arial"/>
        </w:rPr>
        <w:t>ацпарки регіону відвідали 52 401 туристів.</w:t>
      </w:r>
    </w:p>
    <w:p w14:paraId="02F696B2" w14:textId="090453A6" w:rsidR="009D4BCF" w:rsidRPr="009D4BCF" w:rsidRDefault="009D4BCF" w:rsidP="009D4BCF">
      <w:pPr>
        <w:widowControl/>
        <w:shd w:val="clear" w:color="auto" w:fill="FFFFFF"/>
        <w:ind w:firstLine="567"/>
        <w:jc w:val="both"/>
        <w:rPr>
          <w:rFonts w:ascii="Arial" w:hAnsi="Arial" w:cs="Arial"/>
        </w:rPr>
      </w:pPr>
      <w:r w:rsidRPr="00B236BD">
        <w:rPr>
          <w:rFonts w:ascii="Arial" w:hAnsi="Arial" w:cs="Arial"/>
        </w:rPr>
        <w:t xml:space="preserve">Національний природний парк </w:t>
      </w:r>
      <w:r w:rsidR="00C1727D" w:rsidRPr="00B236BD">
        <w:rPr>
          <w:rFonts w:ascii="Arial" w:hAnsi="Arial" w:cs="Arial"/>
        </w:rPr>
        <w:t>«</w:t>
      </w:r>
      <w:r w:rsidRPr="00B236BD">
        <w:rPr>
          <w:rFonts w:ascii="Arial" w:hAnsi="Arial" w:cs="Arial"/>
        </w:rPr>
        <w:t>Зачарований край</w:t>
      </w:r>
      <w:r w:rsidR="00C1727D" w:rsidRPr="00B236BD">
        <w:rPr>
          <w:rFonts w:ascii="Arial" w:hAnsi="Arial" w:cs="Arial"/>
        </w:rPr>
        <w:t>»</w:t>
      </w:r>
      <w:r w:rsidRPr="00B236BD">
        <w:rPr>
          <w:rFonts w:ascii="Arial" w:hAnsi="Arial" w:cs="Arial"/>
        </w:rPr>
        <w:t xml:space="preserve"> прийняв 712 відвідувачів, Карпатський біосферний заповідник – 9 950 туристів, Ужанський національний природний парк – 1 700, а Національний природний парк </w:t>
      </w:r>
      <w:r w:rsidR="00C1727D" w:rsidRPr="00B236BD">
        <w:rPr>
          <w:rFonts w:ascii="Arial" w:hAnsi="Arial" w:cs="Arial"/>
        </w:rPr>
        <w:t>«</w:t>
      </w:r>
      <w:r w:rsidRPr="00B236BD">
        <w:rPr>
          <w:rFonts w:ascii="Arial" w:hAnsi="Arial" w:cs="Arial"/>
        </w:rPr>
        <w:t>Синевир</w:t>
      </w:r>
      <w:r w:rsidR="00C1727D" w:rsidRPr="00B236BD">
        <w:rPr>
          <w:rFonts w:ascii="Arial" w:hAnsi="Arial" w:cs="Arial"/>
        </w:rPr>
        <w:t>»</w:t>
      </w:r>
      <w:r w:rsidRPr="00B236BD">
        <w:rPr>
          <w:rFonts w:ascii="Arial" w:hAnsi="Arial" w:cs="Arial"/>
        </w:rPr>
        <w:t xml:space="preserve"> –  понад 40 тис відвідувачів.</w:t>
      </w:r>
    </w:p>
    <w:p w14:paraId="73C029F5" w14:textId="77777777" w:rsidR="000D4897" w:rsidRDefault="000D4897">
      <w:pPr>
        <w:tabs>
          <w:tab w:val="left" w:pos="2520"/>
        </w:tabs>
        <w:ind w:firstLine="567"/>
        <w:rPr>
          <w:rFonts w:ascii="Arial" w:eastAsia="Arial" w:hAnsi="Arial" w:cs="Arial"/>
          <w:b/>
          <w:color w:val="000000"/>
        </w:rPr>
      </w:pPr>
    </w:p>
    <w:p w14:paraId="2E1683EE" w14:textId="77777777" w:rsidR="000D4897" w:rsidRDefault="00DB42AD" w:rsidP="00EE3EC6">
      <w:pPr>
        <w:pStyle w:val="5"/>
      </w:pPr>
      <w:bookmarkStart w:id="169" w:name="_Toc182991864"/>
      <w:r>
        <w:t>Екскурсійна діяльність  (результати опитування), 2022 рік</w:t>
      </w:r>
      <w:bookmarkEnd w:id="169"/>
    </w:p>
    <w:tbl>
      <w:tblPr>
        <w:tblStyle w:val="aff7"/>
        <w:tblW w:w="963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5"/>
        <w:gridCol w:w="5057"/>
      </w:tblGrid>
      <w:tr w:rsidR="000D4897" w14:paraId="640798D4" w14:textId="77777777">
        <w:tc>
          <w:tcPr>
            <w:tcW w:w="4575" w:type="dxa"/>
            <w:shd w:val="clear" w:color="auto" w:fill="1C4587"/>
          </w:tcPr>
          <w:p w14:paraId="30D018E7" w14:textId="77777777" w:rsidR="000D4897" w:rsidRDefault="00DB42AD">
            <w:pPr>
              <w:ind w:firstLine="567"/>
              <w:jc w:val="center"/>
              <w:rPr>
                <w:rFonts w:ascii="Arial" w:eastAsia="Arial" w:hAnsi="Arial" w:cs="Arial"/>
                <w:b/>
                <w:color w:val="FFFFFF"/>
              </w:rPr>
            </w:pPr>
            <w:r>
              <w:rPr>
                <w:rFonts w:ascii="Arial" w:eastAsia="Arial" w:hAnsi="Arial" w:cs="Arial"/>
                <w:b/>
                <w:color w:val="FFFFFF"/>
              </w:rPr>
              <w:t>Літній сезон</w:t>
            </w:r>
          </w:p>
        </w:tc>
        <w:tc>
          <w:tcPr>
            <w:tcW w:w="5057" w:type="dxa"/>
            <w:shd w:val="clear" w:color="auto" w:fill="1C4587"/>
          </w:tcPr>
          <w:p w14:paraId="3A582EC9" w14:textId="77777777" w:rsidR="000D4897" w:rsidRDefault="00DB42AD">
            <w:pPr>
              <w:ind w:firstLine="567"/>
              <w:jc w:val="center"/>
              <w:rPr>
                <w:rFonts w:ascii="Arial" w:eastAsia="Arial" w:hAnsi="Arial" w:cs="Arial"/>
                <w:b/>
                <w:color w:val="FFFFFF"/>
              </w:rPr>
            </w:pPr>
            <w:r>
              <w:rPr>
                <w:rFonts w:ascii="Arial" w:eastAsia="Arial" w:hAnsi="Arial" w:cs="Arial"/>
                <w:b/>
                <w:color w:val="FFFFFF"/>
              </w:rPr>
              <w:t>Осінній сезон</w:t>
            </w:r>
          </w:p>
        </w:tc>
      </w:tr>
      <w:tr w:rsidR="000D4897" w14:paraId="0D344C38" w14:textId="77777777">
        <w:tc>
          <w:tcPr>
            <w:tcW w:w="4575" w:type="dxa"/>
          </w:tcPr>
          <w:p w14:paraId="127EE59E" w14:textId="77777777" w:rsidR="000D4897" w:rsidRDefault="00DB42AD" w:rsidP="00EE3EC6">
            <w:pPr>
              <w:ind w:firstLine="22"/>
              <w:jc w:val="both"/>
              <w:rPr>
                <w:rFonts w:ascii="Arial" w:eastAsia="Arial" w:hAnsi="Arial" w:cs="Arial"/>
                <w:color w:val="000000"/>
              </w:rPr>
            </w:pPr>
            <w:r>
              <w:rPr>
                <w:rFonts w:ascii="Arial" w:eastAsia="Arial" w:hAnsi="Arial" w:cs="Arial"/>
                <w:color w:val="000000"/>
              </w:rPr>
              <w:t>50 % опитаних вказують на падіння попиту на екскурсійні послуги понад 60 %. До того ж 31 % із них зазначають про падіння більш ніж 90 %.</w:t>
            </w:r>
          </w:p>
          <w:p w14:paraId="293BA7C1" w14:textId="77777777" w:rsidR="000D4897" w:rsidRDefault="00DB42AD" w:rsidP="00EE3EC6">
            <w:pPr>
              <w:ind w:firstLine="22"/>
              <w:jc w:val="both"/>
              <w:rPr>
                <w:rFonts w:ascii="Arial" w:eastAsia="Arial" w:hAnsi="Arial" w:cs="Arial"/>
                <w:color w:val="000000"/>
              </w:rPr>
            </w:pPr>
            <w:r>
              <w:rPr>
                <w:rFonts w:ascii="Arial" w:eastAsia="Arial" w:hAnsi="Arial" w:cs="Arial"/>
                <w:color w:val="000000"/>
              </w:rPr>
              <w:t xml:space="preserve">В екскурсійному сезоні переважали: </w:t>
            </w:r>
          </w:p>
          <w:p w14:paraId="709F6A48" w14:textId="77777777" w:rsidR="000D4897" w:rsidRDefault="00DB42AD" w:rsidP="003D6398">
            <w:pPr>
              <w:widowControl/>
              <w:numPr>
                <w:ilvl w:val="0"/>
                <w:numId w:val="35"/>
              </w:numPr>
              <w:pBdr>
                <w:top w:val="nil"/>
                <w:left w:val="nil"/>
                <w:bottom w:val="nil"/>
                <w:right w:val="nil"/>
                <w:between w:val="nil"/>
              </w:pBdr>
              <w:ind w:left="0" w:firstLine="22"/>
              <w:jc w:val="both"/>
              <w:rPr>
                <w:color w:val="000000"/>
              </w:rPr>
            </w:pPr>
            <w:r>
              <w:rPr>
                <w:rFonts w:ascii="Arial" w:eastAsia="Arial" w:hAnsi="Arial" w:cs="Arial"/>
                <w:color w:val="000000"/>
              </w:rPr>
              <w:t>індивідуальні форми екскурсій (69,2 % відповідей)</w:t>
            </w:r>
          </w:p>
          <w:p w14:paraId="2EBD3DD3" w14:textId="77777777" w:rsidR="000D4897" w:rsidRDefault="00DB42AD" w:rsidP="003D6398">
            <w:pPr>
              <w:widowControl/>
              <w:numPr>
                <w:ilvl w:val="0"/>
                <w:numId w:val="35"/>
              </w:numPr>
              <w:pBdr>
                <w:top w:val="nil"/>
                <w:left w:val="nil"/>
                <w:bottom w:val="nil"/>
                <w:right w:val="nil"/>
                <w:between w:val="nil"/>
              </w:pBdr>
              <w:ind w:left="0" w:firstLine="22"/>
              <w:jc w:val="both"/>
              <w:rPr>
                <w:color w:val="000000"/>
              </w:rPr>
            </w:pPr>
            <w:r>
              <w:rPr>
                <w:rFonts w:ascii="Arial" w:eastAsia="Arial" w:hAnsi="Arial" w:cs="Arial"/>
                <w:color w:val="000000"/>
              </w:rPr>
              <w:t>за складом учасників – змішані групи (дорослі із дітьми)</w:t>
            </w:r>
            <w:r>
              <w:rPr>
                <w:rFonts w:ascii="Arial" w:eastAsia="Arial" w:hAnsi="Arial" w:cs="Arial"/>
                <w:color w:val="000000"/>
              </w:rPr>
              <w:tab/>
            </w:r>
          </w:p>
          <w:p w14:paraId="2CF99042" w14:textId="77777777" w:rsidR="000D4897" w:rsidRPr="00EE3EC6" w:rsidRDefault="00DB42AD" w:rsidP="003D6398">
            <w:pPr>
              <w:pStyle w:val="affffff5"/>
              <w:numPr>
                <w:ilvl w:val="0"/>
                <w:numId w:val="35"/>
              </w:numPr>
              <w:ind w:left="0" w:firstLine="22"/>
              <w:jc w:val="both"/>
              <w:rPr>
                <w:rFonts w:ascii="Arial" w:eastAsia="Arial" w:hAnsi="Arial" w:cs="Arial"/>
                <w:color w:val="000000"/>
              </w:rPr>
            </w:pPr>
            <w:r w:rsidRPr="00EE3EC6">
              <w:rPr>
                <w:rFonts w:ascii="Arial" w:eastAsia="Arial" w:hAnsi="Arial" w:cs="Arial"/>
                <w:color w:val="000000"/>
              </w:rPr>
              <w:t>Цінова ситуація на послуги екскурсійного супроводу:</w:t>
            </w:r>
          </w:p>
          <w:p w14:paraId="7D200E30" w14:textId="77777777" w:rsidR="000D4897" w:rsidRDefault="00DB42AD" w:rsidP="003D6398">
            <w:pPr>
              <w:widowControl/>
              <w:numPr>
                <w:ilvl w:val="0"/>
                <w:numId w:val="35"/>
              </w:numPr>
              <w:pBdr>
                <w:top w:val="nil"/>
                <w:left w:val="nil"/>
                <w:bottom w:val="nil"/>
                <w:right w:val="nil"/>
                <w:between w:val="nil"/>
              </w:pBdr>
              <w:ind w:left="0" w:firstLine="22"/>
              <w:jc w:val="both"/>
              <w:rPr>
                <w:color w:val="000000"/>
              </w:rPr>
            </w:pPr>
            <w:r>
              <w:rPr>
                <w:rFonts w:ascii="Arial" w:eastAsia="Arial" w:hAnsi="Arial" w:cs="Arial"/>
                <w:color w:val="000000"/>
              </w:rPr>
              <w:t>45 % опитаних відзначають, що відбулось підвищення вартості на 10-20 %</w:t>
            </w:r>
          </w:p>
          <w:p w14:paraId="51CD3BF3" w14:textId="77777777" w:rsidR="000D4897" w:rsidRDefault="00DB42AD" w:rsidP="003D6398">
            <w:pPr>
              <w:widowControl/>
              <w:numPr>
                <w:ilvl w:val="0"/>
                <w:numId w:val="35"/>
              </w:numPr>
              <w:pBdr>
                <w:top w:val="nil"/>
                <w:left w:val="nil"/>
                <w:bottom w:val="nil"/>
                <w:right w:val="nil"/>
                <w:between w:val="nil"/>
              </w:pBdr>
              <w:ind w:left="0" w:firstLine="22"/>
              <w:jc w:val="both"/>
              <w:rPr>
                <w:color w:val="000000"/>
              </w:rPr>
            </w:pPr>
            <w:r>
              <w:rPr>
                <w:rFonts w:ascii="Arial" w:eastAsia="Arial" w:hAnsi="Arial" w:cs="Arial"/>
                <w:color w:val="000000"/>
              </w:rPr>
              <w:t>17 % опитаних відзначають, що відбулось підвищення вартості на 30-40 %</w:t>
            </w:r>
          </w:p>
          <w:p w14:paraId="4981C480" w14:textId="6809B8B0" w:rsidR="000D4897" w:rsidRDefault="00DB42AD" w:rsidP="00EE3EC6">
            <w:pPr>
              <w:ind w:firstLine="22"/>
              <w:jc w:val="both"/>
              <w:rPr>
                <w:rFonts w:ascii="Arial" w:eastAsia="Arial" w:hAnsi="Arial" w:cs="Arial"/>
                <w:color w:val="000000"/>
              </w:rPr>
            </w:pPr>
            <w:r>
              <w:rPr>
                <w:rFonts w:ascii="Arial" w:eastAsia="Arial" w:hAnsi="Arial" w:cs="Arial"/>
                <w:color w:val="000000"/>
              </w:rPr>
              <w:t xml:space="preserve">100 % екскурсоводів проводили безкоштовні екскурсії. </w:t>
            </w:r>
          </w:p>
          <w:p w14:paraId="125C3992" w14:textId="77777777" w:rsidR="000D4897" w:rsidRDefault="00DB42AD" w:rsidP="00EE3EC6">
            <w:pPr>
              <w:ind w:firstLine="22"/>
              <w:rPr>
                <w:rFonts w:ascii="Arial" w:eastAsia="Arial" w:hAnsi="Arial" w:cs="Arial"/>
                <w:b/>
                <w:color w:val="000000"/>
              </w:rPr>
            </w:pPr>
            <w:r>
              <w:rPr>
                <w:rFonts w:ascii="Arial" w:eastAsia="Arial" w:hAnsi="Arial" w:cs="Arial"/>
                <w:color w:val="000000"/>
              </w:rPr>
              <w:t>Сподівання щодо літнього сезону виправдались в середньому на 2.3 бали (по 5-ти бальній шкалі).</w:t>
            </w:r>
          </w:p>
        </w:tc>
        <w:tc>
          <w:tcPr>
            <w:tcW w:w="5057" w:type="dxa"/>
          </w:tcPr>
          <w:p w14:paraId="77194C0F" w14:textId="77777777" w:rsidR="000D4897" w:rsidRDefault="00DB42AD" w:rsidP="00EE3EC6">
            <w:pPr>
              <w:jc w:val="both"/>
              <w:rPr>
                <w:rFonts w:ascii="Arial" w:eastAsia="Arial" w:hAnsi="Arial" w:cs="Arial"/>
                <w:color w:val="000000"/>
              </w:rPr>
            </w:pPr>
            <w:r>
              <w:rPr>
                <w:rFonts w:ascii="Arial" w:eastAsia="Arial" w:hAnsi="Arial" w:cs="Arial"/>
                <w:color w:val="000000"/>
              </w:rPr>
              <w:t xml:space="preserve">55 % опитаних вказують на падіння попиту на екскурсійні послуги понад 60 %. До того ж 25 % із них зазначають про падіння більш ніж 90 %. </w:t>
            </w:r>
          </w:p>
          <w:p w14:paraId="2087DA3B" w14:textId="77777777" w:rsidR="000D4897" w:rsidRDefault="00DB42AD" w:rsidP="00EE3EC6">
            <w:pPr>
              <w:jc w:val="both"/>
              <w:rPr>
                <w:rFonts w:ascii="Arial" w:eastAsia="Arial" w:hAnsi="Arial" w:cs="Arial"/>
                <w:color w:val="000000"/>
              </w:rPr>
            </w:pPr>
            <w:r>
              <w:rPr>
                <w:rFonts w:ascii="Arial" w:eastAsia="Arial" w:hAnsi="Arial" w:cs="Arial"/>
                <w:color w:val="000000"/>
              </w:rPr>
              <w:t xml:space="preserve">В екскурсійному сезоні переважали: </w:t>
            </w:r>
          </w:p>
          <w:p w14:paraId="16CBC9CD" w14:textId="77777777" w:rsidR="000D4897" w:rsidRDefault="00DB42AD" w:rsidP="003D6398">
            <w:pPr>
              <w:widowControl/>
              <w:numPr>
                <w:ilvl w:val="0"/>
                <w:numId w:val="35"/>
              </w:numPr>
              <w:pBdr>
                <w:top w:val="nil"/>
                <w:left w:val="nil"/>
                <w:bottom w:val="nil"/>
                <w:right w:val="nil"/>
                <w:between w:val="nil"/>
              </w:pBdr>
              <w:ind w:left="268" w:hanging="268"/>
              <w:jc w:val="both"/>
              <w:rPr>
                <w:color w:val="000000"/>
              </w:rPr>
            </w:pPr>
            <w:r>
              <w:rPr>
                <w:rFonts w:ascii="Arial" w:eastAsia="Arial" w:hAnsi="Arial" w:cs="Arial"/>
                <w:color w:val="000000"/>
              </w:rPr>
              <w:t>групові форми екскурсій (50 % відповідей)</w:t>
            </w:r>
          </w:p>
          <w:p w14:paraId="23097213" w14:textId="77777777" w:rsidR="000D4897" w:rsidRDefault="00DB42AD" w:rsidP="003D6398">
            <w:pPr>
              <w:widowControl/>
              <w:numPr>
                <w:ilvl w:val="0"/>
                <w:numId w:val="35"/>
              </w:numPr>
              <w:pBdr>
                <w:top w:val="nil"/>
                <w:left w:val="nil"/>
                <w:bottom w:val="nil"/>
                <w:right w:val="nil"/>
                <w:between w:val="nil"/>
              </w:pBdr>
              <w:ind w:left="268" w:hanging="268"/>
              <w:jc w:val="both"/>
              <w:rPr>
                <w:color w:val="000000"/>
              </w:rPr>
            </w:pPr>
            <w:r>
              <w:rPr>
                <w:rFonts w:ascii="Arial" w:eastAsia="Arial" w:hAnsi="Arial" w:cs="Arial"/>
                <w:color w:val="000000"/>
              </w:rPr>
              <w:t>за складом учасників – групи із дорослими учасниками</w:t>
            </w:r>
          </w:p>
          <w:p w14:paraId="3C6A0A03" w14:textId="5C264A4B" w:rsidR="000D4897" w:rsidRPr="00EE3EC6" w:rsidRDefault="00EE3EC6" w:rsidP="003D6398">
            <w:pPr>
              <w:pStyle w:val="affffff5"/>
              <w:numPr>
                <w:ilvl w:val="0"/>
                <w:numId w:val="35"/>
              </w:numPr>
              <w:ind w:left="268" w:hanging="268"/>
              <w:jc w:val="both"/>
              <w:rPr>
                <w:rFonts w:ascii="Arial" w:eastAsia="Arial" w:hAnsi="Arial" w:cs="Arial"/>
                <w:color w:val="000000"/>
              </w:rPr>
            </w:pPr>
            <w:r>
              <w:rPr>
                <w:rFonts w:ascii="Arial" w:eastAsia="Arial" w:hAnsi="Arial" w:cs="Arial"/>
                <w:color w:val="000000"/>
              </w:rPr>
              <w:t>ц</w:t>
            </w:r>
            <w:r w:rsidR="00DB42AD" w:rsidRPr="00EE3EC6">
              <w:rPr>
                <w:rFonts w:ascii="Arial" w:eastAsia="Arial" w:hAnsi="Arial" w:cs="Arial"/>
                <w:color w:val="000000"/>
              </w:rPr>
              <w:t>інова ситуація на послуги екскурсійного супроводу:</w:t>
            </w:r>
          </w:p>
          <w:p w14:paraId="4B0ED707" w14:textId="77777777" w:rsidR="000D4897" w:rsidRDefault="00DB42AD" w:rsidP="003D6398">
            <w:pPr>
              <w:widowControl/>
              <w:numPr>
                <w:ilvl w:val="0"/>
                <w:numId w:val="35"/>
              </w:numPr>
              <w:pBdr>
                <w:top w:val="nil"/>
                <w:left w:val="nil"/>
                <w:bottom w:val="nil"/>
                <w:right w:val="nil"/>
                <w:between w:val="nil"/>
              </w:pBdr>
              <w:ind w:left="268" w:hanging="268"/>
              <w:jc w:val="both"/>
              <w:rPr>
                <w:color w:val="000000"/>
              </w:rPr>
            </w:pPr>
            <w:r>
              <w:rPr>
                <w:rFonts w:ascii="Arial" w:eastAsia="Arial" w:hAnsi="Arial" w:cs="Arial"/>
                <w:color w:val="000000"/>
              </w:rPr>
              <w:t>40 % опитаних відзначають, що відбулось підвищення вартості на 10-20 %</w:t>
            </w:r>
          </w:p>
          <w:p w14:paraId="135BFB64" w14:textId="77777777" w:rsidR="000D4897" w:rsidRDefault="00DB42AD" w:rsidP="003D6398">
            <w:pPr>
              <w:widowControl/>
              <w:numPr>
                <w:ilvl w:val="0"/>
                <w:numId w:val="35"/>
              </w:numPr>
              <w:pBdr>
                <w:top w:val="nil"/>
                <w:left w:val="nil"/>
                <w:bottom w:val="nil"/>
                <w:right w:val="nil"/>
                <w:between w:val="nil"/>
              </w:pBdr>
              <w:ind w:left="268" w:hanging="268"/>
              <w:jc w:val="both"/>
              <w:rPr>
                <w:color w:val="000000"/>
              </w:rPr>
            </w:pPr>
            <w:r>
              <w:rPr>
                <w:rFonts w:ascii="Arial" w:eastAsia="Arial" w:hAnsi="Arial" w:cs="Arial"/>
                <w:color w:val="000000"/>
              </w:rPr>
              <w:t>15 % опитаних відзначають, що відбулось підвищення вартості на 30-40 %</w:t>
            </w:r>
          </w:p>
          <w:p w14:paraId="7233E590" w14:textId="44AD0CA9" w:rsidR="000D4897" w:rsidRDefault="00DB42AD" w:rsidP="00EE3EC6">
            <w:pPr>
              <w:jc w:val="both"/>
              <w:rPr>
                <w:rFonts w:ascii="Arial" w:eastAsia="Arial" w:hAnsi="Arial" w:cs="Arial"/>
                <w:color w:val="000000"/>
              </w:rPr>
            </w:pPr>
            <w:r>
              <w:rPr>
                <w:rFonts w:ascii="Arial" w:eastAsia="Arial" w:hAnsi="Arial" w:cs="Arial"/>
                <w:color w:val="000000"/>
              </w:rPr>
              <w:t>Серед осінніх місяців найбільш активним практики відзначають жовтень (50 % опитаних).</w:t>
            </w:r>
          </w:p>
          <w:p w14:paraId="4BFAC24B" w14:textId="77777777" w:rsidR="000D4897" w:rsidRDefault="00DB42AD" w:rsidP="00EE3EC6">
            <w:pPr>
              <w:jc w:val="both"/>
              <w:rPr>
                <w:rFonts w:ascii="Arial" w:eastAsia="Arial" w:hAnsi="Arial" w:cs="Arial"/>
                <w:color w:val="000000"/>
              </w:rPr>
            </w:pPr>
            <w:r>
              <w:rPr>
                <w:rFonts w:ascii="Arial" w:eastAsia="Arial" w:hAnsi="Arial" w:cs="Arial"/>
                <w:color w:val="000000"/>
              </w:rPr>
              <w:t xml:space="preserve">Сподівання щодо осіннього сезону виправдались у середньому на 2.7 балів (по 5-ти бальній шкалі). </w:t>
            </w:r>
          </w:p>
          <w:p w14:paraId="6DFC902F" w14:textId="77777777" w:rsidR="000D4897" w:rsidRDefault="000D4897">
            <w:pPr>
              <w:ind w:firstLine="567"/>
              <w:jc w:val="center"/>
              <w:rPr>
                <w:rFonts w:ascii="Arial" w:eastAsia="Arial" w:hAnsi="Arial" w:cs="Arial"/>
                <w:b/>
                <w:color w:val="000000"/>
              </w:rPr>
            </w:pPr>
          </w:p>
        </w:tc>
      </w:tr>
    </w:tbl>
    <w:p w14:paraId="2A5CBE9C" w14:textId="77777777" w:rsidR="000D4897" w:rsidRDefault="00DB42AD">
      <w:pPr>
        <w:widowControl/>
        <w:ind w:firstLine="567"/>
        <w:jc w:val="both"/>
        <w:rPr>
          <w:rFonts w:ascii="Arial" w:eastAsia="Arial" w:hAnsi="Arial" w:cs="Arial"/>
          <w:color w:val="5B9BD5"/>
          <w:sz w:val="16"/>
          <w:szCs w:val="16"/>
        </w:rPr>
      </w:pPr>
      <w:r>
        <w:rPr>
          <w:rFonts w:ascii="Arial" w:eastAsia="Arial" w:hAnsi="Arial" w:cs="Arial"/>
          <w:color w:val="5B9BD5"/>
          <w:sz w:val="16"/>
          <w:szCs w:val="16"/>
        </w:rPr>
        <w:t>Джерело: оперативні дані ОВА</w:t>
      </w:r>
    </w:p>
    <w:p w14:paraId="43093E57" w14:textId="0F526A1F" w:rsidR="000D4897" w:rsidRDefault="00DB42AD">
      <w:pPr>
        <w:widowControl/>
        <w:ind w:firstLine="567"/>
        <w:jc w:val="both"/>
        <w:rPr>
          <w:rFonts w:ascii="Arial" w:eastAsia="Arial" w:hAnsi="Arial" w:cs="Arial"/>
          <w:color w:val="000000"/>
        </w:rPr>
      </w:pPr>
      <w:r>
        <w:rPr>
          <w:rFonts w:ascii="Arial" w:eastAsia="Arial" w:hAnsi="Arial" w:cs="Arial"/>
          <w:color w:val="000000"/>
        </w:rPr>
        <w:t>Найбільшим попитом користувались загальноознайомчі екскурсії з поєднанням різної тематики, затребувані й пішохідні гірські походи. Серед найпопулярніших місць для відвід</w:t>
      </w:r>
      <w:r w:rsidR="007873C4">
        <w:rPr>
          <w:rFonts w:ascii="Arial" w:eastAsia="Arial" w:hAnsi="Arial" w:cs="Arial"/>
          <w:color w:val="000000"/>
        </w:rPr>
        <w:t>и</w:t>
      </w:r>
      <w:r>
        <w:rPr>
          <w:rFonts w:ascii="Arial" w:eastAsia="Arial" w:hAnsi="Arial" w:cs="Arial"/>
          <w:color w:val="000000"/>
        </w:rPr>
        <w:t>н – міста Закарпаття, замки та історико-культурні пам`ятки, нацпарки та інші природні ресурси, термальні басейни й аквапарки, гірські вершини краю</w:t>
      </w:r>
    </w:p>
    <w:p w14:paraId="54A95703" w14:textId="77777777" w:rsidR="000D4897" w:rsidRDefault="00DB42AD">
      <w:pPr>
        <w:ind w:firstLine="567"/>
        <w:jc w:val="both"/>
        <w:rPr>
          <w:rFonts w:ascii="Arial" w:eastAsia="Arial" w:hAnsi="Arial" w:cs="Arial"/>
          <w:color w:val="000000"/>
        </w:rPr>
      </w:pPr>
      <w:r>
        <w:rPr>
          <w:rFonts w:ascii="Arial" w:eastAsia="Arial" w:hAnsi="Arial" w:cs="Arial"/>
          <w:color w:val="000000"/>
        </w:rPr>
        <w:t>Крім цього, на території Закарпатської  області готові надавати послуги з розміщення, харчування та організації дозвілля більше 500 сільських садиб, власники яких об’єднуються у спілки та асоціації, що дає можливість більш активно, зі знанням справи, розвивати сільський туризм, залучаючи нових його представників, а також спільними зусиллями пропагувати свій туристичний продукт, створювати нові послуги та атракції для відпочиваючих.</w:t>
      </w:r>
    </w:p>
    <w:p w14:paraId="7F7BEBE6" w14:textId="73B206BF" w:rsidR="000D4897" w:rsidRDefault="00DB42AD">
      <w:pPr>
        <w:ind w:firstLine="567"/>
        <w:jc w:val="both"/>
        <w:rPr>
          <w:rFonts w:ascii="Arial" w:eastAsia="Arial" w:hAnsi="Arial" w:cs="Arial"/>
          <w:color w:val="000000"/>
        </w:rPr>
      </w:pPr>
      <w:r>
        <w:rPr>
          <w:rFonts w:ascii="Arial" w:eastAsia="Arial" w:hAnsi="Arial" w:cs="Arial"/>
          <w:color w:val="000000"/>
        </w:rPr>
        <w:t xml:space="preserve"> </w:t>
      </w:r>
      <w:r w:rsidR="007D6862" w:rsidRPr="00B236BD">
        <w:rPr>
          <w:rFonts w:ascii="Arial" w:eastAsia="Arial" w:hAnsi="Arial" w:cs="Arial"/>
          <w:color w:val="000000"/>
        </w:rPr>
        <w:t>На довоєнний період</w:t>
      </w:r>
      <w:r w:rsidR="007D6862">
        <w:rPr>
          <w:rFonts w:ascii="Arial" w:eastAsia="Arial" w:hAnsi="Arial" w:cs="Arial"/>
          <w:color w:val="000000"/>
        </w:rPr>
        <w:t xml:space="preserve"> в Закарпатській області </w:t>
      </w:r>
      <w:r>
        <w:rPr>
          <w:rFonts w:ascii="Arial" w:eastAsia="Arial" w:hAnsi="Arial" w:cs="Arial"/>
          <w:color w:val="000000"/>
        </w:rPr>
        <w:t xml:space="preserve"> </w:t>
      </w:r>
      <w:r w:rsidR="007D6862">
        <w:rPr>
          <w:rFonts w:ascii="Arial" w:eastAsia="Arial" w:hAnsi="Arial" w:cs="Arial"/>
          <w:color w:val="000000"/>
        </w:rPr>
        <w:t xml:space="preserve">функціонувало </w:t>
      </w:r>
      <w:r>
        <w:rPr>
          <w:rFonts w:ascii="Arial" w:eastAsia="Arial" w:hAnsi="Arial" w:cs="Arial"/>
          <w:color w:val="000000"/>
        </w:rPr>
        <w:t xml:space="preserve">56 діючих гірськолижних витягів, у </w:t>
      </w:r>
      <w:r w:rsidR="00A90074">
        <w:rPr>
          <w:rFonts w:ascii="Arial" w:eastAsia="Arial" w:hAnsi="Arial" w:cs="Arial"/>
          <w:color w:val="000000"/>
        </w:rPr>
        <w:t>зокрема</w:t>
      </w:r>
      <w:r>
        <w:rPr>
          <w:rFonts w:ascii="Arial" w:eastAsia="Arial" w:hAnsi="Arial" w:cs="Arial"/>
          <w:color w:val="000000"/>
        </w:rPr>
        <w:t>: бугельних - 40, крісельних - 8, якірних - 3, елеваторного типу – 2, мультиліфти - 3, а також ратраків – 26, пунктів прокату - 38.</w:t>
      </w:r>
    </w:p>
    <w:p w14:paraId="5015C047" w14:textId="77777777" w:rsidR="000D4897" w:rsidRDefault="000D4897">
      <w:pPr>
        <w:widowControl/>
        <w:pBdr>
          <w:top w:val="nil"/>
          <w:left w:val="nil"/>
          <w:bottom w:val="nil"/>
          <w:right w:val="nil"/>
          <w:between w:val="nil"/>
        </w:pBdr>
        <w:shd w:val="clear" w:color="auto" w:fill="FFFFFF"/>
        <w:ind w:firstLine="567"/>
        <w:jc w:val="both"/>
        <w:rPr>
          <w:rFonts w:ascii="Arial" w:eastAsia="Arial" w:hAnsi="Arial" w:cs="Arial"/>
          <w:b/>
          <w:color w:val="000000"/>
        </w:rPr>
      </w:pPr>
    </w:p>
    <w:p w14:paraId="6D7E4905" w14:textId="1FED86AC" w:rsidR="000D4897" w:rsidRDefault="007D6862">
      <w:pPr>
        <w:widowControl/>
        <w:pBdr>
          <w:top w:val="nil"/>
          <w:left w:val="nil"/>
          <w:bottom w:val="nil"/>
          <w:right w:val="nil"/>
          <w:between w:val="nil"/>
        </w:pBdr>
        <w:shd w:val="clear" w:color="auto" w:fill="FFFFFF"/>
        <w:jc w:val="both"/>
        <w:rPr>
          <w:rFonts w:ascii="Arial" w:eastAsia="Arial" w:hAnsi="Arial" w:cs="Arial"/>
          <w:b/>
          <w:color w:val="0070C0"/>
          <w:sz w:val="28"/>
          <w:szCs w:val="28"/>
        </w:rPr>
      </w:pPr>
      <w:r w:rsidRPr="009D577D">
        <w:rPr>
          <w:rFonts w:ascii="Arial" w:hAnsi="Arial" w:cs="Arial"/>
          <w:b/>
          <w:noProof/>
          <w:color w:val="0070C0"/>
          <w:sz w:val="28"/>
          <w:szCs w:val="28"/>
        </w:rPr>
        <w:lastRenderedPageBreak/>
        <w:drawing>
          <wp:inline distT="0" distB="0" distL="0" distR="0" wp14:anchorId="76542D94" wp14:editId="5FF14ED9">
            <wp:extent cx="6123305" cy="3103213"/>
            <wp:effectExtent l="0" t="0" r="0" b="2540"/>
            <wp:docPr id="546" name="Диаграмма 5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20C42DDE" w14:textId="7299FAD8" w:rsidR="000D4897" w:rsidRPr="00B236BD" w:rsidRDefault="00DB42AD" w:rsidP="007E0911">
      <w:pPr>
        <w:pStyle w:val="1"/>
      </w:pPr>
      <w:bookmarkStart w:id="170" w:name="_Toc182835613"/>
      <w:r w:rsidRPr="00B236BD">
        <w:t>Туристичний збір, тис</w:t>
      </w:r>
      <w:r w:rsidR="00B236BD">
        <w:t xml:space="preserve"> </w:t>
      </w:r>
      <w:r w:rsidRPr="00B236BD">
        <w:t>гр</w:t>
      </w:r>
      <w:r w:rsidR="00B236BD">
        <w:t>иве</w:t>
      </w:r>
      <w:r w:rsidRPr="00B236BD">
        <w:t>н</w:t>
      </w:r>
      <w:r w:rsidR="00B236BD">
        <w:t>ь</w:t>
      </w:r>
      <w:r w:rsidRPr="00B236BD">
        <w:t>.</w:t>
      </w:r>
      <w:bookmarkEnd w:id="170"/>
    </w:p>
    <w:p w14:paraId="73A65E53" w14:textId="617FC401"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b/>
          <w:color w:val="000000"/>
        </w:rPr>
        <w:t>Упродовж січня-грудня 2021 року</w:t>
      </w:r>
      <w:r>
        <w:rPr>
          <w:rFonts w:ascii="Arial" w:eastAsia="Arial" w:hAnsi="Arial" w:cs="Arial"/>
          <w:color w:val="000000"/>
        </w:rPr>
        <w:t xml:space="preserve"> до місцевих бюджетів Закарпатської області сплачено 11 748, 50 тис</w:t>
      </w:r>
      <w:r w:rsidR="00F00695">
        <w:rPr>
          <w:rFonts w:ascii="Arial" w:eastAsia="Arial" w:hAnsi="Arial" w:cs="Arial"/>
          <w:color w:val="000000"/>
        </w:rPr>
        <w:t xml:space="preserve"> </w:t>
      </w:r>
      <w:r>
        <w:rPr>
          <w:rFonts w:ascii="Arial" w:eastAsia="Arial" w:hAnsi="Arial" w:cs="Arial"/>
          <w:color w:val="000000"/>
        </w:rPr>
        <w:t>грн. туристичного збору, що на 82,5 відсотка  більше аналогічного періоду минулого року. Туристичний збір, сплачений фізичними особами, зріс порівняно з відповідним періодом минулого року на 107,1 відсотка, що становить 7 636 тис грн., а збір, сплачений юридичними особами – на 49,6 відсотка, і становить 4 112,5 тис гр</w:t>
      </w:r>
      <w:r w:rsidR="00F00695">
        <w:rPr>
          <w:rFonts w:ascii="Arial" w:eastAsia="Arial" w:hAnsi="Arial" w:cs="Arial"/>
          <w:color w:val="000000"/>
        </w:rPr>
        <w:t>иве</w:t>
      </w:r>
      <w:r>
        <w:rPr>
          <w:rFonts w:ascii="Arial" w:eastAsia="Arial" w:hAnsi="Arial" w:cs="Arial"/>
          <w:color w:val="000000"/>
        </w:rPr>
        <w:t>н</w:t>
      </w:r>
      <w:r w:rsidR="00F00695">
        <w:rPr>
          <w:rFonts w:ascii="Arial" w:eastAsia="Arial" w:hAnsi="Arial" w:cs="Arial"/>
          <w:color w:val="000000"/>
        </w:rPr>
        <w:t>ь</w:t>
      </w:r>
      <w:r>
        <w:rPr>
          <w:rFonts w:ascii="Arial" w:eastAsia="Arial" w:hAnsi="Arial" w:cs="Arial"/>
          <w:color w:val="000000"/>
        </w:rPr>
        <w:t>.</w:t>
      </w:r>
    </w:p>
    <w:p w14:paraId="507D81D3" w14:textId="67020027"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 xml:space="preserve">Найбільші суми туристичного збору надійшли до бюджетів територіальних громад: </w:t>
      </w:r>
      <w:r w:rsidR="00F00695">
        <w:rPr>
          <w:rFonts w:ascii="Arial" w:eastAsia="Arial" w:hAnsi="Arial" w:cs="Arial"/>
          <w:color w:val="000000"/>
        </w:rPr>
        <w:t xml:space="preserve">            </w:t>
      </w:r>
      <w:r>
        <w:rPr>
          <w:rFonts w:ascii="Arial" w:eastAsia="Arial" w:hAnsi="Arial" w:cs="Arial"/>
          <w:color w:val="000000"/>
        </w:rPr>
        <w:t>с. Поляна – 3 683,0 тис</w:t>
      </w:r>
      <w:r w:rsidR="00F00695">
        <w:rPr>
          <w:rFonts w:ascii="Arial" w:eastAsia="Arial" w:hAnsi="Arial" w:cs="Arial"/>
          <w:color w:val="000000"/>
        </w:rPr>
        <w:t xml:space="preserve"> </w:t>
      </w:r>
      <w:r>
        <w:rPr>
          <w:rFonts w:ascii="Arial" w:eastAsia="Arial" w:hAnsi="Arial" w:cs="Arial"/>
          <w:color w:val="000000"/>
        </w:rPr>
        <w:t xml:space="preserve"> грн.; с. Баранинці – 1 041,3 тис грн.;  м. Ужгород – 855,2 ти</w:t>
      </w:r>
      <w:r w:rsidR="00F00695">
        <w:rPr>
          <w:rFonts w:ascii="Arial" w:eastAsia="Arial" w:hAnsi="Arial" w:cs="Arial"/>
          <w:color w:val="000000"/>
        </w:rPr>
        <w:t>с</w:t>
      </w:r>
      <w:r>
        <w:rPr>
          <w:rFonts w:ascii="Arial" w:eastAsia="Arial" w:hAnsi="Arial" w:cs="Arial"/>
          <w:color w:val="000000"/>
        </w:rPr>
        <w:t xml:space="preserve"> грн; </w:t>
      </w:r>
      <w:r w:rsidR="00F00695">
        <w:rPr>
          <w:rFonts w:ascii="Arial" w:eastAsia="Arial" w:hAnsi="Arial" w:cs="Arial"/>
          <w:color w:val="000000"/>
        </w:rPr>
        <w:t xml:space="preserve">              </w:t>
      </w:r>
      <w:r>
        <w:rPr>
          <w:rFonts w:ascii="Arial" w:eastAsia="Arial" w:hAnsi="Arial" w:cs="Arial"/>
          <w:color w:val="000000"/>
        </w:rPr>
        <w:t>с. Косонь – 817,8 тис грн.; с. Пилипець –  634,0  тис</w:t>
      </w:r>
      <w:r w:rsidR="00F00695">
        <w:rPr>
          <w:rFonts w:ascii="Arial" w:eastAsia="Arial" w:hAnsi="Arial" w:cs="Arial"/>
          <w:color w:val="000000"/>
        </w:rPr>
        <w:t xml:space="preserve"> </w:t>
      </w:r>
      <w:r>
        <w:rPr>
          <w:rFonts w:ascii="Arial" w:eastAsia="Arial" w:hAnsi="Arial" w:cs="Arial"/>
          <w:color w:val="000000"/>
        </w:rPr>
        <w:t xml:space="preserve"> грн.; смт. Ясіня – 596,5 тис грн.; м. Мукачево –  581,6 тис. грн.; м. Берегово – 528,5 тис. грн.; м. Виноградів –  525,5 тис</w:t>
      </w:r>
      <w:r w:rsidR="00F00695">
        <w:rPr>
          <w:rFonts w:ascii="Arial" w:eastAsia="Arial" w:hAnsi="Arial" w:cs="Arial"/>
          <w:color w:val="000000"/>
        </w:rPr>
        <w:t xml:space="preserve"> </w:t>
      </w:r>
      <w:r>
        <w:rPr>
          <w:rFonts w:ascii="Arial" w:eastAsia="Arial" w:hAnsi="Arial" w:cs="Arial"/>
          <w:color w:val="000000"/>
        </w:rPr>
        <w:t xml:space="preserve"> грн.; с. Тур᾿</w:t>
      </w:r>
      <w:r w:rsidR="00F00695">
        <w:rPr>
          <w:rFonts w:ascii="Arial" w:eastAsia="Arial" w:hAnsi="Arial" w:cs="Arial"/>
          <w:color w:val="000000"/>
        </w:rPr>
        <w:t>Я</w:t>
      </w:r>
      <w:r>
        <w:rPr>
          <w:rFonts w:ascii="Arial" w:eastAsia="Arial" w:hAnsi="Arial" w:cs="Arial"/>
          <w:color w:val="000000"/>
        </w:rPr>
        <w:t>-Ремета – 453,9 тис грн.;  с. Вишка –  441,0 ти</w:t>
      </w:r>
      <w:r w:rsidR="00F00695">
        <w:rPr>
          <w:rFonts w:ascii="Arial" w:eastAsia="Arial" w:hAnsi="Arial" w:cs="Arial"/>
          <w:color w:val="000000"/>
        </w:rPr>
        <w:t xml:space="preserve">с </w:t>
      </w:r>
      <w:r>
        <w:rPr>
          <w:rFonts w:ascii="Arial" w:eastAsia="Arial" w:hAnsi="Arial" w:cs="Arial"/>
          <w:color w:val="000000"/>
        </w:rPr>
        <w:t xml:space="preserve"> грн.; с. Жденієво – 361,0 тис</w:t>
      </w:r>
      <w:r w:rsidR="00F00695">
        <w:rPr>
          <w:rFonts w:ascii="Arial" w:eastAsia="Arial" w:hAnsi="Arial" w:cs="Arial"/>
          <w:color w:val="000000"/>
        </w:rPr>
        <w:t xml:space="preserve"> </w:t>
      </w:r>
      <w:r>
        <w:rPr>
          <w:rFonts w:ascii="Arial" w:eastAsia="Arial" w:hAnsi="Arial" w:cs="Arial"/>
          <w:color w:val="000000"/>
        </w:rPr>
        <w:t xml:space="preserve"> грн.</w:t>
      </w:r>
    </w:p>
    <w:p w14:paraId="79EA563D" w14:textId="77777777"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Найбільший приріст у порівнянні з надходженнями  туристичного податку у 2021 році за період з січня місяця по грудень місяць цього року відбувся у громадах:  Усть-Чорнянська – у 15,58; Довжанська – у  3,86; Великобичкiвська – у  3,8; Середнянська – у 3,58 разів; Чинадiївська  – у 3,22; Нелiпинська – у 3,17; Воловецька  –  у 2,82; Берегiвська –  у 2,51; Косоньська  – у 2,48;  Виноградiвська  – у 2,35; Синевирська  – у 2,31; Ясiнянська – у 2,23;  Великобийганська – у 2,16; Дубiвська – у 2,15 рази відповідно.</w:t>
      </w:r>
    </w:p>
    <w:p w14:paraId="2DFB5327" w14:textId="380F9F12" w:rsidR="000D4897" w:rsidRDefault="00DB42AD">
      <w:pPr>
        <w:shd w:val="clear" w:color="auto" w:fill="FFFFFF"/>
        <w:ind w:firstLine="567"/>
        <w:jc w:val="both"/>
        <w:rPr>
          <w:rFonts w:ascii="Arial" w:eastAsia="Arial" w:hAnsi="Arial" w:cs="Arial"/>
          <w:color w:val="000000"/>
        </w:rPr>
      </w:pPr>
      <w:r>
        <w:rPr>
          <w:rFonts w:ascii="Arial" w:eastAsia="Arial" w:hAnsi="Arial" w:cs="Arial"/>
          <w:b/>
          <w:color w:val="000000"/>
        </w:rPr>
        <w:t>Упродовж січня-грудня 2022 року</w:t>
      </w:r>
      <w:r>
        <w:rPr>
          <w:rFonts w:ascii="Arial" w:eastAsia="Arial" w:hAnsi="Arial" w:cs="Arial"/>
          <w:color w:val="000000"/>
        </w:rPr>
        <w:t xml:space="preserve"> до місцевих бюджетів Закарпатської області сплачено 19 млн 471 тис. 300 грн туристичного збору, що на 65,7 % більше аналогічного періоду 2021 року. Туристичний збір, сплачений фізичними особами, становить 9 038,8 тис</w:t>
      </w:r>
      <w:r w:rsidR="00F00695">
        <w:rPr>
          <w:rFonts w:ascii="Arial" w:eastAsia="Arial" w:hAnsi="Arial" w:cs="Arial"/>
          <w:color w:val="000000"/>
        </w:rPr>
        <w:t xml:space="preserve"> </w:t>
      </w:r>
      <w:r>
        <w:rPr>
          <w:rFonts w:ascii="Arial" w:eastAsia="Arial" w:hAnsi="Arial" w:cs="Arial"/>
          <w:color w:val="000000"/>
        </w:rPr>
        <w:t xml:space="preserve"> грн.,  а збір, сплачений юридичними особами, – 10 432,5 тис грн.</w:t>
      </w:r>
    </w:p>
    <w:p w14:paraId="1DB1D5B6" w14:textId="362721A2" w:rsidR="000D4897" w:rsidRDefault="00DB42AD" w:rsidP="00F00695">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 xml:space="preserve">Найбільші суми туристичного збору надійшли до бюджетів територіальних громад: </w:t>
      </w:r>
      <w:r w:rsidR="00F00695">
        <w:rPr>
          <w:rFonts w:ascii="Arial" w:eastAsia="Arial" w:hAnsi="Arial" w:cs="Arial"/>
          <w:color w:val="000000"/>
        </w:rPr>
        <w:t xml:space="preserve">           </w:t>
      </w:r>
      <w:r>
        <w:rPr>
          <w:rFonts w:ascii="Arial" w:eastAsia="Arial" w:hAnsi="Arial" w:cs="Arial"/>
          <w:color w:val="000000"/>
        </w:rPr>
        <w:t xml:space="preserve">с. Поляна – 4 806,0 тис грн.; с. Баранинці – 2 930,8 тис грн.; м. Ужгород – 2 531,9 тис грн; </w:t>
      </w:r>
      <w:r w:rsidR="00F00695">
        <w:rPr>
          <w:rFonts w:ascii="Arial" w:eastAsia="Arial" w:hAnsi="Arial" w:cs="Arial"/>
          <w:color w:val="000000"/>
        </w:rPr>
        <w:t xml:space="preserve">              </w:t>
      </w:r>
      <w:r>
        <w:rPr>
          <w:rFonts w:ascii="Arial" w:eastAsia="Arial" w:hAnsi="Arial" w:cs="Arial"/>
          <w:color w:val="000000"/>
        </w:rPr>
        <w:t xml:space="preserve">с. Косонь – 1209,3 тис грн.; м. Мукачево – 1088,0 тис грн.; с. Вишка – 729,4 тис грн.; с. Пилипець –  702,0  тис грн.; м. </w:t>
      </w:r>
      <w:r w:rsidRPr="00F00695">
        <w:rPr>
          <w:rFonts w:ascii="Arial" w:eastAsia="Arial" w:hAnsi="Arial" w:cs="Arial"/>
          <w:color w:val="000000"/>
        </w:rPr>
        <w:t>Берегове</w:t>
      </w:r>
      <w:r>
        <w:rPr>
          <w:rFonts w:ascii="Arial" w:eastAsia="Arial" w:hAnsi="Arial" w:cs="Arial"/>
          <w:color w:val="000000"/>
        </w:rPr>
        <w:t xml:space="preserve"> – 687,0 тис</w:t>
      </w:r>
      <w:r w:rsidR="00F00695">
        <w:rPr>
          <w:rFonts w:ascii="Arial" w:eastAsia="Arial" w:hAnsi="Arial" w:cs="Arial"/>
          <w:color w:val="000000"/>
        </w:rPr>
        <w:t xml:space="preserve"> </w:t>
      </w:r>
      <w:r>
        <w:rPr>
          <w:rFonts w:ascii="Arial" w:eastAsia="Arial" w:hAnsi="Arial" w:cs="Arial"/>
          <w:color w:val="000000"/>
        </w:rPr>
        <w:t>грн.; м. Виноградів – 630,7 тис грн.; с. Тур᾿</w:t>
      </w:r>
      <w:r w:rsidR="00BB0A3F">
        <w:rPr>
          <w:rFonts w:ascii="Arial" w:eastAsia="Arial" w:hAnsi="Arial" w:cs="Arial"/>
          <w:color w:val="000000"/>
        </w:rPr>
        <w:t>є</w:t>
      </w:r>
      <w:r>
        <w:rPr>
          <w:rFonts w:ascii="Arial" w:eastAsia="Arial" w:hAnsi="Arial" w:cs="Arial"/>
          <w:color w:val="000000"/>
        </w:rPr>
        <w:t>-Ремет</w:t>
      </w:r>
      <w:r w:rsidR="00BB0A3F">
        <w:rPr>
          <w:rFonts w:ascii="Arial" w:eastAsia="Arial" w:hAnsi="Arial" w:cs="Arial"/>
          <w:color w:val="000000"/>
        </w:rPr>
        <w:t>а</w:t>
      </w:r>
      <w:r>
        <w:rPr>
          <w:rFonts w:ascii="Arial" w:eastAsia="Arial" w:hAnsi="Arial" w:cs="Arial"/>
          <w:color w:val="000000"/>
        </w:rPr>
        <w:t xml:space="preserve"> – 629,2 тис грн.; смт. Ясіня – 629,1 тис грн.; с. Оноківці – 567,2 тис грн.; с. Довге – 441,7 тис</w:t>
      </w:r>
      <w:r w:rsidR="00F00695">
        <w:rPr>
          <w:rFonts w:ascii="Arial" w:eastAsia="Arial" w:hAnsi="Arial" w:cs="Arial"/>
          <w:color w:val="000000"/>
        </w:rPr>
        <w:t xml:space="preserve"> </w:t>
      </w:r>
      <w:r>
        <w:rPr>
          <w:rFonts w:ascii="Arial" w:eastAsia="Arial" w:hAnsi="Arial" w:cs="Arial"/>
          <w:color w:val="000000"/>
        </w:rPr>
        <w:t>грн.; смт. Середнє – 401,5 тис грн.; с. Жденієво – 348,7 тис грн.; смт. Міжгір᾿я – 241,5 тис грн.; с. Кольчино – 192,4 тис</w:t>
      </w:r>
      <w:r w:rsidR="00F00695">
        <w:rPr>
          <w:rFonts w:ascii="Arial" w:eastAsia="Arial" w:hAnsi="Arial" w:cs="Arial"/>
          <w:color w:val="000000"/>
        </w:rPr>
        <w:t xml:space="preserve"> </w:t>
      </w:r>
      <w:r>
        <w:rPr>
          <w:rFonts w:ascii="Arial" w:eastAsia="Arial" w:hAnsi="Arial" w:cs="Arial"/>
          <w:color w:val="000000"/>
        </w:rPr>
        <w:t>грн.; м. Хуст – 174,5 тис гр</w:t>
      </w:r>
      <w:r w:rsidR="00F00695">
        <w:rPr>
          <w:rFonts w:ascii="Arial" w:eastAsia="Arial" w:hAnsi="Arial" w:cs="Arial"/>
          <w:color w:val="000000"/>
        </w:rPr>
        <w:t>иве</w:t>
      </w:r>
      <w:r>
        <w:rPr>
          <w:rFonts w:ascii="Arial" w:eastAsia="Arial" w:hAnsi="Arial" w:cs="Arial"/>
          <w:color w:val="000000"/>
        </w:rPr>
        <w:t>н</w:t>
      </w:r>
      <w:r w:rsidR="00F00695">
        <w:rPr>
          <w:rFonts w:ascii="Arial" w:eastAsia="Arial" w:hAnsi="Arial" w:cs="Arial"/>
          <w:color w:val="000000"/>
        </w:rPr>
        <w:t>ь</w:t>
      </w:r>
      <w:r>
        <w:rPr>
          <w:rFonts w:ascii="Arial" w:eastAsia="Arial" w:hAnsi="Arial" w:cs="Arial"/>
          <w:color w:val="000000"/>
        </w:rPr>
        <w:t>.</w:t>
      </w:r>
    </w:p>
    <w:p w14:paraId="4252DB59" w14:textId="1B28F128" w:rsidR="007D6862" w:rsidRPr="00B236BD" w:rsidRDefault="007D6862" w:rsidP="007D6862">
      <w:pPr>
        <w:pStyle w:val="affffff5"/>
        <w:ind w:left="0" w:firstLine="567"/>
        <w:jc w:val="both"/>
        <w:rPr>
          <w:rFonts w:ascii="Arial" w:eastAsia="Arial" w:hAnsi="Arial" w:cs="Arial"/>
          <w:color w:val="000000"/>
        </w:rPr>
      </w:pPr>
      <w:r w:rsidRPr="00B236BD">
        <w:rPr>
          <w:rFonts w:ascii="Arial" w:eastAsia="Arial" w:hAnsi="Arial" w:cs="Arial"/>
          <w:b/>
          <w:color w:val="000000"/>
        </w:rPr>
        <w:t>Протягом січня-грудня 2023 року</w:t>
      </w:r>
      <w:r w:rsidRPr="00B236BD">
        <w:rPr>
          <w:rFonts w:ascii="Arial" w:eastAsia="Arial" w:hAnsi="Arial" w:cs="Arial"/>
          <w:color w:val="000000"/>
        </w:rPr>
        <w:t xml:space="preserve"> до місцевих бюджетів Закарпатської області сплачено 22 млн 160 тис. 700 грн туристичного збору, що на 13,8% більше аналогічного періоду 2022 року. Туристичний збір, сплачений фізичними особами становить 10 714,9 тис</w:t>
      </w:r>
      <w:r w:rsidR="00F00695" w:rsidRPr="00B236BD">
        <w:rPr>
          <w:rFonts w:ascii="Arial" w:eastAsia="Arial" w:hAnsi="Arial" w:cs="Arial"/>
          <w:color w:val="000000"/>
        </w:rPr>
        <w:t xml:space="preserve"> </w:t>
      </w:r>
      <w:r w:rsidRPr="00B236BD">
        <w:rPr>
          <w:rFonts w:ascii="Arial" w:eastAsia="Arial" w:hAnsi="Arial" w:cs="Arial"/>
          <w:color w:val="000000"/>
        </w:rPr>
        <w:t xml:space="preserve"> грн, а збір, сплачений юридичними особами – 11 445,8 тис грн. </w:t>
      </w:r>
    </w:p>
    <w:p w14:paraId="7FB5C9A8" w14:textId="7FD913B9" w:rsidR="007D6862" w:rsidRPr="007D6862" w:rsidRDefault="007D6862" w:rsidP="007D6862">
      <w:pPr>
        <w:pStyle w:val="affffff5"/>
        <w:ind w:left="0" w:firstLine="567"/>
        <w:jc w:val="both"/>
        <w:rPr>
          <w:rFonts w:ascii="Arial" w:eastAsia="Arial" w:hAnsi="Arial" w:cs="Arial"/>
          <w:color w:val="000000"/>
        </w:rPr>
      </w:pPr>
      <w:r w:rsidRPr="00B236BD">
        <w:rPr>
          <w:rFonts w:ascii="Arial" w:eastAsia="Arial" w:hAnsi="Arial" w:cs="Arial"/>
          <w:color w:val="000000"/>
        </w:rPr>
        <w:t xml:space="preserve">Найбільші суми туристичного збору надійшли до бюджетів територіальних громад: </w:t>
      </w:r>
      <w:r w:rsidR="00F00695" w:rsidRPr="00B236BD">
        <w:rPr>
          <w:rFonts w:ascii="Arial" w:eastAsia="Arial" w:hAnsi="Arial" w:cs="Arial"/>
          <w:color w:val="000000"/>
        </w:rPr>
        <w:t xml:space="preserve">           </w:t>
      </w:r>
      <w:r w:rsidRPr="00B236BD">
        <w:rPr>
          <w:rFonts w:ascii="Arial" w:eastAsia="Arial" w:hAnsi="Arial" w:cs="Arial"/>
          <w:color w:val="000000"/>
        </w:rPr>
        <w:t xml:space="preserve">с. Поляна – 5 021,5 тис грн; м. Ужгород – 2 740,1 тис грн; с. Баранинці – 2 737,6 тис грн; </w:t>
      </w:r>
      <w:r w:rsidR="00F00695" w:rsidRPr="00B236BD">
        <w:rPr>
          <w:rFonts w:ascii="Arial" w:eastAsia="Arial" w:hAnsi="Arial" w:cs="Arial"/>
          <w:color w:val="000000"/>
        </w:rPr>
        <w:t xml:space="preserve">                 </w:t>
      </w:r>
      <w:r w:rsidRPr="00B236BD">
        <w:rPr>
          <w:rFonts w:ascii="Arial" w:eastAsia="Arial" w:hAnsi="Arial" w:cs="Arial"/>
          <w:color w:val="000000"/>
        </w:rPr>
        <w:t xml:space="preserve">с. Косонь – 1 765,3 тис грн; м. Берегове – 1 253,0 тис грн; м. Мукачево – 1 234,3 тис грн; </w:t>
      </w:r>
      <w:r w:rsidR="00F00695" w:rsidRPr="00B236BD">
        <w:rPr>
          <w:rFonts w:ascii="Arial" w:eastAsia="Arial" w:hAnsi="Arial" w:cs="Arial"/>
          <w:color w:val="000000"/>
        </w:rPr>
        <w:t xml:space="preserve">                 </w:t>
      </w:r>
      <w:r w:rsidRPr="00B236BD">
        <w:rPr>
          <w:rFonts w:ascii="Arial" w:eastAsia="Arial" w:hAnsi="Arial" w:cs="Arial"/>
          <w:color w:val="000000"/>
        </w:rPr>
        <w:t>с. Оноківці – 861,5 тис грн; м. Виноградів – 812,1 тис</w:t>
      </w:r>
      <w:r w:rsidR="00F00695" w:rsidRPr="00B236BD">
        <w:rPr>
          <w:rFonts w:ascii="Arial" w:eastAsia="Arial" w:hAnsi="Arial" w:cs="Arial"/>
          <w:color w:val="000000"/>
        </w:rPr>
        <w:t xml:space="preserve"> </w:t>
      </w:r>
      <w:r w:rsidRPr="00B236BD">
        <w:rPr>
          <w:rFonts w:ascii="Arial" w:eastAsia="Arial" w:hAnsi="Arial" w:cs="Arial"/>
          <w:color w:val="000000"/>
        </w:rPr>
        <w:t xml:space="preserve"> грн; с. Вишка – 803,4 тис грн; с. Довге – 629,1 тис грн; с. Тур᾿</w:t>
      </w:r>
      <w:r w:rsidR="00BB0A3F">
        <w:rPr>
          <w:rFonts w:ascii="Arial" w:eastAsia="Arial" w:hAnsi="Arial" w:cs="Arial"/>
          <w:color w:val="000000"/>
        </w:rPr>
        <w:t>є</w:t>
      </w:r>
      <w:r w:rsidRPr="00B236BD">
        <w:rPr>
          <w:rFonts w:ascii="Arial" w:eastAsia="Arial" w:hAnsi="Arial" w:cs="Arial"/>
          <w:color w:val="000000"/>
        </w:rPr>
        <w:t>-Ремета – 617,1 тис грн; с. Пилипець – 541,0 тис грн; с. Кольчино – 503,8 тис. грн.</w:t>
      </w:r>
    </w:p>
    <w:p w14:paraId="3FB83FB8" w14:textId="77777777" w:rsidR="000D4897" w:rsidRDefault="000D4897">
      <w:pPr>
        <w:pBdr>
          <w:top w:val="nil"/>
          <w:left w:val="nil"/>
          <w:bottom w:val="nil"/>
          <w:right w:val="nil"/>
          <w:between w:val="nil"/>
        </w:pBdr>
        <w:ind w:firstLine="567"/>
        <w:jc w:val="both"/>
        <w:rPr>
          <w:rFonts w:ascii="Arial" w:eastAsia="Arial" w:hAnsi="Arial" w:cs="Arial"/>
          <w:b/>
          <w:color w:val="0070C0"/>
          <w:sz w:val="28"/>
          <w:szCs w:val="28"/>
        </w:rPr>
      </w:pPr>
    </w:p>
    <w:p w14:paraId="1A714319" w14:textId="77777777" w:rsidR="000D4897" w:rsidRDefault="00DB42AD">
      <w:pPr>
        <w:pBdr>
          <w:top w:val="nil"/>
          <w:left w:val="nil"/>
          <w:bottom w:val="nil"/>
          <w:right w:val="nil"/>
          <w:between w:val="nil"/>
        </w:pBdr>
        <w:ind w:firstLine="567"/>
        <w:jc w:val="both"/>
        <w:rPr>
          <w:rFonts w:ascii="Arial" w:eastAsia="Arial" w:hAnsi="Arial" w:cs="Arial"/>
          <w:b/>
          <w:color w:val="0070C0"/>
          <w:sz w:val="28"/>
          <w:szCs w:val="28"/>
        </w:rPr>
      </w:pPr>
      <w:r>
        <w:rPr>
          <w:rFonts w:ascii="Arial" w:eastAsia="Arial" w:hAnsi="Arial" w:cs="Arial"/>
          <w:b/>
          <w:noProof/>
          <w:color w:val="0070C0"/>
          <w:sz w:val="28"/>
          <w:szCs w:val="28"/>
        </w:rPr>
        <w:drawing>
          <wp:inline distT="0" distB="0" distL="0" distR="0" wp14:anchorId="0942C53B" wp14:editId="619520B4">
            <wp:extent cx="6467475" cy="3200400"/>
            <wp:effectExtent l="0" t="0" r="0" b="0"/>
            <wp:docPr id="211"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19"/>
                    <a:srcRect/>
                    <a:stretch>
                      <a:fillRect/>
                    </a:stretch>
                  </pic:blipFill>
                  <pic:spPr>
                    <a:xfrm>
                      <a:off x="0" y="0"/>
                      <a:ext cx="6467475" cy="3200400"/>
                    </a:xfrm>
                    <a:prstGeom prst="rect">
                      <a:avLst/>
                    </a:prstGeom>
                    <a:ln/>
                  </pic:spPr>
                </pic:pic>
              </a:graphicData>
            </a:graphic>
          </wp:inline>
        </w:drawing>
      </w:r>
    </w:p>
    <w:p w14:paraId="0627D3FA" w14:textId="77777777" w:rsidR="000D4897" w:rsidRDefault="00DB42AD" w:rsidP="007E0911">
      <w:pPr>
        <w:pStyle w:val="1"/>
      </w:pPr>
      <w:bookmarkStart w:id="171" w:name="_Toc182835614"/>
      <w:r>
        <w:t>Громади-лідери по туристичному збору</w:t>
      </w:r>
      <w:bookmarkEnd w:id="171"/>
    </w:p>
    <w:p w14:paraId="207D4CA9" w14:textId="77777777" w:rsidR="007C6148" w:rsidRDefault="007C6148" w:rsidP="007F703E">
      <w:pPr>
        <w:ind w:firstLine="567"/>
        <w:jc w:val="both"/>
        <w:rPr>
          <w:rFonts w:ascii="Arial" w:eastAsia="Arial" w:hAnsi="Arial" w:cs="Arial"/>
          <w:color w:val="000000"/>
        </w:rPr>
      </w:pPr>
    </w:p>
    <w:p w14:paraId="6138A67E" w14:textId="25ABA70B" w:rsidR="007C6148" w:rsidRPr="00B236BD" w:rsidRDefault="007C6148" w:rsidP="00F00695">
      <w:pPr>
        <w:widowControl/>
        <w:shd w:val="clear" w:color="auto" w:fill="FFFFFF"/>
        <w:ind w:firstLine="567"/>
        <w:jc w:val="both"/>
        <w:rPr>
          <w:rFonts w:ascii="Arial" w:eastAsia="Arial" w:hAnsi="Arial" w:cs="Arial"/>
          <w:color w:val="000000"/>
        </w:rPr>
      </w:pPr>
      <w:r w:rsidRPr="00B236BD">
        <w:rPr>
          <w:rFonts w:ascii="Arial" w:eastAsia="Arial" w:hAnsi="Arial" w:cs="Arial"/>
          <w:color w:val="000000"/>
        </w:rPr>
        <w:t>Протягом січня-червня 2024 року до місцевих бюджетів Закарпатської області сплачено 8 млн 637 тис 900 грн туристичного збору, що на 4,6% менше аналогічного періоду 2023 року.</w:t>
      </w:r>
    </w:p>
    <w:p w14:paraId="55581E71" w14:textId="3F73B2B9" w:rsidR="007C6148" w:rsidRPr="00B236BD" w:rsidRDefault="007C6148" w:rsidP="00F00695">
      <w:pPr>
        <w:widowControl/>
        <w:shd w:val="clear" w:color="auto" w:fill="FFFFFF"/>
        <w:ind w:firstLine="567"/>
        <w:jc w:val="both"/>
        <w:rPr>
          <w:rFonts w:ascii="Arial" w:eastAsia="Arial" w:hAnsi="Arial" w:cs="Arial"/>
          <w:color w:val="000000"/>
        </w:rPr>
      </w:pPr>
      <w:r w:rsidRPr="00B236BD">
        <w:rPr>
          <w:rFonts w:ascii="Arial" w:eastAsia="Arial" w:hAnsi="Arial" w:cs="Arial"/>
          <w:color w:val="000000"/>
        </w:rPr>
        <w:t>Туристичний збір, сплачений фізичними особами становить 4 804,5 тис грн,  а збір, сплачений юридичними особами – 3 833,4 тис</w:t>
      </w:r>
      <w:r w:rsidR="00F00695" w:rsidRPr="00B236BD">
        <w:rPr>
          <w:rFonts w:ascii="Arial" w:eastAsia="Arial" w:hAnsi="Arial" w:cs="Arial"/>
          <w:color w:val="000000"/>
        </w:rPr>
        <w:t xml:space="preserve"> </w:t>
      </w:r>
      <w:r w:rsidRPr="00B236BD">
        <w:rPr>
          <w:rFonts w:ascii="Arial" w:eastAsia="Arial" w:hAnsi="Arial" w:cs="Arial"/>
          <w:color w:val="000000"/>
        </w:rPr>
        <w:t xml:space="preserve"> грн, повідомляє Управління туризму та курортів Закарпатської обласної адміністрації.</w:t>
      </w:r>
    </w:p>
    <w:p w14:paraId="3094B9C1" w14:textId="104A1C0A" w:rsidR="007C6148" w:rsidRPr="007C6148" w:rsidRDefault="007C6148" w:rsidP="00F00695">
      <w:pPr>
        <w:widowControl/>
        <w:shd w:val="clear" w:color="auto" w:fill="FFFFFF"/>
        <w:ind w:firstLine="567"/>
        <w:jc w:val="both"/>
        <w:rPr>
          <w:rFonts w:ascii="Arial" w:eastAsia="Arial" w:hAnsi="Arial" w:cs="Arial"/>
          <w:color w:val="000000"/>
        </w:rPr>
      </w:pPr>
      <w:r w:rsidRPr="00B236BD">
        <w:rPr>
          <w:rFonts w:ascii="Arial" w:eastAsia="Arial" w:hAnsi="Arial" w:cs="Arial"/>
          <w:color w:val="000000"/>
        </w:rPr>
        <w:t>Найбільші суми туристичного збору надійшли до бюджетів територіальних громад:  м. Ужгород – 1 766,1 тис. грн; с. Поляна – 1 722,0 тис грн; с. Баранинці – 677,4 ти</w:t>
      </w:r>
      <w:r w:rsidR="00F00695" w:rsidRPr="00B236BD">
        <w:rPr>
          <w:rFonts w:ascii="Arial" w:eastAsia="Arial" w:hAnsi="Arial" w:cs="Arial"/>
          <w:color w:val="000000"/>
        </w:rPr>
        <w:t xml:space="preserve">с </w:t>
      </w:r>
      <w:r w:rsidRPr="00B236BD">
        <w:rPr>
          <w:rFonts w:ascii="Arial" w:eastAsia="Arial" w:hAnsi="Arial" w:cs="Arial"/>
          <w:color w:val="000000"/>
        </w:rPr>
        <w:t>грн; м. Мукачево – 632,0 тис</w:t>
      </w:r>
      <w:r w:rsidR="002F4CAC" w:rsidRPr="00B236BD">
        <w:rPr>
          <w:rFonts w:ascii="Arial" w:eastAsia="Arial" w:hAnsi="Arial" w:cs="Arial"/>
          <w:color w:val="000000"/>
        </w:rPr>
        <w:t xml:space="preserve"> </w:t>
      </w:r>
      <w:r w:rsidRPr="00B236BD">
        <w:rPr>
          <w:rFonts w:ascii="Arial" w:eastAsia="Arial" w:hAnsi="Arial" w:cs="Arial"/>
          <w:color w:val="000000"/>
        </w:rPr>
        <w:t xml:space="preserve"> грн; с. Косонь – 568,5 тис грн; м. Берегове – 537,3 тис грн; смт. Ясіня –  342,9  тис грн; м. Виноградів – 325,9 тис грн; с. Довге – 238,0 тис грн; с. Вишка – 229,9 тис гр</w:t>
      </w:r>
      <w:r w:rsidR="002F4CAC" w:rsidRPr="00B236BD">
        <w:rPr>
          <w:rFonts w:ascii="Arial" w:eastAsia="Arial" w:hAnsi="Arial" w:cs="Arial"/>
          <w:color w:val="000000"/>
        </w:rPr>
        <w:t>иве</w:t>
      </w:r>
      <w:r w:rsidRPr="00B236BD">
        <w:rPr>
          <w:rFonts w:ascii="Arial" w:eastAsia="Arial" w:hAnsi="Arial" w:cs="Arial"/>
          <w:color w:val="000000"/>
        </w:rPr>
        <w:t>н</w:t>
      </w:r>
      <w:r w:rsidR="002F4CAC" w:rsidRPr="00B236BD">
        <w:rPr>
          <w:rFonts w:ascii="Arial" w:eastAsia="Arial" w:hAnsi="Arial" w:cs="Arial"/>
          <w:color w:val="000000"/>
        </w:rPr>
        <w:t>ь</w:t>
      </w:r>
      <w:r w:rsidRPr="00B236BD">
        <w:rPr>
          <w:rFonts w:ascii="Arial" w:eastAsia="Arial" w:hAnsi="Arial" w:cs="Arial"/>
          <w:color w:val="000000"/>
        </w:rPr>
        <w:t>.</w:t>
      </w:r>
    </w:p>
    <w:p w14:paraId="737F21CC" w14:textId="77777777" w:rsidR="007C6148" w:rsidRDefault="007C6148" w:rsidP="007F703E">
      <w:pPr>
        <w:ind w:firstLine="567"/>
        <w:jc w:val="both"/>
        <w:rPr>
          <w:rFonts w:ascii="Arial" w:eastAsia="Arial" w:hAnsi="Arial" w:cs="Arial"/>
          <w:color w:val="000000"/>
        </w:rPr>
      </w:pPr>
    </w:p>
    <w:p w14:paraId="42B25FB6" w14:textId="77777777" w:rsidR="007C6148" w:rsidRDefault="007C6148" w:rsidP="007F703E">
      <w:pPr>
        <w:ind w:firstLine="567"/>
        <w:jc w:val="both"/>
        <w:rPr>
          <w:rFonts w:ascii="Arial" w:eastAsia="Arial" w:hAnsi="Arial" w:cs="Arial"/>
          <w:color w:val="000000"/>
        </w:rPr>
      </w:pPr>
    </w:p>
    <w:p w14:paraId="3A06B4B7" w14:textId="54A2DDA0" w:rsidR="007C6148" w:rsidRDefault="007C6148" w:rsidP="007F703E">
      <w:pPr>
        <w:ind w:firstLine="567"/>
        <w:jc w:val="both"/>
        <w:rPr>
          <w:rFonts w:ascii="Arial" w:eastAsia="Arial" w:hAnsi="Arial" w:cs="Arial"/>
          <w:color w:val="000000"/>
        </w:rPr>
      </w:pPr>
      <w:r>
        <w:rPr>
          <w:noProof/>
        </w:rPr>
        <w:drawing>
          <wp:inline distT="0" distB="0" distL="0" distR="0" wp14:anchorId="7513F564" wp14:editId="52542F53">
            <wp:extent cx="3857625" cy="3215247"/>
            <wp:effectExtent l="0" t="0" r="0" b="4445"/>
            <wp:docPr id="547" name="Рисунок 547" descr="https://zaktour.gov.ua/wp-content/uploads/2024/07/335-kopyia-9-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tour.gov.ua/wp-content/uploads/2024/07/335-kopyia-9-1024x576.jpg"/>
                    <pic:cNvPicPr>
                      <a:picLocks noChangeAspect="1" noChangeArrowheads="1"/>
                    </pic:cNvPicPr>
                  </pic:nvPicPr>
                  <pic:blipFill rotWithShape="1">
                    <a:blip r:embed="rId120">
                      <a:extLst>
                        <a:ext uri="{28A0092B-C50C-407E-A947-70E740481C1C}">
                          <a14:useLocalDpi xmlns:a14="http://schemas.microsoft.com/office/drawing/2010/main" val="0"/>
                        </a:ext>
                      </a:extLst>
                    </a:blip>
                    <a:srcRect l="32512"/>
                    <a:stretch/>
                  </pic:blipFill>
                  <pic:spPr bwMode="auto">
                    <a:xfrm>
                      <a:off x="0" y="0"/>
                      <a:ext cx="3863508" cy="3220150"/>
                    </a:xfrm>
                    <a:prstGeom prst="rect">
                      <a:avLst/>
                    </a:prstGeom>
                    <a:noFill/>
                    <a:ln>
                      <a:noFill/>
                    </a:ln>
                    <a:extLst>
                      <a:ext uri="{53640926-AAD7-44D8-BBD7-CCE9431645EC}">
                        <a14:shadowObscured xmlns:a14="http://schemas.microsoft.com/office/drawing/2010/main"/>
                      </a:ext>
                    </a:extLst>
                  </pic:spPr>
                </pic:pic>
              </a:graphicData>
            </a:graphic>
          </wp:inline>
        </w:drawing>
      </w:r>
    </w:p>
    <w:p w14:paraId="071D1BB2" w14:textId="5F3F4FB8" w:rsidR="007C6148" w:rsidRDefault="007C6148" w:rsidP="007F703E">
      <w:pPr>
        <w:ind w:firstLine="567"/>
        <w:jc w:val="both"/>
        <w:rPr>
          <w:rFonts w:ascii="Arial" w:eastAsia="Arial" w:hAnsi="Arial" w:cs="Arial"/>
          <w:color w:val="000000"/>
        </w:rPr>
      </w:pPr>
    </w:p>
    <w:p w14:paraId="1AE23D5B" w14:textId="5A296DA3" w:rsidR="007C6148" w:rsidRPr="00B236BD" w:rsidRDefault="007C6148" w:rsidP="007C6148">
      <w:pPr>
        <w:pStyle w:val="1"/>
        <w:ind w:left="1985" w:hanging="992"/>
      </w:pPr>
      <w:bookmarkStart w:id="172" w:name="_Toc182835615"/>
      <w:r w:rsidRPr="00B236BD">
        <w:t xml:space="preserve">Туристичний збір у розрізі громад </w:t>
      </w:r>
      <w:r w:rsidR="00861C7E" w:rsidRPr="00B236BD">
        <w:t>З</w:t>
      </w:r>
      <w:r w:rsidRPr="00B236BD">
        <w:t>акарпатської області, січень – липень 2024 року</w:t>
      </w:r>
      <w:bookmarkEnd w:id="172"/>
    </w:p>
    <w:p w14:paraId="52BCD812" w14:textId="77777777" w:rsidR="007C6148" w:rsidRDefault="007C6148" w:rsidP="007F703E">
      <w:pPr>
        <w:ind w:firstLine="567"/>
        <w:jc w:val="both"/>
        <w:rPr>
          <w:rFonts w:ascii="Arial" w:eastAsia="Arial" w:hAnsi="Arial" w:cs="Arial"/>
          <w:color w:val="000000"/>
        </w:rPr>
      </w:pPr>
    </w:p>
    <w:p w14:paraId="40FBD2A5" w14:textId="393F061A" w:rsidR="000D4897" w:rsidRDefault="00DB42AD" w:rsidP="007F703E">
      <w:pPr>
        <w:ind w:firstLine="567"/>
        <w:jc w:val="both"/>
        <w:rPr>
          <w:rFonts w:ascii="Arial" w:eastAsia="Arial" w:hAnsi="Arial" w:cs="Arial"/>
          <w:color w:val="000000"/>
        </w:rPr>
      </w:pPr>
      <w:r>
        <w:rPr>
          <w:rFonts w:ascii="Arial" w:eastAsia="Arial" w:hAnsi="Arial" w:cs="Arial"/>
          <w:color w:val="000000"/>
        </w:rPr>
        <w:lastRenderedPageBreak/>
        <w:t>У області проводиться постійна робота щодо покращення туристичної  інфраструктури. З метою формування цілісної системи туристичних шляхів із сучасною інфраструктурою здійснювались роботи із утримання існуючих, знакування і маркування нових туристичних шляхів та маршрутів територією області. Зокрема, промарковано відрізок Закарпатського туристичного шляху пункт пропуску ,</w:t>
      </w:r>
      <w:r w:rsidR="00C1727D">
        <w:rPr>
          <w:rFonts w:ascii="Arial" w:eastAsia="Arial" w:hAnsi="Arial" w:cs="Arial"/>
          <w:color w:val="000000"/>
        </w:rPr>
        <w:t>»</w:t>
      </w:r>
      <w:r>
        <w:rPr>
          <w:rFonts w:ascii="Arial" w:eastAsia="Arial" w:hAnsi="Arial" w:cs="Arial"/>
          <w:color w:val="000000"/>
        </w:rPr>
        <w:t>Малий Березний – Убля – Вел</w:t>
      </w:r>
      <w:r w:rsidR="00A90074">
        <w:rPr>
          <w:rFonts w:ascii="Arial" w:eastAsia="Arial" w:hAnsi="Arial" w:cs="Arial"/>
          <w:color w:val="000000"/>
        </w:rPr>
        <w:t xml:space="preserve">икий </w:t>
      </w:r>
      <w:r>
        <w:rPr>
          <w:rFonts w:ascii="Arial" w:eastAsia="Arial" w:hAnsi="Arial" w:cs="Arial"/>
          <w:color w:val="000000"/>
        </w:rPr>
        <w:t>Березний (залізничний вокзал) -  ур. Термачув</w:t>
      </w:r>
      <w:r w:rsidR="00C1727D">
        <w:rPr>
          <w:rFonts w:ascii="Arial" w:eastAsia="Arial" w:hAnsi="Arial" w:cs="Arial"/>
          <w:color w:val="000000"/>
        </w:rPr>
        <w:t>»</w:t>
      </w:r>
      <w:r>
        <w:rPr>
          <w:rFonts w:ascii="Arial" w:eastAsia="Arial" w:hAnsi="Arial" w:cs="Arial"/>
          <w:color w:val="000000"/>
        </w:rPr>
        <w:t xml:space="preserve"> протяжністю 7 км.</w:t>
      </w:r>
    </w:p>
    <w:p w14:paraId="17CCDFF5" w14:textId="592BCD59" w:rsidR="000D4897" w:rsidRDefault="00DB42AD">
      <w:pPr>
        <w:ind w:firstLine="567"/>
        <w:jc w:val="both"/>
        <w:rPr>
          <w:rFonts w:ascii="Arial" w:eastAsia="Arial" w:hAnsi="Arial" w:cs="Arial"/>
          <w:color w:val="000000"/>
        </w:rPr>
      </w:pPr>
      <w:r>
        <w:rPr>
          <w:rFonts w:ascii="Arial" w:eastAsia="Arial" w:hAnsi="Arial" w:cs="Arial"/>
          <w:color w:val="000000"/>
        </w:rPr>
        <w:t xml:space="preserve">У 2021 році завершилося виконання проєкту регіонального розвитку в рамках програми секторальної підтримки ЄС </w:t>
      </w:r>
      <w:r w:rsidR="00C1727D">
        <w:rPr>
          <w:rFonts w:ascii="Arial" w:eastAsia="Arial" w:hAnsi="Arial" w:cs="Arial"/>
          <w:color w:val="000000"/>
        </w:rPr>
        <w:t>«</w:t>
      </w:r>
      <w:r>
        <w:rPr>
          <w:rFonts w:ascii="Arial" w:eastAsia="Arial" w:hAnsi="Arial" w:cs="Arial"/>
          <w:color w:val="000000"/>
        </w:rPr>
        <w:t>Розвиток туристичної інфраструктури Закарпатської області через покращення навігаційних елементів та встановлення туристичних стоянок</w:t>
      </w:r>
      <w:r w:rsidR="00C1727D">
        <w:rPr>
          <w:rFonts w:ascii="Arial" w:eastAsia="Arial" w:hAnsi="Arial" w:cs="Arial"/>
          <w:color w:val="000000"/>
        </w:rPr>
        <w:t>»</w:t>
      </w:r>
      <w:r>
        <w:rPr>
          <w:rFonts w:ascii="Arial" w:eastAsia="Arial" w:hAnsi="Arial" w:cs="Arial"/>
          <w:color w:val="000000"/>
        </w:rPr>
        <w:t>, яким було передбачено встановлення 7 туристичних стоянок уздовж автомобільних доріг та їх облаштування; виготовлення 50 дорожніх знаків типу 5.53; виконання робіт щодо виготовлення та встановлення картосхем на в'їзді в область і облаштування чотирьох майданчиків та інформаційних схем на них. Обсяг використаних коштів (касові видатки) за період з початку реалізації проєкту регіонального розвитку (2018-2021рр.), грн.: із державного бюджету - 3714455,64 грн., місцевий бюджет - 835235,0 грн., інші джерела – 250 000 грн.</w:t>
      </w:r>
    </w:p>
    <w:p w14:paraId="29B86F94"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b/>
          <w:color w:val="000000"/>
        </w:rPr>
        <w:t xml:space="preserve">У 2022 році, </w:t>
      </w:r>
      <w:r>
        <w:rPr>
          <w:rFonts w:ascii="Arial" w:eastAsia="Arial" w:hAnsi="Arial" w:cs="Arial"/>
          <w:color w:val="000000"/>
        </w:rPr>
        <w:t>навіть в умовах наявних обмежень (наприклад, на відвідування лісів чи прикордонних територій) громадяни продовжують відкривати рідну країну, зокрема, Закарпаття. І це цілком зрозуміло, адже постійний стрес втомлює, а організм потребує відновлення.</w:t>
      </w:r>
    </w:p>
    <w:p w14:paraId="239D55BD" w14:textId="10254202" w:rsidR="000D4897" w:rsidRDefault="00DB42AD">
      <w:pPr>
        <w:shd w:val="clear" w:color="auto" w:fill="FFFFFF"/>
        <w:ind w:firstLine="567"/>
        <w:jc w:val="both"/>
        <w:rPr>
          <w:rFonts w:ascii="Arial" w:eastAsia="Arial" w:hAnsi="Arial" w:cs="Arial"/>
          <w:b/>
          <w:color w:val="000000"/>
        </w:rPr>
      </w:pPr>
      <w:r>
        <w:rPr>
          <w:rFonts w:ascii="Arial" w:eastAsia="Arial" w:hAnsi="Arial" w:cs="Arial"/>
          <w:color w:val="000000"/>
        </w:rPr>
        <w:t xml:space="preserve">Управління туризму та курортів облдержадміністрації – обласної військової адміністрації, </w:t>
      </w:r>
      <w:r w:rsidR="00A90074">
        <w:rPr>
          <w:rFonts w:ascii="Arial" w:eastAsia="Arial" w:hAnsi="Arial" w:cs="Arial"/>
          <w:color w:val="000000"/>
        </w:rPr>
        <w:t>відкоригувавши</w:t>
      </w:r>
      <w:r>
        <w:rPr>
          <w:rFonts w:ascii="Arial" w:eastAsia="Arial" w:hAnsi="Arial" w:cs="Arial"/>
          <w:color w:val="000000"/>
        </w:rPr>
        <w:t xml:space="preserve"> вектор своєї діяльності, продовжило працювати.</w:t>
      </w:r>
    </w:p>
    <w:p w14:paraId="65EEE662"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Активно впроваджується інформаційна підтримка туристичного потенціалу Закарпаття. Саме з цією метою було підготовлено та випущено ряд презентаційної друкованої та сувенірної продукції.  </w:t>
      </w:r>
    </w:p>
    <w:p w14:paraId="19093CAF" w14:textId="117181C6" w:rsidR="000D4897" w:rsidRDefault="00DB42AD">
      <w:pPr>
        <w:ind w:firstLine="567"/>
        <w:jc w:val="both"/>
        <w:rPr>
          <w:rFonts w:ascii="Arial" w:eastAsia="Arial" w:hAnsi="Arial" w:cs="Arial"/>
          <w:color w:val="000000"/>
        </w:rPr>
      </w:pPr>
      <w:r>
        <w:rPr>
          <w:rFonts w:ascii="Arial" w:eastAsia="Arial" w:hAnsi="Arial" w:cs="Arial"/>
          <w:color w:val="000000"/>
        </w:rPr>
        <w:t xml:space="preserve">Випуск інформаційних видань, довідників, флаєрів про туристичну індустрію області: </w:t>
      </w:r>
      <w:r w:rsidR="00C1727D">
        <w:rPr>
          <w:rFonts w:ascii="Arial" w:eastAsia="Arial" w:hAnsi="Arial" w:cs="Arial"/>
          <w:color w:val="000000"/>
        </w:rPr>
        <w:t>«</w:t>
      </w:r>
      <w:r>
        <w:rPr>
          <w:rFonts w:ascii="Arial" w:eastAsia="Arial" w:hAnsi="Arial" w:cs="Arial"/>
          <w:color w:val="000000"/>
        </w:rPr>
        <w:t>10 цінностей Закарпаття туристичного</w:t>
      </w:r>
      <w:r w:rsidR="00C1727D">
        <w:rPr>
          <w:rFonts w:ascii="Arial" w:eastAsia="Arial" w:hAnsi="Arial" w:cs="Arial"/>
          <w:color w:val="000000"/>
        </w:rPr>
        <w:t>»</w:t>
      </w:r>
      <w:r>
        <w:rPr>
          <w:rFonts w:ascii="Arial" w:eastAsia="Arial" w:hAnsi="Arial" w:cs="Arial"/>
          <w:color w:val="000000"/>
        </w:rPr>
        <w:t xml:space="preserve"> анг</w:t>
      </w:r>
      <w:r w:rsidR="002F4CAC">
        <w:rPr>
          <w:rFonts w:ascii="Arial" w:eastAsia="Arial" w:hAnsi="Arial" w:cs="Arial"/>
          <w:color w:val="000000"/>
        </w:rPr>
        <w:t>лійською</w:t>
      </w:r>
      <w:r>
        <w:rPr>
          <w:rFonts w:ascii="Arial" w:eastAsia="Arial" w:hAnsi="Arial" w:cs="Arial"/>
          <w:color w:val="000000"/>
        </w:rPr>
        <w:t xml:space="preserve"> мовою, </w:t>
      </w:r>
      <w:r w:rsidR="00C1727D">
        <w:rPr>
          <w:rFonts w:ascii="Arial" w:eastAsia="Arial" w:hAnsi="Arial" w:cs="Arial"/>
          <w:color w:val="000000"/>
        </w:rPr>
        <w:t>«</w:t>
      </w:r>
      <w:r>
        <w:rPr>
          <w:rFonts w:ascii="Arial" w:eastAsia="Arial" w:hAnsi="Arial" w:cs="Arial"/>
          <w:color w:val="000000"/>
        </w:rPr>
        <w:t>Зимове Закарпаття</w:t>
      </w:r>
      <w:r w:rsidR="00C1727D">
        <w:rPr>
          <w:rFonts w:ascii="Arial" w:eastAsia="Arial" w:hAnsi="Arial" w:cs="Arial"/>
          <w:color w:val="000000"/>
        </w:rPr>
        <w:t>»</w:t>
      </w:r>
      <w:r>
        <w:rPr>
          <w:rFonts w:ascii="Arial" w:eastAsia="Arial" w:hAnsi="Arial" w:cs="Arial"/>
          <w:color w:val="000000"/>
        </w:rPr>
        <w:t xml:space="preserve"> укр</w:t>
      </w:r>
      <w:r w:rsidR="002F4CAC">
        <w:rPr>
          <w:rFonts w:ascii="Arial" w:eastAsia="Arial" w:hAnsi="Arial" w:cs="Arial"/>
          <w:color w:val="000000"/>
        </w:rPr>
        <w:t>аїнською</w:t>
      </w:r>
      <w:r>
        <w:rPr>
          <w:rFonts w:ascii="Arial" w:eastAsia="Arial" w:hAnsi="Arial" w:cs="Arial"/>
          <w:color w:val="000000"/>
        </w:rPr>
        <w:t>., анг</w:t>
      </w:r>
      <w:r w:rsidR="002F4CAC">
        <w:rPr>
          <w:rFonts w:ascii="Arial" w:eastAsia="Arial" w:hAnsi="Arial" w:cs="Arial"/>
          <w:color w:val="000000"/>
        </w:rPr>
        <w:t xml:space="preserve">лійською </w:t>
      </w:r>
      <w:r>
        <w:rPr>
          <w:rFonts w:ascii="Arial" w:eastAsia="Arial" w:hAnsi="Arial" w:cs="Arial"/>
          <w:color w:val="000000"/>
        </w:rPr>
        <w:t>та рум</w:t>
      </w:r>
      <w:r w:rsidR="002F4CAC">
        <w:rPr>
          <w:rFonts w:ascii="Arial" w:eastAsia="Arial" w:hAnsi="Arial" w:cs="Arial"/>
          <w:color w:val="000000"/>
        </w:rPr>
        <w:t>унською</w:t>
      </w:r>
      <w:r>
        <w:rPr>
          <w:rFonts w:ascii="Arial" w:eastAsia="Arial" w:hAnsi="Arial" w:cs="Arial"/>
          <w:color w:val="000000"/>
        </w:rPr>
        <w:t xml:space="preserve">. мовами, </w:t>
      </w:r>
      <w:r w:rsidR="00C1727D">
        <w:rPr>
          <w:rFonts w:ascii="Arial" w:eastAsia="Arial" w:hAnsi="Arial" w:cs="Arial"/>
          <w:i/>
          <w:color w:val="000000"/>
        </w:rPr>
        <w:t>«</w:t>
      </w:r>
      <w:r>
        <w:rPr>
          <w:rFonts w:ascii="Arial" w:eastAsia="Arial" w:hAnsi="Arial" w:cs="Arial"/>
          <w:i/>
          <w:color w:val="000000"/>
        </w:rPr>
        <w:t>Чеський туристичний маршрут</w:t>
      </w:r>
      <w:r w:rsidR="00C1727D">
        <w:rPr>
          <w:rFonts w:ascii="Arial" w:eastAsia="Arial" w:hAnsi="Arial" w:cs="Arial"/>
          <w:i/>
          <w:color w:val="000000"/>
        </w:rPr>
        <w:t>»</w:t>
      </w:r>
      <w:r>
        <w:rPr>
          <w:rFonts w:ascii="Arial" w:eastAsia="Arial" w:hAnsi="Arial" w:cs="Arial"/>
          <w:i/>
          <w:color w:val="000000"/>
        </w:rPr>
        <w:t xml:space="preserve"> чеською мовою</w:t>
      </w:r>
      <w:r>
        <w:rPr>
          <w:rFonts w:ascii="Arial" w:eastAsia="Arial" w:hAnsi="Arial" w:cs="Arial"/>
          <w:color w:val="000000"/>
        </w:rPr>
        <w:t xml:space="preserve">, туристичну карту Закарпаття, флаєри </w:t>
      </w:r>
      <w:r w:rsidR="00C1727D">
        <w:rPr>
          <w:rFonts w:ascii="Arial" w:eastAsia="Arial" w:hAnsi="Arial" w:cs="Arial"/>
          <w:color w:val="000000"/>
        </w:rPr>
        <w:t>«</w:t>
      </w:r>
      <w:r>
        <w:rPr>
          <w:rFonts w:ascii="Arial" w:eastAsia="Arial" w:hAnsi="Arial" w:cs="Arial"/>
          <w:color w:val="000000"/>
        </w:rPr>
        <w:t>Зимове</w:t>
      </w:r>
      <w:r w:rsidR="00C1727D">
        <w:rPr>
          <w:rFonts w:ascii="Arial" w:eastAsia="Arial" w:hAnsi="Arial" w:cs="Arial"/>
          <w:color w:val="000000"/>
        </w:rPr>
        <w:t>»</w:t>
      </w:r>
      <w:r>
        <w:rPr>
          <w:rFonts w:ascii="Arial" w:eastAsia="Arial" w:hAnsi="Arial" w:cs="Arial"/>
          <w:color w:val="000000"/>
        </w:rPr>
        <w:t xml:space="preserve"> та </w:t>
      </w:r>
      <w:r w:rsidR="00C1727D">
        <w:rPr>
          <w:rFonts w:ascii="Arial" w:eastAsia="Arial" w:hAnsi="Arial" w:cs="Arial"/>
          <w:color w:val="000000"/>
        </w:rPr>
        <w:t>«</w:t>
      </w:r>
      <w:r>
        <w:rPr>
          <w:rFonts w:ascii="Arial" w:eastAsia="Arial" w:hAnsi="Arial" w:cs="Arial"/>
          <w:color w:val="000000"/>
        </w:rPr>
        <w:t>Квітуче</w:t>
      </w:r>
      <w:r w:rsidR="00C1727D">
        <w:rPr>
          <w:rFonts w:ascii="Arial" w:eastAsia="Arial" w:hAnsi="Arial" w:cs="Arial"/>
          <w:color w:val="000000"/>
        </w:rPr>
        <w:t>»</w:t>
      </w:r>
      <w:r>
        <w:rPr>
          <w:rFonts w:ascii="Arial" w:eastAsia="Arial" w:hAnsi="Arial" w:cs="Arial"/>
          <w:color w:val="000000"/>
        </w:rPr>
        <w:t xml:space="preserve"> Закарпаття, </w:t>
      </w:r>
      <w:r w:rsidR="00C1727D">
        <w:rPr>
          <w:rFonts w:ascii="Arial" w:eastAsia="Arial" w:hAnsi="Arial" w:cs="Arial"/>
          <w:color w:val="000000"/>
        </w:rPr>
        <w:t>«</w:t>
      </w:r>
      <w:r>
        <w:rPr>
          <w:rFonts w:ascii="Arial" w:eastAsia="Arial" w:hAnsi="Arial" w:cs="Arial"/>
          <w:color w:val="000000"/>
        </w:rPr>
        <w:t>Топ -30 маршрутів Закарпаття</w:t>
      </w:r>
      <w:r w:rsidR="00C1727D">
        <w:rPr>
          <w:rFonts w:ascii="Arial" w:eastAsia="Arial" w:hAnsi="Arial" w:cs="Arial"/>
          <w:color w:val="000000"/>
        </w:rPr>
        <w:t>»</w:t>
      </w:r>
      <w:r>
        <w:rPr>
          <w:rFonts w:ascii="Arial" w:eastAsia="Arial" w:hAnsi="Arial" w:cs="Arial"/>
          <w:color w:val="000000"/>
        </w:rPr>
        <w:t xml:space="preserve">, настінні та кишенькові календарі на 2022 рік, матеріали про безпеку туристів у горах, зокрема оновлено буклети </w:t>
      </w:r>
      <w:r w:rsidR="00C1727D">
        <w:rPr>
          <w:rFonts w:ascii="Arial" w:eastAsia="Arial" w:hAnsi="Arial" w:cs="Arial"/>
          <w:color w:val="000000"/>
        </w:rPr>
        <w:t>«</w:t>
      </w:r>
      <w:r>
        <w:rPr>
          <w:rFonts w:ascii="Arial" w:eastAsia="Arial" w:hAnsi="Arial" w:cs="Arial"/>
          <w:color w:val="000000"/>
        </w:rPr>
        <w:t>Безпека туриста в Карпатах</w:t>
      </w:r>
      <w:r w:rsidR="00C1727D">
        <w:rPr>
          <w:rFonts w:ascii="Arial" w:eastAsia="Arial" w:hAnsi="Arial" w:cs="Arial"/>
          <w:color w:val="000000"/>
        </w:rPr>
        <w:t>»</w:t>
      </w:r>
      <w:r>
        <w:rPr>
          <w:rFonts w:ascii="Arial" w:eastAsia="Arial" w:hAnsi="Arial" w:cs="Arial"/>
          <w:color w:val="000000"/>
        </w:rPr>
        <w:t xml:space="preserve"> та розроблені плакати форматів А2, А3 (у співпраці із пошуково-рятувальною частиною ДСНС Закарпаття </w:t>
      </w:r>
      <w:r>
        <w:rPr>
          <w:rFonts w:ascii="Arial" w:eastAsia="Arial" w:hAnsi="Arial" w:cs="Arial"/>
          <w:color w:val="000000"/>
          <w:highlight w:val="white"/>
        </w:rPr>
        <w:t>матеріали поширюються по туристичних об’єктах, вокзалах, інформаційних стендах у різних районах області);</w:t>
      </w:r>
      <w:r>
        <w:rPr>
          <w:rFonts w:ascii="Arial" w:eastAsia="Arial" w:hAnsi="Arial" w:cs="Arial"/>
          <w:color w:val="000000"/>
        </w:rPr>
        <w:t xml:space="preserve"> буклет </w:t>
      </w:r>
      <w:r w:rsidR="00C1727D">
        <w:rPr>
          <w:rFonts w:ascii="Arial" w:eastAsia="Arial" w:hAnsi="Arial" w:cs="Arial"/>
          <w:color w:val="000000"/>
        </w:rPr>
        <w:t>«</w:t>
      </w:r>
      <w:r>
        <w:rPr>
          <w:rFonts w:ascii="Arial" w:eastAsia="Arial" w:hAnsi="Arial" w:cs="Arial"/>
          <w:color w:val="000000"/>
        </w:rPr>
        <w:t>10 цінностей Закарпаття туристичного</w:t>
      </w:r>
      <w:r w:rsidR="00C1727D">
        <w:rPr>
          <w:rFonts w:ascii="Arial" w:eastAsia="Arial" w:hAnsi="Arial" w:cs="Arial"/>
          <w:color w:val="000000"/>
        </w:rPr>
        <w:t>»</w:t>
      </w:r>
      <w:r>
        <w:rPr>
          <w:rFonts w:ascii="Arial" w:eastAsia="Arial" w:hAnsi="Arial" w:cs="Arial"/>
          <w:color w:val="000000"/>
        </w:rPr>
        <w:t xml:space="preserve"> польською мовою.</w:t>
      </w:r>
    </w:p>
    <w:p w14:paraId="1269BB73" w14:textId="77777777" w:rsidR="000D4897" w:rsidRDefault="00DB42AD">
      <w:pPr>
        <w:ind w:firstLine="567"/>
        <w:jc w:val="both"/>
        <w:rPr>
          <w:rFonts w:ascii="Arial" w:eastAsia="Arial" w:hAnsi="Arial" w:cs="Arial"/>
          <w:color w:val="000000"/>
        </w:rPr>
      </w:pPr>
      <w:r>
        <w:rPr>
          <w:rFonts w:ascii="Arial" w:eastAsia="Arial" w:hAnsi="Arial" w:cs="Arial"/>
          <w:color w:val="000000"/>
        </w:rPr>
        <w:t>Виготовлення придбання сувенірної продукції з туристичним логотипом Закарпаття: чашки, тарілки, презентаційні гастрономічні набори, флешки, толстовки, футболки-поло, кубик-трансформер із туристичними світлинами Закарпаття, магнітики, пакети тощо.</w:t>
      </w:r>
    </w:p>
    <w:p w14:paraId="7D48F541"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Організація і проведення інформаційно-пізнавальних турів місцями туристично-рекреаційної привабливості Закарпаття </w:t>
      </w:r>
    </w:p>
    <w:p w14:paraId="72F5AD94" w14:textId="7FAB3760" w:rsidR="000D4897" w:rsidRDefault="00DB42AD">
      <w:pPr>
        <w:ind w:firstLine="567"/>
        <w:jc w:val="both"/>
        <w:rPr>
          <w:rFonts w:ascii="Arial" w:eastAsia="Arial" w:hAnsi="Arial" w:cs="Arial"/>
          <w:color w:val="000000"/>
        </w:rPr>
      </w:pPr>
      <w:r>
        <w:rPr>
          <w:rFonts w:ascii="Arial" w:eastAsia="Arial" w:hAnsi="Arial" w:cs="Arial"/>
          <w:color w:val="000000"/>
        </w:rPr>
        <w:t xml:space="preserve">Розроблення/виготовлення віртуальних турів, світлин, відеофільмів, аудіогідів про іміджеві туристичні продукти Закарпаття, включення їх до телерадіопрограм тощо </w:t>
      </w:r>
    </w:p>
    <w:p w14:paraId="5611076B" w14:textId="39A2AA2A" w:rsidR="000D4897" w:rsidRDefault="00DB42AD">
      <w:pPr>
        <w:ind w:firstLine="567"/>
        <w:jc w:val="both"/>
        <w:rPr>
          <w:rFonts w:ascii="Arial" w:eastAsia="Arial" w:hAnsi="Arial" w:cs="Arial"/>
          <w:color w:val="000000"/>
        </w:rPr>
      </w:pPr>
      <w:r>
        <w:rPr>
          <w:rFonts w:ascii="Arial" w:eastAsia="Arial" w:hAnsi="Arial" w:cs="Arial"/>
          <w:color w:val="000000"/>
        </w:rPr>
        <w:t xml:space="preserve">У рамках реалізації Програми розвитку туризму та курортів у Закарпатській області на 2021-2023 роки та на замовлення управління туризму та курортів Закарпатської облдержадміністрації було розроблено тематичний аудіогід історико-культурним магнітом нашого краю – </w:t>
      </w:r>
      <w:r w:rsidR="00C1727D">
        <w:rPr>
          <w:rFonts w:ascii="Arial" w:eastAsia="Arial" w:hAnsi="Arial" w:cs="Arial"/>
          <w:color w:val="000000"/>
        </w:rPr>
        <w:t>«</w:t>
      </w:r>
      <w:r>
        <w:rPr>
          <w:rFonts w:ascii="Arial" w:eastAsia="Arial" w:hAnsi="Arial" w:cs="Arial"/>
          <w:color w:val="000000"/>
        </w:rPr>
        <w:t>Замками Закарпаття</w:t>
      </w:r>
      <w:r w:rsidR="00C1727D">
        <w:rPr>
          <w:rFonts w:ascii="Arial" w:eastAsia="Arial" w:hAnsi="Arial" w:cs="Arial"/>
          <w:color w:val="000000"/>
        </w:rPr>
        <w:t>»</w:t>
      </w:r>
    </w:p>
    <w:p w14:paraId="66566910" w14:textId="77777777" w:rsidR="000D4897" w:rsidRDefault="00DB42AD">
      <w:pPr>
        <w:ind w:firstLine="567"/>
        <w:jc w:val="both"/>
        <w:rPr>
          <w:rFonts w:ascii="Arial" w:eastAsia="Arial" w:hAnsi="Arial" w:cs="Arial"/>
          <w:color w:val="000000"/>
        </w:rPr>
      </w:pPr>
      <w:r>
        <w:rPr>
          <w:rFonts w:ascii="Arial" w:eastAsia="Arial" w:hAnsi="Arial" w:cs="Arial"/>
          <w:color w:val="000000"/>
        </w:rPr>
        <w:t>Маршрут включає 12 мальовничих замкових локацій Закарпаття і дає змогу кожному охочому влаштувати захопливу мандрівку в давнину, побачити древні будівлі та руїни старовинних фортець. Завдяки аудіогіду є чудова нагода цікаво та з користю прокласти шлях багатими на історичні події місцями Закарпаття, самостійно і у власному темпі їх дослідити за інформаційної допомоги віртуального екскурсовода.</w:t>
      </w:r>
    </w:p>
    <w:p w14:paraId="1C0978CF" w14:textId="5C667082" w:rsidR="000D4897" w:rsidRDefault="00DB42AD">
      <w:pPr>
        <w:ind w:firstLine="567"/>
        <w:jc w:val="both"/>
        <w:rPr>
          <w:rFonts w:ascii="Arial" w:eastAsia="Arial" w:hAnsi="Arial" w:cs="Arial"/>
          <w:color w:val="000000"/>
        </w:rPr>
      </w:pPr>
      <w:r>
        <w:rPr>
          <w:rFonts w:ascii="Arial" w:eastAsia="Arial" w:hAnsi="Arial" w:cs="Arial"/>
          <w:color w:val="000000"/>
        </w:rPr>
        <w:t xml:space="preserve">Аудіогід </w:t>
      </w:r>
      <w:r w:rsidR="00C1727D">
        <w:rPr>
          <w:rFonts w:ascii="Arial" w:eastAsia="Arial" w:hAnsi="Arial" w:cs="Arial"/>
          <w:color w:val="000000"/>
        </w:rPr>
        <w:t>«</w:t>
      </w:r>
      <w:r>
        <w:rPr>
          <w:rFonts w:ascii="Arial" w:eastAsia="Arial" w:hAnsi="Arial" w:cs="Arial"/>
          <w:color w:val="000000"/>
        </w:rPr>
        <w:t>Замками Закарпаття</w:t>
      </w:r>
      <w:r w:rsidR="00C1727D">
        <w:rPr>
          <w:rFonts w:ascii="Arial" w:eastAsia="Arial" w:hAnsi="Arial" w:cs="Arial"/>
          <w:color w:val="000000"/>
        </w:rPr>
        <w:t>»</w:t>
      </w:r>
      <w:r>
        <w:rPr>
          <w:rFonts w:ascii="Arial" w:eastAsia="Arial" w:hAnsi="Arial" w:cs="Arial"/>
          <w:color w:val="000000"/>
        </w:rPr>
        <w:t xml:space="preserve"> розміщено у вільному доступі на платформі Izi.travel двома мовами – англійською та українською.</w:t>
      </w:r>
    </w:p>
    <w:p w14:paraId="326C698D" w14:textId="7F72A000" w:rsidR="000D4897" w:rsidRDefault="00DB42AD">
      <w:pPr>
        <w:ind w:firstLine="567"/>
        <w:jc w:val="both"/>
        <w:rPr>
          <w:rFonts w:ascii="Arial" w:eastAsia="Arial" w:hAnsi="Arial" w:cs="Arial"/>
          <w:color w:val="000000"/>
        </w:rPr>
      </w:pPr>
      <w:r>
        <w:rPr>
          <w:rFonts w:ascii="Arial" w:eastAsia="Arial" w:hAnsi="Arial" w:cs="Arial"/>
          <w:color w:val="000000"/>
        </w:rPr>
        <w:t xml:space="preserve">Крім того, проведено роботу щодо розробки 3Д туру </w:t>
      </w:r>
      <w:r w:rsidR="00C1727D">
        <w:rPr>
          <w:rFonts w:ascii="Arial" w:eastAsia="Arial" w:hAnsi="Arial" w:cs="Arial"/>
          <w:color w:val="000000"/>
        </w:rPr>
        <w:t>«</w:t>
      </w:r>
      <w:r>
        <w:rPr>
          <w:rFonts w:ascii="Arial" w:eastAsia="Arial" w:hAnsi="Arial" w:cs="Arial"/>
          <w:color w:val="000000"/>
        </w:rPr>
        <w:t>Замками Закарпаття</w:t>
      </w:r>
      <w:r w:rsidR="00C1727D">
        <w:rPr>
          <w:rFonts w:ascii="Arial" w:eastAsia="Arial" w:hAnsi="Arial" w:cs="Arial"/>
          <w:color w:val="000000"/>
        </w:rPr>
        <w:t>»</w:t>
      </w:r>
      <w:r>
        <w:rPr>
          <w:rFonts w:ascii="Arial" w:eastAsia="Arial" w:hAnsi="Arial" w:cs="Arial"/>
          <w:color w:val="000000"/>
        </w:rPr>
        <w:t xml:space="preserve">. Було оцифровано замкові локації через аеропонароми, розміщення їх на мапі з інформаційним наповненням українською та англійською мовами. Зазначений продукт розміщений у вільному доступі на туристичному офіційному порталі </w:t>
      </w:r>
      <w:r w:rsidR="00C1727D">
        <w:rPr>
          <w:rFonts w:ascii="Arial" w:eastAsia="Arial" w:hAnsi="Arial" w:cs="Arial"/>
          <w:color w:val="000000"/>
        </w:rPr>
        <w:t>«</w:t>
      </w:r>
      <w:r>
        <w:rPr>
          <w:rFonts w:ascii="Arial" w:eastAsia="Arial" w:hAnsi="Arial" w:cs="Arial"/>
          <w:color w:val="000000"/>
        </w:rPr>
        <w:t>Вітаємо на Закарпатті</w:t>
      </w:r>
      <w:r w:rsidR="00C1727D">
        <w:rPr>
          <w:rFonts w:ascii="Arial" w:eastAsia="Arial" w:hAnsi="Arial" w:cs="Arial"/>
          <w:color w:val="000000"/>
        </w:rPr>
        <w:t>»</w:t>
      </w:r>
      <w:r>
        <w:rPr>
          <w:rFonts w:ascii="Arial" w:eastAsia="Arial" w:hAnsi="Arial" w:cs="Arial"/>
          <w:color w:val="000000"/>
        </w:rPr>
        <w:t>.</w:t>
      </w:r>
    </w:p>
    <w:p w14:paraId="041A2396" w14:textId="235EB4EF" w:rsidR="000D4897" w:rsidRDefault="00DB42AD">
      <w:pPr>
        <w:ind w:firstLine="567"/>
        <w:jc w:val="both"/>
        <w:rPr>
          <w:rFonts w:ascii="Arial" w:eastAsia="Arial" w:hAnsi="Arial" w:cs="Arial"/>
          <w:b/>
          <w:color w:val="000000"/>
        </w:rPr>
      </w:pPr>
      <w:r>
        <w:rPr>
          <w:rFonts w:ascii="Arial" w:eastAsia="Arial" w:hAnsi="Arial" w:cs="Arial"/>
          <w:color w:val="000000"/>
        </w:rPr>
        <w:t xml:space="preserve">Інформація про туристично-рекреаційну привабливість Закарпаття розміщується у мережі </w:t>
      </w:r>
      <w:r w:rsidR="00C1727D">
        <w:rPr>
          <w:rFonts w:ascii="Arial" w:eastAsia="Arial" w:hAnsi="Arial" w:cs="Arial"/>
          <w:color w:val="000000"/>
        </w:rPr>
        <w:t>«</w:t>
      </w:r>
      <w:r>
        <w:rPr>
          <w:rFonts w:ascii="Arial" w:eastAsia="Arial" w:hAnsi="Arial" w:cs="Arial"/>
          <w:color w:val="000000"/>
        </w:rPr>
        <w:t>Інтернет</w:t>
      </w:r>
      <w:r w:rsidR="00C1727D">
        <w:rPr>
          <w:rFonts w:ascii="Arial" w:eastAsia="Arial" w:hAnsi="Arial" w:cs="Arial"/>
          <w:color w:val="000000"/>
        </w:rPr>
        <w:t>»</w:t>
      </w:r>
      <w:r>
        <w:rPr>
          <w:rFonts w:ascii="Arial" w:eastAsia="Arial" w:hAnsi="Arial" w:cs="Arial"/>
          <w:color w:val="000000"/>
        </w:rPr>
        <w:t xml:space="preserve"> (веб-сайти, соціальні мережі, </w:t>
      </w:r>
      <w:r w:rsidR="00A90074">
        <w:rPr>
          <w:rFonts w:ascii="Arial" w:eastAsia="Arial" w:hAnsi="Arial" w:cs="Arial"/>
          <w:color w:val="000000"/>
          <w:lang w:val="en-US"/>
        </w:rPr>
        <w:t>G</w:t>
      </w:r>
      <w:r>
        <w:rPr>
          <w:rFonts w:ascii="Arial" w:eastAsia="Arial" w:hAnsi="Arial" w:cs="Arial"/>
          <w:color w:val="000000"/>
        </w:rPr>
        <w:t xml:space="preserve">oogle тощо). Зокрема, на сторінках управління у мережі фейсбук та </w:t>
      </w:r>
      <w:r w:rsidR="00A90074">
        <w:rPr>
          <w:rFonts w:ascii="Arial" w:eastAsia="Arial" w:hAnsi="Arial" w:cs="Arial"/>
          <w:color w:val="000000"/>
        </w:rPr>
        <w:t>І</w:t>
      </w:r>
      <w:r>
        <w:rPr>
          <w:rFonts w:ascii="Arial" w:eastAsia="Arial" w:hAnsi="Arial" w:cs="Arial"/>
          <w:color w:val="000000"/>
        </w:rPr>
        <w:t xml:space="preserve">нстаграм забезпечено платне просування промоційних </w:t>
      </w:r>
      <w:r>
        <w:rPr>
          <w:rFonts w:ascii="Arial" w:eastAsia="Arial" w:hAnsi="Arial" w:cs="Arial"/>
          <w:color w:val="000000"/>
        </w:rPr>
        <w:lastRenderedPageBreak/>
        <w:t xml:space="preserve">відеороликів: </w:t>
      </w:r>
      <w:r w:rsidR="00C1727D">
        <w:rPr>
          <w:rFonts w:ascii="Arial" w:eastAsia="Arial" w:hAnsi="Arial" w:cs="Arial"/>
          <w:color w:val="000000"/>
        </w:rPr>
        <w:t>«</w:t>
      </w:r>
      <w:r>
        <w:rPr>
          <w:rFonts w:ascii="Arial" w:eastAsia="Arial" w:hAnsi="Arial" w:cs="Arial"/>
          <w:color w:val="000000"/>
        </w:rPr>
        <w:t>Туристичне Закарпаття</w:t>
      </w:r>
      <w:r w:rsidR="00C1727D">
        <w:rPr>
          <w:rFonts w:ascii="Arial" w:eastAsia="Arial" w:hAnsi="Arial" w:cs="Arial"/>
          <w:color w:val="000000"/>
        </w:rPr>
        <w:t>»</w:t>
      </w:r>
      <w:r>
        <w:rPr>
          <w:rFonts w:ascii="Arial" w:eastAsia="Arial" w:hAnsi="Arial" w:cs="Arial"/>
          <w:color w:val="000000"/>
        </w:rPr>
        <w:t xml:space="preserve">, </w:t>
      </w:r>
      <w:r w:rsidR="00C1727D">
        <w:rPr>
          <w:rFonts w:ascii="Arial" w:eastAsia="Arial" w:hAnsi="Arial" w:cs="Arial"/>
          <w:color w:val="000000"/>
        </w:rPr>
        <w:t>«</w:t>
      </w:r>
      <w:r>
        <w:rPr>
          <w:rFonts w:ascii="Arial" w:eastAsia="Arial" w:hAnsi="Arial" w:cs="Arial"/>
          <w:color w:val="000000"/>
        </w:rPr>
        <w:t>Історико-архітектурне Закарпаття</w:t>
      </w:r>
      <w:r w:rsidR="00C1727D">
        <w:rPr>
          <w:rFonts w:ascii="Arial" w:eastAsia="Arial" w:hAnsi="Arial" w:cs="Arial"/>
          <w:color w:val="000000"/>
        </w:rPr>
        <w:t>»</w:t>
      </w:r>
      <w:r>
        <w:rPr>
          <w:rFonts w:ascii="Arial" w:eastAsia="Arial" w:hAnsi="Arial" w:cs="Arial"/>
          <w:color w:val="000000"/>
        </w:rPr>
        <w:t xml:space="preserve"> та </w:t>
      </w:r>
      <w:r w:rsidR="00C1727D">
        <w:rPr>
          <w:rFonts w:ascii="Arial" w:eastAsia="Arial" w:hAnsi="Arial" w:cs="Arial"/>
          <w:color w:val="000000"/>
        </w:rPr>
        <w:t>«</w:t>
      </w:r>
      <w:r>
        <w:rPr>
          <w:rFonts w:ascii="Arial" w:eastAsia="Arial" w:hAnsi="Arial" w:cs="Arial"/>
          <w:color w:val="000000"/>
        </w:rPr>
        <w:t>Драйвове Закарпаття</w:t>
      </w:r>
      <w:r w:rsidR="00C1727D">
        <w:rPr>
          <w:rFonts w:ascii="Arial" w:eastAsia="Arial" w:hAnsi="Arial" w:cs="Arial"/>
          <w:color w:val="000000"/>
        </w:rPr>
        <w:t>»</w:t>
      </w:r>
      <w:r>
        <w:rPr>
          <w:rFonts w:ascii="Arial" w:eastAsia="Arial" w:hAnsi="Arial" w:cs="Arial"/>
          <w:color w:val="000000"/>
        </w:rPr>
        <w:t xml:space="preserve">, а також підготовлено та розміщено на офіційному туристичному порталі </w:t>
      </w:r>
      <w:r w:rsidR="00C1727D">
        <w:rPr>
          <w:rFonts w:ascii="Arial" w:eastAsia="Arial" w:hAnsi="Arial" w:cs="Arial"/>
          <w:color w:val="000000"/>
        </w:rPr>
        <w:t>«</w:t>
      </w:r>
      <w:r>
        <w:rPr>
          <w:rFonts w:ascii="Arial" w:eastAsia="Arial" w:hAnsi="Arial" w:cs="Arial"/>
          <w:color w:val="000000"/>
        </w:rPr>
        <w:t>Вітаємо на Закарпатті</w:t>
      </w:r>
      <w:r w:rsidR="00C1727D">
        <w:rPr>
          <w:rFonts w:ascii="Arial" w:eastAsia="Arial" w:hAnsi="Arial" w:cs="Arial"/>
          <w:color w:val="000000"/>
        </w:rPr>
        <w:t>»</w:t>
      </w:r>
      <w:r>
        <w:rPr>
          <w:rFonts w:ascii="Arial" w:eastAsia="Arial" w:hAnsi="Arial" w:cs="Arial"/>
          <w:color w:val="000000"/>
        </w:rPr>
        <w:t xml:space="preserve"> та регіональному інтернет-виданні </w:t>
      </w:r>
      <w:r w:rsidR="00C1727D">
        <w:rPr>
          <w:rFonts w:ascii="Arial" w:eastAsia="Arial" w:hAnsi="Arial" w:cs="Arial"/>
          <w:color w:val="000000"/>
        </w:rPr>
        <w:t>«</w:t>
      </w:r>
      <w:r>
        <w:rPr>
          <w:rFonts w:ascii="Arial" w:eastAsia="Arial" w:hAnsi="Arial" w:cs="Arial"/>
          <w:color w:val="000000"/>
        </w:rPr>
        <w:t>Varosh</w:t>
      </w:r>
      <w:r w:rsidR="00C1727D">
        <w:rPr>
          <w:rFonts w:ascii="Arial" w:eastAsia="Arial" w:hAnsi="Arial" w:cs="Arial"/>
          <w:color w:val="000000"/>
        </w:rPr>
        <w:t>»</w:t>
      </w:r>
      <w:r>
        <w:rPr>
          <w:rFonts w:ascii="Arial" w:eastAsia="Arial" w:hAnsi="Arial" w:cs="Arial"/>
          <w:color w:val="000000"/>
        </w:rPr>
        <w:t xml:space="preserve"> статті про туристичний потенціал Закарпаття: </w:t>
      </w:r>
      <w:r w:rsidR="00C1727D">
        <w:rPr>
          <w:rFonts w:ascii="Arial" w:eastAsia="Arial" w:hAnsi="Arial" w:cs="Arial"/>
          <w:color w:val="000000"/>
        </w:rPr>
        <w:t>«</w:t>
      </w:r>
      <w:r>
        <w:rPr>
          <w:rFonts w:ascii="Arial" w:eastAsia="Arial" w:hAnsi="Arial" w:cs="Arial"/>
          <w:color w:val="000000"/>
        </w:rPr>
        <w:t xml:space="preserve">25 + ідей, як відпочити з родиною на Закарпатті восени: </w:t>
      </w:r>
      <w:r w:rsidR="00A90074">
        <w:rPr>
          <w:rFonts w:ascii="Arial" w:eastAsia="Arial" w:hAnsi="Arial" w:cs="Arial"/>
          <w:color w:val="000000"/>
        </w:rPr>
        <w:t>путівник</w:t>
      </w:r>
      <w:r w:rsidR="00C1727D">
        <w:rPr>
          <w:rFonts w:ascii="Arial" w:eastAsia="Arial" w:hAnsi="Arial" w:cs="Arial"/>
          <w:color w:val="000000"/>
        </w:rPr>
        <w:t>»</w:t>
      </w:r>
      <w:r>
        <w:rPr>
          <w:rFonts w:ascii="Arial" w:eastAsia="Arial" w:hAnsi="Arial" w:cs="Arial"/>
          <w:color w:val="000000"/>
        </w:rPr>
        <w:t xml:space="preserve">, </w:t>
      </w:r>
      <w:r w:rsidR="00C1727D">
        <w:rPr>
          <w:rFonts w:ascii="Arial" w:eastAsia="Arial" w:hAnsi="Arial" w:cs="Arial"/>
          <w:color w:val="000000"/>
        </w:rPr>
        <w:t>«</w:t>
      </w:r>
      <w:r>
        <w:rPr>
          <w:rFonts w:ascii="Arial" w:eastAsia="Arial" w:hAnsi="Arial" w:cs="Arial"/>
          <w:color w:val="000000"/>
        </w:rPr>
        <w:t>Слідами румунів на Закарпатті</w:t>
      </w:r>
      <w:r w:rsidR="00C1727D">
        <w:rPr>
          <w:rFonts w:ascii="Arial" w:eastAsia="Arial" w:hAnsi="Arial" w:cs="Arial"/>
          <w:color w:val="000000"/>
        </w:rPr>
        <w:t>»</w:t>
      </w:r>
      <w:r>
        <w:rPr>
          <w:rFonts w:ascii="Arial" w:eastAsia="Arial" w:hAnsi="Arial" w:cs="Arial"/>
          <w:color w:val="000000"/>
        </w:rPr>
        <w:t xml:space="preserve">, </w:t>
      </w:r>
      <w:r w:rsidR="00C1727D">
        <w:rPr>
          <w:rFonts w:ascii="Arial" w:eastAsia="Arial" w:hAnsi="Arial" w:cs="Arial"/>
          <w:color w:val="000000"/>
        </w:rPr>
        <w:t>«</w:t>
      </w:r>
      <w:r>
        <w:rPr>
          <w:rFonts w:ascii="Arial" w:eastAsia="Arial" w:hAnsi="Arial" w:cs="Arial"/>
          <w:color w:val="000000"/>
        </w:rPr>
        <w:t>25 + пропозицій, як відпочити восени на Закарпатті у стилі СПА: путівник</w:t>
      </w:r>
      <w:r w:rsidR="00C1727D">
        <w:rPr>
          <w:rFonts w:ascii="Arial" w:eastAsia="Arial" w:hAnsi="Arial" w:cs="Arial"/>
          <w:color w:val="000000"/>
        </w:rPr>
        <w:t>»</w:t>
      </w:r>
      <w:r>
        <w:rPr>
          <w:rFonts w:ascii="Arial" w:eastAsia="Arial" w:hAnsi="Arial" w:cs="Arial"/>
          <w:color w:val="000000"/>
        </w:rPr>
        <w:t xml:space="preserve">, </w:t>
      </w:r>
      <w:r w:rsidR="00C1727D">
        <w:rPr>
          <w:rFonts w:ascii="Arial" w:eastAsia="Arial" w:hAnsi="Arial" w:cs="Arial"/>
          <w:color w:val="000000"/>
        </w:rPr>
        <w:t>«</w:t>
      </w:r>
      <w:r>
        <w:rPr>
          <w:rFonts w:ascii="Arial" w:eastAsia="Arial" w:hAnsi="Arial" w:cs="Arial"/>
          <w:color w:val="000000"/>
        </w:rPr>
        <w:t>Базальтові стовпи – маловідомі природні дива Закарпаття</w:t>
      </w:r>
      <w:r w:rsidR="00C1727D">
        <w:rPr>
          <w:rFonts w:ascii="Arial" w:eastAsia="Arial" w:hAnsi="Arial" w:cs="Arial"/>
          <w:color w:val="000000"/>
        </w:rPr>
        <w:t>»</w:t>
      </w:r>
      <w:r>
        <w:rPr>
          <w:rFonts w:ascii="Arial" w:eastAsia="Arial" w:hAnsi="Arial" w:cs="Arial"/>
          <w:b/>
          <w:color w:val="000000"/>
        </w:rPr>
        <w:t xml:space="preserve"> </w:t>
      </w:r>
    </w:p>
    <w:p w14:paraId="79D3F167" w14:textId="7FADE0C7" w:rsidR="000D4897" w:rsidRDefault="00DB42AD">
      <w:pPr>
        <w:ind w:firstLine="567"/>
        <w:jc w:val="both"/>
        <w:rPr>
          <w:rFonts w:ascii="Arial" w:eastAsia="Arial" w:hAnsi="Arial" w:cs="Arial"/>
          <w:color w:val="000000"/>
          <w:highlight w:val="white"/>
        </w:rPr>
      </w:pPr>
      <w:r>
        <w:rPr>
          <w:rFonts w:ascii="Arial" w:eastAsia="Arial" w:hAnsi="Arial" w:cs="Arial"/>
          <w:color w:val="000000"/>
          <w:highlight w:val="white"/>
        </w:rPr>
        <w:t xml:space="preserve">У рамках реалізації Програми розвитку туризму та курортів у Закарпатській області на 2021-2023 роки управлінням туризму та курортів Закарпатської облдержадміністрації було замовлено та випущено відеофільм </w:t>
      </w:r>
      <w:r w:rsidR="00C1727D">
        <w:rPr>
          <w:rFonts w:ascii="Arial" w:eastAsia="Arial" w:hAnsi="Arial" w:cs="Arial"/>
          <w:color w:val="000000"/>
          <w:highlight w:val="white"/>
        </w:rPr>
        <w:t>«</w:t>
      </w:r>
      <w:r>
        <w:rPr>
          <w:rFonts w:ascii="Arial" w:eastAsia="Arial" w:hAnsi="Arial" w:cs="Arial"/>
          <w:color w:val="000000"/>
          <w:highlight w:val="white"/>
        </w:rPr>
        <w:t>Tour De Ukraine – Закарпаття восени</w:t>
      </w:r>
      <w:r w:rsidR="00C1727D">
        <w:rPr>
          <w:rFonts w:ascii="Arial" w:eastAsia="Arial" w:hAnsi="Arial" w:cs="Arial"/>
          <w:color w:val="000000"/>
          <w:highlight w:val="white"/>
        </w:rPr>
        <w:t>»</w:t>
      </w:r>
      <w:r>
        <w:rPr>
          <w:rFonts w:ascii="Arial" w:eastAsia="Arial" w:hAnsi="Arial" w:cs="Arial"/>
          <w:color w:val="000000"/>
          <w:highlight w:val="white"/>
        </w:rPr>
        <w:t xml:space="preserve">. </w:t>
      </w:r>
    </w:p>
    <w:p w14:paraId="52E0FA4C" w14:textId="7AC1DA27" w:rsidR="000D4897" w:rsidRDefault="00DB42AD">
      <w:pPr>
        <w:ind w:firstLine="567"/>
        <w:jc w:val="both"/>
        <w:rPr>
          <w:rFonts w:ascii="Arial" w:eastAsia="Arial" w:hAnsi="Arial" w:cs="Arial"/>
          <w:color w:val="000000"/>
        </w:rPr>
      </w:pPr>
      <w:r>
        <w:rPr>
          <w:rFonts w:ascii="Arial" w:eastAsia="Arial" w:hAnsi="Arial" w:cs="Arial"/>
          <w:color w:val="000000"/>
        </w:rPr>
        <w:t xml:space="preserve">Основними локаціями стали: околиці м. Ужгород та м. Ужгород, замок </w:t>
      </w:r>
      <w:r w:rsidR="00C1727D">
        <w:rPr>
          <w:rFonts w:ascii="Arial" w:eastAsia="Arial" w:hAnsi="Arial" w:cs="Arial"/>
          <w:color w:val="000000"/>
        </w:rPr>
        <w:t>«</w:t>
      </w:r>
      <w:r>
        <w:rPr>
          <w:rFonts w:ascii="Arial" w:eastAsia="Arial" w:hAnsi="Arial" w:cs="Arial"/>
          <w:color w:val="000000"/>
        </w:rPr>
        <w:t>Сент Міклош</w:t>
      </w:r>
      <w:r w:rsidR="00C1727D">
        <w:rPr>
          <w:rFonts w:ascii="Arial" w:eastAsia="Arial" w:hAnsi="Arial" w:cs="Arial"/>
          <w:color w:val="000000"/>
        </w:rPr>
        <w:t>»</w:t>
      </w:r>
      <w:r>
        <w:rPr>
          <w:rFonts w:ascii="Arial" w:eastAsia="Arial" w:hAnsi="Arial" w:cs="Arial"/>
          <w:color w:val="000000"/>
        </w:rPr>
        <w:t xml:space="preserve">, Національний природний парк </w:t>
      </w:r>
      <w:r w:rsidR="00C1727D">
        <w:rPr>
          <w:rFonts w:ascii="Arial" w:eastAsia="Arial" w:hAnsi="Arial" w:cs="Arial"/>
          <w:color w:val="000000"/>
        </w:rPr>
        <w:t>«</w:t>
      </w:r>
      <w:r>
        <w:rPr>
          <w:rFonts w:ascii="Arial" w:eastAsia="Arial" w:hAnsi="Arial" w:cs="Arial"/>
          <w:color w:val="000000"/>
        </w:rPr>
        <w:t xml:space="preserve">Зачарований край, м. Рахів, озеро Бербенескул, Буйволина ферма, село Іза – столиця лозоплетіння Закарпаття, Винні підвали с. Середнє та навідання до місцевого винороба Владислава Чопака, розкриття виноробних традиції та страв місцевої кухні Закарпаття, парк розваг у м. Берегово </w:t>
      </w:r>
      <w:r w:rsidR="00C1727D">
        <w:rPr>
          <w:rFonts w:ascii="Arial" w:eastAsia="Arial" w:hAnsi="Arial" w:cs="Arial"/>
          <w:color w:val="000000"/>
        </w:rPr>
        <w:t>«</w:t>
      </w:r>
      <w:r>
        <w:rPr>
          <w:rFonts w:ascii="Arial" w:eastAsia="Arial" w:hAnsi="Arial" w:cs="Arial"/>
          <w:color w:val="000000"/>
        </w:rPr>
        <w:t>ДиноПарк</w:t>
      </w:r>
      <w:r w:rsidR="00C1727D">
        <w:rPr>
          <w:rFonts w:ascii="Arial" w:eastAsia="Arial" w:hAnsi="Arial" w:cs="Arial"/>
          <w:color w:val="000000"/>
        </w:rPr>
        <w:t>»</w:t>
      </w:r>
      <w:r>
        <w:rPr>
          <w:rFonts w:ascii="Arial" w:eastAsia="Arial" w:hAnsi="Arial" w:cs="Arial"/>
          <w:color w:val="000000"/>
        </w:rPr>
        <w:t>.</w:t>
      </w:r>
    </w:p>
    <w:p w14:paraId="1BEF1572" w14:textId="77777777" w:rsidR="000D4897" w:rsidRDefault="00DB42AD">
      <w:pPr>
        <w:ind w:firstLine="567"/>
        <w:jc w:val="both"/>
        <w:rPr>
          <w:rFonts w:ascii="Arial" w:eastAsia="Arial" w:hAnsi="Arial" w:cs="Arial"/>
          <w:i/>
          <w:color w:val="000000"/>
        </w:rPr>
      </w:pPr>
      <w:r>
        <w:rPr>
          <w:rFonts w:ascii="Arial" w:eastAsia="Arial" w:hAnsi="Arial" w:cs="Arial"/>
          <w:color w:val="000000"/>
        </w:rPr>
        <w:t xml:space="preserve">З метою популяризації лікувально-оздоровчого потенціалу області також </w:t>
      </w:r>
      <w:r>
        <w:rPr>
          <w:rFonts w:ascii="Arial" w:eastAsia="Arial" w:hAnsi="Arial" w:cs="Arial"/>
          <w:i/>
          <w:color w:val="000000"/>
        </w:rPr>
        <w:t>виготовлено відеоматеріали:</w:t>
      </w:r>
    </w:p>
    <w:p w14:paraId="3E16761B" w14:textId="2381F2FF" w:rsidR="000D4897" w:rsidRDefault="00DB42AD" w:rsidP="003D6398">
      <w:pPr>
        <w:widowControl/>
        <w:numPr>
          <w:ilvl w:val="0"/>
          <w:numId w:val="36"/>
        </w:numPr>
        <w:pBdr>
          <w:top w:val="nil"/>
          <w:left w:val="nil"/>
          <w:bottom w:val="nil"/>
          <w:right w:val="nil"/>
          <w:between w:val="nil"/>
        </w:pBdr>
        <w:jc w:val="both"/>
        <w:rPr>
          <w:color w:val="000000"/>
        </w:rPr>
      </w:pPr>
      <w:r>
        <w:rPr>
          <w:rFonts w:ascii="Arial" w:eastAsia="Arial" w:hAnsi="Arial" w:cs="Arial"/>
          <w:color w:val="000000"/>
        </w:rPr>
        <w:t xml:space="preserve">інформаційний сюжет </w:t>
      </w:r>
      <w:r w:rsidR="00C1727D">
        <w:rPr>
          <w:rFonts w:ascii="Arial" w:eastAsia="Arial" w:hAnsi="Arial" w:cs="Arial"/>
          <w:color w:val="000000"/>
        </w:rPr>
        <w:t>«</w:t>
      </w:r>
      <w:r>
        <w:rPr>
          <w:rFonts w:ascii="Arial" w:eastAsia="Arial" w:hAnsi="Arial" w:cs="Arial"/>
          <w:color w:val="000000"/>
        </w:rPr>
        <w:t xml:space="preserve">Мінеральні та термальні води: </w:t>
      </w:r>
      <w:r w:rsidR="00C1727D">
        <w:rPr>
          <w:rFonts w:ascii="Arial" w:eastAsia="Arial" w:hAnsi="Arial" w:cs="Arial"/>
          <w:color w:val="000000"/>
        </w:rPr>
        <w:t>«</w:t>
      </w:r>
      <w:r>
        <w:rPr>
          <w:rFonts w:ascii="Arial" w:eastAsia="Arial" w:hAnsi="Arial" w:cs="Arial"/>
          <w:color w:val="000000"/>
        </w:rPr>
        <w:t>воєнне</w:t>
      </w:r>
      <w:r w:rsidR="00C1727D">
        <w:rPr>
          <w:rFonts w:ascii="Arial" w:eastAsia="Arial" w:hAnsi="Arial" w:cs="Arial"/>
          <w:color w:val="000000"/>
        </w:rPr>
        <w:t>»</w:t>
      </w:r>
      <w:r>
        <w:rPr>
          <w:rFonts w:ascii="Arial" w:eastAsia="Arial" w:hAnsi="Arial" w:cs="Arial"/>
          <w:color w:val="000000"/>
        </w:rPr>
        <w:t xml:space="preserve"> оздоровлення на Закарпатті</w:t>
      </w:r>
      <w:r w:rsidR="00C1727D">
        <w:rPr>
          <w:rFonts w:ascii="Arial" w:eastAsia="Arial" w:hAnsi="Arial" w:cs="Arial"/>
          <w:color w:val="000000"/>
        </w:rPr>
        <w:t>»</w:t>
      </w:r>
      <w:r>
        <w:rPr>
          <w:rFonts w:ascii="Arial" w:eastAsia="Arial" w:hAnsi="Arial" w:cs="Arial"/>
          <w:color w:val="000000"/>
        </w:rPr>
        <w:t xml:space="preserve"> (телеканал </w:t>
      </w:r>
      <w:r w:rsidR="00C1727D">
        <w:rPr>
          <w:rFonts w:ascii="Arial" w:eastAsia="Arial" w:hAnsi="Arial" w:cs="Arial"/>
          <w:color w:val="000000"/>
        </w:rPr>
        <w:t>«</w:t>
      </w:r>
      <w:r>
        <w:rPr>
          <w:rFonts w:ascii="Arial" w:eastAsia="Arial" w:hAnsi="Arial" w:cs="Arial"/>
          <w:color w:val="000000"/>
        </w:rPr>
        <w:t>Перший Кабельний</w:t>
      </w:r>
      <w:r w:rsidR="00C1727D">
        <w:rPr>
          <w:rFonts w:ascii="Arial" w:eastAsia="Arial" w:hAnsi="Arial" w:cs="Arial"/>
          <w:color w:val="000000"/>
        </w:rPr>
        <w:t>»</w:t>
      </w:r>
      <w:r>
        <w:rPr>
          <w:rFonts w:ascii="Arial" w:eastAsia="Arial" w:hAnsi="Arial" w:cs="Arial"/>
          <w:color w:val="000000"/>
        </w:rPr>
        <w:t>); (2022)</w:t>
      </w:r>
    </w:p>
    <w:p w14:paraId="7EBDAC6B" w14:textId="1424717F" w:rsidR="000D4897" w:rsidRDefault="00DB42AD" w:rsidP="003D6398">
      <w:pPr>
        <w:widowControl/>
        <w:numPr>
          <w:ilvl w:val="0"/>
          <w:numId w:val="36"/>
        </w:numPr>
        <w:pBdr>
          <w:top w:val="nil"/>
          <w:left w:val="nil"/>
          <w:bottom w:val="nil"/>
          <w:right w:val="nil"/>
          <w:between w:val="nil"/>
        </w:pBdr>
        <w:jc w:val="both"/>
        <w:rPr>
          <w:color w:val="000000"/>
        </w:rPr>
      </w:pPr>
      <w:r>
        <w:rPr>
          <w:rFonts w:ascii="Arial" w:eastAsia="Arial" w:hAnsi="Arial" w:cs="Arial"/>
          <w:color w:val="000000"/>
        </w:rPr>
        <w:t xml:space="preserve"> промоційний відеоролик </w:t>
      </w:r>
      <w:r w:rsidR="00C1727D">
        <w:rPr>
          <w:rFonts w:ascii="Arial" w:eastAsia="Arial" w:hAnsi="Arial" w:cs="Arial"/>
          <w:color w:val="000000"/>
        </w:rPr>
        <w:t>«</w:t>
      </w:r>
      <w:r>
        <w:rPr>
          <w:rFonts w:ascii="Arial" w:eastAsia="Arial" w:hAnsi="Arial" w:cs="Arial"/>
          <w:color w:val="000000"/>
        </w:rPr>
        <w:t>Закарпаття – місце сили та здоров`я</w:t>
      </w:r>
      <w:r w:rsidR="00C1727D">
        <w:rPr>
          <w:rFonts w:ascii="Arial" w:eastAsia="Arial" w:hAnsi="Arial" w:cs="Arial"/>
          <w:color w:val="000000"/>
        </w:rPr>
        <w:t>»</w:t>
      </w:r>
      <w:r>
        <w:rPr>
          <w:rFonts w:ascii="Arial" w:eastAsia="Arial" w:hAnsi="Arial" w:cs="Arial"/>
          <w:color w:val="000000"/>
        </w:rPr>
        <w:t xml:space="preserve"> про лікувально-оздоровчі властивості мінеральних і термальних вод. (2022)</w:t>
      </w:r>
    </w:p>
    <w:p w14:paraId="4D8C7111" w14:textId="35CDA788" w:rsidR="000D4897" w:rsidRDefault="00DB42AD" w:rsidP="003D6398">
      <w:pPr>
        <w:widowControl/>
        <w:numPr>
          <w:ilvl w:val="0"/>
          <w:numId w:val="36"/>
        </w:numPr>
        <w:pBdr>
          <w:top w:val="nil"/>
          <w:left w:val="nil"/>
          <w:bottom w:val="nil"/>
          <w:right w:val="nil"/>
          <w:between w:val="nil"/>
        </w:pBdr>
        <w:jc w:val="both"/>
        <w:rPr>
          <w:color w:val="000000"/>
        </w:rPr>
      </w:pPr>
      <w:r>
        <w:rPr>
          <w:rFonts w:ascii="Arial" w:eastAsia="Arial" w:hAnsi="Arial" w:cs="Arial"/>
          <w:color w:val="000000"/>
        </w:rPr>
        <w:t xml:space="preserve">промоційний відеоролик </w:t>
      </w:r>
      <w:r w:rsidR="00C1727D">
        <w:rPr>
          <w:rFonts w:ascii="Arial" w:eastAsia="Arial" w:hAnsi="Arial" w:cs="Arial"/>
          <w:color w:val="000000"/>
        </w:rPr>
        <w:t>«</w:t>
      </w:r>
      <w:r>
        <w:rPr>
          <w:rFonts w:ascii="Arial" w:eastAsia="Arial" w:hAnsi="Arial" w:cs="Arial"/>
          <w:color w:val="000000"/>
        </w:rPr>
        <w:t>Квітуче Закарпаття</w:t>
      </w:r>
      <w:r w:rsidR="00C1727D">
        <w:rPr>
          <w:rFonts w:ascii="Arial" w:eastAsia="Arial" w:hAnsi="Arial" w:cs="Arial"/>
          <w:color w:val="000000"/>
        </w:rPr>
        <w:t>»</w:t>
      </w:r>
      <w:r>
        <w:rPr>
          <w:rFonts w:ascii="Arial" w:eastAsia="Arial" w:hAnsi="Arial" w:cs="Arial"/>
          <w:color w:val="000000"/>
        </w:rPr>
        <w:t>. (2023)</w:t>
      </w:r>
    </w:p>
    <w:p w14:paraId="1FDA7E1B" w14:textId="40CD0565" w:rsidR="000D4897" w:rsidRDefault="00DB42AD">
      <w:pPr>
        <w:ind w:firstLine="567"/>
        <w:jc w:val="both"/>
        <w:rPr>
          <w:rFonts w:ascii="Arial" w:eastAsia="Arial" w:hAnsi="Arial" w:cs="Arial"/>
          <w:color w:val="000000"/>
        </w:rPr>
      </w:pPr>
      <w:r>
        <w:rPr>
          <w:rFonts w:ascii="Arial" w:eastAsia="Arial" w:hAnsi="Arial" w:cs="Arial"/>
          <w:color w:val="000000"/>
          <w:highlight w:val="white"/>
        </w:rPr>
        <w:t xml:space="preserve">У рамках реалізації Програми розвитку туризму та курортів у Закарпатській області на 2021-2023 роки , управлінням туризму та курортів Закарпатської облдержадміністрації було замовлено та випущено відеофільм </w:t>
      </w:r>
      <w:r w:rsidR="00C1727D">
        <w:rPr>
          <w:rFonts w:ascii="Arial" w:eastAsia="Arial" w:hAnsi="Arial" w:cs="Arial"/>
          <w:color w:val="000000"/>
          <w:highlight w:val="white"/>
        </w:rPr>
        <w:t>«</w:t>
      </w:r>
      <w:r>
        <w:rPr>
          <w:rFonts w:ascii="Arial" w:eastAsia="Arial" w:hAnsi="Arial" w:cs="Arial"/>
          <w:color w:val="000000"/>
          <w:highlight w:val="white"/>
        </w:rPr>
        <w:t>Закарпаття – шлях відновлення</w:t>
      </w:r>
      <w:r w:rsidR="00C1727D">
        <w:rPr>
          <w:rFonts w:ascii="Arial" w:eastAsia="Arial" w:hAnsi="Arial" w:cs="Arial"/>
          <w:color w:val="000000"/>
          <w:highlight w:val="white"/>
        </w:rPr>
        <w:t>»</w:t>
      </w:r>
      <w:r>
        <w:rPr>
          <w:rFonts w:ascii="Arial" w:eastAsia="Arial" w:hAnsi="Arial" w:cs="Arial"/>
          <w:color w:val="000000"/>
          <w:highlight w:val="white"/>
        </w:rPr>
        <w:t>. Ц</w:t>
      </w:r>
      <w:r>
        <w:rPr>
          <w:rFonts w:ascii="Arial" w:eastAsia="Arial" w:hAnsi="Arial" w:cs="Arial"/>
          <w:color w:val="000000"/>
        </w:rPr>
        <w:t>е фільм-маршрут про оздоровлення на Закарпатті, тривалістю  1 год. 45 хв.</w:t>
      </w:r>
    </w:p>
    <w:p w14:paraId="1C249EFD" w14:textId="5AAF8DF4" w:rsidR="000D4897" w:rsidRDefault="00DB42AD">
      <w:pPr>
        <w:ind w:firstLine="567"/>
        <w:jc w:val="both"/>
        <w:rPr>
          <w:rFonts w:ascii="Arial" w:eastAsia="Arial" w:hAnsi="Arial" w:cs="Arial"/>
          <w:color w:val="000000"/>
        </w:rPr>
      </w:pPr>
      <w:r>
        <w:rPr>
          <w:rFonts w:ascii="Arial" w:eastAsia="Arial" w:hAnsi="Arial" w:cs="Arial"/>
          <w:color w:val="000000"/>
        </w:rPr>
        <w:t xml:space="preserve">Команда </w:t>
      </w:r>
      <w:proofErr w:type="spellStart"/>
      <w:r>
        <w:rPr>
          <w:rFonts w:ascii="Arial" w:eastAsia="Arial" w:hAnsi="Arial" w:cs="Arial"/>
          <w:color w:val="000000"/>
        </w:rPr>
        <w:t>Tour</w:t>
      </w:r>
      <w:proofErr w:type="spellEnd"/>
      <w:r>
        <w:rPr>
          <w:rFonts w:ascii="Arial" w:eastAsia="Arial" w:hAnsi="Arial" w:cs="Arial"/>
          <w:color w:val="000000"/>
        </w:rPr>
        <w:t xml:space="preserve"> </w:t>
      </w:r>
      <w:proofErr w:type="spellStart"/>
      <w:r>
        <w:rPr>
          <w:rFonts w:ascii="Arial" w:eastAsia="Arial" w:hAnsi="Arial" w:cs="Arial"/>
          <w:color w:val="000000"/>
        </w:rPr>
        <w:t>de</w:t>
      </w:r>
      <w:proofErr w:type="spellEnd"/>
      <w:r>
        <w:rPr>
          <w:rFonts w:ascii="Arial" w:eastAsia="Arial" w:hAnsi="Arial" w:cs="Arial"/>
          <w:color w:val="000000"/>
        </w:rPr>
        <w:t xml:space="preserve"> </w:t>
      </w:r>
      <w:proofErr w:type="spellStart"/>
      <w:r>
        <w:rPr>
          <w:rFonts w:ascii="Arial" w:eastAsia="Arial" w:hAnsi="Arial" w:cs="Arial"/>
          <w:color w:val="000000"/>
        </w:rPr>
        <w:t>Ukraine</w:t>
      </w:r>
      <w:proofErr w:type="spellEnd"/>
      <w:r>
        <w:rPr>
          <w:rFonts w:ascii="Arial" w:eastAsia="Arial" w:hAnsi="Arial" w:cs="Arial"/>
          <w:color w:val="000000"/>
        </w:rPr>
        <w:t xml:space="preserve"> вирушила в експедицію Закарпаттям, щоб показати світу дивовижний край, який оздоровлює та додає сил у боротьбі за Україну. Локаціями зйомок фільму стали затишні вулички Ужгорода і Мукачева, замок Паланок і маєток Шенборнів, бальнеологічний курорт </w:t>
      </w:r>
      <w:r w:rsidR="00C1727D">
        <w:rPr>
          <w:rFonts w:ascii="Arial" w:eastAsia="Arial" w:hAnsi="Arial" w:cs="Arial"/>
          <w:color w:val="000000"/>
        </w:rPr>
        <w:t>«</w:t>
      </w:r>
      <w:r>
        <w:rPr>
          <w:rFonts w:ascii="Arial" w:eastAsia="Arial" w:hAnsi="Arial" w:cs="Arial"/>
          <w:color w:val="000000"/>
        </w:rPr>
        <w:t>Косино</w:t>
      </w:r>
      <w:r w:rsidR="00C1727D">
        <w:rPr>
          <w:rFonts w:ascii="Arial" w:eastAsia="Arial" w:hAnsi="Arial" w:cs="Arial"/>
          <w:color w:val="000000"/>
        </w:rPr>
        <w:t>»</w:t>
      </w:r>
      <w:r>
        <w:rPr>
          <w:rFonts w:ascii="Arial" w:eastAsia="Arial" w:hAnsi="Arial" w:cs="Arial"/>
          <w:color w:val="000000"/>
        </w:rPr>
        <w:t xml:space="preserve">, чани Лумшор та еко-ферма </w:t>
      </w:r>
      <w:r w:rsidR="00C1727D">
        <w:rPr>
          <w:rFonts w:ascii="Arial" w:eastAsia="Arial" w:hAnsi="Arial" w:cs="Arial"/>
          <w:color w:val="000000"/>
        </w:rPr>
        <w:t>«</w:t>
      </w:r>
      <w:r>
        <w:rPr>
          <w:rFonts w:ascii="Arial" w:eastAsia="Arial" w:hAnsi="Arial" w:cs="Arial"/>
          <w:color w:val="000000"/>
        </w:rPr>
        <w:t>Райський куточок</w:t>
      </w:r>
      <w:r w:rsidR="00C1727D">
        <w:rPr>
          <w:rFonts w:ascii="Arial" w:eastAsia="Arial" w:hAnsi="Arial" w:cs="Arial"/>
          <w:color w:val="000000"/>
        </w:rPr>
        <w:t>»</w:t>
      </w:r>
      <w:r>
        <w:rPr>
          <w:rFonts w:ascii="Arial" w:eastAsia="Arial" w:hAnsi="Arial" w:cs="Arial"/>
          <w:color w:val="000000"/>
        </w:rPr>
        <w:t xml:space="preserve">. А ще – блакитне </w:t>
      </w:r>
      <w:r w:rsidR="00C1727D">
        <w:rPr>
          <w:rFonts w:ascii="Arial" w:eastAsia="Arial" w:hAnsi="Arial" w:cs="Arial"/>
          <w:color w:val="000000"/>
        </w:rPr>
        <w:t>«</w:t>
      </w:r>
      <w:r>
        <w:rPr>
          <w:rFonts w:ascii="Arial" w:eastAsia="Arial" w:hAnsi="Arial" w:cs="Arial"/>
          <w:color w:val="000000"/>
        </w:rPr>
        <w:t>Закарпатське море</w:t>
      </w:r>
      <w:r w:rsidR="00C1727D">
        <w:rPr>
          <w:rFonts w:ascii="Arial" w:eastAsia="Arial" w:hAnsi="Arial" w:cs="Arial"/>
          <w:color w:val="000000"/>
        </w:rPr>
        <w:t>»</w:t>
      </w:r>
      <w:r>
        <w:rPr>
          <w:rFonts w:ascii="Arial" w:eastAsia="Arial" w:hAnsi="Arial" w:cs="Arial"/>
          <w:color w:val="000000"/>
        </w:rPr>
        <w:t>, гігантський Карстовий міст та Свидовецький хребет. Наостанок автори зібрали найкращі рецепти легендарних закарпатських голубців у Великому Бичкові.</w:t>
      </w:r>
    </w:p>
    <w:p w14:paraId="43F406D5" w14:textId="77777777" w:rsidR="000D4897" w:rsidRDefault="00DB42AD">
      <w:pPr>
        <w:ind w:firstLine="567"/>
        <w:rPr>
          <w:rFonts w:ascii="Arial" w:eastAsia="Arial" w:hAnsi="Arial" w:cs="Arial"/>
          <w:b/>
          <w:color w:val="000000"/>
        </w:rPr>
      </w:pPr>
      <w:r>
        <w:rPr>
          <w:rFonts w:ascii="Arial" w:eastAsia="Arial" w:hAnsi="Arial" w:cs="Arial"/>
          <w:b/>
          <w:color w:val="000000"/>
        </w:rPr>
        <w:t>Готельна сфера (результати опитування) за даними управління туризму та курортів</w:t>
      </w:r>
    </w:p>
    <w:p w14:paraId="03B6F8B1" w14:textId="77777777" w:rsidR="000D4897" w:rsidRDefault="00DB42AD">
      <w:pPr>
        <w:ind w:firstLine="567"/>
        <w:jc w:val="both"/>
        <w:rPr>
          <w:rFonts w:ascii="Arial" w:eastAsia="Arial" w:hAnsi="Arial" w:cs="Arial"/>
          <w:color w:val="000000"/>
        </w:rPr>
      </w:pPr>
      <w:r>
        <w:rPr>
          <w:rFonts w:ascii="Arial" w:eastAsia="Arial" w:hAnsi="Arial" w:cs="Arial"/>
          <w:color w:val="000000"/>
        </w:rPr>
        <w:t>Протягом літнього і осіннього сезону 2022 року:</w:t>
      </w:r>
    </w:p>
    <w:p w14:paraId="1D6F5394" w14:textId="77777777" w:rsidR="000D4897" w:rsidRDefault="00DB42AD" w:rsidP="003D6398">
      <w:pPr>
        <w:widowControl/>
        <w:numPr>
          <w:ilvl w:val="0"/>
          <w:numId w:val="37"/>
        </w:numPr>
        <w:pBdr>
          <w:top w:val="nil"/>
          <w:left w:val="nil"/>
          <w:bottom w:val="nil"/>
          <w:right w:val="nil"/>
          <w:between w:val="nil"/>
        </w:pBdr>
        <w:jc w:val="both"/>
        <w:rPr>
          <w:color w:val="000000"/>
        </w:rPr>
      </w:pPr>
      <w:r>
        <w:rPr>
          <w:rFonts w:ascii="Arial" w:eastAsia="Arial" w:hAnsi="Arial" w:cs="Arial"/>
          <w:color w:val="000000"/>
        </w:rPr>
        <w:t>спостерігалось зменшення завантаженості, порівняно з 2021 роком (влітку про це відповіли 60% закладів, восени – 69%)</w:t>
      </w:r>
    </w:p>
    <w:p w14:paraId="52E60DDC" w14:textId="77777777" w:rsidR="000D4897" w:rsidRDefault="00DB42AD" w:rsidP="003D6398">
      <w:pPr>
        <w:widowControl/>
        <w:numPr>
          <w:ilvl w:val="0"/>
          <w:numId w:val="37"/>
        </w:numPr>
        <w:pBdr>
          <w:top w:val="nil"/>
          <w:left w:val="nil"/>
          <w:bottom w:val="nil"/>
          <w:right w:val="nil"/>
          <w:between w:val="nil"/>
        </w:pBdr>
        <w:jc w:val="both"/>
        <w:rPr>
          <w:color w:val="000000"/>
        </w:rPr>
      </w:pPr>
      <w:r>
        <w:rPr>
          <w:rFonts w:ascii="Arial" w:eastAsia="Arial" w:hAnsi="Arial" w:cs="Arial"/>
          <w:color w:val="000000"/>
        </w:rPr>
        <w:t>переважало короткострокове розміщення (1-3 дні)</w:t>
      </w:r>
    </w:p>
    <w:p w14:paraId="5EAE9A7F" w14:textId="77777777" w:rsidR="000D4897" w:rsidRDefault="00DB42AD" w:rsidP="003D6398">
      <w:pPr>
        <w:widowControl/>
        <w:numPr>
          <w:ilvl w:val="0"/>
          <w:numId w:val="37"/>
        </w:numPr>
        <w:pBdr>
          <w:top w:val="nil"/>
          <w:left w:val="nil"/>
          <w:bottom w:val="nil"/>
          <w:right w:val="nil"/>
          <w:between w:val="nil"/>
        </w:pBdr>
        <w:jc w:val="both"/>
        <w:rPr>
          <w:color w:val="000000"/>
        </w:rPr>
      </w:pPr>
      <w:r>
        <w:rPr>
          <w:rFonts w:ascii="Arial" w:eastAsia="Arial" w:hAnsi="Arial" w:cs="Arial"/>
          <w:color w:val="000000"/>
        </w:rPr>
        <w:t>підвищення вартості на послуги проживання не спостерігалось або воно було незначним</w:t>
      </w:r>
    </w:p>
    <w:p w14:paraId="6B69D15A" w14:textId="77777777" w:rsidR="000D4897" w:rsidRDefault="00DB42AD">
      <w:pPr>
        <w:ind w:firstLine="567"/>
        <w:jc w:val="both"/>
        <w:rPr>
          <w:rFonts w:ascii="Arial" w:eastAsia="Arial" w:hAnsi="Arial" w:cs="Arial"/>
          <w:color w:val="000000"/>
        </w:rPr>
      </w:pPr>
      <w:r>
        <w:rPr>
          <w:rFonts w:ascii="Arial" w:eastAsia="Arial" w:hAnsi="Arial" w:cs="Arial"/>
          <w:color w:val="000000"/>
        </w:rPr>
        <w:t>Серед додаткових послуг найбільше затребуваними є походи в гори, мінеральні джерела, чани/бані, дегустації та екскурсії Закарпаттям.</w:t>
      </w:r>
    </w:p>
    <w:p w14:paraId="55915404" w14:textId="77777777" w:rsidR="000D4897" w:rsidRDefault="00DB42AD">
      <w:pPr>
        <w:ind w:firstLine="567"/>
        <w:jc w:val="both"/>
        <w:rPr>
          <w:rFonts w:ascii="Arial" w:eastAsia="Arial" w:hAnsi="Arial" w:cs="Arial"/>
          <w:color w:val="000000"/>
        </w:rPr>
      </w:pPr>
      <w:r>
        <w:rPr>
          <w:rFonts w:ascii="Arial" w:eastAsia="Arial" w:hAnsi="Arial" w:cs="Arial"/>
          <w:color w:val="000000"/>
        </w:rPr>
        <w:t>Вивчення настроїв та очікувань демонструє, що в готельній сфері сподівання по 5-ти бальній шкалі (де  1 – значно гірше, ніж очікувалось; 5 – набагато краще, ніж очікувалось) виправдались в середньому щодо:</w:t>
      </w:r>
    </w:p>
    <w:p w14:paraId="43511411" w14:textId="77777777" w:rsidR="000D4897" w:rsidRDefault="00DB42AD" w:rsidP="003D6398">
      <w:pPr>
        <w:widowControl/>
        <w:numPr>
          <w:ilvl w:val="0"/>
          <w:numId w:val="38"/>
        </w:numPr>
        <w:pBdr>
          <w:top w:val="nil"/>
          <w:left w:val="nil"/>
          <w:bottom w:val="nil"/>
          <w:right w:val="nil"/>
          <w:between w:val="nil"/>
        </w:pBdr>
        <w:jc w:val="both"/>
        <w:rPr>
          <w:color w:val="000000"/>
        </w:rPr>
      </w:pPr>
      <w:r>
        <w:rPr>
          <w:rFonts w:ascii="Arial" w:eastAsia="Arial" w:hAnsi="Arial" w:cs="Arial"/>
          <w:color w:val="000000"/>
        </w:rPr>
        <w:t>літнього сезону на 3.2 бали</w:t>
      </w:r>
    </w:p>
    <w:p w14:paraId="187B9842" w14:textId="77777777" w:rsidR="000D4897" w:rsidRDefault="00DB42AD" w:rsidP="003D6398">
      <w:pPr>
        <w:widowControl/>
        <w:numPr>
          <w:ilvl w:val="0"/>
          <w:numId w:val="38"/>
        </w:numPr>
        <w:pBdr>
          <w:top w:val="nil"/>
          <w:left w:val="nil"/>
          <w:bottom w:val="nil"/>
          <w:right w:val="nil"/>
          <w:between w:val="nil"/>
        </w:pBdr>
        <w:jc w:val="both"/>
        <w:rPr>
          <w:color w:val="000000"/>
        </w:rPr>
      </w:pPr>
      <w:r>
        <w:rPr>
          <w:rFonts w:ascii="Arial" w:eastAsia="Arial" w:hAnsi="Arial" w:cs="Arial"/>
          <w:color w:val="000000"/>
        </w:rPr>
        <w:t>осіннього сезону на 2.8 балів</w:t>
      </w:r>
    </w:p>
    <w:p w14:paraId="588CEBC6" w14:textId="5353AAA8" w:rsidR="000D4897" w:rsidRDefault="00DB42AD">
      <w:pPr>
        <w:ind w:firstLine="567"/>
        <w:jc w:val="both"/>
        <w:rPr>
          <w:rFonts w:ascii="Arial" w:eastAsia="Arial" w:hAnsi="Arial" w:cs="Arial"/>
          <w:color w:val="000000"/>
        </w:rPr>
      </w:pPr>
      <w:r>
        <w:rPr>
          <w:rFonts w:ascii="Arial" w:eastAsia="Arial" w:hAnsi="Arial" w:cs="Arial"/>
          <w:color w:val="000000"/>
        </w:rPr>
        <w:t xml:space="preserve">Бронювання на </w:t>
      </w:r>
      <w:proofErr w:type="spellStart"/>
      <w:r w:rsidR="00BB0A3F">
        <w:rPr>
          <w:rFonts w:ascii="Arial" w:eastAsia="Arial" w:hAnsi="Arial" w:cs="Arial"/>
          <w:color w:val="000000"/>
        </w:rPr>
        <w:t>Р</w:t>
      </w:r>
      <w:r>
        <w:rPr>
          <w:rFonts w:ascii="Arial" w:eastAsia="Arial" w:hAnsi="Arial" w:cs="Arial"/>
          <w:color w:val="000000"/>
        </w:rPr>
        <w:t>іздвян</w:t>
      </w:r>
      <w:r w:rsidR="00BD7A06">
        <w:rPr>
          <w:rFonts w:ascii="Arial" w:eastAsia="Arial" w:hAnsi="Arial" w:cs="Arial"/>
          <w:color w:val="000000"/>
        </w:rPr>
        <w:t>о</w:t>
      </w:r>
      <w:proofErr w:type="spellEnd"/>
      <w:r w:rsidR="00BD7A06">
        <w:rPr>
          <w:rFonts w:ascii="Arial" w:eastAsia="Arial" w:hAnsi="Arial" w:cs="Arial"/>
          <w:color w:val="000000"/>
        </w:rPr>
        <w:t>-новорічний</w:t>
      </w:r>
      <w:r>
        <w:rPr>
          <w:rFonts w:ascii="Arial" w:eastAsia="Arial" w:hAnsi="Arial" w:cs="Arial"/>
          <w:color w:val="000000"/>
        </w:rPr>
        <w:t xml:space="preserve"> період – майже 70 % опитаних вказують на те, що воно відбувалося частково. </w:t>
      </w:r>
    </w:p>
    <w:p w14:paraId="313DF5EE"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Відповідно до визначених функцій управління туризму та курортів протягом  2023 року  виконувалась робота за такими напрямами, як моніторинг актуального стану розвитку галузі туризму в області, налагодження взаємодії із представниками туристичної сфери та місцевих територіальних громад, висвітлення через засоби масової інформації щодо розвитку туризму тощо. </w:t>
      </w:r>
    </w:p>
    <w:p w14:paraId="31106DA0"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Представників рекреаційних закладів краю було зібрано, щоб обговорити та представити ідею створення кластеру – </w:t>
      </w:r>
      <w:r>
        <w:rPr>
          <w:rFonts w:ascii="Arial" w:eastAsia="Arial" w:hAnsi="Arial" w:cs="Arial"/>
          <w:b/>
          <w:color w:val="000000"/>
        </w:rPr>
        <w:t>Асоціації курортів Закарпаття</w:t>
      </w:r>
      <w:r>
        <w:rPr>
          <w:rFonts w:ascii="Arial" w:eastAsia="Arial" w:hAnsi="Arial" w:cs="Arial"/>
          <w:color w:val="000000"/>
        </w:rPr>
        <w:t>, що дозволить санаторно-оздоровчим закладам залучати інвесторів, брати участь у грантових проектах, що в свою чергу сприятиме покращенню туристичного потенціалу регіону.</w:t>
      </w:r>
    </w:p>
    <w:p w14:paraId="5E4A5583" w14:textId="77777777" w:rsidR="000D4897" w:rsidRDefault="000D4897">
      <w:pPr>
        <w:pBdr>
          <w:top w:val="nil"/>
          <w:left w:val="nil"/>
          <w:bottom w:val="nil"/>
          <w:right w:val="nil"/>
          <w:between w:val="nil"/>
        </w:pBdr>
        <w:ind w:firstLine="567"/>
        <w:rPr>
          <w:rFonts w:ascii="Arial" w:eastAsia="Arial" w:hAnsi="Arial" w:cs="Arial"/>
          <w:color w:val="000000"/>
        </w:rPr>
      </w:pPr>
    </w:p>
    <w:p w14:paraId="64BF59E1"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Фізкультурно-оздоровчий та спортивний розвиток</w:t>
      </w:r>
    </w:p>
    <w:p w14:paraId="0AE8EEF6" w14:textId="7E3E4B76" w:rsidR="00063482" w:rsidRDefault="00063482" w:rsidP="00B236BD">
      <w:pPr>
        <w:ind w:firstLine="567"/>
        <w:jc w:val="both"/>
        <w:rPr>
          <w:rFonts w:ascii="Arial" w:eastAsia="Arial" w:hAnsi="Arial" w:cs="Arial"/>
          <w:color w:val="000000"/>
        </w:rPr>
      </w:pPr>
      <w:r w:rsidRPr="00B236BD">
        <w:rPr>
          <w:rFonts w:ascii="Arial" w:eastAsia="Arial" w:hAnsi="Arial" w:cs="Arial"/>
          <w:color w:val="000000"/>
        </w:rPr>
        <w:t>Згідно із статистичними даними станом на 2023 рік на території Закарпатської області нараховується 2182 спортивні споруди, з яких 1538 – площинні спортивні споруди,  337 – спортивні зали, у тому числі 28 з  тренажерним обладнанням, 27 – стадіонів з трибунами, 15 – плавальних басейнів, 36 – стрілецьких тирів на дистанцію не менше 25 метрів, 5  –  лижних баз, 1 – споруда зі штучним льодом,  223  – інші спортивні споруди.</w:t>
      </w:r>
    </w:p>
    <w:p w14:paraId="2E0944F6" w14:textId="2524184E" w:rsidR="000D4897" w:rsidRDefault="00DB42AD" w:rsidP="00B236BD">
      <w:pPr>
        <w:ind w:firstLine="567"/>
        <w:jc w:val="both"/>
        <w:rPr>
          <w:rFonts w:ascii="Arial" w:eastAsia="Arial" w:hAnsi="Arial" w:cs="Arial"/>
          <w:color w:val="000000"/>
        </w:rPr>
      </w:pPr>
      <w:r>
        <w:rPr>
          <w:rFonts w:ascii="Arial" w:eastAsia="Arial" w:hAnsi="Arial" w:cs="Arial"/>
          <w:color w:val="000000"/>
        </w:rPr>
        <w:t>Розвиток галузі фізичної культури і спорту в регіоні характеризується стабільністю основних показників як чисельності осіб, які займаються фізкультурою і спортом, так і кількістю закладів, що надають послуги з проведення фізкультурно- оздоровчої та спортивно-масової роботи.</w:t>
      </w:r>
    </w:p>
    <w:p w14:paraId="34A752DB"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7848307A" w14:textId="77777777" w:rsidR="000D4897" w:rsidRDefault="00DB42AD" w:rsidP="007E0911">
      <w:pPr>
        <w:pStyle w:val="5"/>
      </w:pPr>
      <w:bookmarkStart w:id="173" w:name="_Toc182991865"/>
      <w:r>
        <w:t>Спортивні школи  (за даними Міністерства молоді та спорту України; на кінець року)</w:t>
      </w:r>
      <w:bookmarkEnd w:id="173"/>
    </w:p>
    <w:tbl>
      <w:tblPr>
        <w:tblStyle w:val="aff8"/>
        <w:tblW w:w="9074" w:type="dxa"/>
        <w:tblInd w:w="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2194"/>
        <w:gridCol w:w="1774"/>
        <w:gridCol w:w="1772"/>
        <w:gridCol w:w="1774"/>
      </w:tblGrid>
      <w:tr w:rsidR="000D4897" w14:paraId="557F74E6" w14:textId="77777777">
        <w:trPr>
          <w:trHeight w:val="1000"/>
        </w:trPr>
        <w:tc>
          <w:tcPr>
            <w:tcW w:w="1560" w:type="dxa"/>
            <w:vMerge w:val="restart"/>
            <w:shd w:val="clear" w:color="auto" w:fill="1C4587"/>
          </w:tcPr>
          <w:p w14:paraId="04789E3A" w14:textId="77777777" w:rsidR="000D4897" w:rsidRDefault="000D4897">
            <w:pPr>
              <w:pBdr>
                <w:top w:val="nil"/>
                <w:left w:val="nil"/>
                <w:bottom w:val="nil"/>
                <w:right w:val="nil"/>
                <w:between w:val="nil"/>
              </w:pBdr>
              <w:ind w:firstLine="567"/>
              <w:rPr>
                <w:rFonts w:ascii="Arial" w:eastAsia="Arial" w:hAnsi="Arial" w:cs="Arial"/>
                <w:color w:val="FFFFFF"/>
              </w:rPr>
            </w:pPr>
          </w:p>
        </w:tc>
        <w:tc>
          <w:tcPr>
            <w:tcW w:w="3968" w:type="dxa"/>
            <w:gridSpan w:val="2"/>
            <w:shd w:val="clear" w:color="auto" w:fill="1C4587"/>
          </w:tcPr>
          <w:p w14:paraId="225ACBBF" w14:textId="77777777" w:rsidR="000D4897" w:rsidRPr="007C6148" w:rsidRDefault="00DB42AD" w:rsidP="007C6148">
            <w:pPr>
              <w:pBdr>
                <w:top w:val="nil"/>
                <w:left w:val="nil"/>
                <w:bottom w:val="nil"/>
                <w:right w:val="nil"/>
                <w:between w:val="nil"/>
              </w:pBdr>
              <w:spacing w:before="18" w:line="228" w:lineRule="auto"/>
              <w:rPr>
                <w:rFonts w:ascii="Arial" w:eastAsia="Arial" w:hAnsi="Arial" w:cs="Arial"/>
                <w:b/>
                <w:color w:val="FFFFFF"/>
                <w:sz w:val="20"/>
                <w:szCs w:val="20"/>
              </w:rPr>
            </w:pPr>
            <w:r w:rsidRPr="007C6148">
              <w:rPr>
                <w:rFonts w:ascii="Arial" w:eastAsia="Arial" w:hAnsi="Arial" w:cs="Arial"/>
                <w:b/>
                <w:color w:val="FFFFFF"/>
                <w:sz w:val="20"/>
                <w:szCs w:val="20"/>
              </w:rPr>
              <w:t>Дитячо-юнацькі спортивні школи (ДЮСШ) та спеціалізовані</w:t>
            </w:r>
          </w:p>
          <w:p w14:paraId="10472C77" w14:textId="77777777" w:rsidR="000D4897" w:rsidRPr="007C6148" w:rsidRDefault="00DB42AD" w:rsidP="007C6148">
            <w:pPr>
              <w:pBdr>
                <w:top w:val="nil"/>
                <w:left w:val="nil"/>
                <w:bottom w:val="nil"/>
                <w:right w:val="nil"/>
                <w:between w:val="nil"/>
              </w:pBdr>
              <w:spacing w:line="228" w:lineRule="auto"/>
              <w:rPr>
                <w:rFonts w:ascii="Arial" w:eastAsia="Arial" w:hAnsi="Arial" w:cs="Arial"/>
                <w:b/>
                <w:color w:val="FFFFFF"/>
                <w:sz w:val="20"/>
                <w:szCs w:val="20"/>
              </w:rPr>
            </w:pPr>
            <w:r w:rsidRPr="007C6148">
              <w:rPr>
                <w:rFonts w:ascii="Arial" w:eastAsia="Arial" w:hAnsi="Arial" w:cs="Arial"/>
                <w:b/>
                <w:color w:val="FFFFFF"/>
                <w:sz w:val="20"/>
                <w:szCs w:val="20"/>
              </w:rPr>
              <w:t>дитячо-юнацькі школи олімпійського резерву (СДЮШОР)</w:t>
            </w:r>
          </w:p>
        </w:tc>
        <w:tc>
          <w:tcPr>
            <w:tcW w:w="3546" w:type="dxa"/>
            <w:gridSpan w:val="2"/>
            <w:shd w:val="clear" w:color="auto" w:fill="1C4587"/>
          </w:tcPr>
          <w:p w14:paraId="15818F0D" w14:textId="77777777" w:rsidR="000D4897" w:rsidRPr="007C6148" w:rsidRDefault="00DB42AD" w:rsidP="007C6148">
            <w:pPr>
              <w:pBdr>
                <w:top w:val="nil"/>
                <w:left w:val="nil"/>
                <w:bottom w:val="nil"/>
                <w:right w:val="nil"/>
                <w:between w:val="nil"/>
              </w:pBdr>
              <w:spacing w:before="138" w:line="228" w:lineRule="auto"/>
              <w:rPr>
                <w:rFonts w:ascii="Arial" w:eastAsia="Arial" w:hAnsi="Arial" w:cs="Arial"/>
                <w:b/>
                <w:color w:val="FFFFFF"/>
                <w:sz w:val="20"/>
                <w:szCs w:val="20"/>
              </w:rPr>
            </w:pPr>
            <w:r w:rsidRPr="007C6148">
              <w:rPr>
                <w:rFonts w:ascii="Arial" w:eastAsia="Arial" w:hAnsi="Arial" w:cs="Arial"/>
                <w:b/>
                <w:color w:val="FFFFFF"/>
                <w:sz w:val="20"/>
                <w:szCs w:val="20"/>
              </w:rPr>
              <w:t>Школи вищої спортивної майстерності</w:t>
            </w:r>
          </w:p>
          <w:p w14:paraId="26599395" w14:textId="77777777" w:rsidR="000D4897" w:rsidRPr="007C6148" w:rsidRDefault="00DB42AD" w:rsidP="007C6148">
            <w:pPr>
              <w:pBdr>
                <w:top w:val="nil"/>
                <w:left w:val="nil"/>
                <w:bottom w:val="nil"/>
                <w:right w:val="nil"/>
                <w:between w:val="nil"/>
              </w:pBdr>
              <w:spacing w:line="242" w:lineRule="auto"/>
              <w:ind w:firstLine="567"/>
              <w:rPr>
                <w:rFonts w:ascii="Arial" w:eastAsia="Arial" w:hAnsi="Arial" w:cs="Arial"/>
                <w:b/>
                <w:color w:val="FFFFFF"/>
                <w:sz w:val="20"/>
                <w:szCs w:val="20"/>
              </w:rPr>
            </w:pPr>
            <w:r w:rsidRPr="007C6148">
              <w:rPr>
                <w:rFonts w:ascii="Arial" w:eastAsia="Arial" w:hAnsi="Arial" w:cs="Arial"/>
                <w:b/>
                <w:color w:val="FFFFFF"/>
                <w:sz w:val="20"/>
                <w:szCs w:val="20"/>
              </w:rPr>
              <w:t>(ШВСМ)</w:t>
            </w:r>
          </w:p>
        </w:tc>
      </w:tr>
      <w:tr w:rsidR="000D4897" w14:paraId="6C78D25B" w14:textId="77777777">
        <w:trPr>
          <w:trHeight w:val="520"/>
        </w:trPr>
        <w:tc>
          <w:tcPr>
            <w:tcW w:w="1560" w:type="dxa"/>
            <w:vMerge/>
            <w:shd w:val="clear" w:color="auto" w:fill="1C4587"/>
          </w:tcPr>
          <w:p w14:paraId="15B4771F"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2194" w:type="dxa"/>
            <w:shd w:val="clear" w:color="auto" w:fill="1C4587"/>
          </w:tcPr>
          <w:p w14:paraId="474A9263"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FFFFFF"/>
              </w:rPr>
            </w:pPr>
            <w:r>
              <w:rPr>
                <w:rFonts w:ascii="Arial" w:eastAsia="Arial" w:hAnsi="Arial" w:cs="Arial"/>
                <w:b/>
                <w:color w:val="FFFFFF"/>
              </w:rPr>
              <w:t>кількість закладів, од</w:t>
            </w:r>
          </w:p>
        </w:tc>
        <w:tc>
          <w:tcPr>
            <w:tcW w:w="1774" w:type="dxa"/>
            <w:shd w:val="clear" w:color="auto" w:fill="1C4587"/>
          </w:tcPr>
          <w:p w14:paraId="12DECDAA"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FFFFFF"/>
              </w:rPr>
            </w:pPr>
            <w:r>
              <w:rPr>
                <w:rFonts w:ascii="Arial" w:eastAsia="Arial" w:hAnsi="Arial" w:cs="Arial"/>
                <w:b/>
                <w:color w:val="FFFFFF"/>
              </w:rPr>
              <w:t>у них дітей, осіб</w:t>
            </w:r>
          </w:p>
        </w:tc>
        <w:tc>
          <w:tcPr>
            <w:tcW w:w="1772" w:type="dxa"/>
            <w:shd w:val="clear" w:color="auto" w:fill="1C4587"/>
          </w:tcPr>
          <w:p w14:paraId="0884A33D"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FFFFFF"/>
              </w:rPr>
            </w:pPr>
            <w:r>
              <w:rPr>
                <w:rFonts w:ascii="Arial" w:eastAsia="Arial" w:hAnsi="Arial" w:cs="Arial"/>
                <w:b/>
                <w:color w:val="FFFFFF"/>
              </w:rPr>
              <w:t>кількість закладів, од</w:t>
            </w:r>
          </w:p>
        </w:tc>
        <w:tc>
          <w:tcPr>
            <w:tcW w:w="1774" w:type="dxa"/>
            <w:shd w:val="clear" w:color="auto" w:fill="1C4587"/>
          </w:tcPr>
          <w:p w14:paraId="637722A4"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FFFFFF"/>
              </w:rPr>
            </w:pPr>
            <w:r>
              <w:rPr>
                <w:rFonts w:ascii="Arial" w:eastAsia="Arial" w:hAnsi="Arial" w:cs="Arial"/>
                <w:b/>
                <w:color w:val="FFFFFF"/>
              </w:rPr>
              <w:t>у них дітей, осіб</w:t>
            </w:r>
          </w:p>
        </w:tc>
      </w:tr>
      <w:tr w:rsidR="000D4897" w14:paraId="67A4C256" w14:textId="77777777">
        <w:trPr>
          <w:trHeight w:val="520"/>
        </w:trPr>
        <w:tc>
          <w:tcPr>
            <w:tcW w:w="1560" w:type="dxa"/>
          </w:tcPr>
          <w:p w14:paraId="722AD2A9"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000000"/>
              </w:rPr>
            </w:pPr>
            <w:r>
              <w:rPr>
                <w:rFonts w:ascii="Arial" w:eastAsia="Arial" w:hAnsi="Arial" w:cs="Arial"/>
                <w:b/>
                <w:color w:val="000000"/>
              </w:rPr>
              <w:t>2015</w:t>
            </w:r>
          </w:p>
        </w:tc>
        <w:tc>
          <w:tcPr>
            <w:tcW w:w="2194" w:type="dxa"/>
          </w:tcPr>
          <w:p w14:paraId="6FE082EB"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34</w:t>
            </w:r>
          </w:p>
        </w:tc>
        <w:tc>
          <w:tcPr>
            <w:tcW w:w="1774" w:type="dxa"/>
          </w:tcPr>
          <w:p w14:paraId="130B765F"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16053</w:t>
            </w:r>
          </w:p>
        </w:tc>
        <w:tc>
          <w:tcPr>
            <w:tcW w:w="1772" w:type="dxa"/>
          </w:tcPr>
          <w:p w14:paraId="39C8DDDF"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w:t>
            </w:r>
          </w:p>
        </w:tc>
        <w:tc>
          <w:tcPr>
            <w:tcW w:w="1774" w:type="dxa"/>
          </w:tcPr>
          <w:p w14:paraId="69F4992A"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112</w:t>
            </w:r>
          </w:p>
        </w:tc>
      </w:tr>
      <w:tr w:rsidR="000D4897" w14:paraId="200515AE" w14:textId="77777777">
        <w:trPr>
          <w:trHeight w:val="520"/>
        </w:trPr>
        <w:tc>
          <w:tcPr>
            <w:tcW w:w="1560" w:type="dxa"/>
          </w:tcPr>
          <w:p w14:paraId="36C05487"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000000"/>
              </w:rPr>
            </w:pPr>
            <w:r>
              <w:rPr>
                <w:rFonts w:ascii="Arial" w:eastAsia="Arial" w:hAnsi="Arial" w:cs="Arial"/>
                <w:b/>
                <w:color w:val="000000"/>
              </w:rPr>
              <w:t>2016</w:t>
            </w:r>
          </w:p>
        </w:tc>
        <w:tc>
          <w:tcPr>
            <w:tcW w:w="2194" w:type="dxa"/>
          </w:tcPr>
          <w:p w14:paraId="0B779F7B"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33</w:t>
            </w:r>
          </w:p>
        </w:tc>
        <w:tc>
          <w:tcPr>
            <w:tcW w:w="1774" w:type="dxa"/>
          </w:tcPr>
          <w:p w14:paraId="072DDC66"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15384</w:t>
            </w:r>
          </w:p>
        </w:tc>
        <w:tc>
          <w:tcPr>
            <w:tcW w:w="1772" w:type="dxa"/>
          </w:tcPr>
          <w:p w14:paraId="056CD6B4"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w:t>
            </w:r>
          </w:p>
        </w:tc>
        <w:tc>
          <w:tcPr>
            <w:tcW w:w="1774" w:type="dxa"/>
          </w:tcPr>
          <w:p w14:paraId="3B7559DC"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113</w:t>
            </w:r>
          </w:p>
        </w:tc>
      </w:tr>
      <w:tr w:rsidR="000D4897" w14:paraId="67F26E59" w14:textId="77777777">
        <w:trPr>
          <w:trHeight w:val="520"/>
        </w:trPr>
        <w:tc>
          <w:tcPr>
            <w:tcW w:w="1560" w:type="dxa"/>
          </w:tcPr>
          <w:p w14:paraId="7E1D75FF"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000000"/>
              </w:rPr>
            </w:pPr>
            <w:r>
              <w:rPr>
                <w:rFonts w:ascii="Arial" w:eastAsia="Arial" w:hAnsi="Arial" w:cs="Arial"/>
                <w:b/>
                <w:color w:val="000000"/>
              </w:rPr>
              <w:t>2017</w:t>
            </w:r>
          </w:p>
        </w:tc>
        <w:tc>
          <w:tcPr>
            <w:tcW w:w="2194" w:type="dxa"/>
          </w:tcPr>
          <w:p w14:paraId="4B44A3E8"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33</w:t>
            </w:r>
          </w:p>
        </w:tc>
        <w:tc>
          <w:tcPr>
            <w:tcW w:w="1774" w:type="dxa"/>
          </w:tcPr>
          <w:p w14:paraId="2350E741"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15450</w:t>
            </w:r>
          </w:p>
        </w:tc>
        <w:tc>
          <w:tcPr>
            <w:tcW w:w="1772" w:type="dxa"/>
          </w:tcPr>
          <w:p w14:paraId="71C478A2"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w:t>
            </w:r>
          </w:p>
        </w:tc>
        <w:tc>
          <w:tcPr>
            <w:tcW w:w="1774" w:type="dxa"/>
          </w:tcPr>
          <w:p w14:paraId="1954DEC2"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113</w:t>
            </w:r>
          </w:p>
        </w:tc>
      </w:tr>
      <w:tr w:rsidR="000D4897" w14:paraId="3291D804" w14:textId="77777777">
        <w:trPr>
          <w:trHeight w:val="520"/>
        </w:trPr>
        <w:tc>
          <w:tcPr>
            <w:tcW w:w="1560" w:type="dxa"/>
          </w:tcPr>
          <w:p w14:paraId="5A803D2C"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000000"/>
              </w:rPr>
            </w:pPr>
            <w:r>
              <w:rPr>
                <w:rFonts w:ascii="Arial" w:eastAsia="Arial" w:hAnsi="Arial" w:cs="Arial"/>
                <w:b/>
                <w:color w:val="000000"/>
              </w:rPr>
              <w:t>2018</w:t>
            </w:r>
          </w:p>
        </w:tc>
        <w:tc>
          <w:tcPr>
            <w:tcW w:w="2194" w:type="dxa"/>
          </w:tcPr>
          <w:p w14:paraId="04B7AFF5"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34</w:t>
            </w:r>
          </w:p>
        </w:tc>
        <w:tc>
          <w:tcPr>
            <w:tcW w:w="1774" w:type="dxa"/>
          </w:tcPr>
          <w:p w14:paraId="15E5FDDB"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13509</w:t>
            </w:r>
          </w:p>
        </w:tc>
        <w:tc>
          <w:tcPr>
            <w:tcW w:w="1772" w:type="dxa"/>
          </w:tcPr>
          <w:p w14:paraId="334888B6"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w:t>
            </w:r>
          </w:p>
        </w:tc>
        <w:tc>
          <w:tcPr>
            <w:tcW w:w="1774" w:type="dxa"/>
          </w:tcPr>
          <w:p w14:paraId="00B172E8"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125</w:t>
            </w:r>
          </w:p>
        </w:tc>
      </w:tr>
      <w:tr w:rsidR="000D4897" w14:paraId="35547833" w14:textId="77777777">
        <w:trPr>
          <w:trHeight w:val="520"/>
        </w:trPr>
        <w:tc>
          <w:tcPr>
            <w:tcW w:w="1560" w:type="dxa"/>
          </w:tcPr>
          <w:p w14:paraId="2018F1F7"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000000"/>
              </w:rPr>
            </w:pPr>
            <w:r>
              <w:rPr>
                <w:rFonts w:ascii="Arial" w:eastAsia="Arial" w:hAnsi="Arial" w:cs="Arial"/>
                <w:b/>
                <w:color w:val="000000"/>
              </w:rPr>
              <w:t>2019</w:t>
            </w:r>
          </w:p>
        </w:tc>
        <w:tc>
          <w:tcPr>
            <w:tcW w:w="2194" w:type="dxa"/>
          </w:tcPr>
          <w:p w14:paraId="78074DE8"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34</w:t>
            </w:r>
          </w:p>
        </w:tc>
        <w:tc>
          <w:tcPr>
            <w:tcW w:w="1774" w:type="dxa"/>
          </w:tcPr>
          <w:p w14:paraId="4B44B62D"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13712</w:t>
            </w:r>
          </w:p>
        </w:tc>
        <w:tc>
          <w:tcPr>
            <w:tcW w:w="1772" w:type="dxa"/>
          </w:tcPr>
          <w:p w14:paraId="260DCC5E"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w:t>
            </w:r>
          </w:p>
        </w:tc>
        <w:tc>
          <w:tcPr>
            <w:tcW w:w="1774" w:type="dxa"/>
          </w:tcPr>
          <w:p w14:paraId="7A65FAD3"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129</w:t>
            </w:r>
          </w:p>
        </w:tc>
      </w:tr>
      <w:tr w:rsidR="000D4897" w14:paraId="08E2CFAE" w14:textId="77777777">
        <w:trPr>
          <w:trHeight w:val="520"/>
        </w:trPr>
        <w:tc>
          <w:tcPr>
            <w:tcW w:w="1560" w:type="dxa"/>
          </w:tcPr>
          <w:p w14:paraId="049406A3"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000000"/>
              </w:rPr>
            </w:pPr>
            <w:r>
              <w:rPr>
                <w:rFonts w:ascii="Arial" w:eastAsia="Arial" w:hAnsi="Arial" w:cs="Arial"/>
                <w:b/>
                <w:color w:val="000000"/>
              </w:rPr>
              <w:t>2020</w:t>
            </w:r>
          </w:p>
        </w:tc>
        <w:tc>
          <w:tcPr>
            <w:tcW w:w="2194" w:type="dxa"/>
          </w:tcPr>
          <w:p w14:paraId="3DCF40FB"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34</w:t>
            </w:r>
          </w:p>
        </w:tc>
        <w:tc>
          <w:tcPr>
            <w:tcW w:w="1774" w:type="dxa"/>
          </w:tcPr>
          <w:p w14:paraId="52FCA5A3"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13071</w:t>
            </w:r>
          </w:p>
        </w:tc>
        <w:tc>
          <w:tcPr>
            <w:tcW w:w="1772" w:type="dxa"/>
          </w:tcPr>
          <w:p w14:paraId="416B50DB"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w:t>
            </w:r>
          </w:p>
        </w:tc>
        <w:tc>
          <w:tcPr>
            <w:tcW w:w="1774" w:type="dxa"/>
          </w:tcPr>
          <w:p w14:paraId="4D09B7F3"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121</w:t>
            </w:r>
          </w:p>
        </w:tc>
      </w:tr>
      <w:tr w:rsidR="000D4897" w14:paraId="52015CAF" w14:textId="77777777">
        <w:trPr>
          <w:trHeight w:val="520"/>
        </w:trPr>
        <w:tc>
          <w:tcPr>
            <w:tcW w:w="1560" w:type="dxa"/>
          </w:tcPr>
          <w:p w14:paraId="0045F6FE" w14:textId="77777777" w:rsidR="000D4897" w:rsidRDefault="00DB42AD">
            <w:pPr>
              <w:pBdr>
                <w:top w:val="nil"/>
                <w:left w:val="nil"/>
                <w:bottom w:val="nil"/>
                <w:right w:val="nil"/>
                <w:between w:val="nil"/>
              </w:pBdr>
              <w:spacing w:before="13" w:line="230" w:lineRule="auto"/>
              <w:ind w:firstLine="567"/>
              <w:rPr>
                <w:rFonts w:ascii="Arial" w:eastAsia="Arial" w:hAnsi="Arial" w:cs="Arial"/>
                <w:b/>
                <w:color w:val="000000"/>
              </w:rPr>
            </w:pPr>
            <w:r>
              <w:rPr>
                <w:rFonts w:ascii="Arial" w:eastAsia="Arial" w:hAnsi="Arial" w:cs="Arial"/>
                <w:b/>
                <w:color w:val="000000"/>
              </w:rPr>
              <w:t>2021</w:t>
            </w:r>
          </w:p>
        </w:tc>
        <w:tc>
          <w:tcPr>
            <w:tcW w:w="2194" w:type="dxa"/>
          </w:tcPr>
          <w:p w14:paraId="17212B45"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34</w:t>
            </w:r>
          </w:p>
        </w:tc>
        <w:tc>
          <w:tcPr>
            <w:tcW w:w="1774" w:type="dxa"/>
          </w:tcPr>
          <w:p w14:paraId="6E85A3FF"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11874</w:t>
            </w:r>
          </w:p>
        </w:tc>
        <w:tc>
          <w:tcPr>
            <w:tcW w:w="1772" w:type="dxa"/>
          </w:tcPr>
          <w:p w14:paraId="17F1631C"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w:t>
            </w:r>
          </w:p>
        </w:tc>
        <w:tc>
          <w:tcPr>
            <w:tcW w:w="1774" w:type="dxa"/>
          </w:tcPr>
          <w:p w14:paraId="2273DD66" w14:textId="77777777" w:rsidR="000D4897" w:rsidRDefault="00DB42AD">
            <w:pPr>
              <w:pBdr>
                <w:top w:val="nil"/>
                <w:left w:val="nil"/>
                <w:bottom w:val="nil"/>
                <w:right w:val="nil"/>
                <w:between w:val="nil"/>
              </w:pBdr>
              <w:spacing w:before="13" w:line="230" w:lineRule="auto"/>
              <w:ind w:firstLine="567"/>
              <w:rPr>
                <w:rFonts w:ascii="Arial" w:eastAsia="Arial" w:hAnsi="Arial" w:cs="Arial"/>
                <w:color w:val="000000"/>
              </w:rPr>
            </w:pPr>
            <w:r>
              <w:rPr>
                <w:rFonts w:ascii="Arial" w:eastAsia="Arial" w:hAnsi="Arial" w:cs="Arial"/>
                <w:color w:val="000000"/>
              </w:rPr>
              <w:t>120</w:t>
            </w:r>
          </w:p>
        </w:tc>
      </w:tr>
      <w:tr w:rsidR="00063482" w14:paraId="1597E04B" w14:textId="77777777">
        <w:trPr>
          <w:trHeight w:val="520"/>
        </w:trPr>
        <w:tc>
          <w:tcPr>
            <w:tcW w:w="1560" w:type="dxa"/>
          </w:tcPr>
          <w:p w14:paraId="55DA2B36" w14:textId="7371DFE0" w:rsidR="00063482" w:rsidRPr="00B236BD" w:rsidRDefault="00063482">
            <w:pPr>
              <w:pBdr>
                <w:top w:val="nil"/>
                <w:left w:val="nil"/>
                <w:bottom w:val="nil"/>
                <w:right w:val="nil"/>
                <w:between w:val="nil"/>
              </w:pBdr>
              <w:spacing w:before="13" w:line="230" w:lineRule="auto"/>
              <w:ind w:firstLine="567"/>
              <w:rPr>
                <w:rFonts w:ascii="Arial" w:eastAsia="Arial" w:hAnsi="Arial" w:cs="Arial"/>
                <w:b/>
                <w:color w:val="000000"/>
              </w:rPr>
            </w:pPr>
            <w:r w:rsidRPr="00B236BD">
              <w:rPr>
                <w:rFonts w:ascii="Arial" w:eastAsia="Arial" w:hAnsi="Arial" w:cs="Arial"/>
                <w:b/>
                <w:color w:val="000000"/>
              </w:rPr>
              <w:t>2022</w:t>
            </w:r>
          </w:p>
        </w:tc>
        <w:tc>
          <w:tcPr>
            <w:tcW w:w="2194" w:type="dxa"/>
          </w:tcPr>
          <w:p w14:paraId="2DB8A0B8" w14:textId="780CACA3" w:rsidR="00063482" w:rsidRPr="00B236BD" w:rsidRDefault="00063482">
            <w:pPr>
              <w:pBdr>
                <w:top w:val="nil"/>
                <w:left w:val="nil"/>
                <w:bottom w:val="nil"/>
                <w:right w:val="nil"/>
                <w:between w:val="nil"/>
              </w:pBdr>
              <w:spacing w:before="13" w:line="230" w:lineRule="auto"/>
              <w:ind w:firstLine="567"/>
              <w:rPr>
                <w:rFonts w:ascii="Arial" w:eastAsia="Arial" w:hAnsi="Arial" w:cs="Arial"/>
                <w:color w:val="000000"/>
              </w:rPr>
            </w:pPr>
            <w:r w:rsidRPr="00B236BD">
              <w:rPr>
                <w:rFonts w:ascii="Arial" w:eastAsia="Arial" w:hAnsi="Arial" w:cs="Arial"/>
                <w:color w:val="000000"/>
              </w:rPr>
              <w:t>32</w:t>
            </w:r>
          </w:p>
        </w:tc>
        <w:tc>
          <w:tcPr>
            <w:tcW w:w="1774" w:type="dxa"/>
          </w:tcPr>
          <w:p w14:paraId="1EFA6E1D" w14:textId="4640840F" w:rsidR="00063482" w:rsidRPr="00B236BD" w:rsidRDefault="00063482">
            <w:pPr>
              <w:pBdr>
                <w:top w:val="nil"/>
                <w:left w:val="nil"/>
                <w:bottom w:val="nil"/>
                <w:right w:val="nil"/>
                <w:between w:val="nil"/>
              </w:pBdr>
              <w:spacing w:before="13" w:line="230" w:lineRule="auto"/>
              <w:ind w:firstLine="567"/>
              <w:rPr>
                <w:rFonts w:ascii="Arial" w:eastAsia="Arial" w:hAnsi="Arial" w:cs="Arial"/>
                <w:color w:val="000000"/>
              </w:rPr>
            </w:pPr>
            <w:r w:rsidRPr="00B236BD">
              <w:rPr>
                <w:rFonts w:ascii="Arial" w:eastAsia="Arial" w:hAnsi="Arial" w:cs="Arial"/>
                <w:color w:val="000000"/>
              </w:rPr>
              <w:t>10546</w:t>
            </w:r>
          </w:p>
        </w:tc>
        <w:tc>
          <w:tcPr>
            <w:tcW w:w="1772" w:type="dxa"/>
          </w:tcPr>
          <w:p w14:paraId="085F1C04" w14:textId="34171695" w:rsidR="00063482" w:rsidRPr="00B236BD" w:rsidRDefault="00063482">
            <w:pPr>
              <w:pBdr>
                <w:top w:val="nil"/>
                <w:left w:val="nil"/>
                <w:bottom w:val="nil"/>
                <w:right w:val="nil"/>
                <w:between w:val="nil"/>
              </w:pBdr>
              <w:spacing w:before="13" w:line="230" w:lineRule="auto"/>
              <w:ind w:firstLine="567"/>
              <w:rPr>
                <w:rFonts w:ascii="Arial" w:eastAsia="Arial" w:hAnsi="Arial" w:cs="Arial"/>
                <w:color w:val="000000"/>
              </w:rPr>
            </w:pPr>
            <w:r w:rsidRPr="00B236BD">
              <w:rPr>
                <w:rFonts w:ascii="Arial" w:eastAsia="Arial" w:hAnsi="Arial" w:cs="Arial"/>
                <w:color w:val="000000"/>
              </w:rPr>
              <w:t>1</w:t>
            </w:r>
          </w:p>
        </w:tc>
        <w:tc>
          <w:tcPr>
            <w:tcW w:w="1774" w:type="dxa"/>
          </w:tcPr>
          <w:p w14:paraId="43C271E3" w14:textId="070EE86C" w:rsidR="00063482" w:rsidRPr="00B236BD" w:rsidRDefault="00063482">
            <w:pPr>
              <w:pBdr>
                <w:top w:val="nil"/>
                <w:left w:val="nil"/>
                <w:bottom w:val="nil"/>
                <w:right w:val="nil"/>
                <w:between w:val="nil"/>
              </w:pBdr>
              <w:spacing w:before="13" w:line="230" w:lineRule="auto"/>
              <w:ind w:firstLine="567"/>
              <w:rPr>
                <w:rFonts w:ascii="Arial" w:eastAsia="Arial" w:hAnsi="Arial" w:cs="Arial"/>
                <w:color w:val="000000"/>
              </w:rPr>
            </w:pPr>
            <w:r w:rsidRPr="00B236BD">
              <w:rPr>
                <w:rFonts w:ascii="Arial" w:eastAsia="Arial" w:hAnsi="Arial" w:cs="Arial"/>
                <w:color w:val="000000"/>
              </w:rPr>
              <w:t>87</w:t>
            </w:r>
          </w:p>
        </w:tc>
      </w:tr>
      <w:tr w:rsidR="00063482" w14:paraId="5BCAD61C" w14:textId="77777777">
        <w:trPr>
          <w:trHeight w:val="520"/>
        </w:trPr>
        <w:tc>
          <w:tcPr>
            <w:tcW w:w="1560" w:type="dxa"/>
          </w:tcPr>
          <w:p w14:paraId="4DE021E0" w14:textId="32FC78C2" w:rsidR="00063482" w:rsidRPr="00B236BD" w:rsidRDefault="00063482">
            <w:pPr>
              <w:pBdr>
                <w:top w:val="nil"/>
                <w:left w:val="nil"/>
                <w:bottom w:val="nil"/>
                <w:right w:val="nil"/>
                <w:between w:val="nil"/>
              </w:pBdr>
              <w:spacing w:before="13" w:line="230" w:lineRule="auto"/>
              <w:ind w:firstLine="567"/>
              <w:rPr>
                <w:rFonts w:ascii="Arial" w:eastAsia="Arial" w:hAnsi="Arial" w:cs="Arial"/>
                <w:b/>
                <w:color w:val="000000"/>
              </w:rPr>
            </w:pPr>
            <w:r w:rsidRPr="00B236BD">
              <w:rPr>
                <w:rFonts w:ascii="Arial" w:eastAsia="Arial" w:hAnsi="Arial" w:cs="Arial"/>
                <w:b/>
                <w:color w:val="000000"/>
              </w:rPr>
              <w:t>2023</w:t>
            </w:r>
          </w:p>
        </w:tc>
        <w:tc>
          <w:tcPr>
            <w:tcW w:w="2194" w:type="dxa"/>
          </w:tcPr>
          <w:p w14:paraId="2A806CC9" w14:textId="2564DDAA" w:rsidR="00063482" w:rsidRPr="00B236BD" w:rsidRDefault="00063482">
            <w:pPr>
              <w:pBdr>
                <w:top w:val="nil"/>
                <w:left w:val="nil"/>
                <w:bottom w:val="nil"/>
                <w:right w:val="nil"/>
                <w:between w:val="nil"/>
              </w:pBdr>
              <w:spacing w:before="13" w:line="230" w:lineRule="auto"/>
              <w:ind w:firstLine="567"/>
              <w:rPr>
                <w:rFonts w:ascii="Arial" w:eastAsia="Arial" w:hAnsi="Arial" w:cs="Arial"/>
                <w:color w:val="000000"/>
              </w:rPr>
            </w:pPr>
            <w:r w:rsidRPr="00B236BD">
              <w:rPr>
                <w:rFonts w:ascii="Arial" w:eastAsia="Arial" w:hAnsi="Arial" w:cs="Arial"/>
                <w:color w:val="000000"/>
              </w:rPr>
              <w:t>34</w:t>
            </w:r>
          </w:p>
        </w:tc>
        <w:tc>
          <w:tcPr>
            <w:tcW w:w="1774" w:type="dxa"/>
          </w:tcPr>
          <w:p w14:paraId="1BDA2FC4" w14:textId="5ADC6B99" w:rsidR="00063482" w:rsidRPr="00B236BD" w:rsidRDefault="00063482">
            <w:pPr>
              <w:pBdr>
                <w:top w:val="nil"/>
                <w:left w:val="nil"/>
                <w:bottom w:val="nil"/>
                <w:right w:val="nil"/>
                <w:between w:val="nil"/>
              </w:pBdr>
              <w:spacing w:before="13" w:line="230" w:lineRule="auto"/>
              <w:ind w:firstLine="567"/>
              <w:rPr>
                <w:rFonts w:ascii="Arial" w:eastAsia="Arial" w:hAnsi="Arial" w:cs="Arial"/>
                <w:color w:val="000000"/>
              </w:rPr>
            </w:pPr>
            <w:r w:rsidRPr="00B236BD">
              <w:rPr>
                <w:rFonts w:ascii="Arial" w:eastAsia="Arial" w:hAnsi="Arial" w:cs="Arial"/>
                <w:color w:val="000000"/>
              </w:rPr>
              <w:t>10865</w:t>
            </w:r>
          </w:p>
        </w:tc>
        <w:tc>
          <w:tcPr>
            <w:tcW w:w="1772" w:type="dxa"/>
          </w:tcPr>
          <w:p w14:paraId="1C673664" w14:textId="5518A06D" w:rsidR="00063482" w:rsidRPr="00B236BD" w:rsidRDefault="00063482">
            <w:pPr>
              <w:pBdr>
                <w:top w:val="nil"/>
                <w:left w:val="nil"/>
                <w:bottom w:val="nil"/>
                <w:right w:val="nil"/>
                <w:between w:val="nil"/>
              </w:pBdr>
              <w:spacing w:before="13" w:line="230" w:lineRule="auto"/>
              <w:ind w:firstLine="567"/>
              <w:rPr>
                <w:rFonts w:ascii="Arial" w:eastAsia="Arial" w:hAnsi="Arial" w:cs="Arial"/>
                <w:color w:val="000000"/>
              </w:rPr>
            </w:pPr>
            <w:r w:rsidRPr="00B236BD">
              <w:rPr>
                <w:rFonts w:ascii="Arial" w:eastAsia="Arial" w:hAnsi="Arial" w:cs="Arial"/>
                <w:color w:val="000000"/>
              </w:rPr>
              <w:t>1</w:t>
            </w:r>
          </w:p>
        </w:tc>
        <w:tc>
          <w:tcPr>
            <w:tcW w:w="1774" w:type="dxa"/>
          </w:tcPr>
          <w:p w14:paraId="3E9E590B" w14:textId="299FDC6B" w:rsidR="00063482" w:rsidRPr="00B236BD" w:rsidRDefault="00063482">
            <w:pPr>
              <w:pBdr>
                <w:top w:val="nil"/>
                <w:left w:val="nil"/>
                <w:bottom w:val="nil"/>
                <w:right w:val="nil"/>
                <w:between w:val="nil"/>
              </w:pBdr>
              <w:spacing w:before="13" w:line="230" w:lineRule="auto"/>
              <w:ind w:firstLine="567"/>
              <w:rPr>
                <w:rFonts w:ascii="Arial" w:eastAsia="Arial" w:hAnsi="Arial" w:cs="Arial"/>
                <w:color w:val="000000"/>
              </w:rPr>
            </w:pPr>
            <w:r w:rsidRPr="00B236BD">
              <w:rPr>
                <w:rFonts w:ascii="Arial" w:eastAsia="Arial" w:hAnsi="Arial" w:cs="Arial"/>
                <w:color w:val="000000"/>
              </w:rPr>
              <w:t>84</w:t>
            </w:r>
          </w:p>
        </w:tc>
      </w:tr>
    </w:tbl>
    <w:p w14:paraId="194D7C1E" w14:textId="77777777" w:rsidR="000D4897" w:rsidRDefault="00DB42AD">
      <w:pPr>
        <w:pBdr>
          <w:top w:val="nil"/>
          <w:left w:val="nil"/>
          <w:bottom w:val="nil"/>
          <w:right w:val="nil"/>
          <w:between w:val="nil"/>
        </w:pBdr>
        <w:ind w:firstLine="567"/>
        <w:jc w:val="both"/>
        <w:rPr>
          <w:rFonts w:ascii="Arial" w:eastAsia="Arial" w:hAnsi="Arial" w:cs="Arial"/>
          <w:color w:val="0070C0"/>
          <w:sz w:val="18"/>
          <w:szCs w:val="18"/>
        </w:rPr>
      </w:pPr>
      <w:r>
        <w:rPr>
          <w:rFonts w:ascii="Arial" w:eastAsia="Arial" w:hAnsi="Arial" w:cs="Arial"/>
          <w:color w:val="0070C0"/>
          <w:sz w:val="18"/>
          <w:szCs w:val="18"/>
        </w:rPr>
        <w:t xml:space="preserve">  </w:t>
      </w:r>
      <w:r>
        <w:rPr>
          <w:rFonts w:ascii="Arial" w:eastAsia="Arial" w:hAnsi="Arial" w:cs="Arial"/>
          <w:color w:val="1C4587"/>
          <w:sz w:val="18"/>
          <w:szCs w:val="18"/>
        </w:rPr>
        <w:t>Джерело: оперативні дані ОВА</w:t>
      </w:r>
    </w:p>
    <w:p w14:paraId="4C9F5CDF"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Одним з найголовніших напрямів у сфері фізичної культури і спорту є створення умов для належного охоплення широкого загалу населення засобами фізичної культури і спорту, зокрема відновлення, реконструкція та модернізація існуючої спортивної інфраструктури та збільшення кількості спортивних об’єктів шляхом будівництва нових споруд для організованих занять фізичною культурою і спортом.</w:t>
      </w:r>
    </w:p>
    <w:p w14:paraId="18BAA5EA" w14:textId="244941F4"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Показники фізкультурно-оздоровчої роботи в області наведені у таблиці нижче за даними Міністерства молоді та спорту України.</w:t>
      </w:r>
    </w:p>
    <w:p w14:paraId="2973E0E5" w14:textId="77777777" w:rsidR="007E0911" w:rsidRDefault="007E0911">
      <w:pPr>
        <w:pBdr>
          <w:top w:val="nil"/>
          <w:left w:val="nil"/>
          <w:bottom w:val="nil"/>
          <w:right w:val="nil"/>
          <w:between w:val="nil"/>
        </w:pBdr>
        <w:ind w:firstLine="567"/>
        <w:jc w:val="both"/>
        <w:rPr>
          <w:rFonts w:ascii="Arial" w:eastAsia="Arial" w:hAnsi="Arial" w:cs="Arial"/>
          <w:color w:val="000000"/>
        </w:rPr>
      </w:pPr>
    </w:p>
    <w:p w14:paraId="4B7BBFC0" w14:textId="77777777" w:rsidR="000D4897" w:rsidRDefault="00DB42AD" w:rsidP="007E0911">
      <w:pPr>
        <w:pStyle w:val="5"/>
      </w:pPr>
      <w:bookmarkStart w:id="174" w:name="_Toc182991866"/>
      <w:r>
        <w:t>Фізкультурно-оздоровча робота у 2021 році (за даними Міністерства молоді та спорту України; на кінець року)</w:t>
      </w:r>
      <w:bookmarkEnd w:id="174"/>
    </w:p>
    <w:p w14:paraId="6577F600" w14:textId="77777777" w:rsidR="000D4897" w:rsidRDefault="000D4897">
      <w:pPr>
        <w:pBdr>
          <w:top w:val="nil"/>
          <w:left w:val="nil"/>
          <w:bottom w:val="nil"/>
          <w:right w:val="nil"/>
          <w:between w:val="nil"/>
        </w:pBdr>
        <w:spacing w:before="8"/>
        <w:ind w:firstLine="567"/>
        <w:jc w:val="both"/>
        <w:rPr>
          <w:rFonts w:ascii="Arial" w:eastAsia="Arial" w:hAnsi="Arial" w:cs="Arial"/>
          <w:i/>
          <w:color w:val="000000"/>
          <w:sz w:val="5"/>
          <w:szCs w:val="5"/>
        </w:rPr>
      </w:pPr>
    </w:p>
    <w:tbl>
      <w:tblPr>
        <w:tblStyle w:val="aff9"/>
        <w:tblW w:w="9301" w:type="dxa"/>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31"/>
        <w:gridCol w:w="2693"/>
        <w:gridCol w:w="2977"/>
      </w:tblGrid>
      <w:tr w:rsidR="000D4897" w14:paraId="333BFF5B" w14:textId="77777777">
        <w:trPr>
          <w:trHeight w:val="1256"/>
        </w:trPr>
        <w:tc>
          <w:tcPr>
            <w:tcW w:w="3631" w:type="dxa"/>
            <w:shd w:val="clear" w:color="auto" w:fill="1C4587"/>
          </w:tcPr>
          <w:p w14:paraId="46254241" w14:textId="77777777" w:rsidR="000D4897" w:rsidRDefault="000D4897">
            <w:pPr>
              <w:pBdr>
                <w:top w:val="nil"/>
                <w:left w:val="nil"/>
                <w:bottom w:val="nil"/>
                <w:right w:val="nil"/>
                <w:between w:val="nil"/>
              </w:pBdr>
              <w:ind w:left="231"/>
              <w:rPr>
                <w:rFonts w:ascii="Arial" w:eastAsia="Arial" w:hAnsi="Arial" w:cs="Arial"/>
                <w:color w:val="FFFFFF"/>
              </w:rPr>
            </w:pPr>
          </w:p>
        </w:tc>
        <w:tc>
          <w:tcPr>
            <w:tcW w:w="2693" w:type="dxa"/>
            <w:shd w:val="clear" w:color="auto" w:fill="1C4587"/>
          </w:tcPr>
          <w:p w14:paraId="1E6B92CE" w14:textId="77777777" w:rsidR="000D4897" w:rsidRDefault="00DB42AD">
            <w:pPr>
              <w:pBdr>
                <w:top w:val="nil"/>
                <w:left w:val="nil"/>
                <w:bottom w:val="nil"/>
                <w:right w:val="nil"/>
                <w:between w:val="nil"/>
              </w:pBdr>
              <w:spacing w:line="229" w:lineRule="auto"/>
              <w:ind w:left="231"/>
              <w:jc w:val="center"/>
              <w:rPr>
                <w:rFonts w:ascii="Arial" w:eastAsia="Arial" w:hAnsi="Arial" w:cs="Arial"/>
                <w:b/>
                <w:color w:val="FFFFFF"/>
              </w:rPr>
            </w:pPr>
            <w:r>
              <w:rPr>
                <w:rFonts w:ascii="Arial" w:eastAsia="Arial" w:hAnsi="Arial" w:cs="Arial"/>
                <w:b/>
                <w:color w:val="FFFFFF"/>
              </w:rPr>
              <w:t>Кількість осіб,</w:t>
            </w:r>
          </w:p>
          <w:p w14:paraId="1FEB9E7D" w14:textId="77777777" w:rsidR="000D4897" w:rsidRDefault="00DB42AD">
            <w:pPr>
              <w:pBdr>
                <w:top w:val="nil"/>
                <w:left w:val="nil"/>
                <w:bottom w:val="nil"/>
                <w:right w:val="nil"/>
                <w:between w:val="nil"/>
              </w:pBdr>
              <w:ind w:left="231"/>
              <w:jc w:val="center"/>
              <w:rPr>
                <w:rFonts w:ascii="Arial" w:eastAsia="Arial" w:hAnsi="Arial" w:cs="Arial"/>
                <w:b/>
                <w:color w:val="FFFFFF"/>
              </w:rPr>
            </w:pPr>
            <w:r>
              <w:rPr>
                <w:rFonts w:ascii="Arial" w:eastAsia="Arial" w:hAnsi="Arial" w:cs="Arial"/>
                <w:b/>
                <w:color w:val="FFFFFF"/>
              </w:rPr>
              <w:t>які займаються фізичною</w:t>
            </w:r>
          </w:p>
          <w:p w14:paraId="2D2BD6FC" w14:textId="77777777" w:rsidR="000D4897" w:rsidRDefault="00DB42AD">
            <w:pPr>
              <w:pBdr>
                <w:top w:val="nil"/>
                <w:left w:val="nil"/>
                <w:bottom w:val="nil"/>
                <w:right w:val="nil"/>
                <w:between w:val="nil"/>
              </w:pBdr>
              <w:spacing w:line="229" w:lineRule="auto"/>
              <w:ind w:left="231"/>
              <w:jc w:val="center"/>
              <w:rPr>
                <w:rFonts w:ascii="Arial" w:eastAsia="Arial" w:hAnsi="Arial" w:cs="Arial"/>
                <w:b/>
                <w:color w:val="FFFFFF"/>
              </w:rPr>
            </w:pPr>
            <w:r>
              <w:rPr>
                <w:rFonts w:ascii="Arial" w:eastAsia="Arial" w:hAnsi="Arial" w:cs="Arial"/>
                <w:b/>
                <w:color w:val="FFFFFF"/>
              </w:rPr>
              <w:t>культурою та</w:t>
            </w:r>
          </w:p>
          <w:p w14:paraId="05E35685" w14:textId="77777777" w:rsidR="000D4897" w:rsidRDefault="00DB42AD">
            <w:pPr>
              <w:pBdr>
                <w:top w:val="nil"/>
                <w:left w:val="nil"/>
                <w:bottom w:val="nil"/>
                <w:right w:val="nil"/>
                <w:between w:val="nil"/>
              </w:pBdr>
              <w:spacing w:line="223" w:lineRule="auto"/>
              <w:ind w:left="231"/>
              <w:jc w:val="center"/>
              <w:rPr>
                <w:rFonts w:ascii="Arial" w:eastAsia="Arial" w:hAnsi="Arial" w:cs="Arial"/>
                <w:b/>
                <w:color w:val="FFFFFF"/>
              </w:rPr>
            </w:pPr>
            <w:r>
              <w:rPr>
                <w:rFonts w:ascii="Arial" w:eastAsia="Arial" w:hAnsi="Arial" w:cs="Arial"/>
                <w:b/>
                <w:color w:val="FFFFFF"/>
              </w:rPr>
              <w:t>спортом</w:t>
            </w:r>
          </w:p>
        </w:tc>
        <w:tc>
          <w:tcPr>
            <w:tcW w:w="2977" w:type="dxa"/>
            <w:shd w:val="clear" w:color="auto" w:fill="1C4587"/>
          </w:tcPr>
          <w:p w14:paraId="7D7ADF0A" w14:textId="77777777" w:rsidR="000D4897" w:rsidRDefault="00DB42AD">
            <w:pPr>
              <w:pBdr>
                <w:top w:val="nil"/>
                <w:left w:val="nil"/>
                <w:bottom w:val="nil"/>
                <w:right w:val="nil"/>
                <w:between w:val="nil"/>
              </w:pBdr>
              <w:spacing w:before="115" w:line="252" w:lineRule="auto"/>
              <w:ind w:left="231"/>
              <w:jc w:val="center"/>
              <w:rPr>
                <w:rFonts w:ascii="Arial" w:eastAsia="Arial" w:hAnsi="Arial" w:cs="Arial"/>
                <w:b/>
                <w:color w:val="FFFFFF"/>
              </w:rPr>
            </w:pPr>
            <w:r>
              <w:rPr>
                <w:rFonts w:ascii="Arial" w:eastAsia="Arial" w:hAnsi="Arial" w:cs="Arial"/>
                <w:b/>
                <w:color w:val="FFFFFF"/>
              </w:rPr>
              <w:t>З них особи у віці</w:t>
            </w:r>
          </w:p>
          <w:p w14:paraId="6DCB81B5" w14:textId="77777777" w:rsidR="000D4897" w:rsidRDefault="00DB42AD">
            <w:pPr>
              <w:pBdr>
                <w:top w:val="nil"/>
                <w:left w:val="nil"/>
                <w:bottom w:val="nil"/>
                <w:right w:val="nil"/>
                <w:between w:val="nil"/>
              </w:pBdr>
              <w:spacing w:line="252" w:lineRule="auto"/>
              <w:ind w:left="231"/>
              <w:jc w:val="center"/>
              <w:rPr>
                <w:rFonts w:ascii="Arial" w:eastAsia="Arial" w:hAnsi="Arial" w:cs="Arial"/>
                <w:b/>
                <w:color w:val="FFFFFF"/>
              </w:rPr>
            </w:pPr>
            <w:r>
              <w:rPr>
                <w:rFonts w:ascii="Arial" w:eastAsia="Arial" w:hAnsi="Arial" w:cs="Arial"/>
                <w:b/>
                <w:color w:val="FFFFFF"/>
              </w:rPr>
              <w:t>6–18 років</w:t>
            </w:r>
          </w:p>
        </w:tc>
      </w:tr>
      <w:tr w:rsidR="000D4897" w14:paraId="7F9BA1B9" w14:textId="77777777">
        <w:trPr>
          <w:trHeight w:val="196"/>
        </w:trPr>
        <w:tc>
          <w:tcPr>
            <w:tcW w:w="3631" w:type="dxa"/>
          </w:tcPr>
          <w:p w14:paraId="1FC0109D"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b/>
                <w:color w:val="000000"/>
              </w:rPr>
              <w:t>Усього</w:t>
            </w:r>
          </w:p>
        </w:tc>
        <w:tc>
          <w:tcPr>
            <w:tcW w:w="2693" w:type="dxa"/>
            <w:vAlign w:val="center"/>
          </w:tcPr>
          <w:p w14:paraId="264A269C" w14:textId="77777777" w:rsidR="000D4897" w:rsidRDefault="00DB42AD">
            <w:pPr>
              <w:pBdr>
                <w:top w:val="nil"/>
                <w:left w:val="nil"/>
                <w:bottom w:val="nil"/>
                <w:right w:val="nil"/>
                <w:between w:val="nil"/>
              </w:pBdr>
              <w:ind w:left="231"/>
              <w:jc w:val="center"/>
              <w:rPr>
                <w:rFonts w:ascii="Arial" w:eastAsia="Arial" w:hAnsi="Arial" w:cs="Arial"/>
                <w:b/>
                <w:color w:val="000000"/>
              </w:rPr>
            </w:pPr>
            <w:r>
              <w:rPr>
                <w:rFonts w:ascii="Arial" w:eastAsia="Arial" w:hAnsi="Arial" w:cs="Arial"/>
                <w:b/>
                <w:color w:val="000000"/>
              </w:rPr>
              <w:t>163421</w:t>
            </w:r>
          </w:p>
        </w:tc>
        <w:tc>
          <w:tcPr>
            <w:tcW w:w="2977" w:type="dxa"/>
            <w:vAlign w:val="center"/>
          </w:tcPr>
          <w:p w14:paraId="05B804C5" w14:textId="77777777" w:rsidR="000D4897" w:rsidRDefault="00DB42AD">
            <w:pPr>
              <w:pBdr>
                <w:top w:val="nil"/>
                <w:left w:val="nil"/>
                <w:bottom w:val="nil"/>
                <w:right w:val="nil"/>
                <w:between w:val="nil"/>
              </w:pBdr>
              <w:ind w:left="231"/>
              <w:jc w:val="center"/>
              <w:rPr>
                <w:rFonts w:ascii="Arial" w:eastAsia="Arial" w:hAnsi="Arial" w:cs="Arial"/>
                <w:b/>
                <w:color w:val="000000"/>
              </w:rPr>
            </w:pPr>
            <w:r>
              <w:rPr>
                <w:rFonts w:ascii="Arial" w:eastAsia="Arial" w:hAnsi="Arial" w:cs="Arial"/>
                <w:b/>
                <w:color w:val="000000"/>
              </w:rPr>
              <w:t>125121</w:t>
            </w:r>
          </w:p>
        </w:tc>
      </w:tr>
      <w:tr w:rsidR="000D4897" w14:paraId="255362DA" w14:textId="77777777">
        <w:trPr>
          <w:trHeight w:val="200"/>
        </w:trPr>
        <w:tc>
          <w:tcPr>
            <w:tcW w:w="3631" w:type="dxa"/>
          </w:tcPr>
          <w:p w14:paraId="10984433"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у тому числі</w:t>
            </w:r>
          </w:p>
        </w:tc>
        <w:tc>
          <w:tcPr>
            <w:tcW w:w="2693" w:type="dxa"/>
            <w:vAlign w:val="center"/>
          </w:tcPr>
          <w:p w14:paraId="3C7D1419" w14:textId="77777777" w:rsidR="000D4897" w:rsidRDefault="000D4897">
            <w:pPr>
              <w:pBdr>
                <w:top w:val="nil"/>
                <w:left w:val="nil"/>
                <w:bottom w:val="nil"/>
                <w:right w:val="nil"/>
                <w:between w:val="nil"/>
              </w:pBdr>
              <w:ind w:left="231"/>
              <w:jc w:val="center"/>
              <w:rPr>
                <w:rFonts w:ascii="Arial" w:eastAsia="Arial" w:hAnsi="Arial" w:cs="Arial"/>
                <w:b/>
                <w:color w:val="000000"/>
              </w:rPr>
            </w:pPr>
          </w:p>
        </w:tc>
        <w:tc>
          <w:tcPr>
            <w:tcW w:w="2977" w:type="dxa"/>
            <w:vAlign w:val="center"/>
          </w:tcPr>
          <w:p w14:paraId="2578C612" w14:textId="77777777" w:rsidR="000D4897" w:rsidRDefault="000D4897">
            <w:pPr>
              <w:pBdr>
                <w:top w:val="nil"/>
                <w:left w:val="nil"/>
                <w:bottom w:val="nil"/>
                <w:right w:val="nil"/>
                <w:between w:val="nil"/>
              </w:pBdr>
              <w:ind w:left="231"/>
              <w:jc w:val="center"/>
              <w:rPr>
                <w:rFonts w:ascii="Arial" w:eastAsia="Arial" w:hAnsi="Arial" w:cs="Arial"/>
                <w:b/>
                <w:color w:val="000000"/>
              </w:rPr>
            </w:pPr>
          </w:p>
        </w:tc>
      </w:tr>
      <w:tr w:rsidR="000D4897" w14:paraId="23101507" w14:textId="77777777">
        <w:trPr>
          <w:trHeight w:val="232"/>
        </w:trPr>
        <w:tc>
          <w:tcPr>
            <w:tcW w:w="3631" w:type="dxa"/>
          </w:tcPr>
          <w:p w14:paraId="0B041586"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у закладах дошкільної освіти</w:t>
            </w:r>
          </w:p>
        </w:tc>
        <w:tc>
          <w:tcPr>
            <w:tcW w:w="2693" w:type="dxa"/>
            <w:vAlign w:val="center"/>
          </w:tcPr>
          <w:p w14:paraId="36BA5E5E" w14:textId="77777777" w:rsidR="000D4897" w:rsidRDefault="00DB42AD">
            <w:pPr>
              <w:pBdr>
                <w:top w:val="nil"/>
                <w:left w:val="nil"/>
                <w:bottom w:val="nil"/>
                <w:right w:val="nil"/>
                <w:between w:val="nil"/>
              </w:pBdr>
              <w:ind w:left="231"/>
              <w:jc w:val="center"/>
              <w:rPr>
                <w:rFonts w:ascii="Arial" w:eastAsia="Arial" w:hAnsi="Arial" w:cs="Arial"/>
                <w:b/>
                <w:color w:val="000000"/>
              </w:rPr>
            </w:pPr>
            <w:r>
              <w:rPr>
                <w:rFonts w:ascii="Arial" w:eastAsia="Arial" w:hAnsi="Arial" w:cs="Arial"/>
                <w:color w:val="000000"/>
              </w:rPr>
              <w:t>12865</w:t>
            </w:r>
          </w:p>
        </w:tc>
        <w:tc>
          <w:tcPr>
            <w:tcW w:w="2977" w:type="dxa"/>
            <w:vAlign w:val="center"/>
          </w:tcPr>
          <w:p w14:paraId="26C307D4" w14:textId="77777777" w:rsidR="000D4897" w:rsidRDefault="00DB42AD">
            <w:pPr>
              <w:pBdr>
                <w:top w:val="nil"/>
                <w:left w:val="nil"/>
                <w:bottom w:val="nil"/>
                <w:right w:val="nil"/>
                <w:between w:val="nil"/>
              </w:pBdr>
              <w:ind w:left="231"/>
              <w:jc w:val="center"/>
              <w:rPr>
                <w:rFonts w:ascii="Arial" w:eastAsia="Arial" w:hAnsi="Arial" w:cs="Arial"/>
                <w:b/>
                <w:color w:val="000000"/>
              </w:rPr>
            </w:pPr>
            <w:r>
              <w:rPr>
                <w:rFonts w:ascii="Arial" w:eastAsia="Arial" w:hAnsi="Arial" w:cs="Arial"/>
                <w:color w:val="000000"/>
              </w:rPr>
              <w:t>167</w:t>
            </w:r>
          </w:p>
        </w:tc>
      </w:tr>
      <w:tr w:rsidR="000D4897" w14:paraId="3F93B6E9" w14:textId="77777777">
        <w:trPr>
          <w:trHeight w:val="370"/>
        </w:trPr>
        <w:tc>
          <w:tcPr>
            <w:tcW w:w="3631" w:type="dxa"/>
          </w:tcPr>
          <w:p w14:paraId="3B036C2F"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lastRenderedPageBreak/>
              <w:t>у закладах загальної середньої освіти</w:t>
            </w:r>
          </w:p>
        </w:tc>
        <w:tc>
          <w:tcPr>
            <w:tcW w:w="2693" w:type="dxa"/>
            <w:vAlign w:val="center"/>
          </w:tcPr>
          <w:p w14:paraId="0D5A1B39" w14:textId="77777777" w:rsidR="000D4897" w:rsidRDefault="00DB42AD">
            <w:pPr>
              <w:pBdr>
                <w:top w:val="nil"/>
                <w:left w:val="nil"/>
                <w:bottom w:val="nil"/>
                <w:right w:val="nil"/>
                <w:between w:val="nil"/>
              </w:pBdr>
              <w:ind w:left="231"/>
              <w:jc w:val="center"/>
              <w:rPr>
                <w:rFonts w:ascii="Arial" w:eastAsia="Arial" w:hAnsi="Arial" w:cs="Arial"/>
                <w:b/>
                <w:color w:val="000000"/>
              </w:rPr>
            </w:pPr>
            <w:r>
              <w:rPr>
                <w:rFonts w:ascii="Arial" w:eastAsia="Arial" w:hAnsi="Arial" w:cs="Arial"/>
                <w:color w:val="000000"/>
              </w:rPr>
              <w:t>101009</w:t>
            </w:r>
          </w:p>
        </w:tc>
        <w:tc>
          <w:tcPr>
            <w:tcW w:w="2977" w:type="dxa"/>
            <w:vAlign w:val="center"/>
          </w:tcPr>
          <w:p w14:paraId="54D30C82" w14:textId="77777777" w:rsidR="000D4897" w:rsidRDefault="00DB42AD">
            <w:pPr>
              <w:pBdr>
                <w:top w:val="nil"/>
                <w:left w:val="nil"/>
                <w:bottom w:val="nil"/>
                <w:right w:val="nil"/>
                <w:between w:val="nil"/>
              </w:pBdr>
              <w:ind w:left="231"/>
              <w:jc w:val="center"/>
              <w:rPr>
                <w:rFonts w:ascii="Arial" w:eastAsia="Arial" w:hAnsi="Arial" w:cs="Arial"/>
                <w:b/>
                <w:color w:val="000000"/>
              </w:rPr>
            </w:pPr>
            <w:r>
              <w:rPr>
                <w:rFonts w:ascii="Arial" w:eastAsia="Arial" w:hAnsi="Arial" w:cs="Arial"/>
                <w:color w:val="000000"/>
              </w:rPr>
              <w:t>101009</w:t>
            </w:r>
          </w:p>
        </w:tc>
      </w:tr>
      <w:tr w:rsidR="000D4897" w14:paraId="44F8A2CD" w14:textId="77777777">
        <w:trPr>
          <w:trHeight w:val="480"/>
        </w:trPr>
        <w:tc>
          <w:tcPr>
            <w:tcW w:w="3631" w:type="dxa"/>
          </w:tcPr>
          <w:p w14:paraId="20DCE0C3" w14:textId="77777777" w:rsidR="000D4897" w:rsidRDefault="00DB42AD">
            <w:pPr>
              <w:pBdr>
                <w:top w:val="nil"/>
                <w:left w:val="nil"/>
                <w:bottom w:val="nil"/>
                <w:right w:val="nil"/>
                <w:between w:val="nil"/>
              </w:pBdr>
              <w:spacing w:before="115"/>
              <w:ind w:left="231"/>
              <w:rPr>
                <w:rFonts w:ascii="Arial" w:eastAsia="Arial" w:hAnsi="Arial" w:cs="Arial"/>
                <w:color w:val="000000"/>
              </w:rPr>
            </w:pPr>
            <w:r>
              <w:rPr>
                <w:rFonts w:ascii="Arial" w:eastAsia="Arial" w:hAnsi="Arial" w:cs="Arial"/>
                <w:color w:val="000000"/>
              </w:rPr>
              <w:t>у закладах професійної (професійно-</w:t>
            </w:r>
          </w:p>
          <w:p w14:paraId="54A763B1"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технічної) освіти</w:t>
            </w:r>
          </w:p>
        </w:tc>
        <w:tc>
          <w:tcPr>
            <w:tcW w:w="2693" w:type="dxa"/>
            <w:vAlign w:val="center"/>
          </w:tcPr>
          <w:p w14:paraId="34A868C0" w14:textId="77777777" w:rsidR="000D4897" w:rsidRDefault="000D4897">
            <w:pPr>
              <w:pBdr>
                <w:top w:val="nil"/>
                <w:left w:val="nil"/>
                <w:bottom w:val="nil"/>
                <w:right w:val="nil"/>
                <w:between w:val="nil"/>
              </w:pBdr>
              <w:ind w:left="231"/>
              <w:jc w:val="center"/>
              <w:rPr>
                <w:rFonts w:ascii="Arial" w:eastAsia="Arial" w:hAnsi="Arial" w:cs="Arial"/>
                <w:color w:val="000000"/>
              </w:rPr>
            </w:pPr>
          </w:p>
          <w:p w14:paraId="3BC7535C"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2868</w:t>
            </w:r>
          </w:p>
        </w:tc>
        <w:tc>
          <w:tcPr>
            <w:tcW w:w="2977" w:type="dxa"/>
            <w:vAlign w:val="center"/>
          </w:tcPr>
          <w:p w14:paraId="68D5C071" w14:textId="77777777" w:rsidR="000D4897" w:rsidRDefault="000D4897">
            <w:pPr>
              <w:pBdr>
                <w:top w:val="nil"/>
                <w:left w:val="nil"/>
                <w:bottom w:val="nil"/>
                <w:right w:val="nil"/>
                <w:between w:val="nil"/>
              </w:pBdr>
              <w:ind w:left="231"/>
              <w:jc w:val="center"/>
              <w:rPr>
                <w:rFonts w:ascii="Arial" w:eastAsia="Arial" w:hAnsi="Arial" w:cs="Arial"/>
                <w:color w:val="000000"/>
              </w:rPr>
            </w:pPr>
          </w:p>
          <w:p w14:paraId="6B44AEF3"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2743</w:t>
            </w:r>
          </w:p>
        </w:tc>
      </w:tr>
      <w:tr w:rsidR="000D4897" w14:paraId="20D384F6" w14:textId="77777777">
        <w:trPr>
          <w:trHeight w:val="378"/>
        </w:trPr>
        <w:tc>
          <w:tcPr>
            <w:tcW w:w="3631" w:type="dxa"/>
          </w:tcPr>
          <w:p w14:paraId="118A7C80"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у закладах фахової передвищої освіти</w:t>
            </w:r>
            <w:r>
              <w:rPr>
                <w:rFonts w:ascii="Arial" w:eastAsia="Arial" w:hAnsi="Arial" w:cs="Arial"/>
                <w:color w:val="000000"/>
                <w:vertAlign w:val="superscript"/>
              </w:rPr>
              <w:t>1</w:t>
            </w:r>
          </w:p>
        </w:tc>
        <w:tc>
          <w:tcPr>
            <w:tcW w:w="2693" w:type="dxa"/>
            <w:vAlign w:val="center"/>
          </w:tcPr>
          <w:p w14:paraId="08D6EECE"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2455</w:t>
            </w:r>
          </w:p>
        </w:tc>
        <w:tc>
          <w:tcPr>
            <w:tcW w:w="2977" w:type="dxa"/>
            <w:vAlign w:val="center"/>
          </w:tcPr>
          <w:p w14:paraId="38940012"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2135</w:t>
            </w:r>
          </w:p>
        </w:tc>
      </w:tr>
      <w:tr w:rsidR="000D4897" w14:paraId="4EF76719" w14:textId="77777777">
        <w:trPr>
          <w:trHeight w:val="270"/>
        </w:trPr>
        <w:tc>
          <w:tcPr>
            <w:tcW w:w="3631" w:type="dxa"/>
          </w:tcPr>
          <w:p w14:paraId="6DA0A3B6"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у закладах вищої освіти</w:t>
            </w:r>
          </w:p>
        </w:tc>
        <w:tc>
          <w:tcPr>
            <w:tcW w:w="2693" w:type="dxa"/>
            <w:vAlign w:val="center"/>
          </w:tcPr>
          <w:p w14:paraId="46B56EDC"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8023</w:t>
            </w:r>
          </w:p>
        </w:tc>
        <w:tc>
          <w:tcPr>
            <w:tcW w:w="2977" w:type="dxa"/>
            <w:vAlign w:val="center"/>
          </w:tcPr>
          <w:p w14:paraId="396ABD92"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2847</w:t>
            </w:r>
          </w:p>
        </w:tc>
      </w:tr>
      <w:tr w:rsidR="000D4897" w14:paraId="43208D42" w14:textId="77777777">
        <w:trPr>
          <w:trHeight w:val="273"/>
        </w:trPr>
        <w:tc>
          <w:tcPr>
            <w:tcW w:w="3631" w:type="dxa"/>
          </w:tcPr>
          <w:p w14:paraId="043B1ADA"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у закладах позашкільної освіти</w:t>
            </w:r>
          </w:p>
        </w:tc>
        <w:tc>
          <w:tcPr>
            <w:tcW w:w="2693" w:type="dxa"/>
            <w:vAlign w:val="center"/>
          </w:tcPr>
          <w:p w14:paraId="6A81DED5"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5844</w:t>
            </w:r>
          </w:p>
        </w:tc>
        <w:tc>
          <w:tcPr>
            <w:tcW w:w="2977" w:type="dxa"/>
            <w:vAlign w:val="center"/>
          </w:tcPr>
          <w:p w14:paraId="134E6FB7"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5020</w:t>
            </w:r>
          </w:p>
        </w:tc>
      </w:tr>
      <w:tr w:rsidR="000D4897" w14:paraId="0FFDDB8C" w14:textId="77777777">
        <w:trPr>
          <w:trHeight w:val="480"/>
        </w:trPr>
        <w:tc>
          <w:tcPr>
            <w:tcW w:w="3631" w:type="dxa"/>
          </w:tcPr>
          <w:p w14:paraId="52D7E548"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у організаціях, які здійснюють фізкультурно- оздоровчу діяльність за місцем проживання громадян</w:t>
            </w:r>
          </w:p>
        </w:tc>
        <w:tc>
          <w:tcPr>
            <w:tcW w:w="2693" w:type="dxa"/>
            <w:vAlign w:val="center"/>
          </w:tcPr>
          <w:p w14:paraId="3F83DFDC" w14:textId="77777777" w:rsidR="000D4897" w:rsidRDefault="000D4897">
            <w:pPr>
              <w:pBdr>
                <w:top w:val="nil"/>
                <w:left w:val="nil"/>
                <w:bottom w:val="nil"/>
                <w:right w:val="nil"/>
                <w:between w:val="nil"/>
              </w:pBdr>
              <w:ind w:left="231"/>
              <w:jc w:val="center"/>
              <w:rPr>
                <w:rFonts w:ascii="Arial" w:eastAsia="Arial" w:hAnsi="Arial" w:cs="Arial"/>
                <w:color w:val="000000"/>
              </w:rPr>
            </w:pPr>
          </w:p>
          <w:p w14:paraId="412FD98E" w14:textId="77777777" w:rsidR="000D4897" w:rsidRDefault="000D4897">
            <w:pPr>
              <w:pBdr>
                <w:top w:val="nil"/>
                <w:left w:val="nil"/>
                <w:bottom w:val="nil"/>
                <w:right w:val="nil"/>
                <w:between w:val="nil"/>
              </w:pBdr>
              <w:ind w:left="231"/>
              <w:jc w:val="center"/>
              <w:rPr>
                <w:rFonts w:ascii="Arial" w:eastAsia="Arial" w:hAnsi="Arial" w:cs="Arial"/>
                <w:color w:val="000000"/>
              </w:rPr>
            </w:pPr>
          </w:p>
          <w:p w14:paraId="63BA063C"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15601</w:t>
            </w:r>
          </w:p>
        </w:tc>
        <w:tc>
          <w:tcPr>
            <w:tcW w:w="2977" w:type="dxa"/>
            <w:vAlign w:val="center"/>
          </w:tcPr>
          <w:p w14:paraId="728E09FB" w14:textId="77777777" w:rsidR="000D4897" w:rsidRDefault="000D4897">
            <w:pPr>
              <w:pBdr>
                <w:top w:val="nil"/>
                <w:left w:val="nil"/>
                <w:bottom w:val="nil"/>
                <w:right w:val="nil"/>
                <w:between w:val="nil"/>
              </w:pBdr>
              <w:ind w:left="231"/>
              <w:jc w:val="center"/>
              <w:rPr>
                <w:rFonts w:ascii="Arial" w:eastAsia="Arial" w:hAnsi="Arial" w:cs="Arial"/>
                <w:color w:val="000000"/>
              </w:rPr>
            </w:pPr>
          </w:p>
          <w:p w14:paraId="4E21C863" w14:textId="77777777" w:rsidR="000D4897" w:rsidRDefault="000D4897">
            <w:pPr>
              <w:pBdr>
                <w:top w:val="nil"/>
                <w:left w:val="nil"/>
                <w:bottom w:val="nil"/>
                <w:right w:val="nil"/>
                <w:between w:val="nil"/>
              </w:pBdr>
              <w:ind w:left="231"/>
              <w:jc w:val="center"/>
              <w:rPr>
                <w:rFonts w:ascii="Arial" w:eastAsia="Arial" w:hAnsi="Arial" w:cs="Arial"/>
                <w:color w:val="000000"/>
              </w:rPr>
            </w:pPr>
          </w:p>
          <w:p w14:paraId="01114E84"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9087</w:t>
            </w:r>
          </w:p>
        </w:tc>
      </w:tr>
      <w:tr w:rsidR="000D4897" w14:paraId="047188EE" w14:textId="77777777">
        <w:trPr>
          <w:trHeight w:val="480"/>
        </w:trPr>
        <w:tc>
          <w:tcPr>
            <w:tcW w:w="3631" w:type="dxa"/>
          </w:tcPr>
          <w:p w14:paraId="18DC492D"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на підприємствах, в установах, організаціях</w:t>
            </w:r>
          </w:p>
        </w:tc>
        <w:tc>
          <w:tcPr>
            <w:tcW w:w="2693" w:type="dxa"/>
            <w:vAlign w:val="center"/>
          </w:tcPr>
          <w:p w14:paraId="55F014FB" w14:textId="77777777" w:rsidR="000D4897" w:rsidRDefault="000D4897">
            <w:pPr>
              <w:pBdr>
                <w:top w:val="nil"/>
                <w:left w:val="nil"/>
                <w:bottom w:val="nil"/>
                <w:right w:val="nil"/>
                <w:between w:val="nil"/>
              </w:pBdr>
              <w:ind w:left="231"/>
              <w:jc w:val="center"/>
              <w:rPr>
                <w:rFonts w:ascii="Arial" w:eastAsia="Arial" w:hAnsi="Arial" w:cs="Arial"/>
                <w:color w:val="000000"/>
              </w:rPr>
            </w:pPr>
          </w:p>
          <w:p w14:paraId="7661CA44"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14756</w:t>
            </w:r>
          </w:p>
        </w:tc>
        <w:tc>
          <w:tcPr>
            <w:tcW w:w="2977" w:type="dxa"/>
            <w:vAlign w:val="center"/>
          </w:tcPr>
          <w:p w14:paraId="20999C93" w14:textId="77777777" w:rsidR="000D4897" w:rsidRDefault="000D4897">
            <w:pPr>
              <w:pBdr>
                <w:top w:val="nil"/>
                <w:left w:val="nil"/>
                <w:bottom w:val="nil"/>
                <w:right w:val="nil"/>
                <w:between w:val="nil"/>
              </w:pBdr>
              <w:ind w:left="231"/>
              <w:jc w:val="center"/>
              <w:rPr>
                <w:rFonts w:ascii="Arial" w:eastAsia="Arial" w:hAnsi="Arial" w:cs="Arial"/>
                <w:color w:val="000000"/>
              </w:rPr>
            </w:pPr>
          </w:p>
          <w:p w14:paraId="40186F45"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2113</w:t>
            </w:r>
          </w:p>
        </w:tc>
      </w:tr>
      <w:tr w:rsidR="000D4897" w14:paraId="5A2BB4E7" w14:textId="77777777">
        <w:trPr>
          <w:trHeight w:val="480"/>
        </w:trPr>
        <w:tc>
          <w:tcPr>
            <w:tcW w:w="3631" w:type="dxa"/>
          </w:tcPr>
          <w:p w14:paraId="129EC44B"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Із загальної кількості осіб, які займаються фізичною культурою та спортом</w:t>
            </w:r>
          </w:p>
        </w:tc>
        <w:tc>
          <w:tcPr>
            <w:tcW w:w="2693" w:type="dxa"/>
            <w:vAlign w:val="center"/>
          </w:tcPr>
          <w:p w14:paraId="6FDD1CB4" w14:textId="77777777" w:rsidR="000D4897" w:rsidRDefault="000D4897">
            <w:pPr>
              <w:pBdr>
                <w:top w:val="nil"/>
                <w:left w:val="nil"/>
                <w:bottom w:val="nil"/>
                <w:right w:val="nil"/>
                <w:between w:val="nil"/>
              </w:pBdr>
              <w:ind w:left="231"/>
              <w:jc w:val="center"/>
              <w:rPr>
                <w:rFonts w:ascii="Arial" w:eastAsia="Arial" w:hAnsi="Arial" w:cs="Arial"/>
                <w:color w:val="000000"/>
              </w:rPr>
            </w:pPr>
          </w:p>
        </w:tc>
        <w:tc>
          <w:tcPr>
            <w:tcW w:w="2977" w:type="dxa"/>
            <w:vAlign w:val="center"/>
          </w:tcPr>
          <w:p w14:paraId="10A30CB8" w14:textId="77777777" w:rsidR="000D4897" w:rsidRDefault="000D4897">
            <w:pPr>
              <w:pBdr>
                <w:top w:val="nil"/>
                <w:left w:val="nil"/>
                <w:bottom w:val="nil"/>
                <w:right w:val="nil"/>
                <w:between w:val="nil"/>
              </w:pBdr>
              <w:ind w:left="231"/>
              <w:jc w:val="center"/>
              <w:rPr>
                <w:rFonts w:ascii="Arial" w:eastAsia="Arial" w:hAnsi="Arial" w:cs="Arial"/>
                <w:color w:val="000000"/>
              </w:rPr>
            </w:pPr>
          </w:p>
        </w:tc>
      </w:tr>
      <w:tr w:rsidR="000D4897" w14:paraId="5B537527" w14:textId="77777777">
        <w:trPr>
          <w:trHeight w:val="480"/>
        </w:trPr>
        <w:tc>
          <w:tcPr>
            <w:tcW w:w="3631" w:type="dxa"/>
          </w:tcPr>
          <w:p w14:paraId="59C7D563"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Жінки</w:t>
            </w:r>
          </w:p>
        </w:tc>
        <w:tc>
          <w:tcPr>
            <w:tcW w:w="2693" w:type="dxa"/>
            <w:vAlign w:val="center"/>
          </w:tcPr>
          <w:p w14:paraId="62521E24"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71293</w:t>
            </w:r>
          </w:p>
        </w:tc>
        <w:tc>
          <w:tcPr>
            <w:tcW w:w="2977" w:type="dxa"/>
            <w:vAlign w:val="center"/>
          </w:tcPr>
          <w:p w14:paraId="035B297E"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Х</w:t>
            </w:r>
          </w:p>
        </w:tc>
      </w:tr>
      <w:tr w:rsidR="000D4897" w14:paraId="53C15C9E" w14:textId="77777777">
        <w:trPr>
          <w:trHeight w:val="480"/>
        </w:trPr>
        <w:tc>
          <w:tcPr>
            <w:tcW w:w="3631" w:type="dxa"/>
          </w:tcPr>
          <w:p w14:paraId="2BC243B8" w14:textId="77777777" w:rsidR="000D4897" w:rsidRDefault="00DB42AD">
            <w:pPr>
              <w:ind w:left="231"/>
              <w:rPr>
                <w:rFonts w:ascii="Arial" w:eastAsia="Arial" w:hAnsi="Arial" w:cs="Arial"/>
                <w:color w:val="000000"/>
              </w:rPr>
            </w:pPr>
            <w:r>
              <w:rPr>
                <w:rFonts w:ascii="Arial" w:eastAsia="Arial" w:hAnsi="Arial" w:cs="Arial"/>
                <w:color w:val="000000"/>
              </w:rPr>
              <w:t>особи з інвалідністю, що займаються</w:t>
            </w:r>
          </w:p>
          <w:p w14:paraId="56ACA88F" w14:textId="77777777" w:rsidR="000D4897" w:rsidRDefault="00DB42AD">
            <w:pPr>
              <w:pBdr>
                <w:top w:val="nil"/>
                <w:left w:val="nil"/>
                <w:bottom w:val="nil"/>
                <w:right w:val="nil"/>
                <w:between w:val="nil"/>
              </w:pBdr>
              <w:ind w:left="231"/>
              <w:rPr>
                <w:rFonts w:ascii="Arial" w:eastAsia="Arial" w:hAnsi="Arial" w:cs="Arial"/>
                <w:color w:val="000000"/>
              </w:rPr>
            </w:pPr>
            <w:r>
              <w:rPr>
                <w:rFonts w:ascii="Arial" w:eastAsia="Arial" w:hAnsi="Arial" w:cs="Arial"/>
                <w:color w:val="000000"/>
              </w:rPr>
              <w:t>реабілітаційно-оздоровчою роботою</w:t>
            </w:r>
          </w:p>
        </w:tc>
        <w:tc>
          <w:tcPr>
            <w:tcW w:w="2693" w:type="dxa"/>
          </w:tcPr>
          <w:p w14:paraId="38CB5110"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sz w:val="36"/>
                <w:szCs w:val="36"/>
                <w:vertAlign w:val="subscript"/>
              </w:rPr>
              <w:t>1194</w:t>
            </w:r>
          </w:p>
        </w:tc>
        <w:tc>
          <w:tcPr>
            <w:tcW w:w="2977" w:type="dxa"/>
          </w:tcPr>
          <w:p w14:paraId="6AF1A7DB" w14:textId="77777777" w:rsidR="000D4897" w:rsidRDefault="00DB42AD">
            <w:pPr>
              <w:pBdr>
                <w:top w:val="nil"/>
                <w:left w:val="nil"/>
                <w:bottom w:val="nil"/>
                <w:right w:val="nil"/>
                <w:between w:val="nil"/>
              </w:pBdr>
              <w:ind w:left="231"/>
              <w:jc w:val="center"/>
              <w:rPr>
                <w:rFonts w:ascii="Arial" w:eastAsia="Arial" w:hAnsi="Arial" w:cs="Arial"/>
                <w:color w:val="000000"/>
              </w:rPr>
            </w:pPr>
            <w:r>
              <w:rPr>
                <w:rFonts w:ascii="Arial" w:eastAsia="Arial" w:hAnsi="Arial" w:cs="Arial"/>
                <w:color w:val="000000"/>
              </w:rPr>
              <w:t>Х</w:t>
            </w:r>
          </w:p>
        </w:tc>
      </w:tr>
    </w:tbl>
    <w:p w14:paraId="3C0AEE25" w14:textId="77777777" w:rsidR="000D4897" w:rsidRDefault="00DB42AD">
      <w:pPr>
        <w:pBdr>
          <w:top w:val="nil"/>
          <w:left w:val="nil"/>
          <w:bottom w:val="nil"/>
          <w:right w:val="nil"/>
          <w:between w:val="nil"/>
        </w:pBdr>
        <w:ind w:firstLine="567"/>
        <w:jc w:val="both"/>
        <w:rPr>
          <w:rFonts w:ascii="Arial" w:eastAsia="Arial" w:hAnsi="Arial" w:cs="Arial"/>
          <w:color w:val="0070C0"/>
          <w:sz w:val="18"/>
          <w:szCs w:val="18"/>
        </w:rPr>
      </w:pPr>
      <w:r>
        <w:rPr>
          <w:rFonts w:ascii="Arial" w:eastAsia="Arial" w:hAnsi="Arial" w:cs="Arial"/>
          <w:color w:val="0070C0"/>
          <w:sz w:val="18"/>
          <w:szCs w:val="18"/>
        </w:rPr>
        <w:t xml:space="preserve">  </w:t>
      </w:r>
      <w:r>
        <w:rPr>
          <w:rFonts w:ascii="Arial" w:eastAsia="Arial" w:hAnsi="Arial" w:cs="Arial"/>
          <w:color w:val="1C4587"/>
          <w:sz w:val="18"/>
          <w:szCs w:val="18"/>
        </w:rPr>
        <w:t>Джерело: дані Держстату</w:t>
      </w:r>
    </w:p>
    <w:p w14:paraId="0A5EC5A1" w14:textId="77777777" w:rsidR="000D4897" w:rsidRDefault="000D4897">
      <w:pPr>
        <w:pBdr>
          <w:top w:val="nil"/>
          <w:left w:val="nil"/>
          <w:bottom w:val="nil"/>
          <w:right w:val="nil"/>
          <w:between w:val="nil"/>
        </w:pBdr>
        <w:ind w:firstLine="567"/>
        <w:jc w:val="both"/>
        <w:rPr>
          <w:rFonts w:ascii="Arial" w:eastAsia="Arial" w:hAnsi="Arial" w:cs="Arial"/>
          <w:color w:val="000000"/>
          <w:sz w:val="28"/>
          <w:szCs w:val="28"/>
        </w:rPr>
      </w:pPr>
    </w:p>
    <w:p w14:paraId="70D07033"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Разом із наявним потенціалом (кліматичним, інфраструктурним тощо) область претендує і планує стати центром тренування національних збірних з різних видів спорту, а також місцем організації та проведення змагань різного рівня. Важливо зазначити, що область активно працює над збільшенням кількості спортивних споруд та покращенням матеріально-технічної бази існуючих закладів спорту і фізичної культури.</w:t>
      </w:r>
    </w:p>
    <w:p w14:paraId="076D5602"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08893969" w14:textId="77777777"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Соціальний захист</w:t>
      </w:r>
    </w:p>
    <w:p w14:paraId="40FD2201"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До системи соціального захисту населення області входять:</w:t>
      </w:r>
    </w:p>
    <w:p w14:paraId="4A0E491E"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шість районних та чотири міських управлінь і один міський та обласний департаменти соціального захисту населення (за останні два роки скорочено 34 установи);</w:t>
      </w:r>
    </w:p>
    <w:p w14:paraId="2117EC0D" w14:textId="23C18870"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 xml:space="preserve">сім будинків-інтернатів: комунальна установа </w:t>
      </w:r>
      <w:r w:rsidR="00C1727D" w:rsidRPr="00B236BD">
        <w:rPr>
          <w:rFonts w:ascii="Arial" w:eastAsia="Arial" w:hAnsi="Arial" w:cs="Arial"/>
          <w:color w:val="000000"/>
        </w:rPr>
        <w:t>«</w:t>
      </w:r>
      <w:r w:rsidRPr="00B236BD">
        <w:rPr>
          <w:rFonts w:ascii="Arial" w:eastAsia="Arial" w:hAnsi="Arial" w:cs="Arial"/>
          <w:color w:val="000000"/>
        </w:rPr>
        <w:t>Тур’</w:t>
      </w:r>
      <w:r w:rsidR="00BB0A3F">
        <w:rPr>
          <w:rFonts w:ascii="Arial" w:eastAsia="Arial" w:hAnsi="Arial" w:cs="Arial"/>
          <w:color w:val="000000"/>
        </w:rPr>
        <w:t>є</w:t>
      </w:r>
      <w:r w:rsidRPr="00B236BD">
        <w:rPr>
          <w:rFonts w:ascii="Arial" w:eastAsia="Arial" w:hAnsi="Arial" w:cs="Arial"/>
          <w:color w:val="000000"/>
        </w:rPr>
        <w:t>-Реметівський психоневрологічний інтернат</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 комунальна установа </w:t>
      </w:r>
      <w:r w:rsidR="00C1727D" w:rsidRPr="00B236BD">
        <w:rPr>
          <w:rFonts w:ascii="Arial" w:eastAsia="Arial" w:hAnsi="Arial" w:cs="Arial"/>
          <w:color w:val="000000"/>
        </w:rPr>
        <w:t>«</w:t>
      </w:r>
      <w:r w:rsidRPr="00B236BD">
        <w:rPr>
          <w:rFonts w:ascii="Arial" w:eastAsia="Arial" w:hAnsi="Arial" w:cs="Arial"/>
          <w:color w:val="000000"/>
        </w:rPr>
        <w:t>Мукачівський психоневрологічний інтернат</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 комунальна установа </w:t>
      </w:r>
      <w:r w:rsidR="00C1727D" w:rsidRPr="00B236BD">
        <w:rPr>
          <w:rFonts w:ascii="Arial" w:eastAsia="Arial" w:hAnsi="Arial" w:cs="Arial"/>
          <w:color w:val="000000"/>
        </w:rPr>
        <w:t>«</w:t>
      </w:r>
      <w:r w:rsidRPr="00B236BD">
        <w:rPr>
          <w:rFonts w:ascii="Arial" w:eastAsia="Arial" w:hAnsi="Arial" w:cs="Arial"/>
          <w:color w:val="000000"/>
        </w:rPr>
        <w:t>Мукачівський психоневрологічний інтернат № 1</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 комунальна установа </w:t>
      </w:r>
      <w:r w:rsidR="00C1727D" w:rsidRPr="00B236BD">
        <w:rPr>
          <w:rFonts w:ascii="Arial" w:eastAsia="Arial" w:hAnsi="Arial" w:cs="Arial"/>
          <w:color w:val="000000"/>
        </w:rPr>
        <w:t>«</w:t>
      </w:r>
      <w:r w:rsidRPr="00B236BD">
        <w:rPr>
          <w:rFonts w:ascii="Arial" w:eastAsia="Arial" w:hAnsi="Arial" w:cs="Arial"/>
          <w:color w:val="000000"/>
        </w:rPr>
        <w:t>Вільшанський дитячий будинок – інтернат</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 комунальна установа </w:t>
      </w:r>
      <w:r w:rsidR="00C1727D" w:rsidRPr="00B236BD">
        <w:rPr>
          <w:rFonts w:ascii="Arial" w:eastAsia="Arial" w:hAnsi="Arial" w:cs="Arial"/>
          <w:color w:val="000000"/>
        </w:rPr>
        <w:t>«</w:t>
      </w:r>
      <w:r w:rsidRPr="00B236BD">
        <w:rPr>
          <w:rFonts w:ascii="Arial" w:eastAsia="Arial" w:hAnsi="Arial" w:cs="Arial"/>
          <w:color w:val="000000"/>
        </w:rPr>
        <w:t>Мукачівський дитячий будинок – інтернат</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 комунальна установа </w:t>
      </w:r>
      <w:r w:rsidR="00C1727D" w:rsidRPr="00B236BD">
        <w:rPr>
          <w:rFonts w:ascii="Arial" w:eastAsia="Arial" w:hAnsi="Arial" w:cs="Arial"/>
          <w:color w:val="000000"/>
        </w:rPr>
        <w:t>«</w:t>
      </w:r>
      <w:r w:rsidRPr="00B236BD">
        <w:rPr>
          <w:rFonts w:ascii="Arial" w:eastAsia="Arial" w:hAnsi="Arial" w:cs="Arial"/>
          <w:color w:val="000000"/>
        </w:rPr>
        <w:t>Виноградівський дитячий будинок – інтернат</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 та комунальна установа </w:t>
      </w:r>
      <w:r w:rsidR="00C1727D" w:rsidRPr="00B236BD">
        <w:rPr>
          <w:rFonts w:ascii="Arial" w:eastAsia="Arial" w:hAnsi="Arial" w:cs="Arial"/>
          <w:color w:val="000000"/>
        </w:rPr>
        <w:t>«</w:t>
      </w:r>
      <w:r w:rsidRPr="00B236BD">
        <w:rPr>
          <w:rFonts w:ascii="Arial" w:eastAsia="Arial" w:hAnsi="Arial" w:cs="Arial"/>
          <w:color w:val="000000"/>
        </w:rPr>
        <w:t>Виноградівський геріатричний пансіонат</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w:t>
      </w:r>
    </w:p>
    <w:p w14:paraId="2DC774A2" w14:textId="3CE8218E"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 xml:space="preserve">комунальна установа </w:t>
      </w:r>
      <w:r w:rsidR="00C1727D" w:rsidRPr="00B236BD">
        <w:rPr>
          <w:rFonts w:ascii="Arial" w:eastAsia="Arial" w:hAnsi="Arial" w:cs="Arial"/>
          <w:color w:val="000000"/>
        </w:rPr>
        <w:t>«</w:t>
      </w:r>
      <w:r w:rsidRPr="00B236BD">
        <w:rPr>
          <w:rFonts w:ascii="Arial" w:eastAsia="Arial" w:hAnsi="Arial" w:cs="Arial"/>
          <w:color w:val="000000"/>
        </w:rPr>
        <w:t>Обласний центр комплексної реабілітації для осіб з інвалідністю</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w:t>
      </w:r>
    </w:p>
    <w:p w14:paraId="57D23062" w14:textId="263BA6B3"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 xml:space="preserve">комунальна установа </w:t>
      </w:r>
      <w:r w:rsidR="00C1727D" w:rsidRPr="00B236BD">
        <w:rPr>
          <w:rFonts w:ascii="Arial" w:eastAsia="Arial" w:hAnsi="Arial" w:cs="Arial"/>
          <w:color w:val="000000"/>
        </w:rPr>
        <w:t>«</w:t>
      </w:r>
      <w:r w:rsidRPr="00B236BD">
        <w:rPr>
          <w:rFonts w:ascii="Arial" w:eastAsia="Arial" w:hAnsi="Arial" w:cs="Arial"/>
          <w:color w:val="000000"/>
        </w:rPr>
        <w:t>Обласний центр по нарахуванню та здійсненню соціальних виплат</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w:t>
      </w:r>
    </w:p>
    <w:p w14:paraId="35970F05" w14:textId="4C30661C"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 xml:space="preserve">комунальна установа </w:t>
      </w:r>
      <w:r w:rsidR="00C1727D" w:rsidRPr="00B236BD">
        <w:rPr>
          <w:rFonts w:ascii="Arial" w:eastAsia="Arial" w:hAnsi="Arial" w:cs="Arial"/>
          <w:color w:val="000000"/>
        </w:rPr>
        <w:t>«</w:t>
      </w:r>
      <w:r w:rsidRPr="00B236BD">
        <w:rPr>
          <w:rFonts w:ascii="Arial" w:eastAsia="Arial" w:hAnsi="Arial" w:cs="Arial"/>
          <w:color w:val="000000"/>
        </w:rPr>
        <w:t xml:space="preserve">Cоціально-реабілітаційний (абілітаційний) центр </w:t>
      </w:r>
      <w:r w:rsidR="00C1727D" w:rsidRPr="00B236BD">
        <w:rPr>
          <w:rFonts w:ascii="Arial" w:eastAsia="Arial" w:hAnsi="Arial" w:cs="Arial"/>
          <w:color w:val="000000"/>
        </w:rPr>
        <w:t>«</w:t>
      </w:r>
      <w:r w:rsidRPr="00B236BD">
        <w:rPr>
          <w:rFonts w:ascii="Arial" w:eastAsia="Arial" w:hAnsi="Arial" w:cs="Arial"/>
          <w:color w:val="000000"/>
        </w:rPr>
        <w:t>Парасолька</w:t>
      </w:r>
      <w:r w:rsidR="00C1727D" w:rsidRPr="00B236BD">
        <w:rPr>
          <w:rFonts w:ascii="Arial" w:eastAsia="Arial" w:hAnsi="Arial" w:cs="Arial"/>
          <w:color w:val="000000"/>
        </w:rPr>
        <w:t>»</w:t>
      </w:r>
      <w:r w:rsidRPr="00B236BD">
        <w:rPr>
          <w:rFonts w:ascii="Arial" w:eastAsia="Arial" w:hAnsi="Arial" w:cs="Arial"/>
          <w:color w:val="000000"/>
        </w:rPr>
        <w:t xml:space="preserve"> Закарпатської обласної ради;</w:t>
      </w:r>
    </w:p>
    <w:p w14:paraId="7F281079"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Закарпатський обласний центр соціальної психологічної допомоги;</w:t>
      </w:r>
    </w:p>
    <w:p w14:paraId="3F0CF41C"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Обласний центр соціально-психологічної реабілітації дітей та молоді з функціональними обмеженнями;</w:t>
      </w:r>
    </w:p>
    <w:p w14:paraId="6EFD9D47"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Соціальний гуртожиток для дітей-сиріт та дітей, позбавлених батьківського піклування;</w:t>
      </w:r>
    </w:p>
    <w:p w14:paraId="12879519"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Обласний  соціальний центр матері та дитини;</w:t>
      </w:r>
    </w:p>
    <w:p w14:paraId="766F8D8F"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Закарпатський обласний центр із надання соціальних послуг.</w:t>
      </w:r>
    </w:p>
    <w:p w14:paraId="3096B0F8"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lastRenderedPageBreak/>
        <w:t>У 64 громадах області утворено структурні підрозділи з питань соціального захисту населення або визначено відповідальну особу, введено посади фахівців соціальної роботи, майже в усіх громадах утворено центри з надання соціальних послуг, однак не в усіх громадах утворено територіальні центри соціального обслуговування (надання соціальних послуг). Під час проведення децентралізації районні територіальні центри обслуговування, які забезпечували надання соціальних послуг у відповідному районі, були ліквідовані. Наразі функціонують 44 територіальні центри соціального обслуговування (надання соціальних послуг) та центри надання соціальних послуг, з них 8 терцентрів та 36 центрів надання соціальних послуг, у яких функціонує 11 стаціонарних відділень. Також є 7 центрів соціальних служб та 75 фахівців соціальної роботи.</w:t>
      </w:r>
    </w:p>
    <w:p w14:paraId="200FE40D" w14:textId="77777777" w:rsidR="00EB0F11" w:rsidRPr="00B236BD" w:rsidRDefault="00EB0F11" w:rsidP="00B236BD">
      <w:pPr>
        <w:pBdr>
          <w:top w:val="nil"/>
          <w:left w:val="nil"/>
          <w:bottom w:val="nil"/>
          <w:right w:val="nil"/>
          <w:between w:val="nil"/>
        </w:pBdr>
        <w:ind w:firstLine="567"/>
        <w:jc w:val="both"/>
        <w:rPr>
          <w:rFonts w:ascii="Arial" w:eastAsia="Arial" w:hAnsi="Arial" w:cs="Arial"/>
          <w:color w:val="000000"/>
        </w:rPr>
      </w:pPr>
      <w:r w:rsidRPr="00B236BD">
        <w:rPr>
          <w:rFonts w:ascii="Arial" w:eastAsia="Arial" w:hAnsi="Arial" w:cs="Arial"/>
          <w:color w:val="000000"/>
        </w:rPr>
        <w:t>Департамент соціального захисту населення облдержадміністрації як структурний підрозділ обласної державної адміністрації здійснює забезпечення на території області повноважень, установлених законодавством України у сфері соціальної підтримки населення; надання соціальних послуг особам похилого віку, особам з інвалідністю, дітям з інвалідністю, сім’ям та особам, які перебувають у складних життєвих обставинах, дітям-сиротам та дітям, позбавленим батьківського піклування, малозабезпеченим та іншим соціально вразливим верствам населення; захисту прав та реалізації соціальних гарантій, визначених законодавством України для окремих категорій населення, у тому числі ветеранів війни та праці, жертв політичних репресій та нацистських переслідувань, громадян, які постраждали внаслідок Чорнобильської катастрофи, учасників антитерористичної операції/операції об’єднаних сил на Сході України, внутрішньо переміщених осіб; з питань поліпшення становища сімей, у тому числі сімей з дітьми, багатодітних сімей, оздоровлення та відпочинку дітей, попередження насильства в сім’ї, забезпечення рівних прав і можливостей чоловіків та жінок, протидії торгівлі людьми.</w:t>
      </w:r>
    </w:p>
    <w:p w14:paraId="47B64541" w14:textId="77777777" w:rsidR="000D4897" w:rsidRPr="00B236BD" w:rsidRDefault="000D4897" w:rsidP="00B236BD">
      <w:pPr>
        <w:pBdr>
          <w:top w:val="nil"/>
          <w:left w:val="nil"/>
          <w:bottom w:val="nil"/>
          <w:right w:val="nil"/>
          <w:between w:val="nil"/>
        </w:pBdr>
        <w:ind w:firstLine="567"/>
        <w:jc w:val="both"/>
        <w:rPr>
          <w:rFonts w:ascii="Arial" w:eastAsia="Arial" w:hAnsi="Arial" w:cs="Arial"/>
          <w:color w:val="000000"/>
        </w:rPr>
      </w:pPr>
    </w:p>
    <w:p w14:paraId="368BA096"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Адміністративні послуги</w:t>
      </w:r>
    </w:p>
    <w:p w14:paraId="259C6965" w14:textId="77777777" w:rsidR="00905C72" w:rsidRPr="00B236BD" w:rsidRDefault="00905C72" w:rsidP="00905C72">
      <w:pPr>
        <w:pStyle w:val="afffffc"/>
        <w:spacing w:before="48" w:line="276" w:lineRule="auto"/>
        <w:ind w:right="121" w:firstLine="720"/>
        <w:rPr>
          <w:rFonts w:ascii="Arial" w:eastAsia="Arial" w:hAnsi="Arial" w:cs="Arial"/>
          <w:sz w:val="22"/>
          <w:szCs w:val="22"/>
          <w:lang w:eastAsia="uk-UA"/>
        </w:rPr>
      </w:pPr>
      <w:r w:rsidRPr="00B236BD">
        <w:rPr>
          <w:rFonts w:ascii="Arial" w:eastAsia="Arial" w:hAnsi="Arial" w:cs="Arial"/>
          <w:sz w:val="22"/>
          <w:szCs w:val="22"/>
          <w:lang w:eastAsia="uk-UA"/>
        </w:rPr>
        <w:t>Станом на 2 вересня 2024 року в Закарпатській області діють 60 центрів надання адміністративних послуг (далі – ЦНАП), які утворені відповідно до рішень органів місцевого самоврядування, із них:</w:t>
      </w:r>
    </w:p>
    <w:p w14:paraId="7C84056E" w14:textId="77777777" w:rsidR="00905C72" w:rsidRPr="00B236BD" w:rsidRDefault="00905C72" w:rsidP="003D6398">
      <w:pPr>
        <w:pStyle w:val="affffff5"/>
        <w:numPr>
          <w:ilvl w:val="0"/>
          <w:numId w:val="20"/>
        </w:numPr>
        <w:tabs>
          <w:tab w:val="left" w:pos="388"/>
        </w:tabs>
        <w:autoSpaceDE w:val="0"/>
        <w:autoSpaceDN w:val="0"/>
        <w:spacing w:line="276" w:lineRule="auto"/>
        <w:ind w:right="121" w:firstLine="0"/>
        <w:contextualSpacing w:val="0"/>
        <w:jc w:val="both"/>
        <w:rPr>
          <w:rFonts w:ascii="Arial" w:eastAsia="Arial" w:hAnsi="Arial" w:cs="Arial"/>
        </w:rPr>
      </w:pPr>
      <w:r w:rsidRPr="00B236BD">
        <w:rPr>
          <w:rFonts w:ascii="Arial" w:eastAsia="Arial" w:hAnsi="Arial" w:cs="Arial"/>
        </w:rPr>
        <w:t>11 міських, 5 Дія-центрів, решта – сільські та селищні, 5 територіальних підрозділів, 114 віддалених робочих місць. Мережа доступу до надання адміністративних послуг області становить 179 точок;</w:t>
      </w:r>
    </w:p>
    <w:p w14:paraId="6FD14093" w14:textId="77777777" w:rsidR="00905C72" w:rsidRPr="00B236BD" w:rsidRDefault="00905C72" w:rsidP="003D6398">
      <w:pPr>
        <w:pStyle w:val="affffff5"/>
        <w:numPr>
          <w:ilvl w:val="0"/>
          <w:numId w:val="20"/>
        </w:numPr>
        <w:tabs>
          <w:tab w:val="left" w:pos="298"/>
        </w:tabs>
        <w:autoSpaceDE w:val="0"/>
        <w:autoSpaceDN w:val="0"/>
        <w:spacing w:line="276" w:lineRule="auto"/>
        <w:ind w:right="127" w:firstLine="0"/>
        <w:contextualSpacing w:val="0"/>
        <w:jc w:val="both"/>
        <w:rPr>
          <w:rFonts w:ascii="Arial" w:eastAsia="Arial" w:hAnsi="Arial" w:cs="Arial"/>
        </w:rPr>
      </w:pPr>
      <w:r w:rsidRPr="00B236BD">
        <w:rPr>
          <w:rFonts w:ascii="Arial" w:eastAsia="Arial" w:hAnsi="Arial" w:cs="Arial"/>
        </w:rPr>
        <w:t>забезпечено Центри надання адміністративних послуг вільним доступом до Wi-Fi на 98 відсотків;</w:t>
      </w:r>
    </w:p>
    <w:p w14:paraId="49A72BBB" w14:textId="77777777" w:rsidR="00905C72" w:rsidRPr="00B236BD" w:rsidRDefault="00905C72" w:rsidP="003D6398">
      <w:pPr>
        <w:pStyle w:val="affffff5"/>
        <w:numPr>
          <w:ilvl w:val="0"/>
          <w:numId w:val="20"/>
        </w:numPr>
        <w:tabs>
          <w:tab w:val="left" w:pos="328"/>
        </w:tabs>
        <w:autoSpaceDE w:val="0"/>
        <w:autoSpaceDN w:val="0"/>
        <w:spacing w:line="276" w:lineRule="auto"/>
        <w:ind w:right="117" w:firstLine="0"/>
        <w:contextualSpacing w:val="0"/>
        <w:jc w:val="both"/>
        <w:rPr>
          <w:rFonts w:ascii="Arial" w:eastAsia="Arial" w:hAnsi="Arial" w:cs="Arial"/>
        </w:rPr>
      </w:pPr>
      <w:r w:rsidRPr="00B236BD">
        <w:rPr>
          <w:rFonts w:ascii="Arial" w:eastAsia="Arial" w:hAnsi="Arial" w:cs="Arial"/>
        </w:rPr>
        <w:t>28 адмінцентрів надають послуги з оформлення та видачі паспорта громадянина України у формі ID-картки;</w:t>
      </w:r>
    </w:p>
    <w:p w14:paraId="2D45872B" w14:textId="77777777" w:rsidR="00905C72" w:rsidRPr="00B236BD" w:rsidRDefault="00905C72" w:rsidP="003D6398">
      <w:pPr>
        <w:pStyle w:val="affffff5"/>
        <w:numPr>
          <w:ilvl w:val="0"/>
          <w:numId w:val="20"/>
        </w:numPr>
        <w:tabs>
          <w:tab w:val="left" w:pos="313"/>
        </w:tabs>
        <w:autoSpaceDE w:val="0"/>
        <w:autoSpaceDN w:val="0"/>
        <w:spacing w:line="276" w:lineRule="auto"/>
        <w:ind w:right="117" w:firstLine="0"/>
        <w:contextualSpacing w:val="0"/>
        <w:jc w:val="both"/>
        <w:rPr>
          <w:rFonts w:ascii="Arial" w:eastAsia="Arial" w:hAnsi="Arial" w:cs="Arial"/>
        </w:rPr>
      </w:pPr>
      <w:r w:rsidRPr="00B236BD">
        <w:rPr>
          <w:rFonts w:ascii="Arial" w:eastAsia="Arial" w:hAnsi="Arial" w:cs="Arial"/>
        </w:rPr>
        <w:t>2 адмінцентри надають послуги з реєстрації транспортних засобів та видачі посвідчення водія;</w:t>
      </w:r>
    </w:p>
    <w:p w14:paraId="5F5F351E" w14:textId="77777777" w:rsidR="00905C72" w:rsidRPr="00B236BD" w:rsidRDefault="00905C72" w:rsidP="003D6398">
      <w:pPr>
        <w:pStyle w:val="affffff5"/>
        <w:numPr>
          <w:ilvl w:val="0"/>
          <w:numId w:val="20"/>
        </w:numPr>
        <w:tabs>
          <w:tab w:val="left" w:pos="268"/>
        </w:tabs>
        <w:autoSpaceDE w:val="0"/>
        <w:autoSpaceDN w:val="0"/>
        <w:ind w:left="267" w:hanging="168"/>
        <w:contextualSpacing w:val="0"/>
        <w:jc w:val="both"/>
        <w:rPr>
          <w:rFonts w:ascii="Arial" w:eastAsia="Arial" w:hAnsi="Arial" w:cs="Arial"/>
        </w:rPr>
      </w:pPr>
      <w:r w:rsidRPr="00B236BD">
        <w:rPr>
          <w:rFonts w:ascii="Arial" w:eastAsia="Arial" w:hAnsi="Arial" w:cs="Arial"/>
        </w:rPr>
        <w:t>У 15 адмінцентрах впроваджено електронну чергу;</w:t>
      </w:r>
    </w:p>
    <w:p w14:paraId="62859816" w14:textId="77777777" w:rsidR="00905C72" w:rsidRPr="00B236BD" w:rsidRDefault="00905C72" w:rsidP="003D6398">
      <w:pPr>
        <w:pStyle w:val="affffff5"/>
        <w:numPr>
          <w:ilvl w:val="0"/>
          <w:numId w:val="20"/>
        </w:numPr>
        <w:tabs>
          <w:tab w:val="left" w:pos="268"/>
        </w:tabs>
        <w:autoSpaceDE w:val="0"/>
        <w:autoSpaceDN w:val="0"/>
        <w:ind w:left="267" w:hanging="168"/>
        <w:contextualSpacing w:val="0"/>
        <w:jc w:val="both"/>
        <w:rPr>
          <w:rFonts w:ascii="Arial" w:eastAsia="Arial" w:hAnsi="Arial" w:cs="Arial"/>
        </w:rPr>
      </w:pPr>
      <w:r w:rsidRPr="00B236BD">
        <w:rPr>
          <w:rFonts w:ascii="Arial" w:eastAsia="Arial" w:hAnsi="Arial" w:cs="Arial"/>
        </w:rPr>
        <w:t>У 9 адмінцентрах наявні мобільні валізи, які дозволяють адміністраторам ЦНАП надавати державні сервіси на виїзді. Завдяки цьому ветерани, люди літні, із інвалідністю та ті, хто перебуває в лікарні, можуть отримати адміністративні послуги;</w:t>
      </w:r>
    </w:p>
    <w:p w14:paraId="3A287C2E" w14:textId="366B868B" w:rsidR="00905C72" w:rsidRPr="00B236BD" w:rsidRDefault="00905C72" w:rsidP="003D6398">
      <w:pPr>
        <w:pStyle w:val="affffff5"/>
        <w:numPr>
          <w:ilvl w:val="0"/>
          <w:numId w:val="20"/>
        </w:numPr>
        <w:tabs>
          <w:tab w:val="left" w:pos="283"/>
        </w:tabs>
        <w:autoSpaceDE w:val="0"/>
        <w:autoSpaceDN w:val="0"/>
        <w:spacing w:line="276" w:lineRule="auto"/>
        <w:ind w:right="127" w:firstLine="0"/>
        <w:contextualSpacing w:val="0"/>
        <w:jc w:val="both"/>
        <w:rPr>
          <w:rFonts w:ascii="Arial" w:eastAsia="Arial" w:hAnsi="Arial" w:cs="Arial"/>
        </w:rPr>
      </w:pPr>
      <w:r w:rsidRPr="00B236BD">
        <w:rPr>
          <w:rFonts w:ascii="Arial" w:eastAsia="Arial" w:hAnsi="Arial" w:cs="Arial"/>
        </w:rPr>
        <w:t xml:space="preserve">36 адмінцентрів підключено до послуги </w:t>
      </w:r>
      <w:r w:rsidR="00C1727D" w:rsidRPr="00B236BD">
        <w:rPr>
          <w:rFonts w:ascii="Arial" w:eastAsia="Arial" w:hAnsi="Arial" w:cs="Arial"/>
        </w:rPr>
        <w:t>«</w:t>
      </w:r>
      <w:r w:rsidRPr="00B236BD">
        <w:rPr>
          <w:rFonts w:ascii="Arial" w:eastAsia="Arial" w:hAnsi="Arial" w:cs="Arial"/>
        </w:rPr>
        <w:t>єМалятко</w:t>
      </w:r>
      <w:r w:rsidR="00C1727D" w:rsidRPr="00B236BD">
        <w:rPr>
          <w:rFonts w:ascii="Arial" w:eastAsia="Arial" w:hAnsi="Arial" w:cs="Arial"/>
        </w:rPr>
        <w:t>»</w:t>
      </w:r>
      <w:r w:rsidRPr="00B236BD">
        <w:rPr>
          <w:rFonts w:ascii="Arial" w:eastAsia="Arial" w:hAnsi="Arial" w:cs="Arial"/>
        </w:rPr>
        <w:t>. Триває підключення решти центрів;</w:t>
      </w:r>
    </w:p>
    <w:p w14:paraId="3E30B1AD" w14:textId="77777777" w:rsidR="00905C72" w:rsidRPr="00B236BD" w:rsidRDefault="00905C72" w:rsidP="003D6398">
      <w:pPr>
        <w:pStyle w:val="affffff5"/>
        <w:numPr>
          <w:ilvl w:val="0"/>
          <w:numId w:val="20"/>
        </w:numPr>
        <w:tabs>
          <w:tab w:val="left" w:pos="268"/>
        </w:tabs>
        <w:autoSpaceDE w:val="0"/>
        <w:autoSpaceDN w:val="0"/>
        <w:ind w:left="267" w:hanging="168"/>
        <w:contextualSpacing w:val="0"/>
        <w:jc w:val="both"/>
        <w:rPr>
          <w:rFonts w:ascii="Arial" w:eastAsia="Arial" w:hAnsi="Arial" w:cs="Arial"/>
        </w:rPr>
      </w:pPr>
      <w:r w:rsidRPr="00B236BD">
        <w:rPr>
          <w:rFonts w:ascii="Arial" w:eastAsia="Arial" w:hAnsi="Arial" w:cs="Arial"/>
        </w:rPr>
        <w:t>у 30 ЦНАПах надаються послуги з реєстрації актів цивільного стану;</w:t>
      </w:r>
    </w:p>
    <w:p w14:paraId="6D1CFFD4" w14:textId="77777777" w:rsidR="00905C72" w:rsidRPr="00B236BD" w:rsidRDefault="00905C72" w:rsidP="003D6398">
      <w:pPr>
        <w:pStyle w:val="affffff5"/>
        <w:numPr>
          <w:ilvl w:val="0"/>
          <w:numId w:val="20"/>
        </w:numPr>
        <w:tabs>
          <w:tab w:val="left" w:pos="343"/>
        </w:tabs>
        <w:autoSpaceDE w:val="0"/>
        <w:autoSpaceDN w:val="0"/>
        <w:spacing w:before="49" w:line="276" w:lineRule="auto"/>
        <w:ind w:right="116" w:firstLine="0"/>
        <w:contextualSpacing w:val="0"/>
        <w:jc w:val="both"/>
        <w:rPr>
          <w:rFonts w:ascii="Arial" w:eastAsia="Arial" w:hAnsi="Arial" w:cs="Arial"/>
        </w:rPr>
      </w:pPr>
      <w:r w:rsidRPr="00B236BD">
        <w:rPr>
          <w:rFonts w:ascii="Arial" w:eastAsia="Arial" w:hAnsi="Arial" w:cs="Arial"/>
        </w:rPr>
        <w:t>51 ЦНАП забезпечені альтернативним джерелом енергозбереження, а саме у 41 ЦНАП наявні генератори та у 10 ЦНАП наявні портативні зарядні станції;</w:t>
      </w:r>
    </w:p>
    <w:p w14:paraId="0C8F5AE2" w14:textId="47BFE02C" w:rsidR="00905C72" w:rsidRPr="00B236BD" w:rsidRDefault="00905C72" w:rsidP="00905C72">
      <w:pPr>
        <w:pStyle w:val="afffffc"/>
        <w:spacing w:line="276" w:lineRule="auto"/>
        <w:ind w:right="114" w:firstLine="720"/>
        <w:rPr>
          <w:rFonts w:ascii="Arial" w:eastAsia="Arial" w:hAnsi="Arial" w:cs="Arial"/>
          <w:sz w:val="22"/>
          <w:szCs w:val="22"/>
          <w:lang w:eastAsia="uk-UA"/>
        </w:rPr>
      </w:pPr>
      <w:r w:rsidRPr="00B236BD">
        <w:rPr>
          <w:rFonts w:ascii="Arial" w:eastAsia="Arial" w:hAnsi="Arial" w:cs="Arial"/>
          <w:sz w:val="22"/>
          <w:szCs w:val="22"/>
          <w:lang w:eastAsia="uk-UA"/>
        </w:rPr>
        <w:t xml:space="preserve">13 березня 2024 року було підписано Меморандум між Закарпатською обласною військовою адміністрацією, Закарпатською обласною радою, Міністерством у справах ветеранів України, департаментом соціального захисту населення Закарпатської обласної державної адміністрації – обласної військової адміністрації, територіальними органами центральних органів виконавчої влади в Закарпатській області, Закарпатським обласним територіальним центром комплектування та соціальної підтримки, районними військовими </w:t>
      </w:r>
      <w:r w:rsidRPr="00B236BD">
        <w:rPr>
          <w:rFonts w:ascii="Arial" w:eastAsia="Arial" w:hAnsi="Arial" w:cs="Arial"/>
          <w:sz w:val="22"/>
          <w:szCs w:val="22"/>
          <w:lang w:eastAsia="uk-UA"/>
        </w:rPr>
        <w:lastRenderedPageBreak/>
        <w:t xml:space="preserve">адміністраціями та 41 територіальними громадами про взаємодію у сфері надання комплексної послуги </w:t>
      </w:r>
      <w:r w:rsidR="00C1727D" w:rsidRPr="00B236BD">
        <w:rPr>
          <w:rFonts w:ascii="Arial" w:eastAsia="Arial" w:hAnsi="Arial" w:cs="Arial"/>
          <w:sz w:val="22"/>
          <w:szCs w:val="22"/>
          <w:lang w:eastAsia="uk-UA"/>
        </w:rPr>
        <w:t>«</w:t>
      </w:r>
      <w:r w:rsidRPr="00B236BD">
        <w:rPr>
          <w:rFonts w:ascii="Arial" w:eastAsia="Arial" w:hAnsi="Arial" w:cs="Arial"/>
          <w:sz w:val="22"/>
          <w:szCs w:val="22"/>
          <w:lang w:eastAsia="uk-UA"/>
        </w:rPr>
        <w:t>Я ‒ Ветеран</w:t>
      </w:r>
      <w:r w:rsidR="00C1727D" w:rsidRPr="00B236BD">
        <w:rPr>
          <w:rFonts w:ascii="Arial" w:eastAsia="Arial" w:hAnsi="Arial" w:cs="Arial"/>
          <w:sz w:val="22"/>
          <w:szCs w:val="22"/>
          <w:lang w:eastAsia="uk-UA"/>
        </w:rPr>
        <w:t>»</w:t>
      </w:r>
      <w:r w:rsidRPr="00B236BD">
        <w:rPr>
          <w:rFonts w:ascii="Arial" w:eastAsia="Arial" w:hAnsi="Arial" w:cs="Arial"/>
          <w:sz w:val="22"/>
          <w:szCs w:val="22"/>
          <w:lang w:eastAsia="uk-UA"/>
        </w:rPr>
        <w:t xml:space="preserve"> через центри надання адміністративних послуг Закарпатської області, разом з тим на сьогоднішній день у 51 одному ЦНАПі області працює ця комплексна послуга.</w:t>
      </w:r>
    </w:p>
    <w:p w14:paraId="729E551C" w14:textId="6A4441EB" w:rsidR="00905C72" w:rsidRPr="00905C72" w:rsidRDefault="00905C72" w:rsidP="00905C72">
      <w:pPr>
        <w:pStyle w:val="afffffc"/>
        <w:spacing w:before="60" w:line="276" w:lineRule="auto"/>
        <w:ind w:right="112" w:firstLine="720"/>
        <w:rPr>
          <w:rFonts w:ascii="Arial" w:eastAsia="Arial" w:hAnsi="Arial" w:cs="Arial"/>
          <w:sz w:val="22"/>
          <w:szCs w:val="22"/>
          <w:lang w:eastAsia="uk-UA"/>
        </w:rPr>
      </w:pPr>
      <w:r w:rsidRPr="00B236BD">
        <w:rPr>
          <w:rFonts w:ascii="Arial" w:eastAsia="Arial" w:hAnsi="Arial" w:cs="Arial"/>
          <w:sz w:val="22"/>
          <w:szCs w:val="22"/>
          <w:lang w:eastAsia="uk-UA"/>
        </w:rPr>
        <w:t xml:space="preserve">Комплексна послуга </w:t>
      </w:r>
      <w:r w:rsidR="00C1727D" w:rsidRPr="00B236BD">
        <w:rPr>
          <w:rFonts w:ascii="Arial" w:eastAsia="Arial" w:hAnsi="Arial" w:cs="Arial"/>
          <w:sz w:val="22"/>
          <w:szCs w:val="22"/>
          <w:lang w:eastAsia="uk-UA"/>
        </w:rPr>
        <w:t>«</w:t>
      </w:r>
      <w:r w:rsidRPr="00B236BD">
        <w:rPr>
          <w:rFonts w:ascii="Arial" w:eastAsia="Arial" w:hAnsi="Arial" w:cs="Arial"/>
          <w:sz w:val="22"/>
          <w:szCs w:val="22"/>
          <w:lang w:eastAsia="uk-UA"/>
        </w:rPr>
        <w:t>Я ‒ Ветеран</w:t>
      </w:r>
      <w:r w:rsidR="00C1727D" w:rsidRPr="00B236BD">
        <w:rPr>
          <w:rFonts w:ascii="Arial" w:eastAsia="Arial" w:hAnsi="Arial" w:cs="Arial"/>
          <w:sz w:val="22"/>
          <w:szCs w:val="22"/>
          <w:lang w:eastAsia="uk-UA"/>
        </w:rPr>
        <w:t>»</w:t>
      </w:r>
      <w:r w:rsidRPr="00B236BD">
        <w:rPr>
          <w:rFonts w:ascii="Arial" w:eastAsia="Arial" w:hAnsi="Arial" w:cs="Arial"/>
          <w:sz w:val="22"/>
          <w:szCs w:val="22"/>
          <w:lang w:eastAsia="uk-UA"/>
        </w:rPr>
        <w:t xml:space="preserve"> включає в себе принцип першочергово, без черг ветерану, військовослужбовцю та членам їх родин отримати будь яку послугу, яка надається в центрі та отримати консультацію. Кожен центр самостійно визначає принцип застосування єдиного вікна, в межах своїх ресурсів.</w:t>
      </w:r>
    </w:p>
    <w:p w14:paraId="3F33F82D" w14:textId="77777777" w:rsidR="000D4897" w:rsidRDefault="000D4897">
      <w:pPr>
        <w:ind w:firstLine="567"/>
        <w:rPr>
          <w:rFonts w:ascii="Arial" w:eastAsia="Arial" w:hAnsi="Arial" w:cs="Arial"/>
          <w:sz w:val="28"/>
          <w:szCs w:val="28"/>
        </w:rPr>
      </w:pPr>
    </w:p>
    <w:p w14:paraId="47C4AA7E" w14:textId="2AAA3312" w:rsidR="000D4897" w:rsidRDefault="00DB42AD">
      <w:pPr>
        <w:pBdr>
          <w:top w:val="nil"/>
          <w:left w:val="nil"/>
          <w:bottom w:val="nil"/>
          <w:right w:val="nil"/>
          <w:between w:val="nil"/>
        </w:pBdr>
        <w:shd w:val="clear" w:color="auto" w:fill="002060"/>
        <w:ind w:firstLine="567"/>
        <w:rPr>
          <w:rFonts w:ascii="Arial" w:eastAsia="Arial" w:hAnsi="Arial" w:cs="Arial"/>
          <w:b/>
          <w:color w:val="FFFFFF"/>
        </w:rPr>
      </w:pPr>
      <w:r>
        <w:rPr>
          <w:rFonts w:ascii="Arial" w:eastAsia="Arial" w:hAnsi="Arial" w:cs="Arial"/>
          <w:color w:val="000000"/>
          <w:sz w:val="28"/>
          <w:szCs w:val="28"/>
        </w:rPr>
        <w:tab/>
        <w:t xml:space="preserve"> </w:t>
      </w:r>
      <w:r w:rsidR="00FB214E">
        <w:rPr>
          <w:rFonts w:ascii="Arial" w:eastAsia="Arial" w:hAnsi="Arial" w:cs="Arial"/>
          <w:b/>
          <w:color w:val="FFFFFF"/>
        </w:rPr>
        <w:t xml:space="preserve">ВИСНОВКИ до розділу </w:t>
      </w:r>
    </w:p>
    <w:p w14:paraId="5ECD7CF0" w14:textId="70A00103" w:rsidR="000D4897" w:rsidRPr="00704CA4" w:rsidRDefault="00DB42AD">
      <w:pPr>
        <w:pBdr>
          <w:top w:val="nil"/>
          <w:left w:val="nil"/>
          <w:bottom w:val="nil"/>
          <w:right w:val="nil"/>
          <w:between w:val="nil"/>
        </w:pBdr>
        <w:spacing w:before="60" w:after="40"/>
        <w:ind w:firstLine="567"/>
        <w:jc w:val="both"/>
        <w:rPr>
          <w:rFonts w:ascii="Arial" w:eastAsia="Arial" w:hAnsi="Arial" w:cs="Arial"/>
          <w:color w:val="00467A"/>
        </w:rPr>
      </w:pPr>
      <w:r w:rsidRPr="00704CA4">
        <w:rPr>
          <w:rFonts w:ascii="Arial" w:eastAsia="Arial" w:hAnsi="Arial" w:cs="Arial"/>
          <w:b/>
          <w:color w:val="00467A"/>
        </w:rPr>
        <w:t>1.</w:t>
      </w:r>
      <w:r w:rsidRPr="00704CA4">
        <w:rPr>
          <w:rFonts w:ascii="Arial" w:eastAsia="Arial" w:hAnsi="Arial" w:cs="Arial"/>
          <w:color w:val="00467A"/>
        </w:rPr>
        <w:t xml:space="preserve">Перевагою Закарпаття є наявність розгалуженої транспортної мережі, яка включає залізничний, автомобільний, повітряний та </w:t>
      </w:r>
      <w:r w:rsidR="006408EB" w:rsidRPr="00704CA4">
        <w:rPr>
          <w:rFonts w:ascii="Arial" w:eastAsia="Arial" w:hAnsi="Arial" w:cs="Arial"/>
          <w:color w:val="00467A"/>
        </w:rPr>
        <w:t>трубопровідний</w:t>
      </w:r>
      <w:r w:rsidRPr="00704CA4">
        <w:rPr>
          <w:rFonts w:ascii="Arial" w:eastAsia="Arial" w:hAnsi="Arial" w:cs="Arial"/>
          <w:color w:val="00467A"/>
        </w:rPr>
        <w:t xml:space="preserve"> транспорт міжнародного значення. До війни за номенклатурою намітилась тенденція до зростання перевезень пасажирів та вантажів, під час війни ця тенденція зберігається за всіма видами транспорту.</w:t>
      </w:r>
    </w:p>
    <w:p w14:paraId="0C3EE2E0" w14:textId="77777777" w:rsidR="000D4897" w:rsidRPr="00704CA4" w:rsidRDefault="00DB42AD">
      <w:pPr>
        <w:pBdr>
          <w:top w:val="nil"/>
          <w:left w:val="nil"/>
          <w:bottom w:val="nil"/>
          <w:right w:val="nil"/>
          <w:between w:val="nil"/>
        </w:pBdr>
        <w:spacing w:before="60" w:after="40"/>
        <w:ind w:firstLine="567"/>
        <w:jc w:val="both"/>
        <w:rPr>
          <w:rFonts w:ascii="Arial" w:eastAsia="Arial" w:hAnsi="Arial" w:cs="Arial"/>
          <w:color w:val="00467A"/>
        </w:rPr>
      </w:pPr>
      <w:r w:rsidRPr="00704CA4">
        <w:rPr>
          <w:rFonts w:ascii="Arial" w:eastAsia="Arial" w:hAnsi="Arial" w:cs="Arial"/>
          <w:b/>
          <w:color w:val="00467A"/>
        </w:rPr>
        <w:t>2.</w:t>
      </w:r>
      <w:r w:rsidRPr="00704CA4">
        <w:rPr>
          <w:rFonts w:ascii="Arial" w:eastAsia="Arial" w:hAnsi="Arial" w:cs="Arial"/>
          <w:color w:val="00467A"/>
        </w:rPr>
        <w:t xml:space="preserve"> Незважаючи на наявність гірської місцевості, галузь зв’язку є однією із найбільш стабільних та динамічних галузей економіки області, яка забезпечує значні темпи росту послуг, поліпшення їх якості та впровадження нових технологій, що дозволило поліпшити забезпечення комунікаційних потреб населення: зросла якість мобільного зв’язку, діє розгалужена мережа інтернет-провайдерів та інтернет-клубів.</w:t>
      </w:r>
    </w:p>
    <w:p w14:paraId="63925D20" w14:textId="034FF411" w:rsidR="000D4897" w:rsidRPr="00704CA4" w:rsidRDefault="00DB42AD">
      <w:pPr>
        <w:spacing w:before="60" w:after="40"/>
        <w:ind w:firstLine="567"/>
        <w:jc w:val="both"/>
        <w:rPr>
          <w:rFonts w:ascii="Arial" w:eastAsia="Arial" w:hAnsi="Arial" w:cs="Arial"/>
          <w:color w:val="00467A"/>
        </w:rPr>
      </w:pPr>
      <w:r w:rsidRPr="00704CA4">
        <w:rPr>
          <w:rFonts w:ascii="Arial" w:eastAsia="Arial" w:hAnsi="Arial" w:cs="Arial"/>
          <w:b/>
          <w:color w:val="00467A"/>
        </w:rPr>
        <w:t xml:space="preserve">3. </w:t>
      </w:r>
      <w:r w:rsidRPr="00704CA4">
        <w:rPr>
          <w:rFonts w:ascii="Arial" w:eastAsia="Arial" w:hAnsi="Arial" w:cs="Arial"/>
          <w:color w:val="00467A"/>
        </w:rPr>
        <w:t xml:space="preserve">Зношеність існуючих систем централізованого водопостачання становить понад 60% та централізованого водовідведення – понад 80%, що призводить до аварійних ситуацій з наступним погіршенням режиму водопостачання, якості та безпеки питної води.  Усі існуючі каналізаційні очисні споруди комунальних підприємств потребують реконструкції та збільшення пропускної спроможності за рахунок впровадження передових технологій очищення стічних вод. Проблеми поглиблюються у період війни через значне додаткове навантаження на сферу житлово-комунального господарство у зв’язку  із створенням на території області промислових індустріальних парків, розміщенням значної кількості релокованих підприємств, прийняття та розміщення внутрішньо переміщених осіб, будівництво як модульних містечок для внутрішньо переміщених осіб та активна нова багатоповерхова та приватна житлова забудова. Однак намітилась позитивна динаміка щодо стабільного зменшення втрат води у 2022 році порівняно із 2020 роком при транспортуванні. </w:t>
      </w:r>
    </w:p>
    <w:p w14:paraId="010B85D9" w14:textId="77777777" w:rsidR="000D4897" w:rsidRPr="00704CA4" w:rsidRDefault="00DB42AD">
      <w:pPr>
        <w:spacing w:before="60" w:after="40"/>
        <w:ind w:firstLine="567"/>
        <w:jc w:val="both"/>
        <w:rPr>
          <w:rFonts w:ascii="Arial" w:eastAsia="Arial" w:hAnsi="Arial" w:cs="Arial"/>
          <w:color w:val="00467A"/>
        </w:rPr>
      </w:pPr>
      <w:r w:rsidRPr="00704CA4">
        <w:rPr>
          <w:rFonts w:ascii="Arial" w:eastAsia="Arial" w:hAnsi="Arial" w:cs="Arial"/>
          <w:b/>
          <w:color w:val="00467A"/>
        </w:rPr>
        <w:t>4.</w:t>
      </w:r>
      <w:r w:rsidRPr="00704CA4">
        <w:rPr>
          <w:rFonts w:ascii="Arial" w:eastAsia="Arial" w:hAnsi="Arial" w:cs="Arial"/>
          <w:color w:val="00467A"/>
        </w:rPr>
        <w:t xml:space="preserve"> Більшість діючих сміттєзвалищ вичерпали свої потужності, заповнені на 80-85%, а термін експлуатації деяких вже закінчився. Через гірський характер, високу щільність населення, сусідство з 4 країнами Євросоюзу,   єдиний   водний басейн р. Тиса, заповідність території, ряд населених пунктів області позбавлені можливості вибору земельних ділянок під сміттєзвалища. Загалом зібрані відходи переважно передаються на утилізацію за межі області. Однак, діють невеликі цехи з переробки ресурсоцінних матеріалів, виробничі потужності яких складають від 1 до 3 тон вторсировини в місяць. Серед пріоритетних завдань у сфері управління твердими побутовими відходами є: 1) налагодження централізованого збору і вивозу ТПВ у всіх населених пунктах області; 2) забезпечення роздільного збирання твердих побутових відходів сортування та переробка відходів; 3) будівництво місць для майданчиків/площадок із сортування, тимчасового зберігання твердих побутових відходів, та встановлення пресувальних установок на території усіх територіальних громад; 4) будівництво сміттєпереробних комплексів із застосуванням новітніх технологій та сучасних технічних стандартів.</w:t>
      </w:r>
    </w:p>
    <w:p w14:paraId="321A748E" w14:textId="048051F1" w:rsidR="000D4897" w:rsidRPr="00704CA4" w:rsidRDefault="00DB42AD">
      <w:pPr>
        <w:spacing w:before="60" w:after="40"/>
        <w:ind w:firstLine="567"/>
        <w:jc w:val="both"/>
        <w:rPr>
          <w:rFonts w:ascii="Arial" w:eastAsia="Arial" w:hAnsi="Arial" w:cs="Arial"/>
          <w:color w:val="00467A"/>
        </w:rPr>
      </w:pPr>
      <w:r w:rsidRPr="00704CA4">
        <w:rPr>
          <w:rFonts w:ascii="Arial" w:eastAsia="Arial" w:hAnsi="Arial" w:cs="Arial"/>
          <w:b/>
          <w:color w:val="00467A"/>
        </w:rPr>
        <w:t>5.</w:t>
      </w:r>
      <w:r w:rsidRPr="00704CA4">
        <w:rPr>
          <w:rFonts w:ascii="Arial" w:eastAsia="Arial" w:hAnsi="Arial" w:cs="Arial"/>
          <w:color w:val="00467A"/>
        </w:rPr>
        <w:t xml:space="preserve">Необхідно продовження розвитку в області виробництва енергії об’єктами відновлювальної енергетики. В той же час необхідно розширювати проведення заходів з енергоефективності та енергозбереження, зокрема: 1) впровадження на місцевих рівнях систем енергоменеджменту та енергомоніторингу; 2) залучення приватних інвесторів (здебільшого ЕСКО) за механізмом енергосервісу; 3) проведення санації багатоквартирних житлових будинків та індивідуальних домогосподарств, встановлення сучасних систем опалення на твердому паливі, лічильників та терморегуляторів дозволить заощаджувати до 50 % природного газу та паливних дров для опалення житлових приміщень; 4) залучення потенціалу </w:t>
      </w:r>
      <w:r w:rsidR="00C1727D">
        <w:rPr>
          <w:rFonts w:ascii="Arial" w:eastAsia="Arial" w:hAnsi="Arial" w:cs="Arial"/>
          <w:color w:val="00467A"/>
        </w:rPr>
        <w:t>«</w:t>
      </w:r>
      <w:r w:rsidRPr="00704CA4">
        <w:rPr>
          <w:rFonts w:ascii="Arial" w:eastAsia="Arial" w:hAnsi="Arial" w:cs="Arial"/>
          <w:color w:val="00467A"/>
        </w:rPr>
        <w:t>зелених відходів</w:t>
      </w:r>
      <w:r w:rsidR="00C1727D">
        <w:rPr>
          <w:rFonts w:ascii="Arial" w:eastAsia="Arial" w:hAnsi="Arial" w:cs="Arial"/>
          <w:color w:val="00467A"/>
        </w:rPr>
        <w:t>»</w:t>
      </w:r>
      <w:r w:rsidRPr="00704CA4">
        <w:rPr>
          <w:rFonts w:ascii="Arial" w:eastAsia="Arial" w:hAnsi="Arial" w:cs="Arial"/>
          <w:color w:val="00467A"/>
        </w:rPr>
        <w:t xml:space="preserve">  у населених пунктах, зокрема міських, дозволило б розширити сферу використання біомаси для опалення в області. </w:t>
      </w:r>
    </w:p>
    <w:p w14:paraId="1B7234E3" w14:textId="5C891A7F" w:rsidR="00082E8D" w:rsidRPr="00704CA4" w:rsidRDefault="00DB42AD" w:rsidP="00082E8D">
      <w:pPr>
        <w:pStyle w:val="afffffff3"/>
        <w:shd w:val="clear" w:color="auto" w:fill="FFFFFF"/>
        <w:spacing w:before="0" w:beforeAutospacing="0" w:after="0" w:afterAutospacing="0"/>
        <w:ind w:firstLine="567"/>
        <w:jc w:val="both"/>
        <w:rPr>
          <w:rFonts w:ascii="Arial" w:eastAsia="Arial" w:hAnsi="Arial" w:cs="Arial"/>
          <w:color w:val="00467A"/>
          <w:sz w:val="22"/>
          <w:szCs w:val="22"/>
        </w:rPr>
      </w:pPr>
      <w:r w:rsidRPr="00704CA4">
        <w:rPr>
          <w:rFonts w:ascii="Arial" w:eastAsia="Arial" w:hAnsi="Arial" w:cs="Arial"/>
          <w:b/>
          <w:color w:val="00467A"/>
          <w:sz w:val="22"/>
          <w:szCs w:val="22"/>
        </w:rPr>
        <w:lastRenderedPageBreak/>
        <w:t>6.</w:t>
      </w:r>
      <w:r w:rsidRPr="00704CA4">
        <w:rPr>
          <w:rFonts w:ascii="Arial" w:eastAsia="Arial" w:hAnsi="Arial" w:cs="Arial"/>
          <w:color w:val="00467A"/>
          <w:sz w:val="22"/>
          <w:szCs w:val="22"/>
        </w:rPr>
        <w:t xml:space="preserve"> З метою приведення мережі у відповідність до вимог Законів України </w:t>
      </w:r>
      <w:r w:rsidR="00C1727D">
        <w:rPr>
          <w:rFonts w:ascii="Arial" w:eastAsia="Arial" w:hAnsi="Arial" w:cs="Arial"/>
          <w:color w:val="00467A"/>
          <w:sz w:val="22"/>
          <w:szCs w:val="22"/>
        </w:rPr>
        <w:t>«</w:t>
      </w:r>
      <w:r w:rsidRPr="00704CA4">
        <w:rPr>
          <w:rFonts w:ascii="Arial" w:eastAsia="Arial" w:hAnsi="Arial" w:cs="Arial"/>
          <w:color w:val="00467A"/>
          <w:sz w:val="22"/>
          <w:szCs w:val="22"/>
        </w:rPr>
        <w:t>Про освіту</w:t>
      </w:r>
      <w:r w:rsidR="00C1727D">
        <w:rPr>
          <w:rFonts w:ascii="Arial" w:eastAsia="Arial" w:hAnsi="Arial" w:cs="Arial"/>
          <w:color w:val="00467A"/>
          <w:sz w:val="22"/>
          <w:szCs w:val="22"/>
        </w:rPr>
        <w:t>»</w:t>
      </w:r>
      <w:r w:rsidRPr="00704CA4">
        <w:rPr>
          <w:rFonts w:ascii="Arial" w:eastAsia="Arial" w:hAnsi="Arial" w:cs="Arial"/>
          <w:color w:val="00467A"/>
          <w:sz w:val="22"/>
          <w:szCs w:val="22"/>
        </w:rPr>
        <w:t xml:space="preserve"> , </w:t>
      </w:r>
      <w:r w:rsidR="00C1727D">
        <w:rPr>
          <w:rFonts w:ascii="Arial" w:eastAsia="Arial" w:hAnsi="Arial" w:cs="Arial"/>
          <w:color w:val="00467A"/>
          <w:sz w:val="22"/>
          <w:szCs w:val="22"/>
        </w:rPr>
        <w:t>«</w:t>
      </w:r>
      <w:r w:rsidRPr="00704CA4">
        <w:rPr>
          <w:rFonts w:ascii="Arial" w:eastAsia="Arial" w:hAnsi="Arial" w:cs="Arial"/>
          <w:color w:val="00467A"/>
          <w:sz w:val="22"/>
          <w:szCs w:val="22"/>
        </w:rPr>
        <w:t>Про повну загальну середню освіту</w:t>
      </w:r>
      <w:r w:rsidR="00C1727D">
        <w:rPr>
          <w:rFonts w:ascii="Arial" w:eastAsia="Arial" w:hAnsi="Arial" w:cs="Arial"/>
          <w:color w:val="00467A"/>
          <w:sz w:val="22"/>
          <w:szCs w:val="22"/>
        </w:rPr>
        <w:t>»</w:t>
      </w:r>
      <w:r w:rsidRPr="00704CA4">
        <w:rPr>
          <w:rFonts w:ascii="Arial" w:eastAsia="Arial" w:hAnsi="Arial" w:cs="Arial"/>
          <w:color w:val="00467A"/>
          <w:sz w:val="22"/>
          <w:szCs w:val="22"/>
        </w:rPr>
        <w:t xml:space="preserve">  в області вживаються заходи з розроблення перспективної мережі закладів загальної середньої освіти із визначенням типу закладу (початкова школа, гімназія, ліцей) та з виокремленням із наведеного переліку опорних закладів та їх філій, зменшення кількості шкіл з малою наповнюваністю учнів. </w:t>
      </w:r>
      <w:r w:rsidR="00082E8D" w:rsidRPr="00B236BD">
        <w:rPr>
          <w:rFonts w:ascii="Arial" w:eastAsia="Arial" w:hAnsi="Arial" w:cs="Arial"/>
          <w:color w:val="00467A"/>
          <w:sz w:val="22"/>
          <w:szCs w:val="22"/>
        </w:rPr>
        <w:t>Завдяки проведеній роботі станом на 01.09.2024 створено 60 опорних закладів із дотриманням усіх нормативно-правових актів і 63 філії. Разом з місцевими органами виконавчої влади та органами місцевого самоврядування продовжено системну роботу щодо модернізації мережі закладів загальної середньої освіти, приведення її у відповідність  до реальних потреб населення. Так, відповідно до освітніх потреб жителів області вживаються заходи для формування мережі ліцеїв, що забезпечуватимуть здобуття повної загальної середньої освіти з 1 вересня 2027 року. Водночас реалізація освітньої реформи  здійснюється  шляхом зменшення кількості шкіл з малою наповнюваністю учнів.</w:t>
      </w:r>
      <w:r w:rsidR="00082E8D" w:rsidRPr="00704CA4">
        <w:rPr>
          <w:rFonts w:ascii="Arial" w:eastAsia="Arial" w:hAnsi="Arial" w:cs="Arial"/>
          <w:color w:val="00467A"/>
          <w:sz w:val="22"/>
          <w:szCs w:val="22"/>
        </w:rPr>
        <w:t> </w:t>
      </w:r>
    </w:p>
    <w:p w14:paraId="3BF63132" w14:textId="24332092" w:rsidR="000D4897" w:rsidRPr="00704CA4" w:rsidRDefault="00D63B1B">
      <w:pPr>
        <w:spacing w:before="60" w:after="40"/>
        <w:ind w:firstLine="567"/>
        <w:jc w:val="both"/>
        <w:rPr>
          <w:rFonts w:ascii="Arial" w:eastAsia="Arial" w:hAnsi="Arial" w:cs="Arial"/>
          <w:color w:val="00467A"/>
        </w:rPr>
      </w:pPr>
      <w:r w:rsidRPr="00704CA4">
        <w:rPr>
          <w:rFonts w:ascii="Arial" w:eastAsia="Arial" w:hAnsi="Arial" w:cs="Arial"/>
          <w:b/>
          <w:color w:val="00467A"/>
        </w:rPr>
        <w:t>7.</w:t>
      </w:r>
      <w:r w:rsidR="00DB42AD" w:rsidRPr="00704CA4">
        <w:rPr>
          <w:rFonts w:ascii="Arial" w:eastAsia="Arial" w:hAnsi="Arial" w:cs="Arial"/>
          <w:color w:val="00467A"/>
        </w:rPr>
        <w:t>Незважаючи на притік у Закарпатську область дітей ВПО, спостерігається тенденція зменшення контингенту учнів 1 – 4 класів, що негативно позначається на демографії регіону. Дана тенденція співпадає із загальнонаціональної тенденцією. Вживаються заходи щодо організації безпечного освітнього процесу та приведення споруд цивільного захисту (укриття) в закладах освіти до стану придатності, здійснення ремонтів, забезпечення обладнанням тощо.</w:t>
      </w:r>
    </w:p>
    <w:p w14:paraId="0F963A8C" w14:textId="4E1CE528" w:rsidR="00D63B1B" w:rsidRPr="00B236BD" w:rsidRDefault="00D63B1B" w:rsidP="00D63B1B">
      <w:pPr>
        <w:pStyle w:val="afffffff3"/>
        <w:spacing w:before="0" w:beforeAutospacing="0" w:after="0" w:afterAutospacing="0"/>
        <w:ind w:firstLine="567"/>
        <w:jc w:val="both"/>
        <w:rPr>
          <w:rFonts w:ascii="Arial" w:eastAsia="Arial" w:hAnsi="Arial" w:cs="Arial"/>
          <w:bCs/>
          <w:color w:val="00467A"/>
          <w:sz w:val="22"/>
          <w:szCs w:val="22"/>
        </w:rPr>
      </w:pPr>
      <w:r w:rsidRPr="00704CA4">
        <w:rPr>
          <w:rFonts w:ascii="Arial" w:eastAsia="Arial" w:hAnsi="Arial" w:cs="Arial"/>
          <w:b/>
          <w:color w:val="00467A"/>
          <w:sz w:val="22"/>
          <w:szCs w:val="22"/>
        </w:rPr>
        <w:t>8</w:t>
      </w:r>
      <w:r w:rsidR="00DB42AD" w:rsidRPr="00704CA4">
        <w:rPr>
          <w:rFonts w:ascii="Arial" w:eastAsia="Arial" w:hAnsi="Arial" w:cs="Arial"/>
          <w:b/>
          <w:color w:val="00467A"/>
          <w:sz w:val="22"/>
          <w:szCs w:val="22"/>
        </w:rPr>
        <w:t>.</w:t>
      </w:r>
      <w:r w:rsidR="00DB42AD" w:rsidRPr="00704CA4">
        <w:rPr>
          <w:rFonts w:ascii="Arial" w:eastAsia="Arial" w:hAnsi="Arial" w:cs="Arial"/>
          <w:color w:val="00467A"/>
          <w:sz w:val="22"/>
          <w:szCs w:val="22"/>
        </w:rPr>
        <w:t xml:space="preserve"> </w:t>
      </w:r>
      <w:r w:rsidRPr="00B236BD">
        <w:rPr>
          <w:rFonts w:ascii="Arial" w:eastAsia="Arial" w:hAnsi="Arial" w:cs="Arial"/>
          <w:bCs/>
          <w:color w:val="00467A"/>
          <w:sz w:val="22"/>
          <w:szCs w:val="22"/>
        </w:rPr>
        <w:t>Мережу професійної (професійно-технічної) освіти у Закарпатській області формують 13 закладів. У 2024 році відповідно до наказу Міністерства освіти і науки України та рішення сесії Закарпатської обласної ради чотири заклади П(ПТО) перейменовано у коледжі. Здійснено заходи щодо модернізації мережі закладів професійної (професійно-технічної) освіти шляхом їх укрупнення та створення багатопрофільних. Таким чином, в області підготовку робітничих кадрів здійснюватимуть: чотири коледжі, два вищі професійні училища, два центри професійно-технічної освіти, п’ять професійних ліцеїв. Контингент ЗП(ПТ)О складає близько  6000 учнів, 76 відсотків учнівського контингенту одночасно з професією отримують повну загальну середню освіту</w:t>
      </w:r>
      <w:r w:rsidR="00B236BD" w:rsidRPr="00B236BD">
        <w:rPr>
          <w:rFonts w:ascii="Arial" w:eastAsia="Arial" w:hAnsi="Arial" w:cs="Arial"/>
          <w:bCs/>
          <w:color w:val="00467A"/>
          <w:sz w:val="22"/>
          <w:szCs w:val="22"/>
        </w:rPr>
        <w:t>.</w:t>
      </w:r>
    </w:p>
    <w:p w14:paraId="7AEBC406" w14:textId="0A6E968E" w:rsidR="00D63B1B" w:rsidRPr="00704CA4" w:rsidRDefault="00D63B1B" w:rsidP="00D63B1B">
      <w:pPr>
        <w:pStyle w:val="afffffff3"/>
        <w:spacing w:before="0" w:beforeAutospacing="0" w:after="0" w:afterAutospacing="0"/>
        <w:ind w:firstLine="567"/>
        <w:jc w:val="both"/>
        <w:rPr>
          <w:rFonts w:ascii="Arial" w:hAnsi="Arial" w:cs="Arial"/>
          <w:sz w:val="22"/>
          <w:szCs w:val="22"/>
        </w:rPr>
      </w:pPr>
      <w:r w:rsidRPr="00175AED">
        <w:rPr>
          <w:rFonts w:ascii="Arial" w:eastAsia="Arial" w:hAnsi="Arial" w:cs="Arial"/>
          <w:b/>
          <w:bCs/>
          <w:color w:val="00467A"/>
          <w:sz w:val="22"/>
          <w:szCs w:val="22"/>
        </w:rPr>
        <w:t>9.</w:t>
      </w:r>
      <w:r w:rsidRPr="00704CA4">
        <w:rPr>
          <w:rFonts w:ascii="Arial" w:hAnsi="Arial" w:cs="Arial"/>
          <w:color w:val="000000"/>
          <w:sz w:val="22"/>
          <w:szCs w:val="22"/>
        </w:rPr>
        <w:t xml:space="preserve"> </w:t>
      </w:r>
      <w:r w:rsidRPr="00B236BD">
        <w:rPr>
          <w:rFonts w:ascii="Arial" w:hAnsi="Arial" w:cs="Arial"/>
          <w:color w:val="1F497D" w:themeColor="text2"/>
          <w:sz w:val="22"/>
          <w:szCs w:val="22"/>
        </w:rPr>
        <w:t xml:space="preserve">В області підготовку спеціалістів з </w:t>
      </w:r>
      <w:r w:rsidRPr="00175AED">
        <w:rPr>
          <w:rFonts w:ascii="Arial" w:eastAsia="Arial" w:hAnsi="Arial" w:cs="Arial"/>
          <w:bCs/>
          <w:color w:val="00467A"/>
          <w:sz w:val="22"/>
          <w:szCs w:val="22"/>
        </w:rPr>
        <w:t>вищою</w:t>
      </w:r>
      <w:r w:rsidRPr="00175AED">
        <w:rPr>
          <w:rFonts w:ascii="Arial" w:hAnsi="Arial" w:cs="Arial"/>
          <w:bCs/>
          <w:i/>
          <w:iCs/>
          <w:color w:val="1F497D" w:themeColor="text2"/>
          <w:sz w:val="22"/>
          <w:szCs w:val="22"/>
        </w:rPr>
        <w:t xml:space="preserve"> </w:t>
      </w:r>
      <w:r w:rsidRPr="00175AED">
        <w:rPr>
          <w:rFonts w:ascii="Arial" w:hAnsi="Arial" w:cs="Arial"/>
          <w:bCs/>
          <w:color w:val="1F497D" w:themeColor="text2"/>
          <w:sz w:val="22"/>
          <w:szCs w:val="22"/>
        </w:rPr>
        <w:t>освітою</w:t>
      </w:r>
      <w:r w:rsidRPr="00B236BD">
        <w:rPr>
          <w:rFonts w:ascii="Arial" w:hAnsi="Arial" w:cs="Arial"/>
          <w:color w:val="1F497D" w:themeColor="text2"/>
          <w:sz w:val="22"/>
          <w:szCs w:val="22"/>
        </w:rPr>
        <w:t xml:space="preserve"> здійснюють 8 закладів вищої освіти різних типів та форм власності: 4 університети, 1 академія, 3 інститути (4 – державної форми власності; 3 – приватної власності, 1 – комунальної форми власності ). Підготовку фахівців за освітньо-професійним ступенем – молодший бакалавр здійснює 20 закладів фахової передвищої освіти: 4 – комунальної, 9 – державної, 7 – приватної форми власності.</w:t>
      </w:r>
    </w:p>
    <w:p w14:paraId="4A030898" w14:textId="356DCDCE" w:rsidR="00D63B1B" w:rsidRPr="00B236BD" w:rsidRDefault="00D63B1B" w:rsidP="00D63B1B">
      <w:pPr>
        <w:pStyle w:val="afffffff3"/>
        <w:spacing w:before="0" w:beforeAutospacing="0" w:after="0" w:afterAutospacing="0"/>
        <w:ind w:firstLine="567"/>
        <w:jc w:val="both"/>
        <w:rPr>
          <w:rFonts w:ascii="Arial" w:eastAsia="Arial" w:hAnsi="Arial" w:cs="Arial"/>
          <w:bCs/>
          <w:color w:val="00467A"/>
          <w:sz w:val="22"/>
          <w:szCs w:val="22"/>
        </w:rPr>
      </w:pPr>
      <w:r w:rsidRPr="00175AED">
        <w:rPr>
          <w:rFonts w:ascii="Arial" w:eastAsia="Arial" w:hAnsi="Arial" w:cs="Arial"/>
          <w:b/>
          <w:bCs/>
          <w:color w:val="00467A"/>
          <w:sz w:val="22"/>
          <w:szCs w:val="22"/>
        </w:rPr>
        <w:t>10.</w:t>
      </w:r>
      <w:r w:rsidRPr="00B236BD">
        <w:rPr>
          <w:rFonts w:ascii="Arial" w:hAnsi="Arial" w:cs="Arial"/>
          <w:color w:val="1F497D" w:themeColor="text2"/>
          <w:sz w:val="22"/>
          <w:szCs w:val="22"/>
        </w:rPr>
        <w:t xml:space="preserve"> З</w:t>
      </w:r>
      <w:r w:rsidRPr="00B236BD">
        <w:rPr>
          <w:rFonts w:ascii="Arial" w:eastAsia="Arial" w:hAnsi="Arial" w:cs="Arial"/>
          <w:bCs/>
          <w:color w:val="00467A"/>
          <w:sz w:val="22"/>
          <w:szCs w:val="22"/>
        </w:rPr>
        <w:t xml:space="preserve"> метою ефективного попередження та протидії негативним безпековим явищам в освітньому середовищі та формуванні компетентностей безпеки учасників освітнього процесу обласною військовою адміністрацією  затверджено План заходів щодо функціонування класів безпеки Закарпатської області на 2024 рік. Наразі вже створено 48 класів безпеки (два на базі об'єктів ДСНС, 45 у закладах освіти та один на базі Центру безпеки громадян).</w:t>
      </w:r>
    </w:p>
    <w:p w14:paraId="2F7BDA20" w14:textId="7BE1177E" w:rsidR="00D63B1B" w:rsidRPr="00A90074" w:rsidRDefault="00704CA4" w:rsidP="00704CA4">
      <w:pPr>
        <w:pStyle w:val="afffffff3"/>
        <w:spacing w:before="0" w:beforeAutospacing="0" w:after="0" w:afterAutospacing="0"/>
        <w:ind w:firstLine="567"/>
        <w:jc w:val="both"/>
        <w:rPr>
          <w:rFonts w:ascii="Arial" w:eastAsia="Arial" w:hAnsi="Arial" w:cs="Arial"/>
          <w:bCs/>
          <w:color w:val="00467A"/>
          <w:sz w:val="22"/>
          <w:szCs w:val="22"/>
        </w:rPr>
      </w:pPr>
      <w:r w:rsidRPr="00175AED">
        <w:rPr>
          <w:rFonts w:ascii="Arial" w:eastAsia="Arial" w:hAnsi="Arial" w:cs="Arial"/>
          <w:b/>
          <w:bCs/>
          <w:color w:val="00467A"/>
          <w:sz w:val="22"/>
          <w:szCs w:val="22"/>
        </w:rPr>
        <w:t>11.</w:t>
      </w:r>
      <w:r w:rsidRPr="00B236BD">
        <w:rPr>
          <w:rFonts w:ascii="Arial" w:eastAsia="Arial" w:hAnsi="Arial" w:cs="Arial"/>
          <w:bCs/>
          <w:color w:val="00467A"/>
          <w:sz w:val="22"/>
          <w:szCs w:val="22"/>
        </w:rPr>
        <w:t xml:space="preserve"> </w:t>
      </w:r>
      <w:r w:rsidR="00D63B1B" w:rsidRPr="00B236BD">
        <w:rPr>
          <w:rFonts w:ascii="Arial" w:eastAsia="Arial" w:hAnsi="Arial" w:cs="Arial"/>
          <w:bCs/>
          <w:color w:val="00467A"/>
          <w:sz w:val="22"/>
          <w:szCs w:val="22"/>
        </w:rPr>
        <w:t xml:space="preserve">У Закарпатській області функціонує 70 медичних закладів. Відповідно до постанови Кабінету Міністрів України від 28 лютого 2023 року № 174 </w:t>
      </w:r>
      <w:r w:rsidR="00C1727D" w:rsidRPr="00B236BD">
        <w:rPr>
          <w:rFonts w:ascii="Arial" w:eastAsia="Arial" w:hAnsi="Arial" w:cs="Arial"/>
          <w:bCs/>
          <w:color w:val="00467A"/>
          <w:sz w:val="22"/>
          <w:szCs w:val="22"/>
        </w:rPr>
        <w:t>«</w:t>
      </w:r>
      <w:r w:rsidR="00D63B1B" w:rsidRPr="00B236BD">
        <w:rPr>
          <w:rFonts w:ascii="Arial" w:eastAsia="Arial" w:hAnsi="Arial" w:cs="Arial"/>
          <w:bCs/>
          <w:color w:val="00467A"/>
          <w:sz w:val="22"/>
          <w:szCs w:val="22"/>
        </w:rPr>
        <w:t>Деякі питання організації спроможної мережі закладів охорони здоров’я” всі заклади охорони здоров’я функціонують в єдиному госпітальному окрузі (це функціональне об’єднання закладів охорони здоров’я, розміщених на території області) та розділені за рівнями надання медичної допомоги на: надкластерні, кластерні, загальні заклади охорони здоров’я, заклади первинної медичної допомоги та екстрену медичну допомогу та медицину катастроф із її пунктами постійного базування бригад екстреної (швидкої) медичної допомоги. Первинну медико-санітарну допомогу надають 110 надавачів послуг, із яких: 40 – комунальні некомерційні підприємства закладів охорони здоров’я, 24 - приватні заклади охорони здоров’я та  46 лікарів – ФОП, які надають цю послугу у 420 місцях ПМД, забезпечивши її територіальну доступність</w:t>
      </w:r>
      <w:r w:rsidR="00D63B1B" w:rsidRPr="00A90074">
        <w:rPr>
          <w:rFonts w:ascii="Arial" w:eastAsia="Arial" w:hAnsi="Arial" w:cs="Arial"/>
          <w:bCs/>
          <w:color w:val="00467A"/>
          <w:sz w:val="22"/>
          <w:szCs w:val="22"/>
        </w:rPr>
        <w:t>.</w:t>
      </w:r>
    </w:p>
    <w:p w14:paraId="6ECA26B0" w14:textId="01804EE4" w:rsidR="000D4897" w:rsidRDefault="00704CA4">
      <w:pPr>
        <w:spacing w:before="60" w:after="40"/>
        <w:ind w:firstLine="567"/>
        <w:jc w:val="both"/>
        <w:rPr>
          <w:rFonts w:ascii="Arial" w:eastAsia="Arial" w:hAnsi="Arial" w:cs="Arial"/>
          <w:color w:val="00467A"/>
        </w:rPr>
      </w:pPr>
      <w:r w:rsidRPr="00704CA4">
        <w:rPr>
          <w:rFonts w:ascii="Arial" w:eastAsia="Arial" w:hAnsi="Arial" w:cs="Arial"/>
          <w:b/>
          <w:color w:val="00467A"/>
        </w:rPr>
        <w:t>12.</w:t>
      </w:r>
      <w:r w:rsidR="00D63B1B" w:rsidRPr="00704CA4">
        <w:rPr>
          <w:rFonts w:ascii="Arial" w:eastAsia="Arial" w:hAnsi="Arial" w:cs="Arial"/>
          <w:color w:val="00467A"/>
        </w:rPr>
        <w:t xml:space="preserve"> </w:t>
      </w:r>
      <w:r w:rsidR="00D63B1B" w:rsidRPr="00B236BD">
        <w:rPr>
          <w:rFonts w:ascii="Arial" w:eastAsia="Arial" w:hAnsi="Arial" w:cs="Arial"/>
          <w:color w:val="00467A"/>
        </w:rPr>
        <w:t>Станом на початок 2024 року в</w:t>
      </w:r>
      <w:r w:rsidR="00DB42AD" w:rsidRPr="00B236BD">
        <w:rPr>
          <w:rFonts w:ascii="Arial" w:eastAsia="Arial" w:hAnsi="Arial" w:cs="Arial"/>
          <w:color w:val="00467A"/>
        </w:rPr>
        <w:t>ідсоток громадян, які підписали декларації з лікарями ПМД в Закарпатській області  становить 91,</w:t>
      </w:r>
      <w:r w:rsidR="00D63B1B" w:rsidRPr="00B236BD">
        <w:rPr>
          <w:rFonts w:ascii="Arial" w:eastAsia="Arial" w:hAnsi="Arial" w:cs="Arial"/>
          <w:color w:val="00467A"/>
        </w:rPr>
        <w:t>65</w:t>
      </w:r>
      <w:r w:rsidR="00DB42AD" w:rsidRPr="00B236BD">
        <w:rPr>
          <w:rFonts w:ascii="Arial" w:eastAsia="Arial" w:hAnsi="Arial" w:cs="Arial"/>
          <w:color w:val="00467A"/>
        </w:rPr>
        <w:t xml:space="preserve"> %</w:t>
      </w:r>
      <w:r w:rsidR="00DB42AD" w:rsidRPr="00704CA4">
        <w:rPr>
          <w:rFonts w:ascii="Arial" w:eastAsia="Arial" w:hAnsi="Arial" w:cs="Arial"/>
          <w:color w:val="00467A"/>
        </w:rPr>
        <w:t xml:space="preserve"> до наявного населення. Динаміка створених електронних направлень по закладах охорони здоров’я Закарпатської області показує збільшення кількості їх створення та виконання спеціалізованою медициною. Збільшується різноманіття категорій послуг, які надаються спеціалізованою допомогою. Фінансування реорганізованих ЗОЗ відбувається за механізмом, що поєднує усі шляхи фінансування — за державною програмою, через фінансову підтримку та через укладання договору.</w:t>
      </w:r>
    </w:p>
    <w:p w14:paraId="5DA80CDA" w14:textId="77FD2D6C" w:rsidR="00D63B1B" w:rsidRPr="00704CA4" w:rsidRDefault="00704CA4" w:rsidP="00704CA4">
      <w:pPr>
        <w:spacing w:before="60" w:after="40"/>
        <w:ind w:firstLine="567"/>
        <w:jc w:val="both"/>
        <w:rPr>
          <w:rFonts w:ascii="Arial" w:hAnsi="Arial" w:cs="Arial"/>
        </w:rPr>
      </w:pPr>
      <w:r w:rsidRPr="00704CA4">
        <w:rPr>
          <w:rFonts w:ascii="Arial" w:eastAsia="Arial" w:hAnsi="Arial" w:cs="Arial"/>
          <w:b/>
          <w:color w:val="00467A"/>
        </w:rPr>
        <w:t>13</w:t>
      </w:r>
      <w:r>
        <w:rPr>
          <w:rFonts w:ascii="Arial" w:eastAsia="Arial" w:hAnsi="Arial" w:cs="Arial"/>
          <w:color w:val="00467A"/>
        </w:rPr>
        <w:t>.</w:t>
      </w:r>
      <w:r w:rsidR="00D63B1B" w:rsidRPr="00B236BD">
        <w:rPr>
          <w:rFonts w:ascii="Arial" w:eastAsia="Arial" w:hAnsi="Arial" w:cs="Arial"/>
          <w:color w:val="00467A"/>
        </w:rPr>
        <w:t xml:space="preserve">Найбільш актуальними напрямами удосконалення діяльності галузі охорони здоров’я </w:t>
      </w:r>
      <w:r w:rsidR="00D63B1B" w:rsidRPr="00B236BD">
        <w:rPr>
          <w:rFonts w:ascii="Arial" w:eastAsia="Arial" w:hAnsi="Arial" w:cs="Arial"/>
          <w:color w:val="00467A"/>
        </w:rPr>
        <w:lastRenderedPageBreak/>
        <w:t xml:space="preserve">області є підвищення якості та доступності медичної допомоги населенню шляхом розвитку пацієнтоорієнтованої медичної допомоги, суттєве покращення профілактичного напряму, удосконалення роботи екстреної медичної допомоги, зниження рівня смертності внаслідок серцево-судинних і судинно-мозкових захворювань, зменшення кількості ускладнень та інвалідизації, удосконалення госпітального етапу надання медичної допомоги населенню області, </w:t>
      </w:r>
      <w:r w:rsidR="00A90074">
        <w:rPr>
          <w:rFonts w:ascii="Arial" w:eastAsia="Arial" w:hAnsi="Arial" w:cs="Arial"/>
          <w:color w:val="00467A"/>
        </w:rPr>
        <w:t>зокрема</w:t>
      </w:r>
      <w:r w:rsidR="00D63B1B" w:rsidRPr="00B236BD">
        <w:rPr>
          <w:rFonts w:ascii="Arial" w:eastAsia="Arial" w:hAnsi="Arial" w:cs="Arial"/>
          <w:color w:val="00467A"/>
        </w:rPr>
        <w:t xml:space="preserve"> новонародженим і дітям. </w:t>
      </w:r>
    </w:p>
    <w:p w14:paraId="5C3B1616" w14:textId="26DAAEF2" w:rsidR="000D4897" w:rsidRPr="00704CA4" w:rsidRDefault="00704CA4">
      <w:pPr>
        <w:spacing w:before="60" w:after="40"/>
        <w:ind w:firstLine="567"/>
        <w:jc w:val="both"/>
        <w:rPr>
          <w:rFonts w:ascii="Arial" w:eastAsia="Arial" w:hAnsi="Arial" w:cs="Arial"/>
          <w:color w:val="00467A"/>
        </w:rPr>
      </w:pPr>
      <w:r>
        <w:rPr>
          <w:rFonts w:ascii="Arial" w:eastAsia="Arial" w:hAnsi="Arial" w:cs="Arial"/>
          <w:b/>
          <w:color w:val="00467A"/>
        </w:rPr>
        <w:t>14</w:t>
      </w:r>
      <w:r w:rsidR="00DB42AD" w:rsidRPr="00704CA4">
        <w:rPr>
          <w:rFonts w:ascii="Arial" w:eastAsia="Arial" w:hAnsi="Arial" w:cs="Arial"/>
          <w:b/>
          <w:color w:val="00467A"/>
        </w:rPr>
        <w:t>.</w:t>
      </w:r>
      <w:r w:rsidR="00DB42AD" w:rsidRPr="00704CA4">
        <w:rPr>
          <w:rFonts w:ascii="Arial" w:eastAsia="Arial" w:hAnsi="Arial" w:cs="Arial"/>
          <w:color w:val="00467A"/>
        </w:rPr>
        <w:t xml:space="preserve"> Проблемними питаннями розвитку  культури Закарпатської області є: 1) вкрай обмежене фінансування  галузі культури області; 2) слабка матеріально–технічна база закладів культури; 3) неповноцінне функціонування базової мережі закладів культури, особливо у сільській місцевості; 4) втрата кваліфікованого кадрового потенціалу тощо </w:t>
      </w:r>
    </w:p>
    <w:p w14:paraId="61CB3669" w14:textId="70F424E6" w:rsidR="000D4897" w:rsidRPr="00704CA4" w:rsidRDefault="00704CA4">
      <w:pPr>
        <w:spacing w:before="60" w:after="40"/>
        <w:ind w:firstLine="567"/>
        <w:jc w:val="both"/>
        <w:rPr>
          <w:rFonts w:ascii="Arial" w:eastAsia="Arial" w:hAnsi="Arial" w:cs="Arial"/>
          <w:color w:val="00467A"/>
        </w:rPr>
      </w:pPr>
      <w:r>
        <w:rPr>
          <w:rFonts w:ascii="Arial" w:eastAsia="Arial" w:hAnsi="Arial" w:cs="Arial"/>
          <w:b/>
          <w:color w:val="00467A"/>
        </w:rPr>
        <w:t>15</w:t>
      </w:r>
      <w:r w:rsidR="00DB42AD" w:rsidRPr="00704CA4">
        <w:rPr>
          <w:rFonts w:ascii="Arial" w:eastAsia="Arial" w:hAnsi="Arial" w:cs="Arial"/>
          <w:b/>
          <w:color w:val="00467A"/>
        </w:rPr>
        <w:t>.</w:t>
      </w:r>
      <w:r w:rsidR="00DB42AD" w:rsidRPr="00704CA4">
        <w:rPr>
          <w:rFonts w:ascii="Arial" w:eastAsia="Arial" w:hAnsi="Arial" w:cs="Arial"/>
          <w:color w:val="00467A"/>
        </w:rPr>
        <w:t xml:space="preserve"> Туристично-рекреаційна галузь є пріоритетним напрямком розвитку економіки області, яка навіть в умовах війни показує зростання туристичного збору та кількості туристів. В області проводиться постійна робота щодо покращення туристичної  інфраструктури. У результаті активного розвитку оздоровчо-лікувального туризму та реабілітації перед Закарпаттям відкривається перспективний напрямок роботи із такою цільовою аудиторією, як військовослужбовці та члени їх сім’ї, а також ветерани війни та люди з інвалідністю.</w:t>
      </w:r>
    </w:p>
    <w:p w14:paraId="74C4500E" w14:textId="5B1CAFA3" w:rsidR="00704CA4" w:rsidRPr="00B236BD" w:rsidRDefault="00704CA4" w:rsidP="00704CA4">
      <w:pPr>
        <w:ind w:firstLine="567"/>
        <w:jc w:val="both"/>
        <w:rPr>
          <w:rFonts w:ascii="Arial" w:eastAsia="Arial" w:hAnsi="Arial" w:cs="Arial"/>
          <w:color w:val="1F497D" w:themeColor="text2"/>
        </w:rPr>
      </w:pPr>
      <w:r w:rsidRPr="00704CA4">
        <w:rPr>
          <w:rFonts w:ascii="Arial" w:eastAsia="Arial" w:hAnsi="Arial" w:cs="Arial"/>
          <w:b/>
          <w:color w:val="00467A"/>
        </w:rPr>
        <w:t>16</w:t>
      </w:r>
      <w:r w:rsidRPr="00704CA4">
        <w:rPr>
          <w:rFonts w:ascii="Arial" w:eastAsia="Arial" w:hAnsi="Arial" w:cs="Arial"/>
          <w:color w:val="00467A"/>
        </w:rPr>
        <w:t>.Туристична галузь Закарпатської області нарощує мережу закладів розміщення туристів</w:t>
      </w:r>
      <w:r w:rsidRPr="00B236BD">
        <w:rPr>
          <w:rFonts w:ascii="Arial" w:eastAsia="Arial" w:hAnsi="Arial" w:cs="Arial"/>
          <w:color w:val="00467A"/>
        </w:rPr>
        <w:t xml:space="preserve">. </w:t>
      </w:r>
      <w:r w:rsidRPr="00B236BD">
        <w:rPr>
          <w:rFonts w:ascii="Arial" w:eastAsia="Arial" w:hAnsi="Arial" w:cs="Arial"/>
          <w:color w:val="1F497D" w:themeColor="text2"/>
        </w:rPr>
        <w:t>Станом на 2021 рік мережа закладів розміщення для туристів у області нараховувала 511 об'єктів. Станом на 2023 рік мережа нараховує 705 об'єкти. У області одночасно можна розмістити близько 30 000 осіб.  Крім цього, на території  області готові надавати послуги з розміщення, харчування та організації дозвілля близько 500 сільських садиб, власники яких об’єднуються у спілки та асоціації, що дає можливість більш активно, зі знанням справи, розвивати сільський туризм, залучаючи нових його представників, а також спільними зусиллями пропагувати свій туристичний продукт, створювати нові послуги та атракції для відпочиваючих.</w:t>
      </w:r>
    </w:p>
    <w:p w14:paraId="6319AB32" w14:textId="1CF22B4E" w:rsidR="00704CA4" w:rsidRPr="00704CA4" w:rsidRDefault="00704CA4" w:rsidP="00704CA4">
      <w:pPr>
        <w:spacing w:before="60"/>
        <w:ind w:firstLine="567"/>
        <w:jc w:val="both"/>
        <w:rPr>
          <w:rFonts w:ascii="Arial" w:eastAsia="Arial" w:hAnsi="Arial" w:cs="Arial"/>
          <w:color w:val="00467A"/>
        </w:rPr>
      </w:pPr>
      <w:r>
        <w:rPr>
          <w:rFonts w:ascii="Arial" w:eastAsia="Arial" w:hAnsi="Arial" w:cs="Arial"/>
          <w:b/>
          <w:color w:val="00467A"/>
        </w:rPr>
        <w:t xml:space="preserve">17. </w:t>
      </w:r>
      <w:r w:rsidRPr="00175AED">
        <w:rPr>
          <w:rFonts w:ascii="Arial" w:eastAsia="Arial" w:hAnsi="Arial" w:cs="Arial"/>
          <w:color w:val="00467A"/>
        </w:rPr>
        <w:t>В</w:t>
      </w:r>
      <w:r w:rsidR="00DB42AD" w:rsidRPr="00704CA4">
        <w:rPr>
          <w:rFonts w:ascii="Arial" w:eastAsia="Arial" w:hAnsi="Arial" w:cs="Arial"/>
          <w:color w:val="00467A"/>
        </w:rPr>
        <w:t>ажливим проєктом, над яким наразі працюють департамент культури  облдержадміністрації, а також працівники обласних музеїв є оцифрування музейних фондових колекцій та створення віртуальних екскурсій для різних груп відвідувачів. Створення єдиного реєстру електронного обліку музейних фондів дозволить швидко орієнтуватися у кількості, переліку та ст</w:t>
      </w:r>
      <w:r w:rsidRPr="00704CA4">
        <w:rPr>
          <w:rFonts w:ascii="Arial" w:eastAsia="Arial" w:hAnsi="Arial" w:cs="Arial"/>
          <w:color w:val="00467A"/>
        </w:rPr>
        <w:t>ані всіх об’єктів у всіх музеях</w:t>
      </w:r>
      <w:r>
        <w:rPr>
          <w:rFonts w:ascii="Arial" w:eastAsia="Arial" w:hAnsi="Arial" w:cs="Arial"/>
          <w:color w:val="00467A"/>
        </w:rPr>
        <w:t>.</w:t>
      </w:r>
    </w:p>
    <w:p w14:paraId="50E984FF" w14:textId="77777777" w:rsidR="000D4897" w:rsidRDefault="000D4897">
      <w:pPr>
        <w:spacing w:before="40" w:after="40"/>
        <w:ind w:firstLine="567"/>
        <w:jc w:val="both"/>
        <w:rPr>
          <w:rFonts w:ascii="Arial" w:eastAsia="Arial" w:hAnsi="Arial" w:cs="Arial"/>
          <w:b/>
          <w:color w:val="0070C0"/>
          <w:sz w:val="28"/>
          <w:szCs w:val="28"/>
        </w:rPr>
      </w:pPr>
    </w:p>
    <w:p w14:paraId="29A0090C" w14:textId="77777777" w:rsidR="000D4897" w:rsidRDefault="00DB42AD">
      <w:pPr>
        <w:pStyle w:val="20"/>
        <w:ind w:left="0" w:firstLine="567"/>
        <w:rPr>
          <w:rFonts w:ascii="Arial" w:eastAsia="Arial" w:hAnsi="Arial" w:cs="Arial"/>
          <w:i w:val="0"/>
          <w:color w:val="000000"/>
          <w:sz w:val="22"/>
          <w:szCs w:val="22"/>
        </w:rPr>
      </w:pPr>
      <w:bookmarkStart w:id="175" w:name="_Toc182835423"/>
      <w:r>
        <w:rPr>
          <w:rFonts w:ascii="Arial" w:eastAsia="Arial" w:hAnsi="Arial" w:cs="Arial"/>
          <w:i w:val="0"/>
          <w:sz w:val="22"/>
          <w:szCs w:val="22"/>
        </w:rPr>
        <w:t>1.4. Регіональна економіка</w:t>
      </w:r>
      <w:bookmarkEnd w:id="175"/>
    </w:p>
    <w:p w14:paraId="5E362192" w14:textId="77777777" w:rsidR="00F823F7" w:rsidRPr="000A78EC" w:rsidRDefault="00F823F7" w:rsidP="000A78EC">
      <w:pPr>
        <w:ind w:firstLine="567"/>
        <w:jc w:val="both"/>
        <w:rPr>
          <w:rFonts w:ascii="Arial" w:eastAsia="Arial" w:hAnsi="Arial" w:cs="Arial"/>
        </w:rPr>
      </w:pPr>
      <w:r w:rsidRPr="000A78EC">
        <w:rPr>
          <w:rFonts w:ascii="Arial" w:eastAsia="Arial" w:hAnsi="Arial" w:cs="Arial"/>
        </w:rPr>
        <w:t xml:space="preserve">За даними Головного управління Державної податкової служби у Закарпатській області станом на 01.10.2024 у межах області здійснювали діяльність 80868 суб’єктів господарювання, що на 2043 більше показника на початок року (на 2,6 відсотків більше). </w:t>
      </w:r>
    </w:p>
    <w:p w14:paraId="630579E3" w14:textId="2F8FD064" w:rsidR="00F823F7" w:rsidRPr="000A78EC" w:rsidRDefault="00F823F7" w:rsidP="000A78EC">
      <w:pPr>
        <w:ind w:firstLine="567"/>
        <w:jc w:val="both"/>
        <w:rPr>
          <w:rFonts w:ascii="Arial" w:eastAsia="Arial" w:hAnsi="Arial" w:cs="Arial"/>
        </w:rPr>
      </w:pPr>
      <w:r w:rsidRPr="000A78EC">
        <w:rPr>
          <w:rFonts w:ascii="Arial" w:eastAsia="Arial" w:hAnsi="Arial" w:cs="Arial"/>
        </w:rPr>
        <w:t>Із них частка юридичних осіб становила 35,5 відсотків (28 715 суб’єктів господарювання), фізичних осіб-підприємців –  64,5 відсотків (52 153 суб’єкти господарювання).</w:t>
      </w:r>
    </w:p>
    <w:p w14:paraId="24923D73" w14:textId="71043ABF" w:rsidR="00F823F7" w:rsidRDefault="00605B30" w:rsidP="00F823F7">
      <w:pPr>
        <w:shd w:val="clear" w:color="auto" w:fill="FFFFFF" w:themeFill="background1"/>
        <w:ind w:firstLine="567"/>
        <w:contextualSpacing/>
        <w:jc w:val="both"/>
        <w:rPr>
          <w:rFonts w:ascii="Arial" w:eastAsia="Arial" w:hAnsi="Arial" w:cs="Arial"/>
        </w:rPr>
      </w:pPr>
      <w:r w:rsidRPr="00B236BD">
        <w:rPr>
          <w:rFonts w:ascii="Arial" w:eastAsia="Arial" w:hAnsi="Arial" w:cs="Arial"/>
        </w:rPr>
        <w:t>Для порівняння з</w:t>
      </w:r>
      <w:r w:rsidR="00F823F7" w:rsidRPr="00B236BD">
        <w:rPr>
          <w:rFonts w:ascii="Arial" w:eastAsia="Arial" w:hAnsi="Arial" w:cs="Arial"/>
        </w:rPr>
        <w:t>агальна кількість суб’єктів господарювання у 2023 році складала</w:t>
      </w:r>
      <w:r w:rsidR="00F823F7" w:rsidRPr="00F823F7">
        <w:rPr>
          <w:rFonts w:ascii="Arial" w:eastAsia="Arial" w:hAnsi="Arial" w:cs="Arial"/>
        </w:rPr>
        <w:t xml:space="preserve"> 78064.</w:t>
      </w:r>
    </w:p>
    <w:p w14:paraId="7B87E61A" w14:textId="7C23AEF7" w:rsidR="000D4897" w:rsidRDefault="000D4897">
      <w:pPr>
        <w:ind w:firstLine="567"/>
        <w:rPr>
          <w:rFonts w:ascii="Arial" w:eastAsia="Arial" w:hAnsi="Arial" w:cs="Arial"/>
        </w:rPr>
      </w:pPr>
    </w:p>
    <w:p w14:paraId="27935DFF" w14:textId="7C3CC57E" w:rsidR="000D4897" w:rsidRDefault="00803199">
      <w:pPr>
        <w:ind w:firstLine="567"/>
        <w:rPr>
          <w:rFonts w:ascii="Arial" w:eastAsia="Arial" w:hAnsi="Arial" w:cs="Arial"/>
        </w:rPr>
      </w:pPr>
      <w:bookmarkStart w:id="176" w:name="_3qwpj7n" w:colFirst="0" w:colLast="0"/>
      <w:bookmarkEnd w:id="176"/>
      <w:r>
        <w:rPr>
          <w:rFonts w:ascii="Arial" w:eastAsia="Arial" w:hAnsi="Arial" w:cs="Arial"/>
          <w:noProof/>
        </w:rPr>
        <w:drawing>
          <wp:inline distT="0" distB="0" distL="0" distR="0" wp14:anchorId="42716EB4" wp14:editId="73CF4E75">
            <wp:extent cx="5486400" cy="2076450"/>
            <wp:effectExtent l="0" t="0" r="0" b="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5B89BE80" w14:textId="77777777" w:rsidR="000D4897" w:rsidRDefault="000D4897">
      <w:pPr>
        <w:pStyle w:val="20"/>
        <w:ind w:left="0" w:firstLine="567"/>
        <w:rPr>
          <w:rFonts w:ascii="Arial" w:eastAsia="Arial" w:hAnsi="Arial" w:cs="Arial"/>
          <w:b w:val="0"/>
          <w:i w:val="0"/>
          <w:sz w:val="22"/>
          <w:szCs w:val="22"/>
        </w:rPr>
      </w:pPr>
    </w:p>
    <w:p w14:paraId="4E5E1D8D" w14:textId="7A95DF92" w:rsidR="000D4897" w:rsidRPr="000A78EC" w:rsidRDefault="00DB42AD" w:rsidP="00861C7E">
      <w:pPr>
        <w:pStyle w:val="1"/>
      </w:pPr>
      <w:bookmarkStart w:id="177" w:name="_Toc182835616"/>
      <w:r w:rsidRPr="000A78EC">
        <w:t>Структура суб’єктів господарювання (</w:t>
      </w:r>
      <w:r w:rsidR="006371EC" w:rsidRPr="000A78EC">
        <w:t>Державна податкова служба у Закарпатській області</w:t>
      </w:r>
      <w:r w:rsidRPr="000A78EC">
        <w:t xml:space="preserve">, </w:t>
      </w:r>
      <w:r w:rsidR="00803199" w:rsidRPr="000A78EC">
        <w:t>01.10.2024</w:t>
      </w:r>
      <w:r w:rsidRPr="000A78EC">
        <w:t>)</w:t>
      </w:r>
      <w:bookmarkEnd w:id="177"/>
    </w:p>
    <w:p w14:paraId="0BA07707" w14:textId="77777777" w:rsidR="000D4897" w:rsidRDefault="000D4897">
      <w:pPr>
        <w:ind w:firstLine="567"/>
        <w:rPr>
          <w:rFonts w:ascii="Arial" w:eastAsia="Arial" w:hAnsi="Arial" w:cs="Arial"/>
        </w:rPr>
      </w:pPr>
    </w:p>
    <w:p w14:paraId="260301FD" w14:textId="77777777" w:rsidR="000D4897" w:rsidRDefault="00DB42AD" w:rsidP="00861C7E">
      <w:pPr>
        <w:pStyle w:val="5"/>
      </w:pPr>
      <w:bookmarkStart w:id="178" w:name="_Toc182991867"/>
      <w:r>
        <w:lastRenderedPageBreak/>
        <w:t>Основні показники діяльності підприємств до війни</w:t>
      </w:r>
      <w:bookmarkEnd w:id="178"/>
    </w:p>
    <w:tbl>
      <w:tblPr>
        <w:tblStyle w:val="affa"/>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56"/>
        <w:gridCol w:w="1275"/>
        <w:gridCol w:w="1418"/>
        <w:gridCol w:w="1276"/>
        <w:gridCol w:w="1417"/>
        <w:gridCol w:w="851"/>
      </w:tblGrid>
      <w:tr w:rsidR="000D4897" w14:paraId="77D721D0" w14:textId="77777777">
        <w:tc>
          <w:tcPr>
            <w:tcW w:w="3256" w:type="dxa"/>
            <w:shd w:val="clear" w:color="auto" w:fill="1C4587"/>
          </w:tcPr>
          <w:p w14:paraId="5C701476" w14:textId="77777777" w:rsidR="000D4897" w:rsidRDefault="000D4897">
            <w:pPr>
              <w:ind w:firstLine="567"/>
              <w:jc w:val="center"/>
              <w:rPr>
                <w:rFonts w:ascii="Arial" w:eastAsia="Arial" w:hAnsi="Arial" w:cs="Arial"/>
                <w:color w:val="FFFFFF"/>
                <w:sz w:val="20"/>
                <w:szCs w:val="20"/>
              </w:rPr>
            </w:pPr>
          </w:p>
        </w:tc>
        <w:tc>
          <w:tcPr>
            <w:tcW w:w="1275" w:type="dxa"/>
            <w:shd w:val="clear" w:color="auto" w:fill="1C4587"/>
            <w:vAlign w:val="center"/>
          </w:tcPr>
          <w:p w14:paraId="52CDCCA1" w14:textId="77777777" w:rsidR="000D4897" w:rsidRDefault="00DB42AD">
            <w:pPr>
              <w:ind w:hanging="113"/>
              <w:jc w:val="center"/>
              <w:rPr>
                <w:rFonts w:ascii="Arial" w:eastAsia="Arial" w:hAnsi="Arial" w:cs="Arial"/>
                <w:b/>
                <w:color w:val="FFFFFF"/>
                <w:sz w:val="20"/>
                <w:szCs w:val="20"/>
              </w:rPr>
            </w:pPr>
            <w:r>
              <w:rPr>
                <w:rFonts w:ascii="Arial" w:eastAsia="Arial" w:hAnsi="Arial" w:cs="Arial"/>
                <w:b/>
                <w:color w:val="FFFFFF"/>
                <w:sz w:val="20"/>
                <w:szCs w:val="20"/>
              </w:rPr>
              <w:t>2018</w:t>
            </w:r>
          </w:p>
        </w:tc>
        <w:tc>
          <w:tcPr>
            <w:tcW w:w="1418" w:type="dxa"/>
            <w:shd w:val="clear" w:color="auto" w:fill="1C4587"/>
            <w:vAlign w:val="center"/>
          </w:tcPr>
          <w:p w14:paraId="3C302D8E" w14:textId="77777777" w:rsidR="000D4897" w:rsidRDefault="00DB42AD">
            <w:pPr>
              <w:ind w:hanging="113"/>
              <w:jc w:val="center"/>
              <w:rPr>
                <w:rFonts w:ascii="Arial" w:eastAsia="Arial" w:hAnsi="Arial" w:cs="Arial"/>
                <w:b/>
                <w:color w:val="FFFFFF"/>
                <w:sz w:val="20"/>
                <w:szCs w:val="20"/>
              </w:rPr>
            </w:pPr>
            <w:r>
              <w:rPr>
                <w:rFonts w:ascii="Arial" w:eastAsia="Arial" w:hAnsi="Arial" w:cs="Arial"/>
                <w:b/>
                <w:color w:val="FFFFFF"/>
                <w:sz w:val="20"/>
                <w:szCs w:val="20"/>
              </w:rPr>
              <w:t>2019</w:t>
            </w:r>
          </w:p>
        </w:tc>
        <w:tc>
          <w:tcPr>
            <w:tcW w:w="1276" w:type="dxa"/>
            <w:shd w:val="clear" w:color="auto" w:fill="1C4587"/>
            <w:vAlign w:val="center"/>
          </w:tcPr>
          <w:p w14:paraId="1F507E19" w14:textId="77777777" w:rsidR="000D4897" w:rsidRDefault="00DB42AD">
            <w:pPr>
              <w:ind w:hanging="113"/>
              <w:jc w:val="center"/>
              <w:rPr>
                <w:rFonts w:ascii="Arial" w:eastAsia="Arial" w:hAnsi="Arial" w:cs="Arial"/>
                <w:b/>
                <w:color w:val="FFFFFF"/>
                <w:sz w:val="20"/>
                <w:szCs w:val="20"/>
              </w:rPr>
            </w:pPr>
            <w:r>
              <w:rPr>
                <w:rFonts w:ascii="Arial" w:eastAsia="Arial" w:hAnsi="Arial" w:cs="Arial"/>
                <w:b/>
                <w:color w:val="FFFFFF"/>
                <w:sz w:val="20"/>
                <w:szCs w:val="20"/>
              </w:rPr>
              <w:t>2020</w:t>
            </w:r>
          </w:p>
        </w:tc>
        <w:tc>
          <w:tcPr>
            <w:tcW w:w="1417" w:type="dxa"/>
            <w:shd w:val="clear" w:color="auto" w:fill="1C4587"/>
          </w:tcPr>
          <w:p w14:paraId="6E0252EE" w14:textId="77777777" w:rsidR="000D4897" w:rsidRDefault="00DB42AD">
            <w:pPr>
              <w:ind w:hanging="113"/>
              <w:jc w:val="center"/>
              <w:rPr>
                <w:rFonts w:ascii="Arial" w:eastAsia="Arial" w:hAnsi="Arial" w:cs="Arial"/>
                <w:b/>
                <w:color w:val="FFFFFF"/>
                <w:sz w:val="20"/>
                <w:szCs w:val="20"/>
              </w:rPr>
            </w:pPr>
            <w:r>
              <w:rPr>
                <w:rFonts w:ascii="Arial" w:eastAsia="Arial" w:hAnsi="Arial" w:cs="Arial"/>
                <w:b/>
                <w:color w:val="FFFFFF"/>
                <w:sz w:val="20"/>
                <w:szCs w:val="20"/>
              </w:rPr>
              <w:t>2021</w:t>
            </w:r>
          </w:p>
        </w:tc>
        <w:tc>
          <w:tcPr>
            <w:tcW w:w="851" w:type="dxa"/>
            <w:shd w:val="clear" w:color="auto" w:fill="1C4587"/>
          </w:tcPr>
          <w:p w14:paraId="6A346A19" w14:textId="77777777" w:rsidR="000D4897" w:rsidRDefault="00DB42AD">
            <w:pPr>
              <w:ind w:hanging="113"/>
              <w:jc w:val="center"/>
              <w:rPr>
                <w:rFonts w:ascii="Arial" w:eastAsia="Arial" w:hAnsi="Arial" w:cs="Arial"/>
                <w:b/>
                <w:color w:val="FFFFFF"/>
                <w:sz w:val="20"/>
                <w:szCs w:val="20"/>
              </w:rPr>
            </w:pPr>
            <w:r>
              <w:rPr>
                <w:rFonts w:ascii="Arial" w:eastAsia="Arial" w:hAnsi="Arial" w:cs="Arial"/>
                <w:b/>
                <w:color w:val="FFFFFF"/>
                <w:sz w:val="20"/>
                <w:szCs w:val="20"/>
              </w:rPr>
              <w:t>2022</w:t>
            </w:r>
            <w:r>
              <w:rPr>
                <w:rFonts w:ascii="Arial" w:eastAsia="Arial" w:hAnsi="Arial" w:cs="Arial"/>
                <w:b/>
                <w:color w:val="FFFFFF"/>
                <w:sz w:val="20"/>
                <w:szCs w:val="20"/>
                <w:vertAlign w:val="superscript"/>
              </w:rPr>
              <w:footnoteReference w:id="22"/>
            </w:r>
          </w:p>
        </w:tc>
      </w:tr>
      <w:tr w:rsidR="000D4897" w14:paraId="5C52E181" w14:textId="77777777">
        <w:trPr>
          <w:trHeight w:val="294"/>
        </w:trPr>
        <w:tc>
          <w:tcPr>
            <w:tcW w:w="3256" w:type="dxa"/>
          </w:tcPr>
          <w:p w14:paraId="13391583"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Кількість суб'єктів господарювання всього, од</w:t>
            </w:r>
          </w:p>
        </w:tc>
        <w:tc>
          <w:tcPr>
            <w:tcW w:w="1275" w:type="dxa"/>
          </w:tcPr>
          <w:p w14:paraId="0FFAFA44"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51244</w:t>
            </w:r>
          </w:p>
        </w:tc>
        <w:tc>
          <w:tcPr>
            <w:tcW w:w="1418" w:type="dxa"/>
          </w:tcPr>
          <w:p w14:paraId="2A5FB49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50608</w:t>
            </w:r>
          </w:p>
        </w:tc>
        <w:tc>
          <w:tcPr>
            <w:tcW w:w="1276" w:type="dxa"/>
          </w:tcPr>
          <w:p w14:paraId="34A0771A"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49923</w:t>
            </w:r>
          </w:p>
        </w:tc>
        <w:tc>
          <w:tcPr>
            <w:tcW w:w="1417" w:type="dxa"/>
          </w:tcPr>
          <w:p w14:paraId="0B05DD4A"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47946</w:t>
            </w:r>
          </w:p>
        </w:tc>
        <w:tc>
          <w:tcPr>
            <w:tcW w:w="851" w:type="dxa"/>
          </w:tcPr>
          <w:p w14:paraId="7B07263D"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23ACF563" w14:textId="77777777">
        <w:tc>
          <w:tcPr>
            <w:tcW w:w="3256" w:type="dxa"/>
            <w:vAlign w:val="bottom"/>
          </w:tcPr>
          <w:p w14:paraId="72A1E8B4"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Підприємства</w:t>
            </w:r>
          </w:p>
        </w:tc>
        <w:tc>
          <w:tcPr>
            <w:tcW w:w="1275" w:type="dxa"/>
          </w:tcPr>
          <w:p w14:paraId="48692F3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6424</w:t>
            </w:r>
          </w:p>
        </w:tc>
        <w:tc>
          <w:tcPr>
            <w:tcW w:w="1418" w:type="dxa"/>
          </w:tcPr>
          <w:p w14:paraId="0645F5B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6388</w:t>
            </w:r>
          </w:p>
        </w:tc>
        <w:tc>
          <w:tcPr>
            <w:tcW w:w="1276" w:type="dxa"/>
          </w:tcPr>
          <w:p w14:paraId="44F0ADBF"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6655</w:t>
            </w:r>
          </w:p>
        </w:tc>
        <w:tc>
          <w:tcPr>
            <w:tcW w:w="1417" w:type="dxa"/>
          </w:tcPr>
          <w:p w14:paraId="604655A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6572</w:t>
            </w:r>
          </w:p>
        </w:tc>
        <w:tc>
          <w:tcPr>
            <w:tcW w:w="851" w:type="dxa"/>
          </w:tcPr>
          <w:p w14:paraId="055186C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0C3A8DF" w14:textId="77777777">
        <w:tc>
          <w:tcPr>
            <w:tcW w:w="3256" w:type="dxa"/>
          </w:tcPr>
          <w:p w14:paraId="3D4E9010"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Великі підприємства, од</w:t>
            </w:r>
          </w:p>
        </w:tc>
        <w:tc>
          <w:tcPr>
            <w:tcW w:w="1275" w:type="dxa"/>
          </w:tcPr>
          <w:p w14:paraId="09F9790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3</w:t>
            </w:r>
          </w:p>
        </w:tc>
        <w:tc>
          <w:tcPr>
            <w:tcW w:w="1418" w:type="dxa"/>
          </w:tcPr>
          <w:p w14:paraId="42A4B265"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5</w:t>
            </w:r>
          </w:p>
        </w:tc>
        <w:tc>
          <w:tcPr>
            <w:tcW w:w="1276" w:type="dxa"/>
          </w:tcPr>
          <w:p w14:paraId="435CB704"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3</w:t>
            </w:r>
          </w:p>
        </w:tc>
        <w:tc>
          <w:tcPr>
            <w:tcW w:w="1417" w:type="dxa"/>
          </w:tcPr>
          <w:p w14:paraId="56E5E4A0"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w:t>
            </w:r>
          </w:p>
        </w:tc>
        <w:tc>
          <w:tcPr>
            <w:tcW w:w="851" w:type="dxa"/>
          </w:tcPr>
          <w:p w14:paraId="4C80B59A"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3558BCCC" w14:textId="77777777">
        <w:trPr>
          <w:trHeight w:val="185"/>
        </w:trPr>
        <w:tc>
          <w:tcPr>
            <w:tcW w:w="3256" w:type="dxa"/>
          </w:tcPr>
          <w:p w14:paraId="6D3210E8"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Середні підприємства, од</w:t>
            </w:r>
          </w:p>
        </w:tc>
        <w:tc>
          <w:tcPr>
            <w:tcW w:w="1275" w:type="dxa"/>
          </w:tcPr>
          <w:p w14:paraId="34BF8054"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248</w:t>
            </w:r>
          </w:p>
        </w:tc>
        <w:tc>
          <w:tcPr>
            <w:tcW w:w="1418" w:type="dxa"/>
          </w:tcPr>
          <w:p w14:paraId="31AAF90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287</w:t>
            </w:r>
          </w:p>
        </w:tc>
        <w:tc>
          <w:tcPr>
            <w:tcW w:w="1276" w:type="dxa"/>
          </w:tcPr>
          <w:p w14:paraId="072115B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292</w:t>
            </w:r>
          </w:p>
        </w:tc>
        <w:tc>
          <w:tcPr>
            <w:tcW w:w="1417" w:type="dxa"/>
          </w:tcPr>
          <w:p w14:paraId="1B4B6EA4"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288</w:t>
            </w:r>
          </w:p>
        </w:tc>
        <w:tc>
          <w:tcPr>
            <w:tcW w:w="851" w:type="dxa"/>
          </w:tcPr>
          <w:p w14:paraId="37E05CE6"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11F2E433" w14:textId="77777777">
        <w:tc>
          <w:tcPr>
            <w:tcW w:w="3256" w:type="dxa"/>
          </w:tcPr>
          <w:p w14:paraId="284F9E66"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Малі підприємства, од</w:t>
            </w:r>
          </w:p>
        </w:tc>
        <w:tc>
          <w:tcPr>
            <w:tcW w:w="1275" w:type="dxa"/>
          </w:tcPr>
          <w:p w14:paraId="117C830D"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6173</w:t>
            </w:r>
          </w:p>
        </w:tc>
        <w:tc>
          <w:tcPr>
            <w:tcW w:w="1418" w:type="dxa"/>
          </w:tcPr>
          <w:p w14:paraId="70BC54F3"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6096</w:t>
            </w:r>
          </w:p>
        </w:tc>
        <w:tc>
          <w:tcPr>
            <w:tcW w:w="1276" w:type="dxa"/>
          </w:tcPr>
          <w:p w14:paraId="0413D635"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6360</w:t>
            </w:r>
          </w:p>
        </w:tc>
        <w:tc>
          <w:tcPr>
            <w:tcW w:w="1417" w:type="dxa"/>
          </w:tcPr>
          <w:p w14:paraId="080D6056"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6280</w:t>
            </w:r>
          </w:p>
        </w:tc>
        <w:tc>
          <w:tcPr>
            <w:tcW w:w="851" w:type="dxa"/>
          </w:tcPr>
          <w:p w14:paraId="043575BF"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7AEA32E" w14:textId="77777777">
        <w:tc>
          <w:tcPr>
            <w:tcW w:w="3256" w:type="dxa"/>
          </w:tcPr>
          <w:p w14:paraId="2E293AC4"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з них мікропідприємства</w:t>
            </w:r>
          </w:p>
        </w:tc>
        <w:tc>
          <w:tcPr>
            <w:tcW w:w="1275" w:type="dxa"/>
          </w:tcPr>
          <w:p w14:paraId="7EC03A8E"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5459</w:t>
            </w:r>
          </w:p>
        </w:tc>
        <w:tc>
          <w:tcPr>
            <w:tcW w:w="1418" w:type="dxa"/>
          </w:tcPr>
          <w:p w14:paraId="2F93531F"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5359</w:t>
            </w:r>
          </w:p>
        </w:tc>
        <w:tc>
          <w:tcPr>
            <w:tcW w:w="1276" w:type="dxa"/>
          </w:tcPr>
          <w:p w14:paraId="41E897B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5647</w:t>
            </w:r>
          </w:p>
        </w:tc>
        <w:tc>
          <w:tcPr>
            <w:tcW w:w="1417" w:type="dxa"/>
          </w:tcPr>
          <w:p w14:paraId="13111DF3"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5565</w:t>
            </w:r>
          </w:p>
        </w:tc>
        <w:tc>
          <w:tcPr>
            <w:tcW w:w="851" w:type="dxa"/>
          </w:tcPr>
          <w:p w14:paraId="12B6BE49"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CF3A887" w14:textId="77777777">
        <w:tc>
          <w:tcPr>
            <w:tcW w:w="3256" w:type="dxa"/>
            <w:vAlign w:val="bottom"/>
          </w:tcPr>
          <w:p w14:paraId="51B6D914"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Фізичні особи-підприємці</w:t>
            </w:r>
          </w:p>
        </w:tc>
        <w:tc>
          <w:tcPr>
            <w:tcW w:w="1275" w:type="dxa"/>
          </w:tcPr>
          <w:p w14:paraId="6EB2A509"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44820</w:t>
            </w:r>
          </w:p>
        </w:tc>
        <w:tc>
          <w:tcPr>
            <w:tcW w:w="1418" w:type="dxa"/>
          </w:tcPr>
          <w:p w14:paraId="56724321" w14:textId="4B2228FC"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44220</w:t>
            </w:r>
            <w:r w:rsidR="002C574F">
              <w:rPr>
                <w:rFonts w:ascii="Arial" w:eastAsia="Arial" w:hAnsi="Arial" w:cs="Arial"/>
                <w:color w:val="000000"/>
                <w:sz w:val="20"/>
                <w:szCs w:val="20"/>
              </w:rPr>
              <w:t>тп</w:t>
            </w:r>
            <w:r w:rsidR="002854FA">
              <w:rPr>
                <w:rFonts w:ascii="Arial" w:eastAsia="Arial" w:hAnsi="Arial" w:cs="Arial"/>
                <w:color w:val="000000"/>
                <w:sz w:val="20"/>
                <w:szCs w:val="20"/>
              </w:rPr>
              <w:t>м</w:t>
            </w:r>
          </w:p>
        </w:tc>
        <w:tc>
          <w:tcPr>
            <w:tcW w:w="1276" w:type="dxa"/>
          </w:tcPr>
          <w:p w14:paraId="78862260"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43268</w:t>
            </w:r>
          </w:p>
        </w:tc>
        <w:tc>
          <w:tcPr>
            <w:tcW w:w="1417" w:type="dxa"/>
          </w:tcPr>
          <w:p w14:paraId="4CE1B17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41374</w:t>
            </w:r>
          </w:p>
        </w:tc>
        <w:tc>
          <w:tcPr>
            <w:tcW w:w="851" w:type="dxa"/>
          </w:tcPr>
          <w:p w14:paraId="0961EDFD"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6D62B9C0" w14:textId="77777777">
        <w:tc>
          <w:tcPr>
            <w:tcW w:w="3256" w:type="dxa"/>
          </w:tcPr>
          <w:p w14:paraId="7A94FD8F"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Кількість зайнятих працівників всього, осіб</w:t>
            </w:r>
          </w:p>
        </w:tc>
        <w:tc>
          <w:tcPr>
            <w:tcW w:w="1275" w:type="dxa"/>
          </w:tcPr>
          <w:p w14:paraId="40D051D5"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157298</w:t>
            </w:r>
          </w:p>
        </w:tc>
        <w:tc>
          <w:tcPr>
            <w:tcW w:w="1418" w:type="dxa"/>
          </w:tcPr>
          <w:p w14:paraId="12E02E06"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165768</w:t>
            </w:r>
          </w:p>
        </w:tc>
        <w:tc>
          <w:tcPr>
            <w:tcW w:w="1276" w:type="dxa"/>
          </w:tcPr>
          <w:p w14:paraId="3D526742"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161727</w:t>
            </w:r>
          </w:p>
        </w:tc>
        <w:tc>
          <w:tcPr>
            <w:tcW w:w="1417" w:type="dxa"/>
          </w:tcPr>
          <w:p w14:paraId="1D5028F8" w14:textId="77777777" w:rsidR="000D4897" w:rsidRDefault="00DB42AD">
            <w:pPr>
              <w:ind w:hanging="113"/>
              <w:jc w:val="center"/>
              <w:rPr>
                <w:rFonts w:ascii="Arial" w:eastAsia="Arial" w:hAnsi="Arial" w:cs="Arial"/>
                <w:b/>
                <w:color w:val="000000"/>
                <w:sz w:val="20"/>
                <w:szCs w:val="20"/>
              </w:rPr>
            </w:pPr>
            <w:r>
              <w:rPr>
                <w:rFonts w:ascii="Arial" w:eastAsia="Arial" w:hAnsi="Arial" w:cs="Arial"/>
                <w:color w:val="000000"/>
                <w:sz w:val="20"/>
                <w:szCs w:val="20"/>
              </w:rPr>
              <w:t>159702</w:t>
            </w:r>
          </w:p>
        </w:tc>
        <w:tc>
          <w:tcPr>
            <w:tcW w:w="851" w:type="dxa"/>
          </w:tcPr>
          <w:p w14:paraId="27406B5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5FAAA10F" w14:textId="77777777">
        <w:tc>
          <w:tcPr>
            <w:tcW w:w="3256" w:type="dxa"/>
            <w:vAlign w:val="bottom"/>
          </w:tcPr>
          <w:p w14:paraId="7F7CF016"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Підприємства</w:t>
            </w:r>
          </w:p>
        </w:tc>
        <w:tc>
          <w:tcPr>
            <w:tcW w:w="1275" w:type="dxa"/>
          </w:tcPr>
          <w:p w14:paraId="77136736"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82684</w:t>
            </w:r>
          </w:p>
        </w:tc>
        <w:tc>
          <w:tcPr>
            <w:tcW w:w="1418" w:type="dxa"/>
          </w:tcPr>
          <w:p w14:paraId="3E6B801F"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92845</w:t>
            </w:r>
          </w:p>
        </w:tc>
        <w:tc>
          <w:tcPr>
            <w:tcW w:w="1276" w:type="dxa"/>
          </w:tcPr>
          <w:p w14:paraId="3D1F08B1"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91380</w:t>
            </w:r>
          </w:p>
        </w:tc>
        <w:tc>
          <w:tcPr>
            <w:tcW w:w="1417" w:type="dxa"/>
          </w:tcPr>
          <w:p w14:paraId="6A9D4990"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92184</w:t>
            </w:r>
          </w:p>
        </w:tc>
        <w:tc>
          <w:tcPr>
            <w:tcW w:w="851" w:type="dxa"/>
          </w:tcPr>
          <w:p w14:paraId="2F1BFC4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19C1B4A" w14:textId="77777777">
        <w:tc>
          <w:tcPr>
            <w:tcW w:w="3256" w:type="dxa"/>
            <w:vAlign w:val="bottom"/>
          </w:tcPr>
          <w:p w14:paraId="2FF1B828"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фізичні особи-підприємці</w:t>
            </w:r>
          </w:p>
        </w:tc>
        <w:tc>
          <w:tcPr>
            <w:tcW w:w="1275" w:type="dxa"/>
          </w:tcPr>
          <w:p w14:paraId="6732AC19"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74614</w:t>
            </w:r>
          </w:p>
        </w:tc>
        <w:tc>
          <w:tcPr>
            <w:tcW w:w="1418" w:type="dxa"/>
          </w:tcPr>
          <w:p w14:paraId="1E01258F"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72923</w:t>
            </w:r>
          </w:p>
        </w:tc>
        <w:tc>
          <w:tcPr>
            <w:tcW w:w="1276" w:type="dxa"/>
          </w:tcPr>
          <w:p w14:paraId="2D0A96B3"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70347</w:t>
            </w:r>
          </w:p>
        </w:tc>
        <w:tc>
          <w:tcPr>
            <w:tcW w:w="1417" w:type="dxa"/>
          </w:tcPr>
          <w:p w14:paraId="0A4409E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67518</w:t>
            </w:r>
          </w:p>
        </w:tc>
        <w:tc>
          <w:tcPr>
            <w:tcW w:w="851" w:type="dxa"/>
          </w:tcPr>
          <w:p w14:paraId="6F3C9139"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54998365" w14:textId="77777777">
        <w:tc>
          <w:tcPr>
            <w:tcW w:w="3256" w:type="dxa"/>
          </w:tcPr>
          <w:p w14:paraId="5CCFA8CB" w14:textId="7FC2A14A"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Обсяг реалізованої продукції (товарів, послуг) всього, тис</w:t>
            </w:r>
            <w:r w:rsidR="002F4CAC">
              <w:rPr>
                <w:rFonts w:ascii="Arial" w:eastAsia="Arial" w:hAnsi="Arial" w:cs="Arial"/>
                <w:color w:val="000000"/>
                <w:sz w:val="20"/>
                <w:szCs w:val="20"/>
              </w:rPr>
              <w:t xml:space="preserve"> </w:t>
            </w:r>
            <w:r>
              <w:rPr>
                <w:rFonts w:ascii="Arial" w:eastAsia="Arial" w:hAnsi="Arial" w:cs="Arial"/>
                <w:color w:val="000000"/>
                <w:sz w:val="20"/>
                <w:szCs w:val="20"/>
              </w:rPr>
              <w:t>грн</w:t>
            </w:r>
          </w:p>
        </w:tc>
        <w:tc>
          <w:tcPr>
            <w:tcW w:w="1275" w:type="dxa"/>
          </w:tcPr>
          <w:p w14:paraId="258B5575"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80839211,7</w:t>
            </w:r>
          </w:p>
        </w:tc>
        <w:tc>
          <w:tcPr>
            <w:tcW w:w="1418" w:type="dxa"/>
          </w:tcPr>
          <w:p w14:paraId="6D5A230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84904134,2</w:t>
            </w:r>
          </w:p>
        </w:tc>
        <w:tc>
          <w:tcPr>
            <w:tcW w:w="1276" w:type="dxa"/>
          </w:tcPr>
          <w:p w14:paraId="35FF7062"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88201947,5</w:t>
            </w:r>
          </w:p>
        </w:tc>
        <w:tc>
          <w:tcPr>
            <w:tcW w:w="1417" w:type="dxa"/>
          </w:tcPr>
          <w:p w14:paraId="23871E2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117380270,4</w:t>
            </w:r>
          </w:p>
        </w:tc>
        <w:tc>
          <w:tcPr>
            <w:tcW w:w="851" w:type="dxa"/>
          </w:tcPr>
          <w:p w14:paraId="119D24CD"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A54BBCE" w14:textId="77777777">
        <w:tc>
          <w:tcPr>
            <w:tcW w:w="3256" w:type="dxa"/>
            <w:vAlign w:val="bottom"/>
          </w:tcPr>
          <w:p w14:paraId="20529901"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Підприємства</w:t>
            </w:r>
          </w:p>
        </w:tc>
        <w:tc>
          <w:tcPr>
            <w:tcW w:w="1275" w:type="dxa"/>
          </w:tcPr>
          <w:p w14:paraId="1BC470A4"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59754463,8</w:t>
            </w:r>
          </w:p>
        </w:tc>
        <w:tc>
          <w:tcPr>
            <w:tcW w:w="1418" w:type="dxa"/>
          </w:tcPr>
          <w:p w14:paraId="5A21FCA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62437228,7</w:t>
            </w:r>
          </w:p>
        </w:tc>
        <w:tc>
          <w:tcPr>
            <w:tcW w:w="1276" w:type="dxa"/>
          </w:tcPr>
          <w:p w14:paraId="64E73C0E"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64377347,7</w:t>
            </w:r>
          </w:p>
        </w:tc>
        <w:tc>
          <w:tcPr>
            <w:tcW w:w="1417" w:type="dxa"/>
          </w:tcPr>
          <w:p w14:paraId="15F7E2A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86406099,6</w:t>
            </w:r>
          </w:p>
        </w:tc>
        <w:tc>
          <w:tcPr>
            <w:tcW w:w="851" w:type="dxa"/>
          </w:tcPr>
          <w:p w14:paraId="61BF7E14"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597DF8D2" w14:textId="77777777">
        <w:tc>
          <w:tcPr>
            <w:tcW w:w="3256" w:type="dxa"/>
            <w:vAlign w:val="bottom"/>
          </w:tcPr>
          <w:p w14:paraId="6FB58EF2"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фізичні особи-підприємці</w:t>
            </w:r>
          </w:p>
        </w:tc>
        <w:tc>
          <w:tcPr>
            <w:tcW w:w="1275" w:type="dxa"/>
          </w:tcPr>
          <w:p w14:paraId="2339D433"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21084747,9</w:t>
            </w:r>
          </w:p>
        </w:tc>
        <w:tc>
          <w:tcPr>
            <w:tcW w:w="1418" w:type="dxa"/>
          </w:tcPr>
          <w:p w14:paraId="7C8E6CC9"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22466905,5</w:t>
            </w:r>
          </w:p>
        </w:tc>
        <w:tc>
          <w:tcPr>
            <w:tcW w:w="1276" w:type="dxa"/>
          </w:tcPr>
          <w:p w14:paraId="7EF04710"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23824599,8</w:t>
            </w:r>
          </w:p>
        </w:tc>
        <w:tc>
          <w:tcPr>
            <w:tcW w:w="1417" w:type="dxa"/>
          </w:tcPr>
          <w:p w14:paraId="62E32E51"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30974170,8</w:t>
            </w:r>
          </w:p>
        </w:tc>
        <w:tc>
          <w:tcPr>
            <w:tcW w:w="851" w:type="dxa"/>
          </w:tcPr>
          <w:p w14:paraId="4074BCD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8549C19" w14:textId="77777777">
        <w:tc>
          <w:tcPr>
            <w:tcW w:w="3256" w:type="dxa"/>
          </w:tcPr>
          <w:p w14:paraId="50BF7345" w14:textId="1D54FB4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Фінансовий результат  (сальдо) до оподаткування, тис</w:t>
            </w:r>
            <w:r w:rsidR="002F4CAC">
              <w:rPr>
                <w:rFonts w:ascii="Arial" w:eastAsia="Arial" w:hAnsi="Arial" w:cs="Arial"/>
                <w:color w:val="000000"/>
                <w:sz w:val="20"/>
                <w:szCs w:val="20"/>
              </w:rPr>
              <w:t xml:space="preserve"> </w:t>
            </w:r>
            <w:r>
              <w:rPr>
                <w:rFonts w:ascii="Arial" w:eastAsia="Arial" w:hAnsi="Arial" w:cs="Arial"/>
                <w:color w:val="000000"/>
                <w:sz w:val="20"/>
                <w:szCs w:val="20"/>
              </w:rPr>
              <w:t>грн</w:t>
            </w:r>
          </w:p>
        </w:tc>
        <w:tc>
          <w:tcPr>
            <w:tcW w:w="1275" w:type="dxa"/>
          </w:tcPr>
          <w:p w14:paraId="5BB5F5E2"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631901,7</w:t>
            </w:r>
          </w:p>
        </w:tc>
        <w:tc>
          <w:tcPr>
            <w:tcW w:w="1418" w:type="dxa"/>
          </w:tcPr>
          <w:p w14:paraId="6EA6B471"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1881067,2</w:t>
            </w:r>
          </w:p>
        </w:tc>
        <w:tc>
          <w:tcPr>
            <w:tcW w:w="1276" w:type="dxa"/>
          </w:tcPr>
          <w:p w14:paraId="0C654EF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460007,9</w:t>
            </w:r>
          </w:p>
        </w:tc>
        <w:tc>
          <w:tcPr>
            <w:tcW w:w="1417" w:type="dxa"/>
          </w:tcPr>
          <w:p w14:paraId="2593DDCF"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6063482,3</w:t>
            </w:r>
          </w:p>
        </w:tc>
        <w:tc>
          <w:tcPr>
            <w:tcW w:w="851" w:type="dxa"/>
          </w:tcPr>
          <w:p w14:paraId="34B113E2"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16334DD" w14:textId="77777777">
        <w:tc>
          <w:tcPr>
            <w:tcW w:w="3256" w:type="dxa"/>
          </w:tcPr>
          <w:p w14:paraId="30F51A23"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 xml:space="preserve">Підприємства, які одержали прибуток </w:t>
            </w:r>
          </w:p>
        </w:tc>
        <w:tc>
          <w:tcPr>
            <w:tcW w:w="1275" w:type="dxa"/>
          </w:tcPr>
          <w:p w14:paraId="45F88D40" w14:textId="77777777" w:rsidR="000D4897" w:rsidRDefault="000D4897">
            <w:pPr>
              <w:ind w:hanging="113"/>
              <w:jc w:val="center"/>
              <w:rPr>
                <w:rFonts w:ascii="Arial" w:eastAsia="Arial" w:hAnsi="Arial" w:cs="Arial"/>
                <w:color w:val="000000"/>
                <w:sz w:val="20"/>
                <w:szCs w:val="20"/>
              </w:rPr>
            </w:pPr>
          </w:p>
        </w:tc>
        <w:tc>
          <w:tcPr>
            <w:tcW w:w="1418" w:type="dxa"/>
          </w:tcPr>
          <w:p w14:paraId="6B4FB69A" w14:textId="77777777" w:rsidR="000D4897" w:rsidRDefault="000D4897">
            <w:pPr>
              <w:ind w:hanging="113"/>
              <w:jc w:val="center"/>
              <w:rPr>
                <w:rFonts w:ascii="Arial" w:eastAsia="Arial" w:hAnsi="Arial" w:cs="Arial"/>
                <w:color w:val="000000"/>
                <w:sz w:val="20"/>
                <w:szCs w:val="20"/>
              </w:rPr>
            </w:pPr>
          </w:p>
        </w:tc>
        <w:tc>
          <w:tcPr>
            <w:tcW w:w="1276" w:type="dxa"/>
          </w:tcPr>
          <w:p w14:paraId="6C1D106D" w14:textId="77777777" w:rsidR="000D4897" w:rsidRDefault="000D4897">
            <w:pPr>
              <w:ind w:hanging="113"/>
              <w:jc w:val="center"/>
              <w:rPr>
                <w:rFonts w:ascii="Arial" w:eastAsia="Arial" w:hAnsi="Arial" w:cs="Arial"/>
                <w:color w:val="000000"/>
                <w:sz w:val="20"/>
                <w:szCs w:val="20"/>
              </w:rPr>
            </w:pPr>
          </w:p>
        </w:tc>
        <w:tc>
          <w:tcPr>
            <w:tcW w:w="1417" w:type="dxa"/>
          </w:tcPr>
          <w:p w14:paraId="320C27C0" w14:textId="77777777" w:rsidR="000D4897" w:rsidRDefault="000D4897">
            <w:pPr>
              <w:ind w:hanging="113"/>
              <w:jc w:val="center"/>
              <w:rPr>
                <w:rFonts w:ascii="Arial" w:eastAsia="Arial" w:hAnsi="Arial" w:cs="Arial"/>
                <w:color w:val="000000"/>
                <w:sz w:val="20"/>
                <w:szCs w:val="20"/>
              </w:rPr>
            </w:pPr>
          </w:p>
        </w:tc>
        <w:tc>
          <w:tcPr>
            <w:tcW w:w="851" w:type="dxa"/>
          </w:tcPr>
          <w:p w14:paraId="175DB7DC" w14:textId="77777777" w:rsidR="000D4897" w:rsidRDefault="000D4897">
            <w:pPr>
              <w:ind w:hanging="113"/>
              <w:jc w:val="center"/>
              <w:rPr>
                <w:rFonts w:ascii="Arial" w:eastAsia="Arial" w:hAnsi="Arial" w:cs="Arial"/>
                <w:color w:val="000000"/>
                <w:sz w:val="20"/>
                <w:szCs w:val="20"/>
              </w:rPr>
            </w:pPr>
          </w:p>
        </w:tc>
      </w:tr>
      <w:tr w:rsidR="000D4897" w14:paraId="25DDE377" w14:textId="77777777">
        <w:tc>
          <w:tcPr>
            <w:tcW w:w="3256" w:type="dxa"/>
          </w:tcPr>
          <w:p w14:paraId="55EFAFC4" w14:textId="60389CE5" w:rsidR="000D4897" w:rsidRDefault="00DB42AD">
            <w:pPr>
              <w:widowControl/>
              <w:pBdr>
                <w:top w:val="nil"/>
                <w:left w:val="nil"/>
                <w:bottom w:val="nil"/>
                <w:right w:val="nil"/>
                <w:between w:val="nil"/>
              </w:pBdr>
              <w:ind w:firstLine="567"/>
              <w:rPr>
                <w:rFonts w:ascii="Arial" w:eastAsia="Arial" w:hAnsi="Arial" w:cs="Arial"/>
                <w:color w:val="000000"/>
                <w:sz w:val="20"/>
                <w:szCs w:val="20"/>
              </w:rPr>
            </w:pPr>
            <w:r>
              <w:rPr>
                <w:rFonts w:ascii="Arial" w:eastAsia="Arial" w:hAnsi="Arial" w:cs="Arial"/>
                <w:color w:val="000000"/>
                <w:sz w:val="20"/>
                <w:szCs w:val="20"/>
              </w:rPr>
              <w:t>до оподаткування, ти</w:t>
            </w:r>
            <w:r w:rsidR="002F4CAC">
              <w:rPr>
                <w:rFonts w:ascii="Arial" w:eastAsia="Arial" w:hAnsi="Arial" w:cs="Arial"/>
                <w:color w:val="000000"/>
                <w:sz w:val="20"/>
                <w:szCs w:val="20"/>
              </w:rPr>
              <w:t xml:space="preserve">с </w:t>
            </w:r>
            <w:r>
              <w:rPr>
                <w:rFonts w:ascii="Arial" w:eastAsia="Arial" w:hAnsi="Arial" w:cs="Arial"/>
                <w:color w:val="000000"/>
                <w:sz w:val="20"/>
                <w:szCs w:val="20"/>
              </w:rPr>
              <w:t>грн</w:t>
            </w:r>
          </w:p>
        </w:tc>
        <w:tc>
          <w:tcPr>
            <w:tcW w:w="1275" w:type="dxa"/>
          </w:tcPr>
          <w:p w14:paraId="6736D5DB" w14:textId="77777777" w:rsidR="000D4897" w:rsidRDefault="000D4897">
            <w:pPr>
              <w:ind w:hanging="113"/>
              <w:jc w:val="center"/>
              <w:rPr>
                <w:rFonts w:ascii="Arial" w:eastAsia="Arial" w:hAnsi="Arial" w:cs="Arial"/>
                <w:color w:val="000000"/>
                <w:sz w:val="20"/>
                <w:szCs w:val="20"/>
              </w:rPr>
            </w:pPr>
          </w:p>
        </w:tc>
        <w:tc>
          <w:tcPr>
            <w:tcW w:w="1418" w:type="dxa"/>
          </w:tcPr>
          <w:p w14:paraId="3DB72E31" w14:textId="77777777" w:rsidR="000D4897" w:rsidRDefault="000D4897">
            <w:pPr>
              <w:ind w:hanging="113"/>
              <w:jc w:val="center"/>
              <w:rPr>
                <w:rFonts w:ascii="Arial" w:eastAsia="Arial" w:hAnsi="Arial" w:cs="Arial"/>
                <w:color w:val="000000"/>
                <w:sz w:val="20"/>
                <w:szCs w:val="20"/>
              </w:rPr>
            </w:pPr>
          </w:p>
        </w:tc>
        <w:tc>
          <w:tcPr>
            <w:tcW w:w="1276" w:type="dxa"/>
          </w:tcPr>
          <w:p w14:paraId="3773DC67" w14:textId="77777777" w:rsidR="000D4897" w:rsidRDefault="000D4897">
            <w:pPr>
              <w:ind w:hanging="113"/>
              <w:jc w:val="center"/>
              <w:rPr>
                <w:rFonts w:ascii="Arial" w:eastAsia="Arial" w:hAnsi="Arial" w:cs="Arial"/>
                <w:color w:val="000000"/>
                <w:sz w:val="20"/>
                <w:szCs w:val="20"/>
              </w:rPr>
            </w:pPr>
          </w:p>
        </w:tc>
        <w:tc>
          <w:tcPr>
            <w:tcW w:w="1417" w:type="dxa"/>
          </w:tcPr>
          <w:p w14:paraId="72DB23A5" w14:textId="77777777" w:rsidR="000D4897" w:rsidRDefault="000D4897">
            <w:pPr>
              <w:ind w:hanging="113"/>
              <w:jc w:val="center"/>
              <w:rPr>
                <w:rFonts w:ascii="Arial" w:eastAsia="Arial" w:hAnsi="Arial" w:cs="Arial"/>
                <w:color w:val="000000"/>
                <w:sz w:val="20"/>
                <w:szCs w:val="20"/>
              </w:rPr>
            </w:pPr>
          </w:p>
        </w:tc>
        <w:tc>
          <w:tcPr>
            <w:tcW w:w="851" w:type="dxa"/>
          </w:tcPr>
          <w:p w14:paraId="5BF3750A" w14:textId="77777777" w:rsidR="000D4897" w:rsidRDefault="000D4897">
            <w:pPr>
              <w:ind w:hanging="113"/>
              <w:jc w:val="center"/>
              <w:rPr>
                <w:rFonts w:ascii="Arial" w:eastAsia="Arial" w:hAnsi="Arial" w:cs="Arial"/>
                <w:color w:val="000000"/>
                <w:sz w:val="20"/>
                <w:szCs w:val="20"/>
              </w:rPr>
            </w:pPr>
          </w:p>
        </w:tc>
      </w:tr>
      <w:tr w:rsidR="000D4897" w14:paraId="38677F2E" w14:textId="77777777">
        <w:tc>
          <w:tcPr>
            <w:tcW w:w="3256" w:type="dxa"/>
          </w:tcPr>
          <w:p w14:paraId="4C6C161C"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відсотків до загальної кількості</w:t>
            </w:r>
          </w:p>
        </w:tc>
        <w:tc>
          <w:tcPr>
            <w:tcW w:w="1275" w:type="dxa"/>
          </w:tcPr>
          <w:p w14:paraId="69990DC1" w14:textId="77777777" w:rsidR="000D4897" w:rsidRDefault="000D4897">
            <w:pPr>
              <w:ind w:hanging="113"/>
              <w:jc w:val="center"/>
              <w:rPr>
                <w:rFonts w:ascii="Arial" w:eastAsia="Arial" w:hAnsi="Arial" w:cs="Arial"/>
                <w:color w:val="000000"/>
                <w:sz w:val="20"/>
                <w:szCs w:val="20"/>
              </w:rPr>
            </w:pPr>
          </w:p>
        </w:tc>
        <w:tc>
          <w:tcPr>
            <w:tcW w:w="1418" w:type="dxa"/>
          </w:tcPr>
          <w:p w14:paraId="2FB1A04C" w14:textId="77777777" w:rsidR="000D4897" w:rsidRDefault="000D4897">
            <w:pPr>
              <w:ind w:hanging="113"/>
              <w:jc w:val="center"/>
              <w:rPr>
                <w:rFonts w:ascii="Arial" w:eastAsia="Arial" w:hAnsi="Arial" w:cs="Arial"/>
                <w:color w:val="000000"/>
                <w:sz w:val="20"/>
                <w:szCs w:val="20"/>
              </w:rPr>
            </w:pPr>
          </w:p>
        </w:tc>
        <w:tc>
          <w:tcPr>
            <w:tcW w:w="1276" w:type="dxa"/>
          </w:tcPr>
          <w:p w14:paraId="4C5F4EC3" w14:textId="77777777" w:rsidR="000D4897" w:rsidRDefault="000D4897">
            <w:pPr>
              <w:ind w:hanging="113"/>
              <w:jc w:val="center"/>
              <w:rPr>
                <w:rFonts w:ascii="Arial" w:eastAsia="Arial" w:hAnsi="Arial" w:cs="Arial"/>
                <w:color w:val="000000"/>
                <w:sz w:val="20"/>
                <w:szCs w:val="20"/>
              </w:rPr>
            </w:pPr>
          </w:p>
        </w:tc>
        <w:tc>
          <w:tcPr>
            <w:tcW w:w="1417" w:type="dxa"/>
          </w:tcPr>
          <w:p w14:paraId="7F5D6FCB" w14:textId="77777777" w:rsidR="000D4897" w:rsidRDefault="000D4897">
            <w:pPr>
              <w:ind w:hanging="113"/>
              <w:jc w:val="center"/>
              <w:rPr>
                <w:rFonts w:ascii="Arial" w:eastAsia="Arial" w:hAnsi="Arial" w:cs="Arial"/>
                <w:color w:val="000000"/>
                <w:sz w:val="20"/>
                <w:szCs w:val="20"/>
              </w:rPr>
            </w:pPr>
          </w:p>
        </w:tc>
        <w:tc>
          <w:tcPr>
            <w:tcW w:w="851" w:type="dxa"/>
          </w:tcPr>
          <w:p w14:paraId="3E96C099" w14:textId="77777777" w:rsidR="000D4897" w:rsidRDefault="000D4897">
            <w:pPr>
              <w:ind w:hanging="113"/>
              <w:jc w:val="center"/>
              <w:rPr>
                <w:rFonts w:ascii="Arial" w:eastAsia="Arial" w:hAnsi="Arial" w:cs="Arial"/>
                <w:color w:val="000000"/>
                <w:sz w:val="20"/>
                <w:szCs w:val="20"/>
              </w:rPr>
            </w:pPr>
          </w:p>
        </w:tc>
      </w:tr>
      <w:tr w:rsidR="000D4897" w14:paraId="351D2718" w14:textId="77777777">
        <w:tc>
          <w:tcPr>
            <w:tcW w:w="3256" w:type="dxa"/>
          </w:tcPr>
          <w:p w14:paraId="7586DA21"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Підприємств</w:t>
            </w:r>
          </w:p>
        </w:tc>
        <w:tc>
          <w:tcPr>
            <w:tcW w:w="1275" w:type="dxa"/>
          </w:tcPr>
          <w:p w14:paraId="516B1CB2"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77,9</w:t>
            </w:r>
          </w:p>
        </w:tc>
        <w:tc>
          <w:tcPr>
            <w:tcW w:w="1418" w:type="dxa"/>
          </w:tcPr>
          <w:p w14:paraId="1538CA7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76,9</w:t>
            </w:r>
          </w:p>
        </w:tc>
        <w:tc>
          <w:tcPr>
            <w:tcW w:w="1276" w:type="dxa"/>
          </w:tcPr>
          <w:p w14:paraId="3EBCA72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74,2</w:t>
            </w:r>
          </w:p>
        </w:tc>
        <w:tc>
          <w:tcPr>
            <w:tcW w:w="1417" w:type="dxa"/>
          </w:tcPr>
          <w:p w14:paraId="66654E2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73,7</w:t>
            </w:r>
          </w:p>
        </w:tc>
        <w:tc>
          <w:tcPr>
            <w:tcW w:w="851" w:type="dxa"/>
          </w:tcPr>
          <w:p w14:paraId="5774C101"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536BC885" w14:textId="77777777">
        <w:tc>
          <w:tcPr>
            <w:tcW w:w="3256" w:type="dxa"/>
          </w:tcPr>
          <w:p w14:paraId="3A71947E"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фінансовий результат</w:t>
            </w:r>
          </w:p>
        </w:tc>
        <w:tc>
          <w:tcPr>
            <w:tcW w:w="1275" w:type="dxa"/>
          </w:tcPr>
          <w:p w14:paraId="325A7845"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2551767,5</w:t>
            </w:r>
          </w:p>
        </w:tc>
        <w:tc>
          <w:tcPr>
            <w:tcW w:w="1418" w:type="dxa"/>
          </w:tcPr>
          <w:p w14:paraId="53C4C861"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3803829,3</w:t>
            </w:r>
          </w:p>
        </w:tc>
        <w:tc>
          <w:tcPr>
            <w:tcW w:w="1276" w:type="dxa"/>
          </w:tcPr>
          <w:p w14:paraId="3F481ED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3584443,7</w:t>
            </w:r>
          </w:p>
        </w:tc>
        <w:tc>
          <w:tcPr>
            <w:tcW w:w="1417" w:type="dxa"/>
          </w:tcPr>
          <w:p w14:paraId="4CD4ADCC"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7869971,3</w:t>
            </w:r>
          </w:p>
        </w:tc>
        <w:tc>
          <w:tcPr>
            <w:tcW w:w="851" w:type="dxa"/>
          </w:tcPr>
          <w:p w14:paraId="161C36B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245279F" w14:textId="77777777">
        <w:tc>
          <w:tcPr>
            <w:tcW w:w="3256" w:type="dxa"/>
          </w:tcPr>
          <w:p w14:paraId="68F87F70"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 xml:space="preserve">Підприємства, які одержали збиток </w:t>
            </w:r>
          </w:p>
        </w:tc>
        <w:tc>
          <w:tcPr>
            <w:tcW w:w="1275" w:type="dxa"/>
          </w:tcPr>
          <w:p w14:paraId="203DE5D3" w14:textId="77777777" w:rsidR="000D4897" w:rsidRDefault="000D4897">
            <w:pPr>
              <w:ind w:hanging="113"/>
              <w:jc w:val="center"/>
              <w:rPr>
                <w:rFonts w:ascii="Arial" w:eastAsia="Arial" w:hAnsi="Arial" w:cs="Arial"/>
                <w:color w:val="000000"/>
                <w:sz w:val="20"/>
                <w:szCs w:val="20"/>
              </w:rPr>
            </w:pPr>
          </w:p>
        </w:tc>
        <w:tc>
          <w:tcPr>
            <w:tcW w:w="1418" w:type="dxa"/>
          </w:tcPr>
          <w:p w14:paraId="01A685FB" w14:textId="77777777" w:rsidR="000D4897" w:rsidRDefault="000D4897">
            <w:pPr>
              <w:ind w:hanging="113"/>
              <w:jc w:val="center"/>
              <w:rPr>
                <w:rFonts w:ascii="Arial" w:eastAsia="Arial" w:hAnsi="Arial" w:cs="Arial"/>
                <w:color w:val="000000"/>
                <w:sz w:val="20"/>
                <w:szCs w:val="20"/>
              </w:rPr>
            </w:pPr>
          </w:p>
        </w:tc>
        <w:tc>
          <w:tcPr>
            <w:tcW w:w="1276" w:type="dxa"/>
          </w:tcPr>
          <w:p w14:paraId="6C6E95BE" w14:textId="77777777" w:rsidR="000D4897" w:rsidRDefault="000D4897">
            <w:pPr>
              <w:ind w:hanging="113"/>
              <w:jc w:val="center"/>
              <w:rPr>
                <w:rFonts w:ascii="Arial" w:eastAsia="Arial" w:hAnsi="Arial" w:cs="Arial"/>
                <w:color w:val="000000"/>
                <w:sz w:val="20"/>
                <w:szCs w:val="20"/>
              </w:rPr>
            </w:pPr>
          </w:p>
        </w:tc>
        <w:tc>
          <w:tcPr>
            <w:tcW w:w="1417" w:type="dxa"/>
          </w:tcPr>
          <w:p w14:paraId="697396A1" w14:textId="77777777" w:rsidR="000D4897" w:rsidRDefault="000D4897">
            <w:pPr>
              <w:ind w:hanging="113"/>
              <w:jc w:val="center"/>
              <w:rPr>
                <w:rFonts w:ascii="Arial" w:eastAsia="Arial" w:hAnsi="Arial" w:cs="Arial"/>
                <w:color w:val="000000"/>
                <w:sz w:val="20"/>
                <w:szCs w:val="20"/>
              </w:rPr>
            </w:pPr>
          </w:p>
        </w:tc>
        <w:tc>
          <w:tcPr>
            <w:tcW w:w="851" w:type="dxa"/>
          </w:tcPr>
          <w:p w14:paraId="12668691" w14:textId="77777777" w:rsidR="000D4897" w:rsidRDefault="000D4897">
            <w:pPr>
              <w:ind w:hanging="113"/>
              <w:jc w:val="center"/>
              <w:rPr>
                <w:rFonts w:ascii="Arial" w:eastAsia="Arial" w:hAnsi="Arial" w:cs="Arial"/>
                <w:color w:val="000000"/>
                <w:sz w:val="20"/>
                <w:szCs w:val="20"/>
              </w:rPr>
            </w:pPr>
          </w:p>
        </w:tc>
      </w:tr>
      <w:tr w:rsidR="000D4897" w14:paraId="7F0C3C1F" w14:textId="77777777">
        <w:tc>
          <w:tcPr>
            <w:tcW w:w="3256" w:type="dxa"/>
          </w:tcPr>
          <w:p w14:paraId="320DA20E" w14:textId="3AE2D508" w:rsidR="000D4897" w:rsidRDefault="00DB42AD">
            <w:pPr>
              <w:widowControl/>
              <w:pBdr>
                <w:top w:val="nil"/>
                <w:left w:val="nil"/>
                <w:bottom w:val="nil"/>
                <w:right w:val="nil"/>
                <w:between w:val="nil"/>
              </w:pBdr>
              <w:ind w:firstLine="567"/>
              <w:rPr>
                <w:rFonts w:ascii="Arial" w:eastAsia="Arial" w:hAnsi="Arial" w:cs="Arial"/>
                <w:color w:val="000000"/>
                <w:sz w:val="20"/>
                <w:szCs w:val="20"/>
              </w:rPr>
            </w:pPr>
            <w:r>
              <w:rPr>
                <w:rFonts w:ascii="Arial" w:eastAsia="Arial" w:hAnsi="Arial" w:cs="Arial"/>
                <w:color w:val="000000"/>
                <w:sz w:val="20"/>
                <w:szCs w:val="20"/>
              </w:rPr>
              <w:t>до оподаткування, тис</w:t>
            </w:r>
            <w:r w:rsidR="002F4CAC">
              <w:rPr>
                <w:rFonts w:ascii="Arial" w:eastAsia="Arial" w:hAnsi="Arial" w:cs="Arial"/>
                <w:color w:val="000000"/>
                <w:sz w:val="20"/>
                <w:szCs w:val="20"/>
              </w:rPr>
              <w:t xml:space="preserve"> </w:t>
            </w:r>
            <w:r>
              <w:rPr>
                <w:rFonts w:ascii="Arial" w:eastAsia="Arial" w:hAnsi="Arial" w:cs="Arial"/>
                <w:color w:val="000000"/>
                <w:sz w:val="20"/>
                <w:szCs w:val="20"/>
              </w:rPr>
              <w:t>грн</w:t>
            </w:r>
          </w:p>
        </w:tc>
        <w:tc>
          <w:tcPr>
            <w:tcW w:w="1275" w:type="dxa"/>
          </w:tcPr>
          <w:p w14:paraId="500EBBC5" w14:textId="77777777" w:rsidR="000D4897" w:rsidRDefault="000D4897">
            <w:pPr>
              <w:ind w:hanging="113"/>
              <w:jc w:val="center"/>
              <w:rPr>
                <w:rFonts w:ascii="Arial" w:eastAsia="Arial" w:hAnsi="Arial" w:cs="Arial"/>
                <w:color w:val="000000"/>
                <w:sz w:val="20"/>
                <w:szCs w:val="20"/>
              </w:rPr>
            </w:pPr>
          </w:p>
        </w:tc>
        <w:tc>
          <w:tcPr>
            <w:tcW w:w="1418" w:type="dxa"/>
          </w:tcPr>
          <w:p w14:paraId="60464663" w14:textId="77777777" w:rsidR="000D4897" w:rsidRDefault="000D4897">
            <w:pPr>
              <w:ind w:hanging="113"/>
              <w:jc w:val="center"/>
              <w:rPr>
                <w:rFonts w:ascii="Arial" w:eastAsia="Arial" w:hAnsi="Arial" w:cs="Arial"/>
                <w:color w:val="000000"/>
                <w:sz w:val="20"/>
                <w:szCs w:val="20"/>
              </w:rPr>
            </w:pPr>
          </w:p>
        </w:tc>
        <w:tc>
          <w:tcPr>
            <w:tcW w:w="1276" w:type="dxa"/>
          </w:tcPr>
          <w:p w14:paraId="03072B4C" w14:textId="77777777" w:rsidR="000D4897" w:rsidRDefault="000D4897">
            <w:pPr>
              <w:ind w:hanging="113"/>
              <w:jc w:val="center"/>
              <w:rPr>
                <w:rFonts w:ascii="Arial" w:eastAsia="Arial" w:hAnsi="Arial" w:cs="Arial"/>
                <w:color w:val="000000"/>
                <w:sz w:val="20"/>
                <w:szCs w:val="20"/>
              </w:rPr>
            </w:pPr>
          </w:p>
        </w:tc>
        <w:tc>
          <w:tcPr>
            <w:tcW w:w="1417" w:type="dxa"/>
          </w:tcPr>
          <w:p w14:paraId="4514A23B" w14:textId="77777777" w:rsidR="000D4897" w:rsidRDefault="000D4897">
            <w:pPr>
              <w:ind w:hanging="113"/>
              <w:jc w:val="center"/>
              <w:rPr>
                <w:rFonts w:ascii="Arial" w:eastAsia="Arial" w:hAnsi="Arial" w:cs="Arial"/>
                <w:color w:val="000000"/>
                <w:sz w:val="20"/>
                <w:szCs w:val="20"/>
              </w:rPr>
            </w:pPr>
          </w:p>
        </w:tc>
        <w:tc>
          <w:tcPr>
            <w:tcW w:w="851" w:type="dxa"/>
          </w:tcPr>
          <w:p w14:paraId="43A07DF0" w14:textId="77777777" w:rsidR="000D4897" w:rsidRDefault="000D4897">
            <w:pPr>
              <w:ind w:hanging="113"/>
              <w:jc w:val="center"/>
              <w:rPr>
                <w:rFonts w:ascii="Arial" w:eastAsia="Arial" w:hAnsi="Arial" w:cs="Arial"/>
                <w:color w:val="000000"/>
                <w:sz w:val="20"/>
                <w:szCs w:val="20"/>
              </w:rPr>
            </w:pPr>
          </w:p>
        </w:tc>
      </w:tr>
      <w:tr w:rsidR="000D4897" w14:paraId="74DC88A3" w14:textId="77777777">
        <w:tc>
          <w:tcPr>
            <w:tcW w:w="3256" w:type="dxa"/>
          </w:tcPr>
          <w:p w14:paraId="136B6C99"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відсотків до загальної кількості</w:t>
            </w:r>
          </w:p>
        </w:tc>
        <w:tc>
          <w:tcPr>
            <w:tcW w:w="1275" w:type="dxa"/>
          </w:tcPr>
          <w:p w14:paraId="1B31DC76" w14:textId="77777777" w:rsidR="000D4897" w:rsidRDefault="000D4897">
            <w:pPr>
              <w:ind w:hanging="113"/>
              <w:jc w:val="center"/>
              <w:rPr>
                <w:rFonts w:ascii="Arial" w:eastAsia="Arial" w:hAnsi="Arial" w:cs="Arial"/>
                <w:color w:val="000000"/>
                <w:sz w:val="20"/>
                <w:szCs w:val="20"/>
              </w:rPr>
            </w:pPr>
          </w:p>
        </w:tc>
        <w:tc>
          <w:tcPr>
            <w:tcW w:w="1418" w:type="dxa"/>
          </w:tcPr>
          <w:p w14:paraId="62E35B27" w14:textId="77777777" w:rsidR="000D4897" w:rsidRDefault="000D4897">
            <w:pPr>
              <w:ind w:hanging="113"/>
              <w:jc w:val="center"/>
              <w:rPr>
                <w:rFonts w:ascii="Arial" w:eastAsia="Arial" w:hAnsi="Arial" w:cs="Arial"/>
                <w:color w:val="000000"/>
                <w:sz w:val="20"/>
                <w:szCs w:val="20"/>
              </w:rPr>
            </w:pPr>
          </w:p>
        </w:tc>
        <w:tc>
          <w:tcPr>
            <w:tcW w:w="1276" w:type="dxa"/>
          </w:tcPr>
          <w:p w14:paraId="472CE187" w14:textId="77777777" w:rsidR="000D4897" w:rsidRDefault="000D4897">
            <w:pPr>
              <w:ind w:hanging="113"/>
              <w:jc w:val="center"/>
              <w:rPr>
                <w:rFonts w:ascii="Arial" w:eastAsia="Arial" w:hAnsi="Arial" w:cs="Arial"/>
                <w:color w:val="000000"/>
                <w:sz w:val="20"/>
                <w:szCs w:val="20"/>
              </w:rPr>
            </w:pPr>
          </w:p>
        </w:tc>
        <w:tc>
          <w:tcPr>
            <w:tcW w:w="1417" w:type="dxa"/>
          </w:tcPr>
          <w:p w14:paraId="1FD4C346" w14:textId="77777777" w:rsidR="000D4897" w:rsidRDefault="000D4897">
            <w:pPr>
              <w:ind w:hanging="113"/>
              <w:jc w:val="center"/>
              <w:rPr>
                <w:rFonts w:ascii="Arial" w:eastAsia="Arial" w:hAnsi="Arial" w:cs="Arial"/>
                <w:color w:val="000000"/>
                <w:sz w:val="20"/>
                <w:szCs w:val="20"/>
              </w:rPr>
            </w:pPr>
          </w:p>
        </w:tc>
        <w:tc>
          <w:tcPr>
            <w:tcW w:w="851" w:type="dxa"/>
          </w:tcPr>
          <w:p w14:paraId="405415FE" w14:textId="77777777" w:rsidR="000D4897" w:rsidRDefault="000D4897">
            <w:pPr>
              <w:ind w:hanging="113"/>
              <w:jc w:val="center"/>
              <w:rPr>
                <w:rFonts w:ascii="Arial" w:eastAsia="Arial" w:hAnsi="Arial" w:cs="Arial"/>
                <w:color w:val="000000"/>
                <w:sz w:val="20"/>
                <w:szCs w:val="20"/>
              </w:rPr>
            </w:pPr>
          </w:p>
        </w:tc>
      </w:tr>
      <w:tr w:rsidR="000D4897" w14:paraId="5148CC85" w14:textId="77777777">
        <w:tc>
          <w:tcPr>
            <w:tcW w:w="3256" w:type="dxa"/>
          </w:tcPr>
          <w:p w14:paraId="4B72CD79"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Підприємств</w:t>
            </w:r>
          </w:p>
        </w:tc>
        <w:tc>
          <w:tcPr>
            <w:tcW w:w="1275" w:type="dxa"/>
          </w:tcPr>
          <w:p w14:paraId="0E418954"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22,1</w:t>
            </w:r>
          </w:p>
        </w:tc>
        <w:tc>
          <w:tcPr>
            <w:tcW w:w="1418" w:type="dxa"/>
          </w:tcPr>
          <w:p w14:paraId="033E245A"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23,1</w:t>
            </w:r>
          </w:p>
        </w:tc>
        <w:tc>
          <w:tcPr>
            <w:tcW w:w="1276" w:type="dxa"/>
          </w:tcPr>
          <w:p w14:paraId="0205331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25,8</w:t>
            </w:r>
          </w:p>
        </w:tc>
        <w:tc>
          <w:tcPr>
            <w:tcW w:w="1417" w:type="dxa"/>
          </w:tcPr>
          <w:p w14:paraId="1C85BB26"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26,3</w:t>
            </w:r>
          </w:p>
        </w:tc>
        <w:tc>
          <w:tcPr>
            <w:tcW w:w="851" w:type="dxa"/>
          </w:tcPr>
          <w:p w14:paraId="51695759"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6B566BFF" w14:textId="77777777">
        <w:tc>
          <w:tcPr>
            <w:tcW w:w="3256" w:type="dxa"/>
          </w:tcPr>
          <w:p w14:paraId="70DAE653"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фінансовий результат</w:t>
            </w:r>
          </w:p>
        </w:tc>
        <w:tc>
          <w:tcPr>
            <w:tcW w:w="1275" w:type="dxa"/>
          </w:tcPr>
          <w:p w14:paraId="18C30075"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1919865,8</w:t>
            </w:r>
          </w:p>
        </w:tc>
        <w:tc>
          <w:tcPr>
            <w:tcW w:w="1418" w:type="dxa"/>
          </w:tcPr>
          <w:p w14:paraId="0BF53730"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1922762,1</w:t>
            </w:r>
          </w:p>
        </w:tc>
        <w:tc>
          <w:tcPr>
            <w:tcW w:w="1276" w:type="dxa"/>
          </w:tcPr>
          <w:p w14:paraId="5952E622"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4044451,6</w:t>
            </w:r>
          </w:p>
        </w:tc>
        <w:tc>
          <w:tcPr>
            <w:tcW w:w="1417" w:type="dxa"/>
          </w:tcPr>
          <w:p w14:paraId="5C537AF2"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1806489,0</w:t>
            </w:r>
          </w:p>
        </w:tc>
        <w:tc>
          <w:tcPr>
            <w:tcW w:w="851" w:type="dxa"/>
          </w:tcPr>
          <w:p w14:paraId="09A0728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21C2329A" w14:textId="77777777">
        <w:tc>
          <w:tcPr>
            <w:tcW w:w="3256" w:type="dxa"/>
          </w:tcPr>
          <w:p w14:paraId="6D7A165C" w14:textId="7777777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Рiвень рентабельностi (збитковостi),%</w:t>
            </w:r>
          </w:p>
        </w:tc>
        <w:tc>
          <w:tcPr>
            <w:tcW w:w="1275" w:type="dxa"/>
          </w:tcPr>
          <w:p w14:paraId="7FB8CA05"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0,7</w:t>
            </w:r>
          </w:p>
        </w:tc>
        <w:tc>
          <w:tcPr>
            <w:tcW w:w="1418" w:type="dxa"/>
          </w:tcPr>
          <w:p w14:paraId="6F2B12B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2,9</w:t>
            </w:r>
          </w:p>
        </w:tc>
        <w:tc>
          <w:tcPr>
            <w:tcW w:w="1276" w:type="dxa"/>
          </w:tcPr>
          <w:p w14:paraId="627A85F2"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–1,7</w:t>
            </w:r>
          </w:p>
        </w:tc>
        <w:tc>
          <w:tcPr>
            <w:tcW w:w="1417" w:type="dxa"/>
          </w:tcPr>
          <w:p w14:paraId="1171720E"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7,8</w:t>
            </w:r>
          </w:p>
        </w:tc>
        <w:tc>
          <w:tcPr>
            <w:tcW w:w="851" w:type="dxa"/>
          </w:tcPr>
          <w:p w14:paraId="48312E18"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08AEC651" w14:textId="77777777">
        <w:tc>
          <w:tcPr>
            <w:tcW w:w="3256" w:type="dxa"/>
            <w:tcBorders>
              <w:bottom w:val="single" w:sz="4" w:space="0" w:color="000000"/>
            </w:tcBorders>
          </w:tcPr>
          <w:p w14:paraId="321BF64B" w14:textId="2160A157"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Дебіторська заборгованість (на кінець року); тис</w:t>
            </w:r>
            <w:r w:rsidR="002F4CAC">
              <w:rPr>
                <w:rFonts w:ascii="Arial" w:eastAsia="Arial" w:hAnsi="Arial" w:cs="Arial"/>
                <w:color w:val="000000"/>
                <w:sz w:val="20"/>
                <w:szCs w:val="20"/>
              </w:rPr>
              <w:t xml:space="preserve"> </w:t>
            </w:r>
            <w:r>
              <w:rPr>
                <w:rFonts w:ascii="Arial" w:eastAsia="Arial" w:hAnsi="Arial" w:cs="Arial"/>
                <w:color w:val="000000"/>
                <w:sz w:val="20"/>
                <w:szCs w:val="20"/>
              </w:rPr>
              <w:t>грн</w:t>
            </w:r>
          </w:p>
        </w:tc>
        <w:tc>
          <w:tcPr>
            <w:tcW w:w="1275" w:type="dxa"/>
            <w:tcBorders>
              <w:bottom w:val="single" w:sz="4" w:space="0" w:color="000000"/>
            </w:tcBorders>
          </w:tcPr>
          <w:p w14:paraId="75C4657F"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20781418,4</w:t>
            </w:r>
          </w:p>
        </w:tc>
        <w:tc>
          <w:tcPr>
            <w:tcW w:w="1418" w:type="dxa"/>
            <w:tcBorders>
              <w:bottom w:val="single" w:sz="4" w:space="0" w:color="000000"/>
            </w:tcBorders>
          </w:tcPr>
          <w:p w14:paraId="0A76B991"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23542122,7</w:t>
            </w:r>
          </w:p>
        </w:tc>
        <w:tc>
          <w:tcPr>
            <w:tcW w:w="1276" w:type="dxa"/>
            <w:tcBorders>
              <w:bottom w:val="single" w:sz="4" w:space="0" w:color="000000"/>
            </w:tcBorders>
          </w:tcPr>
          <w:p w14:paraId="07B9B00B"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25488999,8</w:t>
            </w:r>
          </w:p>
        </w:tc>
        <w:tc>
          <w:tcPr>
            <w:tcW w:w="1417" w:type="dxa"/>
            <w:tcBorders>
              <w:bottom w:val="single" w:sz="4" w:space="0" w:color="000000"/>
            </w:tcBorders>
          </w:tcPr>
          <w:p w14:paraId="79A34A98"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c>
          <w:tcPr>
            <w:tcW w:w="851" w:type="dxa"/>
            <w:tcBorders>
              <w:bottom w:val="single" w:sz="4" w:space="0" w:color="000000"/>
            </w:tcBorders>
          </w:tcPr>
          <w:p w14:paraId="087196B1"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1F5CB4D0" w14:textId="77777777">
        <w:tc>
          <w:tcPr>
            <w:tcW w:w="3256" w:type="dxa"/>
            <w:tcBorders>
              <w:top w:val="single" w:sz="4" w:space="0" w:color="000000"/>
              <w:left w:val="single" w:sz="4" w:space="0" w:color="000000"/>
              <w:bottom w:val="single" w:sz="4" w:space="0" w:color="000000"/>
              <w:right w:val="single" w:sz="4" w:space="0" w:color="000000"/>
            </w:tcBorders>
          </w:tcPr>
          <w:p w14:paraId="33FAC5E0" w14:textId="721033D4" w:rsidR="000D4897" w:rsidRDefault="00DB42AD">
            <w:pPr>
              <w:ind w:firstLine="567"/>
              <w:rPr>
                <w:rFonts w:ascii="Arial" w:eastAsia="Arial" w:hAnsi="Arial" w:cs="Arial"/>
                <w:color w:val="000000"/>
                <w:sz w:val="20"/>
                <w:szCs w:val="20"/>
              </w:rPr>
            </w:pPr>
            <w:r>
              <w:rPr>
                <w:rFonts w:ascii="Arial" w:eastAsia="Arial" w:hAnsi="Arial" w:cs="Arial"/>
                <w:color w:val="000000"/>
                <w:sz w:val="20"/>
                <w:szCs w:val="20"/>
              </w:rPr>
              <w:t>Кредиторська заборгованість (на кінець року); тис</w:t>
            </w:r>
            <w:r w:rsidR="002F4CAC">
              <w:rPr>
                <w:rFonts w:ascii="Arial" w:eastAsia="Arial" w:hAnsi="Arial" w:cs="Arial"/>
                <w:color w:val="000000"/>
                <w:sz w:val="20"/>
                <w:szCs w:val="20"/>
              </w:rPr>
              <w:t xml:space="preserve"> </w:t>
            </w:r>
            <w:r>
              <w:rPr>
                <w:rFonts w:ascii="Arial" w:eastAsia="Arial" w:hAnsi="Arial" w:cs="Arial"/>
                <w:color w:val="000000"/>
                <w:sz w:val="20"/>
                <w:szCs w:val="20"/>
              </w:rPr>
              <w:t>грн</w:t>
            </w:r>
          </w:p>
        </w:tc>
        <w:tc>
          <w:tcPr>
            <w:tcW w:w="1275" w:type="dxa"/>
            <w:tcBorders>
              <w:top w:val="single" w:sz="4" w:space="0" w:color="000000"/>
              <w:left w:val="single" w:sz="4" w:space="0" w:color="000000"/>
              <w:bottom w:val="single" w:sz="4" w:space="0" w:color="000000"/>
              <w:right w:val="single" w:sz="4" w:space="0" w:color="000000"/>
            </w:tcBorders>
          </w:tcPr>
          <w:p w14:paraId="368601E9"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19880278,8</w:t>
            </w:r>
          </w:p>
        </w:tc>
        <w:tc>
          <w:tcPr>
            <w:tcW w:w="1418" w:type="dxa"/>
            <w:tcBorders>
              <w:top w:val="single" w:sz="4" w:space="0" w:color="000000"/>
              <w:left w:val="single" w:sz="4" w:space="0" w:color="000000"/>
              <w:bottom w:val="single" w:sz="4" w:space="0" w:color="000000"/>
              <w:right w:val="single" w:sz="4" w:space="0" w:color="000000"/>
            </w:tcBorders>
          </w:tcPr>
          <w:p w14:paraId="4E0411D3"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23780990,0</w:t>
            </w:r>
          </w:p>
        </w:tc>
        <w:tc>
          <w:tcPr>
            <w:tcW w:w="1276" w:type="dxa"/>
            <w:tcBorders>
              <w:top w:val="single" w:sz="4" w:space="0" w:color="000000"/>
              <w:left w:val="single" w:sz="4" w:space="0" w:color="000000"/>
              <w:bottom w:val="single" w:sz="4" w:space="0" w:color="000000"/>
              <w:right w:val="single" w:sz="4" w:space="0" w:color="000000"/>
            </w:tcBorders>
          </w:tcPr>
          <w:p w14:paraId="0D2C9EC0"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25150160,7</w:t>
            </w:r>
          </w:p>
        </w:tc>
        <w:tc>
          <w:tcPr>
            <w:tcW w:w="1417" w:type="dxa"/>
            <w:tcBorders>
              <w:top w:val="single" w:sz="4" w:space="0" w:color="000000"/>
              <w:left w:val="single" w:sz="4" w:space="0" w:color="000000"/>
              <w:bottom w:val="single" w:sz="4" w:space="0" w:color="000000"/>
              <w:right w:val="single" w:sz="4" w:space="0" w:color="000000"/>
            </w:tcBorders>
          </w:tcPr>
          <w:p w14:paraId="03D2F017"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c>
          <w:tcPr>
            <w:tcW w:w="851" w:type="dxa"/>
            <w:tcBorders>
              <w:top w:val="single" w:sz="4" w:space="0" w:color="000000"/>
              <w:left w:val="single" w:sz="4" w:space="0" w:color="000000"/>
              <w:bottom w:val="single" w:sz="4" w:space="0" w:color="000000"/>
              <w:right w:val="single" w:sz="4" w:space="0" w:color="000000"/>
            </w:tcBorders>
          </w:tcPr>
          <w:p w14:paraId="4E5148A5" w14:textId="77777777" w:rsidR="000D4897" w:rsidRDefault="00DB42AD">
            <w:pPr>
              <w:ind w:hanging="113"/>
              <w:jc w:val="center"/>
              <w:rPr>
                <w:rFonts w:ascii="Arial" w:eastAsia="Arial" w:hAnsi="Arial" w:cs="Arial"/>
                <w:color w:val="000000"/>
                <w:sz w:val="20"/>
                <w:szCs w:val="20"/>
              </w:rPr>
            </w:pPr>
            <w:r>
              <w:rPr>
                <w:rFonts w:ascii="Arial" w:eastAsia="Arial" w:hAnsi="Arial" w:cs="Arial"/>
                <w:color w:val="000000"/>
                <w:sz w:val="20"/>
                <w:szCs w:val="20"/>
              </w:rPr>
              <w:t>…</w:t>
            </w:r>
          </w:p>
        </w:tc>
      </w:tr>
    </w:tbl>
    <w:p w14:paraId="4291655B" w14:textId="77777777" w:rsidR="000D4897" w:rsidRDefault="00DB42AD">
      <w:pPr>
        <w:ind w:firstLine="567"/>
        <w:rPr>
          <w:rFonts w:ascii="Arial" w:eastAsia="Arial" w:hAnsi="Arial" w:cs="Arial"/>
          <w:color w:val="1C4587"/>
          <w:sz w:val="18"/>
          <w:szCs w:val="18"/>
        </w:rPr>
      </w:pPr>
      <w:r>
        <w:rPr>
          <w:rFonts w:ascii="Arial" w:eastAsia="Arial" w:hAnsi="Arial" w:cs="Arial"/>
          <w:color w:val="1C4587"/>
          <w:sz w:val="18"/>
          <w:szCs w:val="18"/>
        </w:rPr>
        <w:t>Джерело: дані Держстату</w:t>
      </w:r>
    </w:p>
    <w:p w14:paraId="5EEA2D12" w14:textId="77777777" w:rsidR="000D4897" w:rsidRDefault="000D4897">
      <w:pPr>
        <w:pBdr>
          <w:top w:val="nil"/>
          <w:left w:val="nil"/>
          <w:bottom w:val="nil"/>
          <w:right w:val="nil"/>
          <w:between w:val="nil"/>
        </w:pBdr>
        <w:ind w:firstLine="567"/>
        <w:jc w:val="both"/>
        <w:rPr>
          <w:rFonts w:ascii="Arial" w:eastAsia="Arial" w:hAnsi="Arial" w:cs="Arial"/>
          <w:b/>
          <w:i/>
          <w:color w:val="000000"/>
        </w:rPr>
      </w:pPr>
    </w:p>
    <w:p w14:paraId="58D003A6"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Структура регіональної економіки</w:t>
      </w:r>
    </w:p>
    <w:p w14:paraId="03E9B85B" w14:textId="3F940A54" w:rsidR="00BB306C" w:rsidRPr="000A78EC" w:rsidRDefault="00BB306C" w:rsidP="000A78EC">
      <w:pPr>
        <w:ind w:firstLine="567"/>
        <w:jc w:val="both"/>
        <w:rPr>
          <w:rFonts w:ascii="Arial" w:eastAsia="Arial" w:hAnsi="Arial" w:cs="Arial"/>
        </w:rPr>
      </w:pPr>
      <w:r w:rsidRPr="000A78EC">
        <w:rPr>
          <w:rFonts w:ascii="Arial" w:eastAsia="Arial" w:hAnsi="Arial" w:cs="Arial"/>
        </w:rPr>
        <w:t>За підсумками січня-червня 2024 року (останніми наявними статистичними даними)  індекс промислового виробництва області зріс порівняно з попереднім роком та становив 112,6 відсотк</w:t>
      </w:r>
      <w:r w:rsidR="000A78EC" w:rsidRPr="000A78EC">
        <w:rPr>
          <w:rFonts w:ascii="Arial" w:eastAsia="Arial" w:hAnsi="Arial" w:cs="Arial"/>
        </w:rPr>
        <w:t>а</w:t>
      </w:r>
      <w:r w:rsidRPr="000A78EC">
        <w:rPr>
          <w:rFonts w:ascii="Arial" w:eastAsia="Arial" w:hAnsi="Arial" w:cs="Arial"/>
        </w:rPr>
        <w:t xml:space="preserve">.  </w:t>
      </w:r>
    </w:p>
    <w:p w14:paraId="1FF28F23" w14:textId="02841809" w:rsidR="00A41F22" w:rsidRPr="00A41F22" w:rsidRDefault="00A41F22" w:rsidP="00A41F22">
      <w:pPr>
        <w:ind w:firstLine="567"/>
        <w:jc w:val="both"/>
        <w:rPr>
          <w:rFonts w:ascii="Arial" w:eastAsia="Arial" w:hAnsi="Arial" w:cs="Arial"/>
        </w:rPr>
      </w:pPr>
      <w:r w:rsidRPr="000A78EC">
        <w:rPr>
          <w:rFonts w:ascii="Arial" w:eastAsia="Arial" w:hAnsi="Arial" w:cs="Arial"/>
        </w:rPr>
        <w:t>За підсумками 2022 року спостерігалось падіння обсягів виробництва. Індекс виробництва промислової продукції становив 94,0 відс</w:t>
      </w:r>
      <w:r w:rsidR="002F4CAC" w:rsidRPr="000A78EC">
        <w:rPr>
          <w:rFonts w:ascii="Arial" w:eastAsia="Arial" w:hAnsi="Arial" w:cs="Arial"/>
        </w:rPr>
        <w:t>отка</w:t>
      </w:r>
      <w:r w:rsidRPr="000A78EC">
        <w:rPr>
          <w:rFonts w:ascii="Arial" w:eastAsia="Arial" w:hAnsi="Arial" w:cs="Arial"/>
        </w:rPr>
        <w:t>, відповідний показник попереднього 2021 року (довоєнний період) – 106,5 відсотка.</w:t>
      </w:r>
    </w:p>
    <w:p w14:paraId="3F28D7AA" w14:textId="26BABDC2" w:rsidR="000D4897" w:rsidRDefault="00A41F22">
      <w:pPr>
        <w:ind w:firstLine="567"/>
        <w:jc w:val="both"/>
        <w:rPr>
          <w:rFonts w:ascii="Arial" w:eastAsia="Arial" w:hAnsi="Arial" w:cs="Arial"/>
        </w:rPr>
      </w:pPr>
      <w:r>
        <w:rPr>
          <w:rFonts w:ascii="Arial" w:eastAsia="Arial" w:hAnsi="Arial" w:cs="Arial"/>
        </w:rPr>
        <w:t>Взагалі, якщо проаналізувати довоєнний період, то і</w:t>
      </w:r>
      <w:r w:rsidR="00DB42AD">
        <w:rPr>
          <w:rFonts w:ascii="Arial" w:eastAsia="Arial" w:hAnsi="Arial" w:cs="Arial"/>
        </w:rPr>
        <w:t xml:space="preserve">ндекси промислової продукції за основними видами діяльності за 2021 рік показують позитивну динаміку відносного показника обсягу промислового виробництва у сфері добувної промисловості і розроблення кар’єрів;  переробної промисловості (у тому числі виробництво хімічних речовин і хімічної продукції, металургійне виробництво, виробництво готових металевих виробів, крім машин і устаткування; машинобудування, крім ремонту і монтажу машин і устаткування); постачання </w:t>
      </w:r>
      <w:r w:rsidR="00DB42AD">
        <w:rPr>
          <w:rFonts w:ascii="Arial" w:eastAsia="Arial" w:hAnsi="Arial" w:cs="Arial"/>
        </w:rPr>
        <w:lastRenderedPageBreak/>
        <w:t>електроенергії, газу, пари та кондиційованого повітря.</w:t>
      </w:r>
    </w:p>
    <w:p w14:paraId="1CE65EDD" w14:textId="77777777" w:rsidR="000D4897" w:rsidRDefault="000D4897">
      <w:pPr>
        <w:pBdr>
          <w:top w:val="nil"/>
          <w:left w:val="nil"/>
          <w:bottom w:val="nil"/>
          <w:right w:val="nil"/>
          <w:between w:val="nil"/>
        </w:pBdr>
        <w:ind w:firstLine="567"/>
        <w:jc w:val="both"/>
        <w:rPr>
          <w:rFonts w:ascii="Arial" w:eastAsia="Arial" w:hAnsi="Arial" w:cs="Arial"/>
          <w:color w:val="FF0000"/>
        </w:rPr>
      </w:pPr>
    </w:p>
    <w:p w14:paraId="4CD21069" w14:textId="77777777" w:rsidR="000D4897" w:rsidRDefault="00DB42AD" w:rsidP="00861C7E">
      <w:pPr>
        <w:pStyle w:val="5"/>
      </w:pPr>
      <w:bookmarkStart w:id="179" w:name="_Toc182991868"/>
      <w:r>
        <w:t xml:space="preserve">Індекси промислової продукції за основними видами діяльності  </w:t>
      </w:r>
      <w:r>
        <w:rPr>
          <w:i/>
        </w:rPr>
        <w:t>(відсотків до попереднього року)</w:t>
      </w:r>
      <w:bookmarkEnd w:id="179"/>
    </w:p>
    <w:tbl>
      <w:tblPr>
        <w:tblStyle w:val="affb"/>
        <w:tblW w:w="9531"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1159"/>
        <w:gridCol w:w="1320"/>
        <w:gridCol w:w="1320"/>
        <w:gridCol w:w="1359"/>
        <w:gridCol w:w="1359"/>
      </w:tblGrid>
      <w:tr w:rsidR="000D4897" w14:paraId="0646C8FA" w14:textId="77777777">
        <w:tc>
          <w:tcPr>
            <w:tcW w:w="3014" w:type="dxa"/>
          </w:tcPr>
          <w:p w14:paraId="31CC7AF7" w14:textId="77777777" w:rsidR="000D4897" w:rsidRDefault="000D4897">
            <w:pPr>
              <w:pBdr>
                <w:top w:val="nil"/>
                <w:left w:val="nil"/>
                <w:bottom w:val="nil"/>
                <w:right w:val="nil"/>
                <w:between w:val="nil"/>
              </w:pBdr>
              <w:ind w:firstLine="74"/>
              <w:jc w:val="both"/>
              <w:rPr>
                <w:rFonts w:ascii="Arial" w:eastAsia="Arial" w:hAnsi="Arial" w:cs="Arial"/>
                <w:i/>
                <w:color w:val="000000"/>
                <w:sz w:val="20"/>
                <w:szCs w:val="20"/>
              </w:rPr>
            </w:pPr>
          </w:p>
        </w:tc>
        <w:tc>
          <w:tcPr>
            <w:tcW w:w="1159" w:type="dxa"/>
          </w:tcPr>
          <w:p w14:paraId="0C962203" w14:textId="77777777" w:rsidR="000D4897" w:rsidRDefault="00DB42AD">
            <w:pPr>
              <w:pBdr>
                <w:top w:val="nil"/>
                <w:left w:val="nil"/>
                <w:bottom w:val="nil"/>
                <w:right w:val="nil"/>
                <w:between w:val="nil"/>
              </w:pBdr>
              <w:ind w:firstLine="74"/>
              <w:jc w:val="center"/>
              <w:rPr>
                <w:rFonts w:ascii="Arial" w:eastAsia="Arial" w:hAnsi="Arial" w:cs="Arial"/>
                <w:b/>
                <w:color w:val="000000"/>
                <w:sz w:val="20"/>
                <w:szCs w:val="20"/>
              </w:rPr>
            </w:pPr>
            <w:r>
              <w:rPr>
                <w:rFonts w:ascii="Arial" w:eastAsia="Arial" w:hAnsi="Arial" w:cs="Arial"/>
                <w:b/>
                <w:color w:val="000000"/>
                <w:sz w:val="20"/>
                <w:szCs w:val="20"/>
              </w:rPr>
              <w:t>Код за КВЕД-2010</w:t>
            </w:r>
          </w:p>
        </w:tc>
        <w:tc>
          <w:tcPr>
            <w:tcW w:w="1320" w:type="dxa"/>
          </w:tcPr>
          <w:p w14:paraId="76A37D1E" w14:textId="77777777" w:rsidR="000D4897" w:rsidRDefault="00DB42AD">
            <w:pPr>
              <w:pBdr>
                <w:top w:val="nil"/>
                <w:left w:val="nil"/>
                <w:bottom w:val="nil"/>
                <w:right w:val="nil"/>
                <w:between w:val="nil"/>
              </w:pBdr>
              <w:ind w:firstLine="74"/>
              <w:jc w:val="center"/>
              <w:rPr>
                <w:rFonts w:ascii="Arial" w:eastAsia="Arial" w:hAnsi="Arial" w:cs="Arial"/>
                <w:b/>
                <w:color w:val="000000"/>
                <w:sz w:val="20"/>
                <w:szCs w:val="20"/>
              </w:rPr>
            </w:pPr>
            <w:r>
              <w:rPr>
                <w:rFonts w:ascii="Arial" w:eastAsia="Arial" w:hAnsi="Arial" w:cs="Arial"/>
                <w:b/>
                <w:color w:val="000000"/>
                <w:sz w:val="20"/>
                <w:szCs w:val="20"/>
              </w:rPr>
              <w:t>2015</w:t>
            </w:r>
          </w:p>
        </w:tc>
        <w:tc>
          <w:tcPr>
            <w:tcW w:w="1320" w:type="dxa"/>
          </w:tcPr>
          <w:p w14:paraId="7903D24B" w14:textId="77777777" w:rsidR="000D4897" w:rsidRDefault="00DB42AD">
            <w:pPr>
              <w:pBdr>
                <w:top w:val="nil"/>
                <w:left w:val="nil"/>
                <w:bottom w:val="nil"/>
                <w:right w:val="nil"/>
                <w:between w:val="nil"/>
              </w:pBdr>
              <w:ind w:firstLine="74"/>
              <w:jc w:val="center"/>
              <w:rPr>
                <w:rFonts w:ascii="Arial" w:eastAsia="Arial" w:hAnsi="Arial" w:cs="Arial"/>
                <w:b/>
                <w:color w:val="000000"/>
                <w:sz w:val="20"/>
                <w:szCs w:val="20"/>
              </w:rPr>
            </w:pPr>
            <w:r>
              <w:rPr>
                <w:rFonts w:ascii="Arial" w:eastAsia="Arial" w:hAnsi="Arial" w:cs="Arial"/>
                <w:b/>
                <w:color w:val="000000"/>
                <w:sz w:val="20"/>
                <w:szCs w:val="20"/>
              </w:rPr>
              <w:t>2019</w:t>
            </w:r>
          </w:p>
        </w:tc>
        <w:tc>
          <w:tcPr>
            <w:tcW w:w="1359" w:type="dxa"/>
          </w:tcPr>
          <w:p w14:paraId="22A784C1" w14:textId="77777777" w:rsidR="000D4897" w:rsidRDefault="00DB42AD">
            <w:pPr>
              <w:pBdr>
                <w:top w:val="nil"/>
                <w:left w:val="nil"/>
                <w:bottom w:val="nil"/>
                <w:right w:val="nil"/>
                <w:between w:val="nil"/>
              </w:pBdr>
              <w:ind w:firstLine="74"/>
              <w:jc w:val="center"/>
              <w:rPr>
                <w:rFonts w:ascii="Arial" w:eastAsia="Arial" w:hAnsi="Arial" w:cs="Arial"/>
                <w:b/>
                <w:color w:val="000000"/>
                <w:sz w:val="20"/>
                <w:szCs w:val="20"/>
              </w:rPr>
            </w:pPr>
            <w:r>
              <w:rPr>
                <w:rFonts w:ascii="Arial" w:eastAsia="Arial" w:hAnsi="Arial" w:cs="Arial"/>
                <w:b/>
                <w:color w:val="000000"/>
                <w:sz w:val="20"/>
                <w:szCs w:val="20"/>
              </w:rPr>
              <w:t>2020</w:t>
            </w:r>
          </w:p>
        </w:tc>
        <w:tc>
          <w:tcPr>
            <w:tcW w:w="1359" w:type="dxa"/>
          </w:tcPr>
          <w:p w14:paraId="0F9C9D2F" w14:textId="77777777" w:rsidR="000D4897" w:rsidRDefault="00DB42AD">
            <w:pPr>
              <w:pBdr>
                <w:top w:val="nil"/>
                <w:left w:val="nil"/>
                <w:bottom w:val="nil"/>
                <w:right w:val="nil"/>
                <w:between w:val="nil"/>
              </w:pBdr>
              <w:ind w:firstLine="74"/>
              <w:jc w:val="center"/>
              <w:rPr>
                <w:rFonts w:ascii="Arial" w:eastAsia="Arial" w:hAnsi="Arial" w:cs="Arial"/>
                <w:b/>
                <w:color w:val="000000"/>
                <w:sz w:val="20"/>
                <w:szCs w:val="20"/>
              </w:rPr>
            </w:pPr>
            <w:r>
              <w:rPr>
                <w:rFonts w:ascii="Arial" w:eastAsia="Arial" w:hAnsi="Arial" w:cs="Arial"/>
                <w:b/>
                <w:color w:val="000000"/>
                <w:sz w:val="20"/>
                <w:szCs w:val="20"/>
              </w:rPr>
              <w:t>2021</w:t>
            </w:r>
          </w:p>
        </w:tc>
      </w:tr>
      <w:tr w:rsidR="000D4897" w14:paraId="22FCE483" w14:textId="77777777">
        <w:tc>
          <w:tcPr>
            <w:tcW w:w="3014" w:type="dxa"/>
          </w:tcPr>
          <w:p w14:paraId="6498DB6F" w14:textId="77777777" w:rsidR="000D4897" w:rsidRDefault="00DB42AD">
            <w:pPr>
              <w:pBdr>
                <w:top w:val="nil"/>
                <w:left w:val="nil"/>
                <w:bottom w:val="nil"/>
                <w:right w:val="nil"/>
                <w:between w:val="nil"/>
              </w:pBdr>
              <w:ind w:left="74"/>
              <w:jc w:val="both"/>
              <w:rPr>
                <w:rFonts w:ascii="Arial" w:eastAsia="Arial" w:hAnsi="Arial" w:cs="Arial"/>
                <w:b/>
                <w:color w:val="000000"/>
                <w:sz w:val="20"/>
                <w:szCs w:val="20"/>
              </w:rPr>
            </w:pPr>
            <w:r>
              <w:rPr>
                <w:rFonts w:ascii="Arial" w:eastAsia="Arial" w:hAnsi="Arial" w:cs="Arial"/>
                <w:b/>
                <w:color w:val="000000"/>
                <w:sz w:val="20"/>
                <w:szCs w:val="20"/>
              </w:rPr>
              <w:t xml:space="preserve">Промисловість </w:t>
            </w:r>
          </w:p>
        </w:tc>
        <w:tc>
          <w:tcPr>
            <w:tcW w:w="1159" w:type="dxa"/>
          </w:tcPr>
          <w:p w14:paraId="57272F81" w14:textId="77777777" w:rsidR="000D4897" w:rsidRDefault="00DB42AD">
            <w:pPr>
              <w:pBdr>
                <w:top w:val="nil"/>
                <w:left w:val="nil"/>
                <w:bottom w:val="nil"/>
                <w:right w:val="nil"/>
                <w:between w:val="nil"/>
              </w:pBdr>
              <w:ind w:firstLine="74"/>
              <w:jc w:val="both"/>
              <w:rPr>
                <w:rFonts w:ascii="Arial" w:eastAsia="Arial" w:hAnsi="Arial" w:cs="Arial"/>
                <w:b/>
                <w:i/>
                <w:color w:val="000000"/>
                <w:sz w:val="20"/>
                <w:szCs w:val="20"/>
              </w:rPr>
            </w:pPr>
            <w:r>
              <w:rPr>
                <w:rFonts w:ascii="Arial" w:eastAsia="Arial" w:hAnsi="Arial" w:cs="Arial"/>
                <w:b/>
                <w:color w:val="000000"/>
                <w:sz w:val="20"/>
                <w:szCs w:val="20"/>
              </w:rPr>
              <w:t>B+C+D</w:t>
            </w:r>
          </w:p>
        </w:tc>
        <w:tc>
          <w:tcPr>
            <w:tcW w:w="1320" w:type="dxa"/>
          </w:tcPr>
          <w:p w14:paraId="15563D36"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79,7</w:t>
            </w:r>
          </w:p>
        </w:tc>
        <w:tc>
          <w:tcPr>
            <w:tcW w:w="1320" w:type="dxa"/>
          </w:tcPr>
          <w:p w14:paraId="2876EFD3"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86,1</w:t>
            </w:r>
          </w:p>
        </w:tc>
        <w:tc>
          <w:tcPr>
            <w:tcW w:w="1359" w:type="dxa"/>
          </w:tcPr>
          <w:p w14:paraId="75DB35C2"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92,7</w:t>
            </w:r>
          </w:p>
        </w:tc>
        <w:tc>
          <w:tcPr>
            <w:tcW w:w="1359" w:type="dxa"/>
          </w:tcPr>
          <w:p w14:paraId="75AA57F2"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106,5</w:t>
            </w:r>
          </w:p>
        </w:tc>
      </w:tr>
      <w:tr w:rsidR="000D4897" w14:paraId="36061F7C" w14:textId="77777777">
        <w:tc>
          <w:tcPr>
            <w:tcW w:w="3014" w:type="dxa"/>
          </w:tcPr>
          <w:p w14:paraId="5AD74A55" w14:textId="77777777" w:rsidR="000D4897" w:rsidRDefault="00DB42AD">
            <w:pPr>
              <w:pBdr>
                <w:top w:val="nil"/>
                <w:left w:val="nil"/>
                <w:bottom w:val="nil"/>
                <w:right w:val="nil"/>
                <w:between w:val="nil"/>
              </w:pBdr>
              <w:ind w:left="74"/>
              <w:jc w:val="both"/>
              <w:rPr>
                <w:rFonts w:ascii="Arial" w:eastAsia="Arial" w:hAnsi="Arial" w:cs="Arial"/>
                <w:b/>
                <w:color w:val="000000"/>
                <w:sz w:val="20"/>
                <w:szCs w:val="20"/>
              </w:rPr>
            </w:pPr>
            <w:r>
              <w:rPr>
                <w:rFonts w:ascii="Arial" w:eastAsia="Arial" w:hAnsi="Arial" w:cs="Arial"/>
                <w:b/>
                <w:color w:val="000000"/>
                <w:sz w:val="20"/>
                <w:szCs w:val="20"/>
              </w:rPr>
              <w:t>Добувна та переробна промисловість</w:t>
            </w:r>
          </w:p>
        </w:tc>
        <w:tc>
          <w:tcPr>
            <w:tcW w:w="1159" w:type="dxa"/>
          </w:tcPr>
          <w:p w14:paraId="104B896E" w14:textId="77777777" w:rsidR="000D4897" w:rsidRDefault="00DB42AD">
            <w:pPr>
              <w:pBdr>
                <w:top w:val="nil"/>
                <w:left w:val="nil"/>
                <w:bottom w:val="nil"/>
                <w:right w:val="nil"/>
                <w:between w:val="nil"/>
              </w:pBdr>
              <w:ind w:firstLine="74"/>
              <w:jc w:val="both"/>
              <w:rPr>
                <w:rFonts w:ascii="Arial" w:eastAsia="Arial" w:hAnsi="Arial" w:cs="Arial"/>
                <w:b/>
                <w:i/>
                <w:color w:val="000000"/>
                <w:sz w:val="20"/>
                <w:szCs w:val="20"/>
              </w:rPr>
            </w:pPr>
            <w:r>
              <w:rPr>
                <w:rFonts w:ascii="Arial" w:eastAsia="Arial" w:hAnsi="Arial" w:cs="Arial"/>
                <w:b/>
                <w:color w:val="000000"/>
                <w:sz w:val="20"/>
                <w:szCs w:val="20"/>
              </w:rPr>
              <w:t>B+C</w:t>
            </w:r>
          </w:p>
        </w:tc>
        <w:tc>
          <w:tcPr>
            <w:tcW w:w="1320" w:type="dxa"/>
          </w:tcPr>
          <w:p w14:paraId="3CE3FFAD"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77,4</w:t>
            </w:r>
          </w:p>
        </w:tc>
        <w:tc>
          <w:tcPr>
            <w:tcW w:w="1320" w:type="dxa"/>
          </w:tcPr>
          <w:p w14:paraId="11D46AF7"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84,7</w:t>
            </w:r>
          </w:p>
        </w:tc>
        <w:tc>
          <w:tcPr>
            <w:tcW w:w="1359" w:type="dxa"/>
          </w:tcPr>
          <w:p w14:paraId="1D18346A"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85,2</w:t>
            </w:r>
          </w:p>
        </w:tc>
        <w:tc>
          <w:tcPr>
            <w:tcW w:w="1359" w:type="dxa"/>
          </w:tcPr>
          <w:p w14:paraId="449F8034"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106,8</w:t>
            </w:r>
          </w:p>
        </w:tc>
      </w:tr>
      <w:tr w:rsidR="000D4897" w14:paraId="77FD9D20" w14:textId="77777777">
        <w:tc>
          <w:tcPr>
            <w:tcW w:w="3014" w:type="dxa"/>
          </w:tcPr>
          <w:p w14:paraId="23F2B4A9" w14:textId="77777777" w:rsidR="000D4897" w:rsidRDefault="00DB42AD">
            <w:pPr>
              <w:pBdr>
                <w:top w:val="nil"/>
                <w:left w:val="nil"/>
                <w:bottom w:val="nil"/>
                <w:right w:val="nil"/>
                <w:between w:val="nil"/>
              </w:pBdr>
              <w:ind w:left="74"/>
              <w:jc w:val="both"/>
              <w:rPr>
                <w:rFonts w:ascii="Arial" w:eastAsia="Arial" w:hAnsi="Arial" w:cs="Arial"/>
                <w:b/>
                <w:color w:val="000000"/>
                <w:sz w:val="20"/>
                <w:szCs w:val="20"/>
              </w:rPr>
            </w:pPr>
            <w:r>
              <w:rPr>
                <w:rFonts w:ascii="Arial" w:eastAsia="Arial" w:hAnsi="Arial" w:cs="Arial"/>
                <w:b/>
                <w:color w:val="000000"/>
                <w:sz w:val="20"/>
                <w:szCs w:val="20"/>
              </w:rPr>
              <w:t>Добувна промисловість і розроблення кар'єрів</w:t>
            </w:r>
          </w:p>
        </w:tc>
        <w:tc>
          <w:tcPr>
            <w:tcW w:w="1159" w:type="dxa"/>
          </w:tcPr>
          <w:p w14:paraId="31097E5A" w14:textId="77777777" w:rsidR="000D4897" w:rsidRDefault="00DB42AD">
            <w:pPr>
              <w:pBdr>
                <w:top w:val="nil"/>
                <w:left w:val="nil"/>
                <w:bottom w:val="nil"/>
                <w:right w:val="nil"/>
                <w:between w:val="nil"/>
              </w:pBdr>
              <w:ind w:firstLine="74"/>
              <w:jc w:val="both"/>
              <w:rPr>
                <w:rFonts w:ascii="Arial" w:eastAsia="Arial" w:hAnsi="Arial" w:cs="Arial"/>
                <w:b/>
                <w:i/>
                <w:color w:val="000000"/>
                <w:sz w:val="20"/>
                <w:szCs w:val="20"/>
              </w:rPr>
            </w:pPr>
            <w:r>
              <w:rPr>
                <w:rFonts w:ascii="Arial" w:eastAsia="Arial" w:hAnsi="Arial" w:cs="Arial"/>
                <w:b/>
                <w:color w:val="000000"/>
                <w:sz w:val="20"/>
                <w:szCs w:val="20"/>
              </w:rPr>
              <w:t>B</w:t>
            </w:r>
          </w:p>
        </w:tc>
        <w:tc>
          <w:tcPr>
            <w:tcW w:w="1320" w:type="dxa"/>
          </w:tcPr>
          <w:p w14:paraId="54411D0F"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86,4</w:t>
            </w:r>
          </w:p>
        </w:tc>
        <w:tc>
          <w:tcPr>
            <w:tcW w:w="1320" w:type="dxa"/>
          </w:tcPr>
          <w:p w14:paraId="6104A489"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110,4</w:t>
            </w:r>
          </w:p>
        </w:tc>
        <w:tc>
          <w:tcPr>
            <w:tcW w:w="1359" w:type="dxa"/>
          </w:tcPr>
          <w:p w14:paraId="0A28FEAE"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100,0</w:t>
            </w:r>
          </w:p>
        </w:tc>
        <w:tc>
          <w:tcPr>
            <w:tcW w:w="1359" w:type="dxa"/>
          </w:tcPr>
          <w:p w14:paraId="61BF03B2"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110,5</w:t>
            </w:r>
          </w:p>
        </w:tc>
      </w:tr>
      <w:tr w:rsidR="000D4897" w14:paraId="2FF68A05" w14:textId="77777777">
        <w:tc>
          <w:tcPr>
            <w:tcW w:w="3014" w:type="dxa"/>
          </w:tcPr>
          <w:p w14:paraId="5781D02E" w14:textId="77777777" w:rsidR="000D4897" w:rsidRDefault="00DB42AD">
            <w:pPr>
              <w:pBdr>
                <w:top w:val="nil"/>
                <w:left w:val="nil"/>
                <w:bottom w:val="nil"/>
                <w:right w:val="nil"/>
                <w:between w:val="nil"/>
              </w:pBdr>
              <w:ind w:left="74"/>
              <w:jc w:val="both"/>
              <w:rPr>
                <w:rFonts w:ascii="Arial" w:eastAsia="Arial" w:hAnsi="Arial" w:cs="Arial"/>
                <w:b/>
                <w:color w:val="000000"/>
                <w:sz w:val="20"/>
                <w:szCs w:val="20"/>
              </w:rPr>
            </w:pPr>
            <w:r>
              <w:rPr>
                <w:rFonts w:ascii="Arial" w:eastAsia="Arial" w:hAnsi="Arial" w:cs="Arial"/>
                <w:b/>
                <w:color w:val="000000"/>
                <w:sz w:val="20"/>
                <w:szCs w:val="20"/>
              </w:rPr>
              <w:t>Переробна промисловість</w:t>
            </w:r>
          </w:p>
        </w:tc>
        <w:tc>
          <w:tcPr>
            <w:tcW w:w="1159" w:type="dxa"/>
          </w:tcPr>
          <w:p w14:paraId="2A1C62C8" w14:textId="77777777" w:rsidR="000D4897" w:rsidRDefault="00DB42AD">
            <w:pPr>
              <w:pBdr>
                <w:top w:val="nil"/>
                <w:left w:val="nil"/>
                <w:bottom w:val="nil"/>
                <w:right w:val="nil"/>
                <w:between w:val="nil"/>
              </w:pBdr>
              <w:ind w:firstLine="74"/>
              <w:jc w:val="both"/>
              <w:rPr>
                <w:rFonts w:ascii="Arial" w:eastAsia="Arial" w:hAnsi="Arial" w:cs="Arial"/>
                <w:b/>
                <w:i/>
                <w:color w:val="000000"/>
                <w:sz w:val="20"/>
                <w:szCs w:val="20"/>
              </w:rPr>
            </w:pPr>
            <w:r>
              <w:rPr>
                <w:rFonts w:ascii="Arial" w:eastAsia="Arial" w:hAnsi="Arial" w:cs="Arial"/>
                <w:b/>
                <w:color w:val="000000"/>
                <w:sz w:val="20"/>
                <w:szCs w:val="20"/>
              </w:rPr>
              <w:t>С</w:t>
            </w:r>
          </w:p>
        </w:tc>
        <w:tc>
          <w:tcPr>
            <w:tcW w:w="1320" w:type="dxa"/>
          </w:tcPr>
          <w:p w14:paraId="1E0665FB"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77,1</w:t>
            </w:r>
          </w:p>
        </w:tc>
        <w:tc>
          <w:tcPr>
            <w:tcW w:w="1320" w:type="dxa"/>
          </w:tcPr>
          <w:p w14:paraId="7683010F"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84,2</w:t>
            </w:r>
          </w:p>
        </w:tc>
        <w:tc>
          <w:tcPr>
            <w:tcW w:w="1359" w:type="dxa"/>
          </w:tcPr>
          <w:p w14:paraId="1ACC831B"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84,4</w:t>
            </w:r>
          </w:p>
        </w:tc>
        <w:tc>
          <w:tcPr>
            <w:tcW w:w="1359" w:type="dxa"/>
          </w:tcPr>
          <w:p w14:paraId="32CE5097" w14:textId="77777777" w:rsidR="000D4897" w:rsidRDefault="00DB42AD">
            <w:pPr>
              <w:pBdr>
                <w:top w:val="nil"/>
                <w:left w:val="nil"/>
                <w:bottom w:val="nil"/>
                <w:right w:val="nil"/>
                <w:between w:val="nil"/>
              </w:pBdr>
              <w:ind w:firstLine="74"/>
              <w:jc w:val="center"/>
              <w:rPr>
                <w:rFonts w:ascii="Arial" w:eastAsia="Arial" w:hAnsi="Arial" w:cs="Arial"/>
                <w:b/>
                <w:i/>
                <w:color w:val="000000"/>
                <w:sz w:val="20"/>
                <w:szCs w:val="20"/>
              </w:rPr>
            </w:pPr>
            <w:r>
              <w:rPr>
                <w:rFonts w:ascii="Arial" w:eastAsia="Arial" w:hAnsi="Arial" w:cs="Arial"/>
                <w:b/>
                <w:color w:val="000000"/>
                <w:sz w:val="20"/>
                <w:szCs w:val="20"/>
              </w:rPr>
              <w:t>106,6</w:t>
            </w:r>
          </w:p>
        </w:tc>
      </w:tr>
      <w:tr w:rsidR="000D4897" w14:paraId="71F63B7A" w14:textId="77777777">
        <w:tc>
          <w:tcPr>
            <w:tcW w:w="3014" w:type="dxa"/>
          </w:tcPr>
          <w:p w14:paraId="2019C181" w14:textId="77777777" w:rsidR="000D4897" w:rsidRDefault="00DB42AD">
            <w:pPr>
              <w:pBdr>
                <w:top w:val="nil"/>
                <w:left w:val="nil"/>
                <w:bottom w:val="nil"/>
                <w:right w:val="nil"/>
                <w:between w:val="nil"/>
              </w:pBdr>
              <w:ind w:left="74"/>
              <w:jc w:val="both"/>
              <w:rPr>
                <w:rFonts w:ascii="Arial" w:eastAsia="Arial" w:hAnsi="Arial" w:cs="Arial"/>
                <w:color w:val="000000"/>
                <w:sz w:val="20"/>
                <w:szCs w:val="20"/>
              </w:rPr>
            </w:pPr>
            <w:r>
              <w:rPr>
                <w:rFonts w:ascii="Arial" w:eastAsia="Arial" w:hAnsi="Arial" w:cs="Arial"/>
                <w:color w:val="000000"/>
                <w:sz w:val="20"/>
                <w:szCs w:val="20"/>
              </w:rPr>
              <w:t>у тому числі</w:t>
            </w:r>
          </w:p>
        </w:tc>
        <w:tc>
          <w:tcPr>
            <w:tcW w:w="1159" w:type="dxa"/>
          </w:tcPr>
          <w:p w14:paraId="1721239E" w14:textId="77777777" w:rsidR="000D4897" w:rsidRDefault="000D4897">
            <w:pPr>
              <w:pBdr>
                <w:top w:val="nil"/>
                <w:left w:val="nil"/>
                <w:bottom w:val="nil"/>
                <w:right w:val="nil"/>
                <w:between w:val="nil"/>
              </w:pBdr>
              <w:ind w:firstLine="74"/>
              <w:jc w:val="both"/>
              <w:rPr>
                <w:rFonts w:ascii="Arial" w:eastAsia="Arial" w:hAnsi="Arial" w:cs="Arial"/>
                <w:i/>
                <w:color w:val="000000"/>
                <w:sz w:val="20"/>
                <w:szCs w:val="20"/>
              </w:rPr>
            </w:pPr>
          </w:p>
        </w:tc>
        <w:tc>
          <w:tcPr>
            <w:tcW w:w="1320" w:type="dxa"/>
          </w:tcPr>
          <w:p w14:paraId="6D602F40" w14:textId="77777777" w:rsidR="000D4897" w:rsidRDefault="000D4897">
            <w:pPr>
              <w:pBdr>
                <w:top w:val="nil"/>
                <w:left w:val="nil"/>
                <w:bottom w:val="nil"/>
                <w:right w:val="nil"/>
                <w:between w:val="nil"/>
              </w:pBdr>
              <w:ind w:firstLine="74"/>
              <w:jc w:val="center"/>
              <w:rPr>
                <w:rFonts w:ascii="Arial" w:eastAsia="Arial" w:hAnsi="Arial" w:cs="Arial"/>
                <w:i/>
                <w:color w:val="000000"/>
                <w:sz w:val="20"/>
                <w:szCs w:val="20"/>
              </w:rPr>
            </w:pPr>
          </w:p>
        </w:tc>
        <w:tc>
          <w:tcPr>
            <w:tcW w:w="1320" w:type="dxa"/>
          </w:tcPr>
          <w:p w14:paraId="1E0195B3" w14:textId="77777777" w:rsidR="000D4897" w:rsidRDefault="000D4897">
            <w:pPr>
              <w:pBdr>
                <w:top w:val="nil"/>
                <w:left w:val="nil"/>
                <w:bottom w:val="nil"/>
                <w:right w:val="nil"/>
                <w:between w:val="nil"/>
              </w:pBdr>
              <w:ind w:firstLine="74"/>
              <w:jc w:val="center"/>
              <w:rPr>
                <w:rFonts w:ascii="Arial" w:eastAsia="Arial" w:hAnsi="Arial" w:cs="Arial"/>
                <w:i/>
                <w:color w:val="000000"/>
                <w:sz w:val="20"/>
                <w:szCs w:val="20"/>
              </w:rPr>
            </w:pPr>
          </w:p>
        </w:tc>
        <w:tc>
          <w:tcPr>
            <w:tcW w:w="1359" w:type="dxa"/>
          </w:tcPr>
          <w:p w14:paraId="3DD8B9C9" w14:textId="77777777" w:rsidR="000D4897" w:rsidRDefault="000D4897">
            <w:pPr>
              <w:pBdr>
                <w:top w:val="nil"/>
                <w:left w:val="nil"/>
                <w:bottom w:val="nil"/>
                <w:right w:val="nil"/>
                <w:between w:val="nil"/>
              </w:pBdr>
              <w:ind w:firstLine="74"/>
              <w:jc w:val="center"/>
              <w:rPr>
                <w:rFonts w:ascii="Arial" w:eastAsia="Arial" w:hAnsi="Arial" w:cs="Arial"/>
                <w:i/>
                <w:color w:val="000000"/>
                <w:sz w:val="20"/>
                <w:szCs w:val="20"/>
              </w:rPr>
            </w:pPr>
          </w:p>
        </w:tc>
        <w:tc>
          <w:tcPr>
            <w:tcW w:w="1359" w:type="dxa"/>
          </w:tcPr>
          <w:p w14:paraId="3E5C31FB" w14:textId="77777777" w:rsidR="000D4897" w:rsidRDefault="000D4897">
            <w:pPr>
              <w:pBdr>
                <w:top w:val="nil"/>
                <w:left w:val="nil"/>
                <w:bottom w:val="nil"/>
                <w:right w:val="nil"/>
                <w:between w:val="nil"/>
              </w:pBdr>
              <w:ind w:firstLine="74"/>
              <w:jc w:val="center"/>
              <w:rPr>
                <w:rFonts w:ascii="Arial" w:eastAsia="Arial" w:hAnsi="Arial" w:cs="Arial"/>
                <w:i/>
                <w:color w:val="000000"/>
                <w:sz w:val="20"/>
                <w:szCs w:val="20"/>
              </w:rPr>
            </w:pPr>
          </w:p>
        </w:tc>
      </w:tr>
      <w:tr w:rsidR="000D4897" w14:paraId="3E269AAA" w14:textId="77777777">
        <w:tc>
          <w:tcPr>
            <w:tcW w:w="3014" w:type="dxa"/>
          </w:tcPr>
          <w:p w14:paraId="0E54BA99" w14:textId="77777777" w:rsidR="000D4897" w:rsidRDefault="00DB42AD">
            <w:pPr>
              <w:pBdr>
                <w:top w:val="nil"/>
                <w:left w:val="nil"/>
                <w:bottom w:val="nil"/>
                <w:right w:val="nil"/>
                <w:between w:val="nil"/>
              </w:pBdr>
              <w:ind w:left="74"/>
              <w:jc w:val="both"/>
              <w:rPr>
                <w:rFonts w:ascii="Arial" w:eastAsia="Arial" w:hAnsi="Arial" w:cs="Arial"/>
                <w:color w:val="000000"/>
                <w:sz w:val="20"/>
                <w:szCs w:val="20"/>
              </w:rPr>
            </w:pPr>
            <w:r>
              <w:rPr>
                <w:rFonts w:ascii="Arial" w:eastAsia="Arial" w:hAnsi="Arial" w:cs="Arial"/>
                <w:color w:val="000000"/>
                <w:sz w:val="20"/>
                <w:szCs w:val="20"/>
              </w:rPr>
              <w:t>Виробництво харчових продуктів, напоїв та тютюнових виробів</w:t>
            </w:r>
          </w:p>
        </w:tc>
        <w:tc>
          <w:tcPr>
            <w:tcW w:w="1159" w:type="dxa"/>
          </w:tcPr>
          <w:p w14:paraId="63873C0C" w14:textId="77777777" w:rsidR="000D4897" w:rsidRDefault="00DB42AD">
            <w:pPr>
              <w:pBdr>
                <w:top w:val="nil"/>
                <w:left w:val="nil"/>
                <w:bottom w:val="nil"/>
                <w:right w:val="nil"/>
                <w:between w:val="nil"/>
              </w:pBdr>
              <w:ind w:firstLine="74"/>
              <w:jc w:val="both"/>
              <w:rPr>
                <w:rFonts w:ascii="Arial" w:eastAsia="Arial" w:hAnsi="Arial" w:cs="Arial"/>
                <w:i/>
                <w:color w:val="000000"/>
                <w:sz w:val="20"/>
                <w:szCs w:val="20"/>
              </w:rPr>
            </w:pPr>
            <w:r>
              <w:rPr>
                <w:rFonts w:ascii="Arial" w:eastAsia="Arial" w:hAnsi="Arial" w:cs="Arial"/>
                <w:color w:val="000000"/>
                <w:sz w:val="20"/>
                <w:szCs w:val="20"/>
              </w:rPr>
              <w:t>10-12</w:t>
            </w:r>
          </w:p>
        </w:tc>
        <w:tc>
          <w:tcPr>
            <w:tcW w:w="1320" w:type="dxa"/>
          </w:tcPr>
          <w:p w14:paraId="5617889A"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83,6</w:t>
            </w:r>
          </w:p>
        </w:tc>
        <w:tc>
          <w:tcPr>
            <w:tcW w:w="1320" w:type="dxa"/>
          </w:tcPr>
          <w:p w14:paraId="5FE05987"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90,8</w:t>
            </w:r>
          </w:p>
        </w:tc>
        <w:tc>
          <w:tcPr>
            <w:tcW w:w="1359" w:type="dxa"/>
          </w:tcPr>
          <w:p w14:paraId="3CD78B3A"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86,5</w:t>
            </w:r>
          </w:p>
        </w:tc>
        <w:tc>
          <w:tcPr>
            <w:tcW w:w="1359" w:type="dxa"/>
          </w:tcPr>
          <w:p w14:paraId="3404FB39"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99,6</w:t>
            </w:r>
          </w:p>
        </w:tc>
      </w:tr>
      <w:tr w:rsidR="000D4897" w14:paraId="6773A795" w14:textId="77777777">
        <w:tc>
          <w:tcPr>
            <w:tcW w:w="3014" w:type="dxa"/>
          </w:tcPr>
          <w:p w14:paraId="6A08473E" w14:textId="77777777" w:rsidR="000D4897" w:rsidRDefault="00DB42AD">
            <w:pPr>
              <w:pBdr>
                <w:top w:val="nil"/>
                <w:left w:val="nil"/>
                <w:bottom w:val="nil"/>
                <w:right w:val="nil"/>
                <w:between w:val="nil"/>
              </w:pBdr>
              <w:ind w:left="74"/>
              <w:jc w:val="both"/>
              <w:rPr>
                <w:rFonts w:ascii="Arial" w:eastAsia="Arial" w:hAnsi="Arial" w:cs="Arial"/>
                <w:color w:val="000000"/>
                <w:sz w:val="20"/>
                <w:szCs w:val="20"/>
              </w:rPr>
            </w:pPr>
            <w:r>
              <w:rPr>
                <w:rFonts w:ascii="Arial" w:eastAsia="Arial" w:hAnsi="Arial" w:cs="Arial"/>
                <w:color w:val="000000"/>
                <w:sz w:val="20"/>
                <w:szCs w:val="20"/>
              </w:rPr>
              <w:t>Текстильне виробництво, виробництво одягу, шкіри, виробів зі шкіри та інших матеріалів</w:t>
            </w:r>
          </w:p>
        </w:tc>
        <w:tc>
          <w:tcPr>
            <w:tcW w:w="1159" w:type="dxa"/>
          </w:tcPr>
          <w:p w14:paraId="5AA20D68" w14:textId="77777777" w:rsidR="000D4897" w:rsidRDefault="00DB42AD">
            <w:pPr>
              <w:pBdr>
                <w:top w:val="nil"/>
                <w:left w:val="nil"/>
                <w:bottom w:val="nil"/>
                <w:right w:val="nil"/>
                <w:between w:val="nil"/>
              </w:pBdr>
              <w:ind w:firstLine="74"/>
              <w:jc w:val="both"/>
              <w:rPr>
                <w:rFonts w:ascii="Arial" w:eastAsia="Arial" w:hAnsi="Arial" w:cs="Arial"/>
                <w:i/>
                <w:color w:val="000000"/>
                <w:sz w:val="20"/>
                <w:szCs w:val="20"/>
              </w:rPr>
            </w:pPr>
            <w:r>
              <w:rPr>
                <w:rFonts w:ascii="Arial" w:eastAsia="Arial" w:hAnsi="Arial" w:cs="Arial"/>
                <w:color w:val="000000"/>
                <w:sz w:val="20"/>
                <w:szCs w:val="20"/>
              </w:rPr>
              <w:t>13-15</w:t>
            </w:r>
          </w:p>
        </w:tc>
        <w:tc>
          <w:tcPr>
            <w:tcW w:w="1320" w:type="dxa"/>
          </w:tcPr>
          <w:p w14:paraId="15E9409A"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96,3</w:t>
            </w:r>
          </w:p>
        </w:tc>
        <w:tc>
          <w:tcPr>
            <w:tcW w:w="1320" w:type="dxa"/>
          </w:tcPr>
          <w:p w14:paraId="3060040D"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84,3</w:t>
            </w:r>
          </w:p>
        </w:tc>
        <w:tc>
          <w:tcPr>
            <w:tcW w:w="1359" w:type="dxa"/>
          </w:tcPr>
          <w:p w14:paraId="6E8831B9"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94,9</w:t>
            </w:r>
          </w:p>
        </w:tc>
        <w:tc>
          <w:tcPr>
            <w:tcW w:w="1359" w:type="dxa"/>
          </w:tcPr>
          <w:p w14:paraId="79E87F96"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99,9</w:t>
            </w:r>
          </w:p>
        </w:tc>
      </w:tr>
      <w:tr w:rsidR="000D4897" w14:paraId="0E3FF504" w14:textId="77777777">
        <w:tc>
          <w:tcPr>
            <w:tcW w:w="3014" w:type="dxa"/>
          </w:tcPr>
          <w:p w14:paraId="5AF0F657" w14:textId="77777777" w:rsidR="000D4897" w:rsidRDefault="00DB42AD">
            <w:pPr>
              <w:pBdr>
                <w:top w:val="nil"/>
                <w:left w:val="nil"/>
                <w:bottom w:val="nil"/>
                <w:right w:val="nil"/>
                <w:between w:val="nil"/>
              </w:pBdr>
              <w:ind w:left="74"/>
              <w:jc w:val="both"/>
              <w:rPr>
                <w:rFonts w:ascii="Arial" w:eastAsia="Arial" w:hAnsi="Arial" w:cs="Arial"/>
                <w:color w:val="000000"/>
                <w:sz w:val="20"/>
                <w:szCs w:val="20"/>
              </w:rPr>
            </w:pPr>
            <w:r>
              <w:rPr>
                <w:rFonts w:ascii="Arial" w:eastAsia="Arial" w:hAnsi="Arial" w:cs="Arial"/>
                <w:color w:val="000000"/>
                <w:sz w:val="20"/>
                <w:szCs w:val="20"/>
              </w:rPr>
              <w:t>Виготовлення виробів з деревини, виробництво паперу та поліграфічна діяльність</w:t>
            </w:r>
          </w:p>
        </w:tc>
        <w:tc>
          <w:tcPr>
            <w:tcW w:w="1159" w:type="dxa"/>
          </w:tcPr>
          <w:p w14:paraId="69274111" w14:textId="77777777" w:rsidR="000D4897" w:rsidRDefault="00DB42AD">
            <w:pPr>
              <w:pBdr>
                <w:top w:val="nil"/>
                <w:left w:val="nil"/>
                <w:bottom w:val="nil"/>
                <w:right w:val="nil"/>
                <w:between w:val="nil"/>
              </w:pBdr>
              <w:ind w:firstLine="74"/>
              <w:jc w:val="both"/>
              <w:rPr>
                <w:rFonts w:ascii="Arial" w:eastAsia="Arial" w:hAnsi="Arial" w:cs="Arial"/>
                <w:i/>
                <w:color w:val="000000"/>
                <w:sz w:val="20"/>
                <w:szCs w:val="20"/>
              </w:rPr>
            </w:pPr>
            <w:r>
              <w:rPr>
                <w:rFonts w:ascii="Arial" w:eastAsia="Arial" w:hAnsi="Arial" w:cs="Arial"/>
                <w:color w:val="000000"/>
                <w:sz w:val="20"/>
                <w:szCs w:val="20"/>
              </w:rPr>
              <w:t>16-18</w:t>
            </w:r>
          </w:p>
        </w:tc>
        <w:tc>
          <w:tcPr>
            <w:tcW w:w="1320" w:type="dxa"/>
          </w:tcPr>
          <w:p w14:paraId="21F824BC"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94,8</w:t>
            </w:r>
          </w:p>
        </w:tc>
        <w:tc>
          <w:tcPr>
            <w:tcW w:w="1320" w:type="dxa"/>
          </w:tcPr>
          <w:p w14:paraId="47A607EE"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86,2</w:t>
            </w:r>
          </w:p>
        </w:tc>
        <w:tc>
          <w:tcPr>
            <w:tcW w:w="1359" w:type="dxa"/>
          </w:tcPr>
          <w:p w14:paraId="478B01D0"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81,8</w:t>
            </w:r>
          </w:p>
        </w:tc>
        <w:tc>
          <w:tcPr>
            <w:tcW w:w="1359" w:type="dxa"/>
          </w:tcPr>
          <w:p w14:paraId="3AD165EC"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94,7</w:t>
            </w:r>
          </w:p>
        </w:tc>
      </w:tr>
      <w:tr w:rsidR="000D4897" w14:paraId="3E9DBFB3" w14:textId="77777777">
        <w:tc>
          <w:tcPr>
            <w:tcW w:w="3014" w:type="dxa"/>
          </w:tcPr>
          <w:p w14:paraId="46A74B9B" w14:textId="77777777" w:rsidR="000D4897" w:rsidRDefault="00DB42AD">
            <w:pPr>
              <w:pBdr>
                <w:top w:val="nil"/>
                <w:left w:val="nil"/>
                <w:bottom w:val="nil"/>
                <w:right w:val="nil"/>
                <w:between w:val="nil"/>
              </w:pBdr>
              <w:ind w:left="74"/>
              <w:jc w:val="both"/>
              <w:rPr>
                <w:rFonts w:ascii="Arial" w:eastAsia="Arial" w:hAnsi="Arial" w:cs="Arial"/>
                <w:color w:val="000000"/>
                <w:sz w:val="20"/>
                <w:szCs w:val="20"/>
              </w:rPr>
            </w:pPr>
            <w:r>
              <w:rPr>
                <w:rFonts w:ascii="Arial" w:eastAsia="Arial" w:hAnsi="Arial" w:cs="Arial"/>
                <w:color w:val="000000"/>
                <w:sz w:val="20"/>
                <w:szCs w:val="20"/>
              </w:rPr>
              <w:t>Виробництво коксу та продуктів нафтоперероблення</w:t>
            </w:r>
          </w:p>
        </w:tc>
        <w:tc>
          <w:tcPr>
            <w:tcW w:w="1159" w:type="dxa"/>
          </w:tcPr>
          <w:p w14:paraId="1B0C5925" w14:textId="77777777" w:rsidR="000D4897" w:rsidRDefault="00DB42AD">
            <w:pPr>
              <w:pBdr>
                <w:top w:val="nil"/>
                <w:left w:val="nil"/>
                <w:bottom w:val="nil"/>
                <w:right w:val="nil"/>
                <w:between w:val="nil"/>
              </w:pBdr>
              <w:ind w:firstLine="74"/>
              <w:jc w:val="both"/>
              <w:rPr>
                <w:rFonts w:ascii="Arial" w:eastAsia="Arial" w:hAnsi="Arial" w:cs="Arial"/>
                <w:color w:val="000000"/>
                <w:sz w:val="20"/>
                <w:szCs w:val="20"/>
              </w:rPr>
            </w:pPr>
            <w:r>
              <w:rPr>
                <w:rFonts w:ascii="Arial" w:eastAsia="Arial" w:hAnsi="Arial" w:cs="Arial"/>
                <w:color w:val="000000"/>
                <w:sz w:val="20"/>
                <w:szCs w:val="20"/>
              </w:rPr>
              <w:t>19</w:t>
            </w:r>
          </w:p>
        </w:tc>
        <w:tc>
          <w:tcPr>
            <w:tcW w:w="1320" w:type="dxa"/>
          </w:tcPr>
          <w:p w14:paraId="43C4A021" w14:textId="77777777" w:rsidR="000D4897" w:rsidRDefault="00DB42AD">
            <w:pPr>
              <w:pBdr>
                <w:top w:val="nil"/>
                <w:left w:val="nil"/>
                <w:bottom w:val="nil"/>
                <w:right w:val="nil"/>
                <w:between w:val="nil"/>
              </w:pBdr>
              <w:ind w:firstLine="74"/>
              <w:jc w:val="center"/>
              <w:rPr>
                <w:rFonts w:ascii="Arial" w:eastAsia="Arial" w:hAnsi="Arial" w:cs="Arial"/>
                <w:color w:val="000000"/>
                <w:sz w:val="20"/>
                <w:szCs w:val="20"/>
              </w:rPr>
            </w:pPr>
            <w:r>
              <w:rPr>
                <w:rFonts w:ascii="Arial" w:eastAsia="Arial" w:hAnsi="Arial" w:cs="Arial"/>
                <w:color w:val="000000"/>
                <w:sz w:val="20"/>
                <w:szCs w:val="20"/>
              </w:rPr>
              <w:t>-</w:t>
            </w:r>
          </w:p>
        </w:tc>
        <w:tc>
          <w:tcPr>
            <w:tcW w:w="1320" w:type="dxa"/>
          </w:tcPr>
          <w:p w14:paraId="693FFAF6" w14:textId="77777777" w:rsidR="000D4897" w:rsidRDefault="00DB42AD">
            <w:pPr>
              <w:pBdr>
                <w:top w:val="nil"/>
                <w:left w:val="nil"/>
                <w:bottom w:val="nil"/>
                <w:right w:val="nil"/>
                <w:between w:val="nil"/>
              </w:pBdr>
              <w:ind w:firstLine="74"/>
              <w:jc w:val="center"/>
              <w:rPr>
                <w:rFonts w:ascii="Arial" w:eastAsia="Arial" w:hAnsi="Arial" w:cs="Arial"/>
                <w:color w:val="000000"/>
                <w:sz w:val="20"/>
                <w:szCs w:val="20"/>
              </w:rPr>
            </w:pPr>
            <w:r>
              <w:rPr>
                <w:rFonts w:ascii="Arial" w:eastAsia="Arial" w:hAnsi="Arial" w:cs="Arial"/>
                <w:color w:val="000000"/>
                <w:sz w:val="20"/>
                <w:szCs w:val="20"/>
              </w:rPr>
              <w:t>-</w:t>
            </w:r>
          </w:p>
        </w:tc>
        <w:tc>
          <w:tcPr>
            <w:tcW w:w="1359" w:type="dxa"/>
          </w:tcPr>
          <w:p w14:paraId="568B9B90" w14:textId="77777777" w:rsidR="000D4897" w:rsidRDefault="00DB42AD">
            <w:pPr>
              <w:pBdr>
                <w:top w:val="nil"/>
                <w:left w:val="nil"/>
                <w:bottom w:val="nil"/>
                <w:right w:val="nil"/>
                <w:between w:val="nil"/>
              </w:pBdr>
              <w:ind w:firstLine="74"/>
              <w:jc w:val="center"/>
              <w:rPr>
                <w:rFonts w:ascii="Arial" w:eastAsia="Arial" w:hAnsi="Arial" w:cs="Arial"/>
                <w:color w:val="000000"/>
                <w:sz w:val="20"/>
                <w:szCs w:val="20"/>
              </w:rPr>
            </w:pPr>
            <w:r>
              <w:rPr>
                <w:rFonts w:ascii="Arial" w:eastAsia="Arial" w:hAnsi="Arial" w:cs="Arial"/>
                <w:color w:val="000000"/>
                <w:sz w:val="20"/>
                <w:szCs w:val="20"/>
              </w:rPr>
              <w:t>-</w:t>
            </w:r>
          </w:p>
        </w:tc>
        <w:tc>
          <w:tcPr>
            <w:tcW w:w="1359" w:type="dxa"/>
          </w:tcPr>
          <w:p w14:paraId="44DBC83E" w14:textId="77777777" w:rsidR="000D4897" w:rsidRDefault="00DB42AD">
            <w:pPr>
              <w:pBdr>
                <w:top w:val="nil"/>
                <w:left w:val="nil"/>
                <w:bottom w:val="nil"/>
                <w:right w:val="nil"/>
                <w:between w:val="nil"/>
              </w:pBdr>
              <w:ind w:firstLine="74"/>
              <w:jc w:val="center"/>
              <w:rPr>
                <w:rFonts w:ascii="Arial" w:eastAsia="Arial" w:hAnsi="Arial" w:cs="Arial"/>
                <w:color w:val="000000"/>
                <w:sz w:val="20"/>
                <w:szCs w:val="20"/>
              </w:rPr>
            </w:pPr>
            <w:r>
              <w:rPr>
                <w:rFonts w:ascii="Arial" w:eastAsia="Arial" w:hAnsi="Arial" w:cs="Arial"/>
                <w:color w:val="000000"/>
                <w:sz w:val="20"/>
                <w:szCs w:val="20"/>
              </w:rPr>
              <w:t>-</w:t>
            </w:r>
          </w:p>
        </w:tc>
      </w:tr>
      <w:tr w:rsidR="000D4897" w14:paraId="26AC3647" w14:textId="77777777">
        <w:tc>
          <w:tcPr>
            <w:tcW w:w="3014" w:type="dxa"/>
          </w:tcPr>
          <w:p w14:paraId="44D01350" w14:textId="77777777" w:rsidR="000D4897" w:rsidRDefault="00DB42AD">
            <w:pPr>
              <w:pBdr>
                <w:top w:val="nil"/>
                <w:left w:val="nil"/>
                <w:bottom w:val="nil"/>
                <w:right w:val="nil"/>
                <w:between w:val="nil"/>
              </w:pBdr>
              <w:ind w:left="74"/>
              <w:jc w:val="both"/>
              <w:rPr>
                <w:rFonts w:ascii="Arial" w:eastAsia="Arial" w:hAnsi="Arial" w:cs="Arial"/>
                <w:color w:val="000000"/>
                <w:sz w:val="20"/>
                <w:szCs w:val="20"/>
              </w:rPr>
            </w:pPr>
            <w:r>
              <w:rPr>
                <w:rFonts w:ascii="Arial" w:eastAsia="Arial" w:hAnsi="Arial" w:cs="Arial"/>
                <w:color w:val="000000"/>
                <w:sz w:val="20"/>
                <w:szCs w:val="20"/>
              </w:rPr>
              <w:t>Виробництво хімічних речовин і хімічної продукції</w:t>
            </w:r>
          </w:p>
        </w:tc>
        <w:tc>
          <w:tcPr>
            <w:tcW w:w="1159" w:type="dxa"/>
          </w:tcPr>
          <w:p w14:paraId="7D81C35E" w14:textId="77777777" w:rsidR="000D4897" w:rsidRDefault="00DB42AD">
            <w:pPr>
              <w:pBdr>
                <w:top w:val="nil"/>
                <w:left w:val="nil"/>
                <w:bottom w:val="nil"/>
                <w:right w:val="nil"/>
                <w:between w:val="nil"/>
              </w:pBdr>
              <w:ind w:firstLine="74"/>
              <w:jc w:val="both"/>
              <w:rPr>
                <w:rFonts w:ascii="Arial" w:eastAsia="Arial" w:hAnsi="Arial" w:cs="Arial"/>
                <w:i/>
                <w:color w:val="000000"/>
                <w:sz w:val="20"/>
                <w:szCs w:val="20"/>
              </w:rPr>
            </w:pPr>
            <w:r>
              <w:rPr>
                <w:rFonts w:ascii="Arial" w:eastAsia="Arial" w:hAnsi="Arial" w:cs="Arial"/>
                <w:color w:val="000000"/>
                <w:sz w:val="20"/>
                <w:szCs w:val="20"/>
              </w:rPr>
              <w:t>20</w:t>
            </w:r>
          </w:p>
        </w:tc>
        <w:tc>
          <w:tcPr>
            <w:tcW w:w="1320" w:type="dxa"/>
          </w:tcPr>
          <w:p w14:paraId="7630EF25"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103,1</w:t>
            </w:r>
          </w:p>
        </w:tc>
        <w:tc>
          <w:tcPr>
            <w:tcW w:w="1320" w:type="dxa"/>
          </w:tcPr>
          <w:p w14:paraId="4E536456"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85,4</w:t>
            </w:r>
          </w:p>
        </w:tc>
        <w:tc>
          <w:tcPr>
            <w:tcW w:w="1359" w:type="dxa"/>
          </w:tcPr>
          <w:p w14:paraId="703D27DB"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74,6</w:t>
            </w:r>
          </w:p>
        </w:tc>
        <w:tc>
          <w:tcPr>
            <w:tcW w:w="1359" w:type="dxa"/>
          </w:tcPr>
          <w:p w14:paraId="752EFCFC"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124,0</w:t>
            </w:r>
          </w:p>
        </w:tc>
      </w:tr>
      <w:tr w:rsidR="000D4897" w14:paraId="1CF20E75" w14:textId="77777777">
        <w:tc>
          <w:tcPr>
            <w:tcW w:w="3014" w:type="dxa"/>
          </w:tcPr>
          <w:p w14:paraId="37AAF678" w14:textId="77777777" w:rsidR="000D4897" w:rsidRDefault="00DB42AD">
            <w:pPr>
              <w:pBdr>
                <w:top w:val="nil"/>
                <w:left w:val="nil"/>
                <w:bottom w:val="nil"/>
                <w:right w:val="nil"/>
                <w:between w:val="nil"/>
              </w:pBdr>
              <w:ind w:left="74"/>
              <w:jc w:val="both"/>
              <w:rPr>
                <w:rFonts w:ascii="Arial" w:eastAsia="Arial" w:hAnsi="Arial" w:cs="Arial"/>
                <w:color w:val="000000"/>
                <w:sz w:val="20"/>
                <w:szCs w:val="20"/>
              </w:rPr>
            </w:pPr>
            <w:r>
              <w:rPr>
                <w:rFonts w:ascii="Arial" w:eastAsia="Arial" w:hAnsi="Arial" w:cs="Arial"/>
                <w:color w:val="000000"/>
                <w:sz w:val="20"/>
                <w:szCs w:val="20"/>
              </w:rPr>
              <w:t>Виробництво гумових і пластмасових виробів; іншої неметалевої мінеральної продукції</w:t>
            </w:r>
          </w:p>
        </w:tc>
        <w:tc>
          <w:tcPr>
            <w:tcW w:w="1159" w:type="dxa"/>
          </w:tcPr>
          <w:p w14:paraId="34BE27AC" w14:textId="77777777" w:rsidR="000D4897" w:rsidRDefault="00DB42AD">
            <w:pPr>
              <w:pBdr>
                <w:top w:val="nil"/>
                <w:left w:val="nil"/>
                <w:bottom w:val="nil"/>
                <w:right w:val="nil"/>
                <w:between w:val="nil"/>
              </w:pBdr>
              <w:ind w:firstLine="74"/>
              <w:jc w:val="both"/>
              <w:rPr>
                <w:rFonts w:ascii="Arial" w:eastAsia="Arial" w:hAnsi="Arial" w:cs="Arial"/>
                <w:i/>
                <w:color w:val="000000"/>
                <w:sz w:val="20"/>
                <w:szCs w:val="20"/>
              </w:rPr>
            </w:pPr>
            <w:r>
              <w:rPr>
                <w:rFonts w:ascii="Arial" w:eastAsia="Arial" w:hAnsi="Arial" w:cs="Arial"/>
                <w:color w:val="000000"/>
                <w:sz w:val="20"/>
                <w:szCs w:val="20"/>
              </w:rPr>
              <w:t>22, 23</w:t>
            </w:r>
          </w:p>
        </w:tc>
        <w:tc>
          <w:tcPr>
            <w:tcW w:w="1320" w:type="dxa"/>
          </w:tcPr>
          <w:p w14:paraId="7E04AF4C"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90,1</w:t>
            </w:r>
          </w:p>
        </w:tc>
        <w:tc>
          <w:tcPr>
            <w:tcW w:w="1320" w:type="dxa"/>
          </w:tcPr>
          <w:p w14:paraId="14C5F132"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109,7</w:t>
            </w:r>
          </w:p>
        </w:tc>
        <w:tc>
          <w:tcPr>
            <w:tcW w:w="1359" w:type="dxa"/>
          </w:tcPr>
          <w:p w14:paraId="08C2C4F0"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108,5</w:t>
            </w:r>
          </w:p>
        </w:tc>
        <w:tc>
          <w:tcPr>
            <w:tcW w:w="1359" w:type="dxa"/>
          </w:tcPr>
          <w:p w14:paraId="3309E063"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99,2</w:t>
            </w:r>
          </w:p>
        </w:tc>
      </w:tr>
      <w:tr w:rsidR="000D4897" w14:paraId="78D84C93" w14:textId="77777777">
        <w:tc>
          <w:tcPr>
            <w:tcW w:w="3014" w:type="dxa"/>
          </w:tcPr>
          <w:p w14:paraId="0D2165D7" w14:textId="77777777" w:rsidR="000D4897" w:rsidRDefault="00DB42AD">
            <w:pPr>
              <w:pBdr>
                <w:top w:val="nil"/>
                <w:left w:val="nil"/>
                <w:bottom w:val="nil"/>
                <w:right w:val="nil"/>
                <w:between w:val="nil"/>
              </w:pBdr>
              <w:ind w:left="74"/>
              <w:jc w:val="both"/>
              <w:rPr>
                <w:rFonts w:ascii="Arial" w:eastAsia="Arial" w:hAnsi="Arial" w:cs="Arial"/>
                <w:color w:val="000000"/>
                <w:sz w:val="20"/>
                <w:szCs w:val="20"/>
              </w:rPr>
            </w:pPr>
            <w:r>
              <w:rPr>
                <w:rFonts w:ascii="Arial" w:eastAsia="Arial" w:hAnsi="Arial" w:cs="Arial"/>
                <w:color w:val="000000"/>
                <w:sz w:val="20"/>
                <w:szCs w:val="20"/>
              </w:rPr>
              <w:t>Металургійне виробництво, виробництво готових металевих виробів, крім машин і устаткування</w:t>
            </w:r>
          </w:p>
        </w:tc>
        <w:tc>
          <w:tcPr>
            <w:tcW w:w="1159" w:type="dxa"/>
          </w:tcPr>
          <w:p w14:paraId="554C9995" w14:textId="77777777" w:rsidR="000D4897" w:rsidRDefault="00DB42AD">
            <w:pPr>
              <w:pBdr>
                <w:top w:val="nil"/>
                <w:left w:val="nil"/>
                <w:bottom w:val="nil"/>
                <w:right w:val="nil"/>
                <w:between w:val="nil"/>
              </w:pBdr>
              <w:ind w:firstLine="74"/>
              <w:jc w:val="both"/>
              <w:rPr>
                <w:rFonts w:ascii="Arial" w:eastAsia="Arial" w:hAnsi="Arial" w:cs="Arial"/>
                <w:i/>
                <w:color w:val="000000"/>
                <w:sz w:val="20"/>
                <w:szCs w:val="20"/>
              </w:rPr>
            </w:pPr>
            <w:r>
              <w:rPr>
                <w:rFonts w:ascii="Arial" w:eastAsia="Arial" w:hAnsi="Arial" w:cs="Arial"/>
                <w:color w:val="000000"/>
                <w:sz w:val="20"/>
                <w:szCs w:val="20"/>
              </w:rPr>
              <w:t>24, 25</w:t>
            </w:r>
          </w:p>
        </w:tc>
        <w:tc>
          <w:tcPr>
            <w:tcW w:w="1320" w:type="dxa"/>
          </w:tcPr>
          <w:p w14:paraId="76ACD6F9"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105,9</w:t>
            </w:r>
          </w:p>
        </w:tc>
        <w:tc>
          <w:tcPr>
            <w:tcW w:w="1320" w:type="dxa"/>
          </w:tcPr>
          <w:p w14:paraId="5FBFF33C"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87,4</w:t>
            </w:r>
          </w:p>
        </w:tc>
        <w:tc>
          <w:tcPr>
            <w:tcW w:w="1359" w:type="dxa"/>
          </w:tcPr>
          <w:p w14:paraId="61E32A79"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94,4</w:t>
            </w:r>
          </w:p>
        </w:tc>
        <w:tc>
          <w:tcPr>
            <w:tcW w:w="1359" w:type="dxa"/>
          </w:tcPr>
          <w:p w14:paraId="62E15074"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140,6</w:t>
            </w:r>
          </w:p>
        </w:tc>
      </w:tr>
      <w:tr w:rsidR="000D4897" w14:paraId="23836B9A" w14:textId="77777777">
        <w:tc>
          <w:tcPr>
            <w:tcW w:w="3014" w:type="dxa"/>
          </w:tcPr>
          <w:p w14:paraId="1CFEACD3" w14:textId="77777777" w:rsidR="000D4897" w:rsidRDefault="00DB42AD">
            <w:pPr>
              <w:pBdr>
                <w:top w:val="nil"/>
                <w:left w:val="nil"/>
                <w:bottom w:val="nil"/>
                <w:right w:val="nil"/>
                <w:between w:val="nil"/>
              </w:pBdr>
              <w:ind w:left="74"/>
              <w:jc w:val="both"/>
              <w:rPr>
                <w:rFonts w:ascii="Arial" w:eastAsia="Arial" w:hAnsi="Arial" w:cs="Arial"/>
                <w:i/>
                <w:color w:val="000000"/>
                <w:sz w:val="20"/>
                <w:szCs w:val="20"/>
              </w:rPr>
            </w:pPr>
            <w:r>
              <w:rPr>
                <w:rFonts w:ascii="Arial" w:eastAsia="Arial" w:hAnsi="Arial" w:cs="Arial"/>
                <w:color w:val="000000"/>
                <w:sz w:val="20"/>
                <w:szCs w:val="20"/>
              </w:rPr>
              <w:t>Машинобудування, крім ремонту і монтажу машин і устаткування</w:t>
            </w:r>
          </w:p>
        </w:tc>
        <w:tc>
          <w:tcPr>
            <w:tcW w:w="1159" w:type="dxa"/>
          </w:tcPr>
          <w:p w14:paraId="7138D338" w14:textId="77777777" w:rsidR="000D4897" w:rsidRDefault="00DB42AD">
            <w:pPr>
              <w:pBdr>
                <w:top w:val="nil"/>
                <w:left w:val="nil"/>
                <w:bottom w:val="nil"/>
                <w:right w:val="nil"/>
                <w:between w:val="nil"/>
              </w:pBdr>
              <w:ind w:firstLine="74"/>
              <w:jc w:val="both"/>
              <w:rPr>
                <w:rFonts w:ascii="Arial" w:eastAsia="Arial" w:hAnsi="Arial" w:cs="Arial"/>
                <w:i/>
                <w:color w:val="000000"/>
                <w:sz w:val="20"/>
                <w:szCs w:val="20"/>
              </w:rPr>
            </w:pPr>
            <w:r>
              <w:rPr>
                <w:rFonts w:ascii="Arial" w:eastAsia="Arial" w:hAnsi="Arial" w:cs="Arial"/>
                <w:color w:val="000000"/>
                <w:sz w:val="20"/>
                <w:szCs w:val="20"/>
              </w:rPr>
              <w:t>26-30</w:t>
            </w:r>
          </w:p>
        </w:tc>
        <w:tc>
          <w:tcPr>
            <w:tcW w:w="1320" w:type="dxa"/>
          </w:tcPr>
          <w:p w14:paraId="2C0C10DE"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65,0</w:t>
            </w:r>
          </w:p>
        </w:tc>
        <w:tc>
          <w:tcPr>
            <w:tcW w:w="1320" w:type="dxa"/>
          </w:tcPr>
          <w:p w14:paraId="65EFE27F"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79,3</w:t>
            </w:r>
          </w:p>
        </w:tc>
        <w:tc>
          <w:tcPr>
            <w:tcW w:w="1359" w:type="dxa"/>
          </w:tcPr>
          <w:p w14:paraId="3ED117C6"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81,1</w:t>
            </w:r>
          </w:p>
        </w:tc>
        <w:tc>
          <w:tcPr>
            <w:tcW w:w="1359" w:type="dxa"/>
          </w:tcPr>
          <w:p w14:paraId="7689E782"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114,1</w:t>
            </w:r>
          </w:p>
        </w:tc>
      </w:tr>
      <w:tr w:rsidR="000D4897" w14:paraId="608D221F" w14:textId="77777777">
        <w:tc>
          <w:tcPr>
            <w:tcW w:w="3014" w:type="dxa"/>
          </w:tcPr>
          <w:p w14:paraId="03C3B2B7" w14:textId="77777777" w:rsidR="000D4897" w:rsidRDefault="00DB42AD">
            <w:pPr>
              <w:pBdr>
                <w:top w:val="nil"/>
                <w:left w:val="nil"/>
                <w:bottom w:val="nil"/>
                <w:right w:val="nil"/>
                <w:between w:val="nil"/>
              </w:pBdr>
              <w:ind w:left="74"/>
              <w:rPr>
                <w:rFonts w:ascii="Arial" w:eastAsia="Arial" w:hAnsi="Arial" w:cs="Arial"/>
                <w:b/>
                <w:i/>
                <w:color w:val="000000"/>
                <w:sz w:val="20"/>
                <w:szCs w:val="20"/>
              </w:rPr>
            </w:pPr>
            <w:r>
              <w:rPr>
                <w:rFonts w:ascii="Arial" w:eastAsia="Arial" w:hAnsi="Arial" w:cs="Arial"/>
                <w:b/>
                <w:color w:val="000000"/>
                <w:sz w:val="20"/>
                <w:szCs w:val="20"/>
              </w:rPr>
              <w:t>Постачання електроенергії, газу, пари та кондиційованого повітря</w:t>
            </w:r>
          </w:p>
        </w:tc>
        <w:tc>
          <w:tcPr>
            <w:tcW w:w="1159" w:type="dxa"/>
          </w:tcPr>
          <w:p w14:paraId="05ABB9B3" w14:textId="77777777" w:rsidR="000D4897" w:rsidRDefault="00DB42AD">
            <w:pPr>
              <w:pBdr>
                <w:top w:val="nil"/>
                <w:left w:val="nil"/>
                <w:bottom w:val="nil"/>
                <w:right w:val="nil"/>
                <w:between w:val="nil"/>
              </w:pBdr>
              <w:ind w:firstLine="74"/>
              <w:jc w:val="both"/>
              <w:rPr>
                <w:rFonts w:ascii="Arial" w:eastAsia="Arial" w:hAnsi="Arial" w:cs="Arial"/>
                <w:i/>
                <w:color w:val="000000"/>
                <w:sz w:val="20"/>
                <w:szCs w:val="20"/>
              </w:rPr>
            </w:pPr>
            <w:r>
              <w:rPr>
                <w:rFonts w:ascii="Arial" w:eastAsia="Arial" w:hAnsi="Arial" w:cs="Arial"/>
                <w:color w:val="000000"/>
                <w:sz w:val="20"/>
                <w:szCs w:val="20"/>
              </w:rPr>
              <w:t>D</w:t>
            </w:r>
          </w:p>
        </w:tc>
        <w:tc>
          <w:tcPr>
            <w:tcW w:w="1320" w:type="dxa"/>
          </w:tcPr>
          <w:p w14:paraId="27FFC9BE"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97,9</w:t>
            </w:r>
          </w:p>
        </w:tc>
        <w:tc>
          <w:tcPr>
            <w:tcW w:w="1320" w:type="dxa"/>
          </w:tcPr>
          <w:p w14:paraId="1AEB3CF7"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96,4</w:t>
            </w:r>
          </w:p>
        </w:tc>
        <w:tc>
          <w:tcPr>
            <w:tcW w:w="1359" w:type="dxa"/>
          </w:tcPr>
          <w:p w14:paraId="4D8E9962"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123,3</w:t>
            </w:r>
          </w:p>
        </w:tc>
        <w:tc>
          <w:tcPr>
            <w:tcW w:w="1359" w:type="dxa"/>
          </w:tcPr>
          <w:p w14:paraId="729F33A4" w14:textId="77777777" w:rsidR="000D4897" w:rsidRDefault="00DB42AD">
            <w:pPr>
              <w:pBdr>
                <w:top w:val="nil"/>
                <w:left w:val="nil"/>
                <w:bottom w:val="nil"/>
                <w:right w:val="nil"/>
                <w:between w:val="nil"/>
              </w:pBdr>
              <w:ind w:firstLine="74"/>
              <w:jc w:val="center"/>
              <w:rPr>
                <w:rFonts w:ascii="Arial" w:eastAsia="Arial" w:hAnsi="Arial" w:cs="Arial"/>
                <w:i/>
                <w:color w:val="000000"/>
                <w:sz w:val="20"/>
                <w:szCs w:val="20"/>
              </w:rPr>
            </w:pPr>
            <w:r>
              <w:rPr>
                <w:rFonts w:ascii="Arial" w:eastAsia="Arial" w:hAnsi="Arial" w:cs="Arial"/>
                <w:color w:val="000000"/>
                <w:sz w:val="20"/>
                <w:szCs w:val="20"/>
              </w:rPr>
              <w:t>105,8</w:t>
            </w:r>
          </w:p>
        </w:tc>
      </w:tr>
    </w:tbl>
    <w:p w14:paraId="2162EFBB" w14:textId="77777777" w:rsidR="000D4897" w:rsidRDefault="00DB42AD">
      <w:pPr>
        <w:rPr>
          <w:rFonts w:ascii="Arial" w:eastAsia="Arial" w:hAnsi="Arial" w:cs="Arial"/>
          <w:color w:val="4F81BD"/>
          <w:sz w:val="18"/>
          <w:szCs w:val="18"/>
        </w:rPr>
      </w:pPr>
      <w:r>
        <w:rPr>
          <w:rFonts w:ascii="Arial" w:eastAsia="Arial" w:hAnsi="Arial" w:cs="Arial"/>
          <w:color w:val="4F81BD"/>
          <w:sz w:val="18"/>
          <w:szCs w:val="18"/>
        </w:rPr>
        <w:t xml:space="preserve">   </w:t>
      </w:r>
      <w:r>
        <w:rPr>
          <w:rFonts w:ascii="Arial" w:eastAsia="Arial" w:hAnsi="Arial" w:cs="Arial"/>
          <w:color w:val="1C4587"/>
          <w:sz w:val="18"/>
          <w:szCs w:val="18"/>
        </w:rPr>
        <w:t>Джерело: дані Держстату</w:t>
      </w:r>
    </w:p>
    <w:p w14:paraId="1961F43C" w14:textId="591C2871" w:rsidR="000D4897" w:rsidRDefault="0047398A">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На довоєнний період (2020 рік) у</w:t>
      </w:r>
      <w:r w:rsidR="00DB42AD">
        <w:rPr>
          <w:rFonts w:ascii="Arial" w:eastAsia="Arial" w:hAnsi="Arial" w:cs="Arial"/>
          <w:color w:val="000000"/>
        </w:rPr>
        <w:t xml:space="preserve"> структурі валової доданої вартості майже рівні частки займають сільське господарство, лісове господарство та рибне господарство – 13,2%; переробна промисловість – 9,0 %; оптова та роздрібна торгівля; ремонт автотранспортних засобів і мотоциклів 13,3%; транспорт, складське господарство, поштова та кур’єрська діяльність – 8,8%; операції з нерухомим майном – 10,1%; державне управління й оборона; обов’язкове соціальне страхування – 11,5%; освіта – 10,4%; інші – 23,7%.</w:t>
      </w:r>
    </w:p>
    <w:p w14:paraId="5DE361B6" w14:textId="77777777" w:rsidR="000D4897" w:rsidRDefault="000D4897">
      <w:pPr>
        <w:pBdr>
          <w:top w:val="nil"/>
          <w:left w:val="nil"/>
          <w:bottom w:val="nil"/>
          <w:right w:val="nil"/>
          <w:between w:val="nil"/>
        </w:pBdr>
        <w:ind w:firstLine="567"/>
        <w:jc w:val="both"/>
        <w:rPr>
          <w:rFonts w:ascii="Arial" w:eastAsia="Arial" w:hAnsi="Arial" w:cs="Arial"/>
          <w:color w:val="0070C0"/>
        </w:rPr>
      </w:pPr>
    </w:p>
    <w:p w14:paraId="77285AA1" w14:textId="572165F3" w:rsidR="000D4897" w:rsidRDefault="00A41F22" w:rsidP="00A41F22">
      <w:pPr>
        <w:pBdr>
          <w:top w:val="nil"/>
          <w:left w:val="nil"/>
          <w:bottom w:val="nil"/>
          <w:right w:val="nil"/>
          <w:between w:val="nil"/>
        </w:pBdr>
        <w:jc w:val="both"/>
        <w:rPr>
          <w:rFonts w:ascii="Arial" w:eastAsia="Arial" w:hAnsi="Arial" w:cs="Arial"/>
          <w:color w:val="0070C0"/>
        </w:rPr>
      </w:pPr>
      <w:r w:rsidRPr="009D577D">
        <w:rPr>
          <w:rFonts w:ascii="Arial" w:hAnsi="Arial" w:cs="Arial"/>
          <w:noProof/>
          <w:color w:val="0070C0"/>
        </w:rPr>
        <w:lastRenderedPageBreak/>
        <w:drawing>
          <wp:inline distT="0" distB="0" distL="0" distR="0" wp14:anchorId="3750F21F" wp14:editId="6FBA7585">
            <wp:extent cx="6123305" cy="4057612"/>
            <wp:effectExtent l="0" t="0" r="10795" b="635"/>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6229D8AF" w14:textId="79FB61BA" w:rsidR="000D4897" w:rsidRDefault="00DB42AD" w:rsidP="007E0911">
      <w:pPr>
        <w:pStyle w:val="1"/>
      </w:pPr>
      <w:bookmarkStart w:id="180" w:name="_Toc182835617"/>
      <w:r>
        <w:t xml:space="preserve">Структура валової доданої вартості за видами економічної діяльності у порівнянні 2017/2020 роки (за даними </w:t>
      </w:r>
      <w:r w:rsidR="00A90074">
        <w:t>Д</w:t>
      </w:r>
      <w:r>
        <w:t>ержстату), %</w:t>
      </w:r>
      <w:bookmarkEnd w:id="180"/>
    </w:p>
    <w:p w14:paraId="7A6A97B3" w14:textId="77777777" w:rsidR="000D4897" w:rsidRDefault="000D4897" w:rsidP="000A78EC">
      <w:pPr>
        <w:pBdr>
          <w:top w:val="nil"/>
          <w:left w:val="nil"/>
          <w:bottom w:val="nil"/>
          <w:right w:val="nil"/>
          <w:between w:val="nil"/>
        </w:pBdr>
        <w:ind w:firstLine="567"/>
        <w:jc w:val="both"/>
        <w:rPr>
          <w:rFonts w:ascii="Arial" w:eastAsia="Arial" w:hAnsi="Arial" w:cs="Arial"/>
          <w:color w:val="0070C0"/>
        </w:rPr>
      </w:pPr>
    </w:p>
    <w:p w14:paraId="664A9DF8" w14:textId="127781DB" w:rsidR="000D4897" w:rsidRDefault="00DB42AD" w:rsidP="000A78EC">
      <w:pPr>
        <w:pBdr>
          <w:top w:val="nil"/>
          <w:left w:val="nil"/>
          <w:bottom w:val="nil"/>
          <w:right w:val="nil"/>
          <w:between w:val="nil"/>
        </w:pBdr>
        <w:shd w:val="clear" w:color="auto" w:fill="FFFFFF" w:themeFill="background1"/>
        <w:ind w:firstLine="567"/>
        <w:jc w:val="both"/>
        <w:rPr>
          <w:rFonts w:ascii="Arial" w:eastAsia="Arial" w:hAnsi="Arial" w:cs="Arial"/>
          <w:color w:val="000000"/>
        </w:rPr>
      </w:pPr>
      <w:r>
        <w:rPr>
          <w:rFonts w:ascii="Arial" w:eastAsia="Arial" w:hAnsi="Arial" w:cs="Arial"/>
          <w:color w:val="000000"/>
        </w:rPr>
        <w:t xml:space="preserve">Дані взяті із офіційних статистичних збірників і відповідно до існуючої методології подання інформації. </w:t>
      </w:r>
      <w:r w:rsidR="00F823F7">
        <w:rPr>
          <w:rFonts w:ascii="Arial" w:eastAsia="Arial" w:hAnsi="Arial" w:cs="Arial"/>
          <w:color w:val="000000"/>
        </w:rPr>
        <w:t>Довоєнна е</w:t>
      </w:r>
      <w:r>
        <w:rPr>
          <w:rFonts w:ascii="Arial" w:eastAsia="Arial" w:hAnsi="Arial" w:cs="Arial"/>
          <w:color w:val="000000"/>
        </w:rPr>
        <w:t xml:space="preserve">кономіка Закарпатської області </w:t>
      </w:r>
      <w:r w:rsidR="00F823F7">
        <w:rPr>
          <w:rFonts w:ascii="Arial" w:eastAsia="Arial" w:hAnsi="Arial" w:cs="Arial"/>
          <w:color w:val="000000"/>
        </w:rPr>
        <w:t xml:space="preserve">була </w:t>
      </w:r>
      <w:r>
        <w:rPr>
          <w:rFonts w:ascii="Arial" w:eastAsia="Arial" w:hAnsi="Arial" w:cs="Arial"/>
          <w:color w:val="000000"/>
        </w:rPr>
        <w:t>зорієнтована, в основному, на сферу послуг, і варто також зауважити, що у динаміці 2017 – 2020 років  валової доданої вартості області за останні роки зафіксовано зниження частки промисловості та сільського господарства. Статистичні дані за 2021 – 2023 роки відсутні.</w:t>
      </w:r>
    </w:p>
    <w:p w14:paraId="51DCD32E" w14:textId="6A1F0038" w:rsidR="0047398A" w:rsidRPr="000A78EC" w:rsidRDefault="0047398A" w:rsidP="000A78EC">
      <w:pPr>
        <w:shd w:val="clear" w:color="auto" w:fill="FFFFFF" w:themeFill="background1"/>
        <w:ind w:firstLine="567"/>
        <w:contextualSpacing/>
        <w:jc w:val="both"/>
        <w:rPr>
          <w:rFonts w:ascii="Arial" w:eastAsia="Arial" w:hAnsi="Arial" w:cs="Arial"/>
        </w:rPr>
      </w:pPr>
      <w:r w:rsidRPr="000A78EC">
        <w:rPr>
          <w:rFonts w:ascii="Arial" w:eastAsia="Arial" w:hAnsi="Arial" w:cs="Arial"/>
        </w:rPr>
        <w:t>Обсяг реалізованої промислової продукції за січень – червень 2024 року  становив 19,9 млрд</w:t>
      </w:r>
      <w:r w:rsidR="002F4CAC" w:rsidRPr="000A78EC">
        <w:rPr>
          <w:rFonts w:ascii="Arial" w:eastAsia="Arial" w:hAnsi="Arial" w:cs="Arial"/>
        </w:rPr>
        <w:t xml:space="preserve"> </w:t>
      </w:r>
      <w:r w:rsidRPr="000A78EC">
        <w:rPr>
          <w:rFonts w:ascii="Arial" w:eastAsia="Arial" w:hAnsi="Arial" w:cs="Arial"/>
        </w:rPr>
        <w:t xml:space="preserve"> грн. </w:t>
      </w:r>
    </w:p>
    <w:p w14:paraId="1F9E5B23" w14:textId="470DFE9C" w:rsidR="0047398A" w:rsidRPr="000A78EC" w:rsidRDefault="0047398A" w:rsidP="000A78EC">
      <w:pPr>
        <w:shd w:val="clear" w:color="auto" w:fill="FFFFFF" w:themeFill="background1"/>
        <w:ind w:firstLine="567"/>
        <w:contextualSpacing/>
        <w:jc w:val="both"/>
        <w:rPr>
          <w:rFonts w:ascii="Arial" w:eastAsia="Arial" w:hAnsi="Arial" w:cs="Arial"/>
        </w:rPr>
      </w:pPr>
      <w:r w:rsidRPr="000A78EC">
        <w:rPr>
          <w:rFonts w:ascii="Arial" w:eastAsia="Arial" w:hAnsi="Arial" w:cs="Arial"/>
        </w:rPr>
        <w:t>Ріст зафіксовано у переробній промисловості – на 16,8 відс</w:t>
      </w:r>
      <w:r w:rsidR="00F823F7" w:rsidRPr="000A78EC">
        <w:rPr>
          <w:rFonts w:ascii="Arial" w:eastAsia="Arial" w:hAnsi="Arial" w:cs="Arial"/>
        </w:rPr>
        <w:t>отк</w:t>
      </w:r>
      <w:r w:rsidR="002F4CAC" w:rsidRPr="000A78EC">
        <w:rPr>
          <w:rFonts w:ascii="Arial" w:eastAsia="Arial" w:hAnsi="Arial" w:cs="Arial"/>
        </w:rPr>
        <w:t>а</w:t>
      </w:r>
      <w:r w:rsidRPr="000A78EC">
        <w:rPr>
          <w:rFonts w:ascii="Arial" w:eastAsia="Arial" w:hAnsi="Arial" w:cs="Arial"/>
        </w:rPr>
        <w:t>, добувній промисловості і розробленні кар’єрів – на 72,6 відс</w:t>
      </w:r>
      <w:r w:rsidR="00F823F7" w:rsidRPr="000A78EC">
        <w:rPr>
          <w:rFonts w:ascii="Arial" w:eastAsia="Arial" w:hAnsi="Arial" w:cs="Arial"/>
        </w:rPr>
        <w:t>отків</w:t>
      </w:r>
      <w:r w:rsidRPr="000A78EC">
        <w:rPr>
          <w:rFonts w:ascii="Arial" w:eastAsia="Arial" w:hAnsi="Arial" w:cs="Arial"/>
        </w:rPr>
        <w:t xml:space="preserve">. У постачанні електроенергії, газу, пари та </w:t>
      </w:r>
      <w:r w:rsidR="00A90074" w:rsidRPr="000A78EC">
        <w:rPr>
          <w:rFonts w:ascii="Arial" w:eastAsia="Arial" w:hAnsi="Arial" w:cs="Arial"/>
        </w:rPr>
        <w:t>кондиційованого</w:t>
      </w:r>
      <w:r w:rsidRPr="000A78EC">
        <w:rPr>
          <w:rFonts w:ascii="Arial" w:eastAsia="Arial" w:hAnsi="Arial" w:cs="Arial"/>
        </w:rPr>
        <w:t xml:space="preserve"> повітря спостерігався спад – на 2,3 відсотка.</w:t>
      </w:r>
    </w:p>
    <w:p w14:paraId="191B15E0" w14:textId="3A3A8E0D" w:rsidR="0047398A" w:rsidRPr="000A78EC" w:rsidRDefault="0047398A" w:rsidP="000A78EC">
      <w:pPr>
        <w:shd w:val="clear" w:color="auto" w:fill="FFFFFF" w:themeFill="background1"/>
        <w:ind w:firstLine="567"/>
        <w:contextualSpacing/>
        <w:jc w:val="both"/>
        <w:rPr>
          <w:rFonts w:ascii="Arial" w:eastAsia="Arial" w:hAnsi="Arial" w:cs="Arial"/>
        </w:rPr>
      </w:pPr>
      <w:r w:rsidRPr="000A78EC">
        <w:rPr>
          <w:rFonts w:ascii="Arial" w:eastAsia="Arial" w:hAnsi="Arial" w:cs="Arial"/>
        </w:rPr>
        <w:t>Приріст у переробній промисловості забезпечено за рахунок росту виробництва харчових продуктів, напоїв, тютюнових виробів – на 5,6 відс</w:t>
      </w:r>
      <w:r w:rsidR="00F823F7" w:rsidRPr="000A78EC">
        <w:rPr>
          <w:rFonts w:ascii="Arial" w:eastAsia="Arial" w:hAnsi="Arial" w:cs="Arial"/>
        </w:rPr>
        <w:t>отк</w:t>
      </w:r>
      <w:r w:rsidR="002F4CAC" w:rsidRPr="000A78EC">
        <w:rPr>
          <w:rFonts w:ascii="Arial" w:eastAsia="Arial" w:hAnsi="Arial" w:cs="Arial"/>
        </w:rPr>
        <w:t>а</w:t>
      </w:r>
      <w:r w:rsidRPr="000A78EC">
        <w:rPr>
          <w:rFonts w:ascii="Arial" w:eastAsia="Arial" w:hAnsi="Arial" w:cs="Arial"/>
        </w:rPr>
        <w:t>, виробництва хімічних речових і хімічної продукції – на 62,3 відс</w:t>
      </w:r>
      <w:r w:rsidR="00F823F7" w:rsidRPr="000A78EC">
        <w:rPr>
          <w:rFonts w:ascii="Arial" w:eastAsia="Arial" w:hAnsi="Arial" w:cs="Arial"/>
        </w:rPr>
        <w:t>отк</w:t>
      </w:r>
      <w:r w:rsidR="002F4CAC" w:rsidRPr="000A78EC">
        <w:rPr>
          <w:rFonts w:ascii="Arial" w:eastAsia="Arial" w:hAnsi="Arial" w:cs="Arial"/>
        </w:rPr>
        <w:t>а</w:t>
      </w:r>
      <w:r w:rsidRPr="000A78EC">
        <w:rPr>
          <w:rFonts w:ascii="Arial" w:eastAsia="Arial" w:hAnsi="Arial" w:cs="Arial"/>
        </w:rPr>
        <w:t>, виробів   іншої неметалевої мінеральної продукції – на 27,8 відс</w:t>
      </w:r>
      <w:r w:rsidR="00F823F7" w:rsidRPr="000A78EC">
        <w:rPr>
          <w:rFonts w:ascii="Arial" w:eastAsia="Arial" w:hAnsi="Arial" w:cs="Arial"/>
        </w:rPr>
        <w:t>отк</w:t>
      </w:r>
      <w:r w:rsidR="002F4CAC" w:rsidRPr="000A78EC">
        <w:rPr>
          <w:rFonts w:ascii="Arial" w:eastAsia="Arial" w:hAnsi="Arial" w:cs="Arial"/>
        </w:rPr>
        <w:t>а</w:t>
      </w:r>
      <w:r w:rsidRPr="000A78EC">
        <w:rPr>
          <w:rFonts w:ascii="Arial" w:eastAsia="Arial" w:hAnsi="Arial" w:cs="Arial"/>
        </w:rPr>
        <w:t>, машинобудування – на 35,1 відсотка.</w:t>
      </w:r>
    </w:p>
    <w:p w14:paraId="42AA409E" w14:textId="02D14B92" w:rsidR="00A41F22" w:rsidRPr="000A78EC" w:rsidRDefault="00A41F22" w:rsidP="00A41F22">
      <w:pPr>
        <w:ind w:firstLine="567"/>
        <w:contextualSpacing/>
        <w:jc w:val="both"/>
        <w:rPr>
          <w:rFonts w:ascii="Arial" w:eastAsia="Arial" w:hAnsi="Arial" w:cs="Arial"/>
        </w:rPr>
      </w:pPr>
      <w:r w:rsidRPr="000A78EC">
        <w:rPr>
          <w:rFonts w:ascii="Arial" w:eastAsia="Arial" w:hAnsi="Arial" w:cs="Arial"/>
        </w:rPr>
        <w:t>За січень-серпень 2024 року десятком найбільших промислових підприємств області сплачено податків у бюджет області на суму 1007,7 млн</w:t>
      </w:r>
      <w:r w:rsidR="002F4CAC" w:rsidRPr="000A78EC">
        <w:rPr>
          <w:rFonts w:ascii="Arial" w:eastAsia="Arial" w:hAnsi="Arial" w:cs="Arial"/>
        </w:rPr>
        <w:t xml:space="preserve"> </w:t>
      </w:r>
      <w:r w:rsidRPr="000A78EC">
        <w:rPr>
          <w:rFonts w:ascii="Arial" w:eastAsia="Arial" w:hAnsi="Arial" w:cs="Arial"/>
        </w:rPr>
        <w:t>грн. Середня зарплата у ІІ кварталі 2024 року на цих підприємствах становила 24,3 тис грн.</w:t>
      </w:r>
    </w:p>
    <w:p w14:paraId="0FF7F094" w14:textId="77777777" w:rsidR="00A41F22" w:rsidRPr="00B510BF" w:rsidRDefault="00A41F22" w:rsidP="00A41F22">
      <w:pPr>
        <w:pBdr>
          <w:top w:val="nil"/>
          <w:left w:val="nil"/>
          <w:bottom w:val="nil"/>
          <w:right w:val="nil"/>
          <w:between w:val="nil"/>
        </w:pBdr>
        <w:ind w:right="394" w:firstLine="567"/>
        <w:jc w:val="both"/>
        <w:rPr>
          <w:rFonts w:ascii="Arial" w:eastAsia="Arial" w:hAnsi="Arial" w:cs="Arial"/>
        </w:rPr>
      </w:pPr>
      <w:r w:rsidRPr="000A78EC">
        <w:rPr>
          <w:rFonts w:ascii="Arial" w:eastAsia="Arial" w:hAnsi="Arial" w:cs="Arial"/>
        </w:rPr>
        <w:t>У січні – вересні 2023 року до місцевих бюджетів</w:t>
      </w:r>
      <w:r w:rsidRPr="00B510BF">
        <w:rPr>
          <w:rFonts w:ascii="Arial" w:eastAsia="Arial" w:hAnsi="Arial" w:cs="Arial"/>
        </w:rPr>
        <w:t xml:space="preserve"> області сплачено 10  найбільшими платниками податків: ПДФО – 556,93 млн. грн. (32,4% від сплаченого ПДФО СГ – юридичними особами, за виключенням бюджетної сфери).</w:t>
      </w:r>
    </w:p>
    <w:p w14:paraId="35D50DDF" w14:textId="77777777" w:rsidR="00A41F22" w:rsidRPr="00B510BF" w:rsidRDefault="00A41F22" w:rsidP="00A41F22">
      <w:pPr>
        <w:pBdr>
          <w:top w:val="nil"/>
          <w:left w:val="nil"/>
          <w:bottom w:val="nil"/>
          <w:right w:val="nil"/>
          <w:between w:val="nil"/>
        </w:pBdr>
        <w:ind w:right="394" w:firstLine="567"/>
        <w:jc w:val="both"/>
        <w:rPr>
          <w:rFonts w:ascii="Arial" w:eastAsia="Arial" w:hAnsi="Arial" w:cs="Arial"/>
        </w:rPr>
      </w:pPr>
      <w:r w:rsidRPr="00B510BF">
        <w:rPr>
          <w:rFonts w:ascii="Arial" w:eastAsia="Arial" w:hAnsi="Arial" w:cs="Arial"/>
        </w:rPr>
        <w:t>Загальна кількість у них працівників 14 700 осіб (26,2 % від кількості працюючих 56 114 осіб у СГ– юридичних осіб, за винятком бюджетної сфери).</w:t>
      </w:r>
    </w:p>
    <w:p w14:paraId="2B155778" w14:textId="052A47D8" w:rsidR="00A41F22" w:rsidRPr="00B510BF" w:rsidRDefault="00A41F22">
      <w:pPr>
        <w:pBdr>
          <w:top w:val="nil"/>
          <w:left w:val="nil"/>
          <w:bottom w:val="nil"/>
          <w:right w:val="nil"/>
          <w:between w:val="nil"/>
        </w:pBdr>
        <w:ind w:firstLine="567"/>
        <w:jc w:val="both"/>
        <w:rPr>
          <w:rFonts w:ascii="Arial" w:eastAsia="Arial" w:hAnsi="Arial" w:cs="Arial"/>
        </w:rPr>
      </w:pPr>
    </w:p>
    <w:p w14:paraId="0B5DEA5F" w14:textId="77777777" w:rsidR="000D4897" w:rsidRDefault="000D4897">
      <w:pPr>
        <w:pBdr>
          <w:top w:val="nil"/>
          <w:left w:val="nil"/>
          <w:bottom w:val="nil"/>
          <w:right w:val="nil"/>
          <w:between w:val="nil"/>
        </w:pBdr>
        <w:ind w:right="394" w:firstLine="567"/>
        <w:jc w:val="both"/>
        <w:rPr>
          <w:rFonts w:ascii="Arial" w:eastAsia="Arial" w:hAnsi="Arial" w:cs="Arial"/>
          <w:color w:val="0070C0"/>
        </w:rPr>
      </w:pPr>
    </w:p>
    <w:p w14:paraId="2CF4FF07" w14:textId="77777777" w:rsidR="000D4897" w:rsidRDefault="00DB42AD">
      <w:pPr>
        <w:pBdr>
          <w:top w:val="nil"/>
          <w:left w:val="nil"/>
          <w:bottom w:val="nil"/>
          <w:right w:val="nil"/>
          <w:between w:val="nil"/>
        </w:pBdr>
        <w:ind w:right="394" w:firstLine="567"/>
        <w:jc w:val="both"/>
        <w:rPr>
          <w:rFonts w:ascii="Arial" w:eastAsia="Arial" w:hAnsi="Arial" w:cs="Arial"/>
          <w:color w:val="0070C0"/>
        </w:rPr>
      </w:pPr>
      <w:r>
        <w:rPr>
          <w:rFonts w:ascii="Arial" w:eastAsia="Arial" w:hAnsi="Arial" w:cs="Arial"/>
          <w:noProof/>
          <w:color w:val="0070C0"/>
        </w:rPr>
        <w:lastRenderedPageBreak/>
        <mc:AlternateContent>
          <mc:Choice Requires="wpg">
            <w:drawing>
              <wp:inline distT="0" distB="0" distL="0" distR="0" wp14:anchorId="57185A39" wp14:editId="5C4A248E">
                <wp:extent cx="5486400" cy="1543050"/>
                <wp:effectExtent l="0" t="0" r="0" b="0"/>
                <wp:docPr id="37" name="Группа 37"/>
                <wp:cNvGraphicFramePr/>
                <a:graphic xmlns:a="http://schemas.openxmlformats.org/drawingml/2006/main">
                  <a:graphicData uri="http://schemas.microsoft.com/office/word/2010/wordprocessingGroup">
                    <wpg:wgp>
                      <wpg:cNvGrpSpPr/>
                      <wpg:grpSpPr>
                        <a:xfrm>
                          <a:off x="0" y="0"/>
                          <a:ext cx="5486400" cy="1543050"/>
                          <a:chOff x="0" y="0"/>
                          <a:chExt cx="5499100" cy="1554975"/>
                        </a:xfrm>
                      </wpg:grpSpPr>
                      <wpg:grpSp>
                        <wpg:cNvPr id="207" name="Группа 207"/>
                        <wpg:cNvGrpSpPr/>
                        <wpg:grpSpPr>
                          <a:xfrm>
                            <a:off x="0" y="0"/>
                            <a:ext cx="5486400" cy="1543050"/>
                            <a:chOff x="0" y="0"/>
                            <a:chExt cx="5486400" cy="1543050"/>
                          </a:xfrm>
                        </wpg:grpSpPr>
                        <wps:wsp>
                          <wps:cNvPr id="208" name="Прямоугольник 208"/>
                          <wps:cNvSpPr/>
                          <wps:spPr>
                            <a:xfrm>
                              <a:off x="0" y="0"/>
                              <a:ext cx="5486400" cy="1543050"/>
                            </a:xfrm>
                            <a:prstGeom prst="rect">
                              <a:avLst/>
                            </a:prstGeom>
                            <a:noFill/>
                            <a:ln>
                              <a:noFill/>
                            </a:ln>
                          </wps:spPr>
                          <wps:txbx>
                            <w:txbxContent>
                              <w:p w14:paraId="45041D4E" w14:textId="77777777" w:rsidR="000F528B" w:rsidRDefault="000F528B">
                                <w:pPr>
                                  <w:textDirection w:val="btLr"/>
                                </w:pPr>
                              </w:p>
                            </w:txbxContent>
                          </wps:txbx>
                          <wps:bodyPr spcFirstLastPara="1" wrap="square" lIns="91425" tIns="91425" rIns="91425" bIns="91425" anchor="ctr" anchorCtr="0">
                            <a:noAutofit/>
                          </wps:bodyPr>
                        </wps:wsp>
                        <wps:wsp>
                          <wps:cNvPr id="217" name="Шеврон 217"/>
                          <wps:cNvSpPr/>
                          <wps:spPr>
                            <a:xfrm rot="5400000">
                              <a:off x="-89621" y="90398"/>
                              <a:ext cx="597479" cy="418235"/>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740C37CB" w14:textId="77777777" w:rsidR="000F528B" w:rsidRDefault="000F528B">
                                <w:pPr>
                                  <w:textDirection w:val="btLr"/>
                                </w:pPr>
                              </w:p>
                            </w:txbxContent>
                          </wps:txbx>
                          <wps:bodyPr spcFirstLastPara="1" wrap="square" lIns="91425" tIns="91425" rIns="91425" bIns="91425" anchor="ctr" anchorCtr="0">
                            <a:noAutofit/>
                          </wps:bodyPr>
                        </wps:wsp>
                        <wps:wsp>
                          <wps:cNvPr id="219" name="Надпись 219"/>
                          <wps:cNvSpPr txBox="1"/>
                          <wps:spPr>
                            <a:xfrm>
                              <a:off x="2" y="209894"/>
                              <a:ext cx="418235" cy="179244"/>
                            </a:xfrm>
                            <a:prstGeom prst="rect">
                              <a:avLst/>
                            </a:prstGeom>
                            <a:noFill/>
                            <a:ln>
                              <a:noFill/>
                            </a:ln>
                          </wps:spPr>
                          <wps:txbx>
                            <w:txbxContent>
                              <w:p w14:paraId="14EEE257" w14:textId="77777777" w:rsidR="000F528B" w:rsidRDefault="000F528B">
                                <w:pPr>
                                  <w:spacing w:line="215" w:lineRule="auto"/>
                                  <w:jc w:val="center"/>
                                  <w:textDirection w:val="btLr"/>
                                </w:pPr>
                                <w:r>
                                  <w:rPr>
                                    <w:rFonts w:ascii="Arial" w:eastAsia="Arial" w:hAnsi="Arial" w:cs="Arial"/>
                                    <w:color w:val="000000"/>
                                    <w:sz w:val="24"/>
                                  </w:rPr>
                                  <w:t>1</w:t>
                                </w:r>
                              </w:p>
                            </w:txbxContent>
                          </wps:txbx>
                          <wps:bodyPr spcFirstLastPara="1" wrap="square" lIns="7600" tIns="7600" rIns="7600" bIns="7600" anchor="ctr" anchorCtr="0">
                            <a:noAutofit/>
                          </wps:bodyPr>
                        </wps:wsp>
                        <wps:wsp>
                          <wps:cNvPr id="220" name="Прямоугольник с двумя скругленными соседними углами 220"/>
                          <wps:cNvSpPr/>
                          <wps:spPr>
                            <a:xfrm rot="5400000">
                              <a:off x="2758136" y="-2339125"/>
                              <a:ext cx="388361" cy="5068164"/>
                            </a:xfrm>
                            <a:prstGeom prst="round2SameRect">
                              <a:avLst>
                                <a:gd name="adj1" fmla="val 16667"/>
                                <a:gd name="adj2" fmla="val 0"/>
                              </a:avLst>
                            </a:prstGeom>
                            <a:solidFill>
                              <a:schemeClr val="lt1">
                                <a:alpha val="89803"/>
                              </a:schemeClr>
                            </a:solidFill>
                            <a:ln w="25400" cap="flat" cmpd="sng">
                              <a:solidFill>
                                <a:srgbClr val="599BD5"/>
                              </a:solidFill>
                              <a:prstDash val="solid"/>
                              <a:round/>
                              <a:headEnd type="none" w="sm" len="sm"/>
                              <a:tailEnd type="none" w="sm" len="sm"/>
                            </a:ln>
                          </wps:spPr>
                          <wps:txbx>
                            <w:txbxContent>
                              <w:p w14:paraId="31FA9A1E" w14:textId="77777777" w:rsidR="000F528B" w:rsidRDefault="000F528B">
                                <w:pPr>
                                  <w:textDirection w:val="btLr"/>
                                </w:pPr>
                              </w:p>
                            </w:txbxContent>
                          </wps:txbx>
                          <wps:bodyPr spcFirstLastPara="1" wrap="square" lIns="91425" tIns="91425" rIns="91425" bIns="91425" anchor="ctr" anchorCtr="0">
                            <a:noAutofit/>
                          </wps:bodyPr>
                        </wps:wsp>
                        <wps:wsp>
                          <wps:cNvPr id="221" name="Надпись 221"/>
                          <wps:cNvSpPr txBox="1"/>
                          <wps:spPr>
                            <a:xfrm>
                              <a:off x="418235" y="19734"/>
                              <a:ext cx="5049206" cy="350445"/>
                            </a:xfrm>
                            <a:prstGeom prst="rect">
                              <a:avLst/>
                            </a:prstGeom>
                            <a:noFill/>
                            <a:ln>
                              <a:noFill/>
                            </a:ln>
                          </wps:spPr>
                          <wps:txbx>
                            <w:txbxContent>
                              <w:p w14:paraId="2A686CEE" w14:textId="77777777" w:rsidR="000F528B" w:rsidRDefault="000F528B">
                                <w:pPr>
                                  <w:spacing w:line="215" w:lineRule="auto"/>
                                  <w:ind w:left="270" w:firstLine="180"/>
                                  <w:textDirection w:val="btLr"/>
                                </w:pPr>
                                <w:r>
                                  <w:rPr>
                                    <w:rFonts w:ascii="Arial" w:eastAsia="Arial" w:hAnsi="Arial" w:cs="Arial"/>
                                    <w:color w:val="000000"/>
                                    <w:sz w:val="36"/>
                                  </w:rPr>
                                  <w:t>ТОВ "Джентерм Україна"</w:t>
                                </w:r>
                              </w:p>
                            </w:txbxContent>
                          </wps:txbx>
                          <wps:bodyPr spcFirstLastPara="1" wrap="square" lIns="128000" tIns="11425" rIns="11425" bIns="11425" anchor="ctr" anchorCtr="0">
                            <a:noAutofit/>
                          </wps:bodyPr>
                        </wps:wsp>
                        <wps:wsp>
                          <wps:cNvPr id="222" name="Шеврон 222"/>
                          <wps:cNvSpPr/>
                          <wps:spPr>
                            <a:xfrm rot="5400000">
                              <a:off x="-89621" y="562407"/>
                              <a:ext cx="597479" cy="418235"/>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23FB3ED3" w14:textId="77777777" w:rsidR="000F528B" w:rsidRDefault="000F528B">
                                <w:pPr>
                                  <w:textDirection w:val="btLr"/>
                                </w:pPr>
                              </w:p>
                            </w:txbxContent>
                          </wps:txbx>
                          <wps:bodyPr spcFirstLastPara="1" wrap="square" lIns="91425" tIns="91425" rIns="91425" bIns="91425" anchor="ctr" anchorCtr="0">
                            <a:noAutofit/>
                          </wps:bodyPr>
                        </wps:wsp>
                        <wps:wsp>
                          <wps:cNvPr id="223" name="Надпись 223"/>
                          <wps:cNvSpPr txBox="1"/>
                          <wps:spPr>
                            <a:xfrm>
                              <a:off x="2" y="681903"/>
                              <a:ext cx="418235" cy="179244"/>
                            </a:xfrm>
                            <a:prstGeom prst="rect">
                              <a:avLst/>
                            </a:prstGeom>
                            <a:noFill/>
                            <a:ln>
                              <a:noFill/>
                            </a:ln>
                          </wps:spPr>
                          <wps:txbx>
                            <w:txbxContent>
                              <w:p w14:paraId="0E9204F5" w14:textId="77777777" w:rsidR="000F528B" w:rsidRDefault="000F528B">
                                <w:pPr>
                                  <w:spacing w:line="215" w:lineRule="auto"/>
                                  <w:jc w:val="center"/>
                                  <w:textDirection w:val="btLr"/>
                                </w:pPr>
                                <w:r>
                                  <w:rPr>
                                    <w:rFonts w:ascii="Arial" w:eastAsia="Arial" w:hAnsi="Arial" w:cs="Arial"/>
                                    <w:color w:val="000000"/>
                                    <w:sz w:val="24"/>
                                  </w:rPr>
                                  <w:t>2</w:t>
                                </w:r>
                              </w:p>
                            </w:txbxContent>
                          </wps:txbx>
                          <wps:bodyPr spcFirstLastPara="1" wrap="square" lIns="7600" tIns="7600" rIns="7600" bIns="7600" anchor="ctr" anchorCtr="0">
                            <a:noAutofit/>
                          </wps:bodyPr>
                        </wps:wsp>
                        <wps:wsp>
                          <wps:cNvPr id="288" name="Прямоугольник с двумя скругленными соседними углами 288"/>
                          <wps:cNvSpPr/>
                          <wps:spPr>
                            <a:xfrm rot="5400000">
                              <a:off x="2758136" y="-1867116"/>
                              <a:ext cx="388361" cy="5068164"/>
                            </a:xfrm>
                            <a:prstGeom prst="round2SameRect">
                              <a:avLst>
                                <a:gd name="adj1" fmla="val 16667"/>
                                <a:gd name="adj2" fmla="val 0"/>
                              </a:avLst>
                            </a:prstGeom>
                            <a:solidFill>
                              <a:schemeClr val="lt1">
                                <a:alpha val="89803"/>
                              </a:schemeClr>
                            </a:solidFill>
                            <a:ln w="25400" cap="flat" cmpd="sng">
                              <a:solidFill>
                                <a:srgbClr val="599BD5"/>
                              </a:solidFill>
                              <a:prstDash val="solid"/>
                              <a:round/>
                              <a:headEnd type="none" w="sm" len="sm"/>
                              <a:tailEnd type="none" w="sm" len="sm"/>
                            </a:ln>
                          </wps:spPr>
                          <wps:txbx>
                            <w:txbxContent>
                              <w:p w14:paraId="0D844E0C" w14:textId="77777777" w:rsidR="000F528B" w:rsidRDefault="000F528B">
                                <w:pPr>
                                  <w:textDirection w:val="btLr"/>
                                </w:pPr>
                              </w:p>
                            </w:txbxContent>
                          </wps:txbx>
                          <wps:bodyPr spcFirstLastPara="1" wrap="square" lIns="91425" tIns="91425" rIns="91425" bIns="91425" anchor="ctr" anchorCtr="0">
                            <a:noAutofit/>
                          </wps:bodyPr>
                        </wps:wsp>
                        <wps:wsp>
                          <wps:cNvPr id="289" name="Надпись 289"/>
                          <wps:cNvSpPr txBox="1"/>
                          <wps:spPr>
                            <a:xfrm>
                              <a:off x="418235" y="491743"/>
                              <a:ext cx="5049206" cy="350445"/>
                            </a:xfrm>
                            <a:prstGeom prst="rect">
                              <a:avLst/>
                            </a:prstGeom>
                            <a:noFill/>
                            <a:ln>
                              <a:noFill/>
                            </a:ln>
                          </wps:spPr>
                          <wps:txbx>
                            <w:txbxContent>
                              <w:p w14:paraId="11919220" w14:textId="77777777" w:rsidR="000F528B" w:rsidRDefault="000F528B">
                                <w:pPr>
                                  <w:spacing w:line="215" w:lineRule="auto"/>
                                  <w:ind w:left="270" w:firstLine="180"/>
                                  <w:textDirection w:val="btLr"/>
                                </w:pPr>
                                <w:r>
                                  <w:rPr>
                                    <w:rFonts w:ascii="Arial" w:eastAsia="Arial" w:hAnsi="Arial" w:cs="Arial"/>
                                    <w:color w:val="000000"/>
                                    <w:sz w:val="36"/>
                                  </w:rPr>
                                  <w:t xml:space="preserve">ТОВ "Флекстронікс" </w:t>
                                </w:r>
                              </w:p>
                            </w:txbxContent>
                          </wps:txbx>
                          <wps:bodyPr spcFirstLastPara="1" wrap="square" lIns="128000" tIns="11425" rIns="11425" bIns="11425" anchor="ctr" anchorCtr="0">
                            <a:noAutofit/>
                          </wps:bodyPr>
                        </wps:wsp>
                        <wps:wsp>
                          <wps:cNvPr id="290" name="Шеврон 290"/>
                          <wps:cNvSpPr/>
                          <wps:spPr>
                            <a:xfrm rot="5400000">
                              <a:off x="-89621" y="1034416"/>
                              <a:ext cx="597479" cy="418235"/>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3D836349" w14:textId="77777777" w:rsidR="000F528B" w:rsidRDefault="000F528B">
                                <w:pPr>
                                  <w:textDirection w:val="btLr"/>
                                </w:pPr>
                              </w:p>
                            </w:txbxContent>
                          </wps:txbx>
                          <wps:bodyPr spcFirstLastPara="1" wrap="square" lIns="91425" tIns="91425" rIns="91425" bIns="91425" anchor="ctr" anchorCtr="0">
                            <a:noAutofit/>
                          </wps:bodyPr>
                        </wps:wsp>
                        <wps:wsp>
                          <wps:cNvPr id="291" name="Надпись 291"/>
                          <wps:cNvSpPr txBox="1"/>
                          <wps:spPr>
                            <a:xfrm>
                              <a:off x="2" y="1153912"/>
                              <a:ext cx="418235" cy="179244"/>
                            </a:xfrm>
                            <a:prstGeom prst="rect">
                              <a:avLst/>
                            </a:prstGeom>
                            <a:noFill/>
                            <a:ln>
                              <a:noFill/>
                            </a:ln>
                          </wps:spPr>
                          <wps:txbx>
                            <w:txbxContent>
                              <w:p w14:paraId="2611600A" w14:textId="77777777" w:rsidR="000F528B" w:rsidRDefault="000F528B">
                                <w:pPr>
                                  <w:spacing w:line="215" w:lineRule="auto"/>
                                  <w:jc w:val="center"/>
                                  <w:textDirection w:val="btLr"/>
                                </w:pPr>
                                <w:r>
                                  <w:rPr>
                                    <w:rFonts w:ascii="Arial" w:eastAsia="Arial" w:hAnsi="Arial" w:cs="Arial"/>
                                    <w:color w:val="000000"/>
                                    <w:sz w:val="24"/>
                                  </w:rPr>
                                  <w:t>3</w:t>
                                </w:r>
                              </w:p>
                            </w:txbxContent>
                          </wps:txbx>
                          <wps:bodyPr spcFirstLastPara="1" wrap="square" lIns="7600" tIns="7600" rIns="7600" bIns="7600" anchor="ctr" anchorCtr="0">
                            <a:noAutofit/>
                          </wps:bodyPr>
                        </wps:wsp>
                        <wps:wsp>
                          <wps:cNvPr id="292" name="Прямоугольник с двумя скругленными соседними углами 292"/>
                          <wps:cNvSpPr/>
                          <wps:spPr>
                            <a:xfrm rot="5400000">
                              <a:off x="2758136" y="-1395106"/>
                              <a:ext cx="388361" cy="5068164"/>
                            </a:xfrm>
                            <a:prstGeom prst="round2SameRect">
                              <a:avLst>
                                <a:gd name="adj1" fmla="val 16667"/>
                                <a:gd name="adj2" fmla="val 0"/>
                              </a:avLst>
                            </a:prstGeom>
                            <a:solidFill>
                              <a:schemeClr val="lt1">
                                <a:alpha val="89803"/>
                              </a:schemeClr>
                            </a:solidFill>
                            <a:ln w="25400" cap="flat" cmpd="sng">
                              <a:solidFill>
                                <a:srgbClr val="599BD5"/>
                              </a:solidFill>
                              <a:prstDash val="solid"/>
                              <a:round/>
                              <a:headEnd type="none" w="sm" len="sm"/>
                              <a:tailEnd type="none" w="sm" len="sm"/>
                            </a:ln>
                          </wps:spPr>
                          <wps:txbx>
                            <w:txbxContent>
                              <w:p w14:paraId="681B281C" w14:textId="77777777" w:rsidR="000F528B" w:rsidRDefault="000F528B">
                                <w:pPr>
                                  <w:textDirection w:val="btLr"/>
                                </w:pPr>
                              </w:p>
                            </w:txbxContent>
                          </wps:txbx>
                          <wps:bodyPr spcFirstLastPara="1" wrap="square" lIns="91425" tIns="91425" rIns="91425" bIns="91425" anchor="ctr" anchorCtr="0">
                            <a:noAutofit/>
                          </wps:bodyPr>
                        </wps:wsp>
                        <wps:wsp>
                          <wps:cNvPr id="293" name="Надпись 293"/>
                          <wps:cNvSpPr txBox="1"/>
                          <wps:spPr>
                            <a:xfrm>
                              <a:off x="418235" y="963753"/>
                              <a:ext cx="5049206" cy="350445"/>
                            </a:xfrm>
                            <a:prstGeom prst="rect">
                              <a:avLst/>
                            </a:prstGeom>
                            <a:noFill/>
                            <a:ln>
                              <a:noFill/>
                            </a:ln>
                          </wps:spPr>
                          <wps:txbx>
                            <w:txbxContent>
                              <w:p w14:paraId="1D1723C7" w14:textId="77777777" w:rsidR="000F528B" w:rsidRDefault="000F528B">
                                <w:pPr>
                                  <w:spacing w:line="215" w:lineRule="auto"/>
                                  <w:ind w:left="270" w:firstLine="160"/>
                                  <w:textDirection w:val="btLr"/>
                                </w:pPr>
                                <w:r>
                                  <w:rPr>
                                    <w:rFonts w:ascii="Arial" w:eastAsia="Arial" w:hAnsi="Arial" w:cs="Arial"/>
                                    <w:color w:val="000000"/>
                                    <w:sz w:val="32"/>
                                  </w:rPr>
                                  <w:t xml:space="preserve">ТОВ "Джейбіл Сьоркіт Юкрейн Лімітед" </w:t>
                                </w:r>
                              </w:p>
                            </w:txbxContent>
                          </wps:txbx>
                          <wps:bodyPr spcFirstLastPara="1" wrap="square" lIns="113775" tIns="10150" rIns="10150" bIns="10150" anchor="ctr" anchorCtr="0">
                            <a:noAutofit/>
                          </wps:bodyPr>
                        </wps:wsp>
                      </wpg:grpSp>
                    </wpg:wgp>
                  </a:graphicData>
                </a:graphic>
              </wp:inline>
            </w:drawing>
          </mc:Choice>
          <mc:Fallback>
            <w:pict>
              <v:group w14:anchorId="57185A39" id="Группа 37" o:spid="_x0000_s1159" style="width:6in;height:121.5pt;mso-position-horizontal-relative:char;mso-position-vertical-relative:line" coordsize="54991,15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">
                <v:group id="Группа 207" o:spid="_x0000_s1160" style="position:absolute;width:54864;height:15430" coordsize="54864,15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Прямоугольник 208" o:spid="_x0000_s1161" style="position:absolute;width:54864;height:15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" filled="f" stroked="f">
                    <v:textbox inset="2.53958mm,2.53958mm,2.53958mm,2.53958mm">
                      <w:txbxContent>
                        <w:p w14:paraId="45041D4E" w14:textId="77777777" w:rsidR="000F528B" w:rsidRDefault="000F528B">
                          <w:pPr>
                            <w:textDirection w:val="btLr"/>
                          </w:pPr>
                        </w:p>
                      </w:txbxContent>
                    </v:textbox>
                  </v:re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Шеврон 217" o:spid="_x0000_s1162" type="#_x0000_t55" style="position:absolute;left:-897;top:904;width:5975;height:418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" adj="14040" fillcolor="#599bd5" strokecolor="#599bd5" strokeweight="2pt">
                    <v:stroke startarrowwidth="narrow" startarrowlength="short" endarrowwidth="narrow" endarrowlength="short" joinstyle="round"/>
                    <v:textbox inset="2.53958mm,2.53958mm,2.53958mm,2.53958mm">
                      <w:txbxContent>
                        <w:p w14:paraId="740C37CB" w14:textId="77777777" w:rsidR="000F528B" w:rsidRDefault="000F528B">
                          <w:pPr>
                            <w:textDirection w:val="btLr"/>
                          </w:pPr>
                        </w:p>
                      </w:txbxContent>
                    </v:textbox>
                  </v:shape>
                  <v:shape id="Надпись 219" o:spid="_x0000_s1163" type="#_x0000_t202" style="position:absolute;top:2098;width:4182;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" filled="f" stroked="f">
                    <v:textbox inset=".21111mm,.21111mm,.21111mm,.21111mm">
                      <w:txbxContent>
                        <w:p w14:paraId="14EEE257" w14:textId="77777777" w:rsidR="000F528B" w:rsidRDefault="000F528B">
                          <w:pPr>
                            <w:spacing w:line="215" w:lineRule="auto"/>
                            <w:jc w:val="center"/>
                            <w:textDirection w:val="btLr"/>
                          </w:pPr>
                          <w:r>
                            <w:rPr>
                              <w:rFonts w:ascii="Arial" w:eastAsia="Arial" w:hAnsi="Arial" w:cs="Arial"/>
                              <w:color w:val="000000"/>
                              <w:sz w:val="24"/>
                            </w:rPr>
                            <w:t>1</w:t>
                          </w:r>
                        </w:p>
                      </w:txbxContent>
                    </v:textbox>
                  </v:shape>
                  <v:shape id="Прямоугольник с двумя скругленными соседними углами 220" o:spid="_x0000_s1164" style="position:absolute;left:27581;top:-23392;width:3884;height:50681;rotation:90;visibility:visible;mso-wrap-style:square;v-text-anchor:middle" coordsize="388361,50681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" adj="-11796480,,5400" path="m64728,l323633,v35748,,64728,28980,64728,64728l388361,5068164r,l,5068164r,l,64728c,28980,28980,,64728,xe" fillcolor="white [3201]" strokecolor="#599bd5" strokeweight="2pt">
                    <v:fill opacity="58853f"/>
                    <v:stroke startarrowwidth="narrow" startarrowlength="short" endarrowwidth="narrow" endarrowlength="short" joinstyle="round"/>
                    <v:formulas/>
                    <v:path arrowok="t" o:connecttype="custom" o:connectlocs="64728,0;323633,0;388361,64728;388361,5068164;388361,5068164;0,5068164;0,5068164;0,64728;64728,0" o:connectangles="0,0,0,0,0,0,0,0,0" textboxrect="0,0,388361,5068164"/>
                    <v:textbox inset="2.53958mm,2.53958mm,2.53958mm,2.53958mm">
                      <w:txbxContent>
                        <w:p w14:paraId="31FA9A1E" w14:textId="77777777" w:rsidR="000F528B" w:rsidRDefault="000F528B">
                          <w:pPr>
                            <w:textDirection w:val="btLr"/>
                          </w:pPr>
                        </w:p>
                      </w:txbxContent>
                    </v:textbox>
                  </v:shape>
                  <v:shape id="Надпись 221" o:spid="_x0000_s1165" type="#_x0000_t202" style="position:absolute;left:4182;top:197;width:50492;height:3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" filled="f" stroked="f">
                    <v:textbox inset="3.55556mm,.31736mm,.31736mm,.31736mm">
                      <w:txbxContent>
                        <w:p w14:paraId="2A686CEE" w14:textId="77777777" w:rsidR="000F528B" w:rsidRDefault="000F528B">
                          <w:pPr>
                            <w:spacing w:line="215" w:lineRule="auto"/>
                            <w:ind w:left="270" w:firstLine="180"/>
                            <w:textDirection w:val="btLr"/>
                          </w:pPr>
                          <w:r>
                            <w:rPr>
                              <w:rFonts w:ascii="Arial" w:eastAsia="Arial" w:hAnsi="Arial" w:cs="Arial"/>
                              <w:color w:val="000000"/>
                              <w:sz w:val="36"/>
                            </w:rPr>
                            <w:t>ТОВ "Джентерм Україна"</w:t>
                          </w:r>
                        </w:p>
                      </w:txbxContent>
                    </v:textbox>
                  </v:shape>
                  <v:shape id="Шеврон 222" o:spid="_x0000_s1166" type="#_x0000_t55" style="position:absolute;left:-897;top:5624;width:5975;height:418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" adj="14040" fillcolor="#599bd5" strokecolor="#599bd5" strokeweight="2pt">
                    <v:stroke startarrowwidth="narrow" startarrowlength="short" endarrowwidth="narrow" endarrowlength="short" joinstyle="round"/>
                    <v:textbox inset="2.53958mm,2.53958mm,2.53958mm,2.53958mm">
                      <w:txbxContent>
                        <w:p w14:paraId="23FB3ED3" w14:textId="77777777" w:rsidR="000F528B" w:rsidRDefault="000F528B">
                          <w:pPr>
                            <w:textDirection w:val="btLr"/>
                          </w:pPr>
                        </w:p>
                      </w:txbxContent>
                    </v:textbox>
                  </v:shape>
                  <v:shape id="Надпись 223" o:spid="_x0000_s1167" type="#_x0000_t202" style="position:absolute;top:6819;width:4182;height:1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" filled="f" stroked="f">
                    <v:textbox inset=".21111mm,.21111mm,.21111mm,.21111mm">
                      <w:txbxContent>
                        <w:p w14:paraId="0E9204F5" w14:textId="77777777" w:rsidR="000F528B" w:rsidRDefault="000F528B">
                          <w:pPr>
                            <w:spacing w:line="215" w:lineRule="auto"/>
                            <w:jc w:val="center"/>
                            <w:textDirection w:val="btLr"/>
                          </w:pPr>
                          <w:r>
                            <w:rPr>
                              <w:rFonts w:ascii="Arial" w:eastAsia="Arial" w:hAnsi="Arial" w:cs="Arial"/>
                              <w:color w:val="000000"/>
                              <w:sz w:val="24"/>
                            </w:rPr>
                            <w:t>2</w:t>
                          </w:r>
                        </w:p>
                      </w:txbxContent>
                    </v:textbox>
                  </v:shape>
                  <v:shape id="Прямоугольник с двумя скругленными соседними углами 288" o:spid="_x0000_s1168" style="position:absolute;left:27581;top:-18672;width:3884;height:50681;rotation:90;visibility:visible;mso-wrap-style:square;v-text-anchor:middle" coordsize="388361,50681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" adj="-11796480,,5400" path="m64728,l323633,v35748,,64728,28980,64728,64728l388361,5068164r,l,5068164r,l,64728c,28980,28980,,64728,xe" fillcolor="white [3201]" strokecolor="#599bd5" strokeweight="2pt">
                    <v:fill opacity="58853f"/>
                    <v:stroke startarrowwidth="narrow" startarrowlength="short" endarrowwidth="narrow" endarrowlength="short" joinstyle="round"/>
                    <v:formulas/>
                    <v:path arrowok="t" o:connecttype="custom" o:connectlocs="64728,0;323633,0;388361,64728;388361,5068164;388361,5068164;0,5068164;0,5068164;0,64728;64728,0" o:connectangles="0,0,0,0,0,0,0,0,0" textboxrect="0,0,388361,5068164"/>
                    <v:textbox inset="2.53958mm,2.53958mm,2.53958mm,2.53958mm">
                      <w:txbxContent>
                        <w:p w14:paraId="0D844E0C" w14:textId="77777777" w:rsidR="000F528B" w:rsidRDefault="000F528B">
                          <w:pPr>
                            <w:textDirection w:val="btLr"/>
                          </w:pPr>
                        </w:p>
                      </w:txbxContent>
                    </v:textbox>
                  </v:shape>
                  <v:shape id="Надпись 289" o:spid="_x0000_s1169" type="#_x0000_t202" style="position:absolute;left:4182;top:4917;width:50492;height:3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" filled="f" stroked="f">
                    <v:textbox inset="3.55556mm,.31736mm,.31736mm,.31736mm">
                      <w:txbxContent>
                        <w:p w14:paraId="11919220" w14:textId="77777777" w:rsidR="000F528B" w:rsidRDefault="000F528B">
                          <w:pPr>
                            <w:spacing w:line="215" w:lineRule="auto"/>
                            <w:ind w:left="270" w:firstLine="180"/>
                            <w:textDirection w:val="btLr"/>
                          </w:pPr>
                          <w:r>
                            <w:rPr>
                              <w:rFonts w:ascii="Arial" w:eastAsia="Arial" w:hAnsi="Arial" w:cs="Arial"/>
                              <w:color w:val="000000"/>
                              <w:sz w:val="36"/>
                            </w:rPr>
                            <w:t xml:space="preserve">ТОВ "Флекстронікс" </w:t>
                          </w:r>
                        </w:p>
                      </w:txbxContent>
                    </v:textbox>
                  </v:shape>
                  <v:shape id="Шеврон 290" o:spid="_x0000_s1170" type="#_x0000_t55" style="position:absolute;left:-897;top:10344;width:5975;height:418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" adj="14040" fillcolor="#599bd5" strokecolor="#599bd5" strokeweight="2pt">
                    <v:stroke startarrowwidth="narrow" startarrowlength="short" endarrowwidth="narrow" endarrowlength="short" joinstyle="round"/>
                    <v:textbox inset="2.53958mm,2.53958mm,2.53958mm,2.53958mm">
                      <w:txbxContent>
                        <w:p w14:paraId="3D836349" w14:textId="77777777" w:rsidR="000F528B" w:rsidRDefault="000F528B">
                          <w:pPr>
                            <w:textDirection w:val="btLr"/>
                          </w:pPr>
                        </w:p>
                      </w:txbxContent>
                    </v:textbox>
                  </v:shape>
                  <v:shape id="Надпись 291" o:spid="_x0000_s1171" type="#_x0000_t202" style="position:absolute;top:11539;width:4182;height:1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" filled="f" stroked="f">
                    <v:textbox inset=".21111mm,.21111mm,.21111mm,.21111mm">
                      <w:txbxContent>
                        <w:p w14:paraId="2611600A" w14:textId="77777777" w:rsidR="000F528B" w:rsidRDefault="000F528B">
                          <w:pPr>
                            <w:spacing w:line="215" w:lineRule="auto"/>
                            <w:jc w:val="center"/>
                            <w:textDirection w:val="btLr"/>
                          </w:pPr>
                          <w:r>
                            <w:rPr>
                              <w:rFonts w:ascii="Arial" w:eastAsia="Arial" w:hAnsi="Arial" w:cs="Arial"/>
                              <w:color w:val="000000"/>
                              <w:sz w:val="24"/>
                            </w:rPr>
                            <w:t>3</w:t>
                          </w:r>
                        </w:p>
                      </w:txbxContent>
                    </v:textbox>
                  </v:shape>
                  <v:shape id="Прямоугольник с двумя скругленными соседними углами 292" o:spid="_x0000_s1172" style="position:absolute;left:27581;top:-13952;width:3884;height:50681;rotation:90;visibility:visible;mso-wrap-style:square;v-text-anchor:middle" coordsize="388361,50681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" adj="-11796480,,5400" path="m64728,l323633,v35748,,64728,28980,64728,64728l388361,5068164r,l,5068164r,l,64728c,28980,28980,,64728,xe" fillcolor="white [3201]" strokecolor="#599bd5" strokeweight="2pt">
                    <v:fill opacity="58853f"/>
                    <v:stroke startarrowwidth="narrow" startarrowlength="short" endarrowwidth="narrow" endarrowlength="short" joinstyle="round"/>
                    <v:formulas/>
                    <v:path arrowok="t" o:connecttype="custom" o:connectlocs="64728,0;323633,0;388361,64728;388361,5068164;388361,5068164;0,5068164;0,5068164;0,64728;64728,0" o:connectangles="0,0,0,0,0,0,0,0,0" textboxrect="0,0,388361,5068164"/>
                    <v:textbox inset="2.53958mm,2.53958mm,2.53958mm,2.53958mm">
                      <w:txbxContent>
                        <w:p w14:paraId="681B281C" w14:textId="77777777" w:rsidR="000F528B" w:rsidRDefault="000F528B">
                          <w:pPr>
                            <w:textDirection w:val="btLr"/>
                          </w:pPr>
                        </w:p>
                      </w:txbxContent>
                    </v:textbox>
                  </v:shape>
                  <v:shape id="Надпись 293" o:spid="_x0000_s1173" type="#_x0000_t202" style="position:absolute;left:4182;top:9637;width:50492;height:3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" filled="f" stroked="f">
                    <v:textbox inset="3.16042mm,.28194mm,.28194mm,.28194mm">
                      <w:txbxContent>
                        <w:p w14:paraId="1D1723C7" w14:textId="77777777" w:rsidR="000F528B" w:rsidRDefault="000F528B">
                          <w:pPr>
                            <w:spacing w:line="215" w:lineRule="auto"/>
                            <w:ind w:left="270" w:firstLine="160"/>
                            <w:textDirection w:val="btLr"/>
                          </w:pPr>
                          <w:r>
                            <w:rPr>
                              <w:rFonts w:ascii="Arial" w:eastAsia="Arial" w:hAnsi="Arial" w:cs="Arial"/>
                              <w:color w:val="000000"/>
                              <w:sz w:val="32"/>
                            </w:rPr>
                            <w:t xml:space="preserve">ТОВ "Джейбіл Сьоркіт Юкрейн Лімітед" </w:t>
                          </w:r>
                        </w:p>
                      </w:txbxContent>
                    </v:textbox>
                  </v:shape>
                </v:group>
                <w10:anchorlock/>
              </v:group>
            </w:pict>
          </mc:Fallback>
        </mc:AlternateContent>
      </w:r>
    </w:p>
    <w:p w14:paraId="4DE87214" w14:textId="77777777" w:rsidR="000D4897" w:rsidRDefault="00DB42AD">
      <w:pPr>
        <w:pBdr>
          <w:top w:val="nil"/>
          <w:left w:val="nil"/>
          <w:bottom w:val="nil"/>
          <w:right w:val="nil"/>
          <w:between w:val="nil"/>
        </w:pBdr>
        <w:ind w:right="394" w:firstLine="567"/>
        <w:jc w:val="both"/>
        <w:rPr>
          <w:rFonts w:ascii="Arial" w:eastAsia="Arial" w:hAnsi="Arial" w:cs="Arial"/>
          <w:color w:val="0070C0"/>
        </w:rPr>
      </w:pPr>
      <w:r>
        <w:rPr>
          <w:rFonts w:ascii="Arial" w:eastAsia="Arial" w:hAnsi="Arial" w:cs="Arial"/>
          <w:noProof/>
          <w:color w:val="0070C0"/>
        </w:rPr>
        <mc:AlternateContent>
          <mc:Choice Requires="wpg">
            <w:drawing>
              <wp:inline distT="0" distB="0" distL="0" distR="0" wp14:anchorId="23695259" wp14:editId="1A88F65A">
                <wp:extent cx="5486400" cy="1476375"/>
                <wp:effectExtent l="0" t="0" r="0" b="0"/>
                <wp:docPr id="38" name="Группа 38"/>
                <wp:cNvGraphicFramePr/>
                <a:graphic xmlns:a="http://schemas.openxmlformats.org/drawingml/2006/main">
                  <a:graphicData uri="http://schemas.microsoft.com/office/word/2010/wordprocessingGroup">
                    <wpg:wgp>
                      <wpg:cNvGrpSpPr/>
                      <wpg:grpSpPr>
                        <a:xfrm>
                          <a:off x="0" y="0"/>
                          <a:ext cx="5486400" cy="1476375"/>
                          <a:chOff x="0" y="0"/>
                          <a:chExt cx="5499100" cy="1488350"/>
                        </a:xfrm>
                      </wpg:grpSpPr>
                      <wpg:grpSp>
                        <wpg:cNvPr id="295" name="Группа 295"/>
                        <wpg:cNvGrpSpPr/>
                        <wpg:grpSpPr>
                          <a:xfrm>
                            <a:off x="0" y="0"/>
                            <a:ext cx="5486400" cy="1476375"/>
                            <a:chOff x="0" y="0"/>
                            <a:chExt cx="5486400" cy="1476375"/>
                          </a:xfrm>
                        </wpg:grpSpPr>
                        <wps:wsp>
                          <wps:cNvPr id="296" name="Прямоугольник 296"/>
                          <wps:cNvSpPr/>
                          <wps:spPr>
                            <a:xfrm>
                              <a:off x="0" y="0"/>
                              <a:ext cx="5486400" cy="1476375"/>
                            </a:xfrm>
                            <a:prstGeom prst="rect">
                              <a:avLst/>
                            </a:prstGeom>
                            <a:noFill/>
                            <a:ln>
                              <a:noFill/>
                            </a:ln>
                          </wps:spPr>
                          <wps:txbx>
                            <w:txbxContent>
                              <w:p w14:paraId="53E311A6" w14:textId="77777777" w:rsidR="000F528B" w:rsidRDefault="000F528B">
                                <w:pPr>
                                  <w:textDirection w:val="btLr"/>
                                </w:pPr>
                              </w:p>
                            </w:txbxContent>
                          </wps:txbx>
                          <wps:bodyPr spcFirstLastPara="1" wrap="square" lIns="91425" tIns="91425" rIns="91425" bIns="91425" anchor="ctr" anchorCtr="0">
                            <a:noAutofit/>
                          </wps:bodyPr>
                        </wps:wsp>
                        <wps:wsp>
                          <wps:cNvPr id="297" name="Шеврон 297"/>
                          <wps:cNvSpPr/>
                          <wps:spPr>
                            <a:xfrm rot="5400000">
                              <a:off x="-85749" y="86491"/>
                              <a:ext cx="571662" cy="400163"/>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4365EF06" w14:textId="77777777" w:rsidR="000F528B" w:rsidRDefault="000F528B">
                                <w:pPr>
                                  <w:textDirection w:val="btLr"/>
                                </w:pPr>
                              </w:p>
                            </w:txbxContent>
                          </wps:txbx>
                          <wps:bodyPr spcFirstLastPara="1" wrap="square" lIns="91425" tIns="91425" rIns="91425" bIns="91425" anchor="ctr" anchorCtr="0">
                            <a:noAutofit/>
                          </wps:bodyPr>
                        </wps:wsp>
                        <wps:wsp>
                          <wps:cNvPr id="298" name="Надпись 298"/>
                          <wps:cNvSpPr txBox="1"/>
                          <wps:spPr>
                            <a:xfrm>
                              <a:off x="1" y="200824"/>
                              <a:ext cx="400163" cy="171499"/>
                            </a:xfrm>
                            <a:prstGeom prst="rect">
                              <a:avLst/>
                            </a:prstGeom>
                            <a:noFill/>
                            <a:ln>
                              <a:noFill/>
                            </a:ln>
                          </wps:spPr>
                          <wps:txbx>
                            <w:txbxContent>
                              <w:p w14:paraId="77E26EA8" w14:textId="77777777" w:rsidR="000F528B" w:rsidRDefault="000F528B">
                                <w:pPr>
                                  <w:spacing w:line="215" w:lineRule="auto"/>
                                  <w:jc w:val="center"/>
                                  <w:textDirection w:val="btLr"/>
                                </w:pPr>
                                <w:r>
                                  <w:rPr>
                                    <w:rFonts w:ascii="Arial" w:eastAsia="Arial" w:hAnsi="Arial" w:cs="Arial"/>
                                    <w:color w:val="FFFFFF"/>
                                  </w:rPr>
                                  <w:t>4</w:t>
                                </w:r>
                              </w:p>
                            </w:txbxContent>
                          </wps:txbx>
                          <wps:bodyPr spcFirstLastPara="1" wrap="square" lIns="6975" tIns="6975" rIns="6975" bIns="6975" anchor="ctr" anchorCtr="0">
                            <a:noAutofit/>
                          </wps:bodyPr>
                        </wps:wsp>
                        <wps:wsp>
                          <wps:cNvPr id="299" name="Прямоугольник с двумя скругленными соседними углами 299"/>
                          <wps:cNvSpPr/>
                          <wps:spPr>
                            <a:xfrm rot="5400000">
                              <a:off x="2757491" y="-2356585"/>
                              <a:ext cx="371580" cy="5086236"/>
                            </a:xfrm>
                            <a:prstGeom prst="round2SameRect">
                              <a:avLst>
                                <a:gd name="adj1" fmla="val 16667"/>
                                <a:gd name="adj2" fmla="val 0"/>
                              </a:avLst>
                            </a:prstGeom>
                            <a:solidFill>
                              <a:srgbClr val="FFFFFF"/>
                            </a:solidFill>
                            <a:ln w="25400" cap="flat" cmpd="sng">
                              <a:solidFill>
                                <a:srgbClr val="599BD5"/>
                              </a:solidFill>
                              <a:prstDash val="solid"/>
                              <a:round/>
                              <a:headEnd type="none" w="sm" len="sm"/>
                              <a:tailEnd type="none" w="sm" len="sm"/>
                            </a:ln>
                          </wps:spPr>
                          <wps:txbx>
                            <w:txbxContent>
                              <w:p w14:paraId="7F9DD22E" w14:textId="77777777" w:rsidR="000F528B" w:rsidRDefault="000F528B">
                                <w:pPr>
                                  <w:textDirection w:val="btLr"/>
                                </w:pPr>
                              </w:p>
                            </w:txbxContent>
                          </wps:txbx>
                          <wps:bodyPr spcFirstLastPara="1" wrap="square" lIns="91425" tIns="91425" rIns="91425" bIns="91425" anchor="ctr" anchorCtr="0">
                            <a:noAutofit/>
                          </wps:bodyPr>
                        </wps:wsp>
                        <wps:wsp>
                          <wps:cNvPr id="300" name="Надпись 300"/>
                          <wps:cNvSpPr txBox="1"/>
                          <wps:spPr>
                            <a:xfrm>
                              <a:off x="400164" y="18881"/>
                              <a:ext cx="5068097" cy="335302"/>
                            </a:xfrm>
                            <a:prstGeom prst="rect">
                              <a:avLst/>
                            </a:prstGeom>
                            <a:noFill/>
                            <a:ln>
                              <a:noFill/>
                            </a:ln>
                          </wps:spPr>
                          <wps:txbx>
                            <w:txbxContent>
                              <w:p w14:paraId="4947036A" w14:textId="77777777" w:rsidR="000F528B" w:rsidRDefault="000F528B">
                                <w:pPr>
                                  <w:spacing w:line="215" w:lineRule="auto"/>
                                  <w:ind w:left="270" w:firstLine="180"/>
                                  <w:textDirection w:val="btLr"/>
                                </w:pPr>
                                <w:r>
                                  <w:rPr>
                                    <w:rFonts w:ascii="Arial" w:eastAsia="Arial" w:hAnsi="Arial" w:cs="Arial"/>
                                    <w:color w:val="000000"/>
                                    <w:sz w:val="36"/>
                                  </w:rPr>
                                  <w:t>ПАТ "Закарпаттяобленерго"</w:t>
                                </w:r>
                              </w:p>
                            </w:txbxContent>
                          </wps:txbx>
                          <wps:bodyPr spcFirstLastPara="1" wrap="square" lIns="128000" tIns="11425" rIns="11425" bIns="11425" anchor="ctr" anchorCtr="0">
                            <a:noAutofit/>
                          </wps:bodyPr>
                        </wps:wsp>
                        <wps:wsp>
                          <wps:cNvPr id="301" name="Шеврон 301"/>
                          <wps:cNvSpPr/>
                          <wps:spPr>
                            <a:xfrm rot="5400000">
                              <a:off x="-85749" y="538105"/>
                              <a:ext cx="571662" cy="400163"/>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6ADDF557" w14:textId="77777777" w:rsidR="000F528B" w:rsidRDefault="000F528B">
                                <w:pPr>
                                  <w:textDirection w:val="btLr"/>
                                </w:pPr>
                              </w:p>
                            </w:txbxContent>
                          </wps:txbx>
                          <wps:bodyPr spcFirstLastPara="1" wrap="square" lIns="91425" tIns="91425" rIns="91425" bIns="91425" anchor="ctr" anchorCtr="0">
                            <a:noAutofit/>
                          </wps:bodyPr>
                        </wps:wsp>
                        <wps:wsp>
                          <wps:cNvPr id="302" name="Надпись 302"/>
                          <wps:cNvSpPr txBox="1"/>
                          <wps:spPr>
                            <a:xfrm>
                              <a:off x="1" y="652438"/>
                              <a:ext cx="400163" cy="171499"/>
                            </a:xfrm>
                            <a:prstGeom prst="rect">
                              <a:avLst/>
                            </a:prstGeom>
                            <a:noFill/>
                            <a:ln>
                              <a:noFill/>
                            </a:ln>
                          </wps:spPr>
                          <wps:txbx>
                            <w:txbxContent>
                              <w:p w14:paraId="5DD08A67" w14:textId="77777777" w:rsidR="000F528B" w:rsidRDefault="000F528B">
                                <w:pPr>
                                  <w:spacing w:line="215" w:lineRule="auto"/>
                                  <w:jc w:val="center"/>
                                  <w:textDirection w:val="btLr"/>
                                </w:pPr>
                                <w:r>
                                  <w:rPr>
                                    <w:rFonts w:ascii="Arial" w:eastAsia="Arial" w:hAnsi="Arial" w:cs="Arial"/>
                                    <w:color w:val="FFFFFF"/>
                                  </w:rPr>
                                  <w:t>5</w:t>
                                </w:r>
                              </w:p>
                            </w:txbxContent>
                          </wps:txbx>
                          <wps:bodyPr spcFirstLastPara="1" wrap="square" lIns="6975" tIns="6975" rIns="6975" bIns="6975" anchor="ctr" anchorCtr="0">
                            <a:noAutofit/>
                          </wps:bodyPr>
                        </wps:wsp>
                        <wps:wsp>
                          <wps:cNvPr id="303" name="Прямоугольник с двумя скругленными соседними углами 303"/>
                          <wps:cNvSpPr/>
                          <wps:spPr>
                            <a:xfrm rot="5400000">
                              <a:off x="2757491" y="-1904971"/>
                              <a:ext cx="371580" cy="5086236"/>
                            </a:xfrm>
                            <a:prstGeom prst="round2SameRect">
                              <a:avLst>
                                <a:gd name="adj1" fmla="val 16667"/>
                                <a:gd name="adj2" fmla="val 0"/>
                              </a:avLst>
                            </a:prstGeom>
                            <a:solidFill>
                              <a:srgbClr val="FFFFFF"/>
                            </a:solidFill>
                            <a:ln w="25400" cap="flat" cmpd="sng">
                              <a:solidFill>
                                <a:srgbClr val="599BD5"/>
                              </a:solidFill>
                              <a:prstDash val="solid"/>
                              <a:round/>
                              <a:headEnd type="none" w="sm" len="sm"/>
                              <a:tailEnd type="none" w="sm" len="sm"/>
                            </a:ln>
                          </wps:spPr>
                          <wps:txbx>
                            <w:txbxContent>
                              <w:p w14:paraId="3C922BFC" w14:textId="77777777" w:rsidR="000F528B" w:rsidRDefault="000F528B">
                                <w:pPr>
                                  <w:textDirection w:val="btLr"/>
                                </w:pPr>
                              </w:p>
                            </w:txbxContent>
                          </wps:txbx>
                          <wps:bodyPr spcFirstLastPara="1" wrap="square" lIns="91425" tIns="91425" rIns="91425" bIns="91425" anchor="ctr" anchorCtr="0">
                            <a:noAutofit/>
                          </wps:bodyPr>
                        </wps:wsp>
                        <wps:wsp>
                          <wps:cNvPr id="304" name="Надпись 304"/>
                          <wps:cNvSpPr txBox="1"/>
                          <wps:spPr>
                            <a:xfrm>
                              <a:off x="400164" y="470495"/>
                              <a:ext cx="5068097" cy="335302"/>
                            </a:xfrm>
                            <a:prstGeom prst="rect">
                              <a:avLst/>
                            </a:prstGeom>
                            <a:noFill/>
                            <a:ln>
                              <a:noFill/>
                            </a:ln>
                          </wps:spPr>
                          <wps:txbx>
                            <w:txbxContent>
                              <w:p w14:paraId="0C1BE17A" w14:textId="77777777" w:rsidR="000F528B" w:rsidRDefault="000F528B">
                                <w:pPr>
                                  <w:spacing w:line="215" w:lineRule="auto"/>
                                  <w:ind w:left="270" w:firstLine="180"/>
                                  <w:textDirection w:val="btLr"/>
                                </w:pPr>
                                <w:r>
                                  <w:rPr>
                                    <w:rFonts w:ascii="Arial" w:eastAsia="Arial" w:hAnsi="Arial" w:cs="Arial"/>
                                    <w:color w:val="000000"/>
                                    <w:sz w:val="36"/>
                                  </w:rPr>
                                  <w:t xml:space="preserve">ТОВ "Форшнер Україна" </w:t>
                                </w:r>
                              </w:p>
                            </w:txbxContent>
                          </wps:txbx>
                          <wps:bodyPr spcFirstLastPara="1" wrap="square" lIns="128000" tIns="11425" rIns="11425" bIns="11425" anchor="ctr" anchorCtr="0">
                            <a:noAutofit/>
                          </wps:bodyPr>
                        </wps:wsp>
                        <wps:wsp>
                          <wps:cNvPr id="305" name="Шеврон 305"/>
                          <wps:cNvSpPr/>
                          <wps:spPr>
                            <a:xfrm rot="5400000">
                              <a:off x="-85749" y="989719"/>
                              <a:ext cx="571662" cy="400163"/>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07753BD7" w14:textId="77777777" w:rsidR="000F528B" w:rsidRDefault="000F528B">
                                <w:pPr>
                                  <w:textDirection w:val="btLr"/>
                                </w:pPr>
                              </w:p>
                            </w:txbxContent>
                          </wps:txbx>
                          <wps:bodyPr spcFirstLastPara="1" wrap="square" lIns="91425" tIns="91425" rIns="91425" bIns="91425" anchor="ctr" anchorCtr="0">
                            <a:noAutofit/>
                          </wps:bodyPr>
                        </wps:wsp>
                        <wps:wsp>
                          <wps:cNvPr id="306" name="Надпись 306"/>
                          <wps:cNvSpPr txBox="1"/>
                          <wps:spPr>
                            <a:xfrm>
                              <a:off x="1" y="1104052"/>
                              <a:ext cx="400163" cy="171499"/>
                            </a:xfrm>
                            <a:prstGeom prst="rect">
                              <a:avLst/>
                            </a:prstGeom>
                            <a:noFill/>
                            <a:ln>
                              <a:noFill/>
                            </a:ln>
                          </wps:spPr>
                          <wps:txbx>
                            <w:txbxContent>
                              <w:p w14:paraId="148E99AC" w14:textId="77777777" w:rsidR="000F528B" w:rsidRDefault="000F528B">
                                <w:pPr>
                                  <w:spacing w:line="215" w:lineRule="auto"/>
                                  <w:jc w:val="center"/>
                                  <w:textDirection w:val="btLr"/>
                                </w:pPr>
                                <w:r>
                                  <w:rPr>
                                    <w:rFonts w:ascii="Arial" w:eastAsia="Arial" w:hAnsi="Arial" w:cs="Arial"/>
                                    <w:color w:val="FFFFFF"/>
                                  </w:rPr>
                                  <w:t>6</w:t>
                                </w:r>
                              </w:p>
                            </w:txbxContent>
                          </wps:txbx>
                          <wps:bodyPr spcFirstLastPara="1" wrap="square" lIns="6975" tIns="6975" rIns="6975" bIns="6975" anchor="ctr" anchorCtr="0">
                            <a:noAutofit/>
                          </wps:bodyPr>
                        </wps:wsp>
                        <wps:wsp>
                          <wps:cNvPr id="307" name="Прямоугольник с двумя скругленными соседними углами 307"/>
                          <wps:cNvSpPr/>
                          <wps:spPr>
                            <a:xfrm rot="5400000">
                              <a:off x="2757491" y="-1453357"/>
                              <a:ext cx="371580" cy="5086236"/>
                            </a:xfrm>
                            <a:prstGeom prst="round2SameRect">
                              <a:avLst>
                                <a:gd name="adj1" fmla="val 16667"/>
                                <a:gd name="adj2" fmla="val 0"/>
                              </a:avLst>
                            </a:prstGeom>
                            <a:solidFill>
                              <a:srgbClr val="FFFFFF"/>
                            </a:solidFill>
                            <a:ln w="25400" cap="flat" cmpd="sng">
                              <a:solidFill>
                                <a:srgbClr val="599BD5"/>
                              </a:solidFill>
                              <a:prstDash val="solid"/>
                              <a:round/>
                              <a:headEnd type="none" w="sm" len="sm"/>
                              <a:tailEnd type="none" w="sm" len="sm"/>
                            </a:ln>
                          </wps:spPr>
                          <wps:txbx>
                            <w:txbxContent>
                              <w:p w14:paraId="3FD067C1" w14:textId="77777777" w:rsidR="000F528B" w:rsidRDefault="000F528B">
                                <w:pPr>
                                  <w:textDirection w:val="btLr"/>
                                </w:pPr>
                              </w:p>
                            </w:txbxContent>
                          </wps:txbx>
                          <wps:bodyPr spcFirstLastPara="1" wrap="square" lIns="91425" tIns="91425" rIns="91425" bIns="91425" anchor="ctr" anchorCtr="0">
                            <a:noAutofit/>
                          </wps:bodyPr>
                        </wps:wsp>
                        <wps:wsp>
                          <wps:cNvPr id="308" name="Надпись 308"/>
                          <wps:cNvSpPr txBox="1"/>
                          <wps:spPr>
                            <a:xfrm>
                              <a:off x="400164" y="922109"/>
                              <a:ext cx="5068097" cy="335302"/>
                            </a:xfrm>
                            <a:prstGeom prst="rect">
                              <a:avLst/>
                            </a:prstGeom>
                            <a:noFill/>
                            <a:ln>
                              <a:noFill/>
                            </a:ln>
                          </wps:spPr>
                          <wps:txbx>
                            <w:txbxContent>
                              <w:p w14:paraId="7DAF2225" w14:textId="77777777" w:rsidR="000F528B" w:rsidRDefault="000F528B">
                                <w:pPr>
                                  <w:spacing w:line="215" w:lineRule="auto"/>
                                  <w:ind w:left="270" w:firstLine="160"/>
                                  <w:textDirection w:val="btLr"/>
                                </w:pPr>
                                <w:r>
                                  <w:rPr>
                                    <w:rFonts w:ascii="Arial" w:eastAsia="Arial" w:hAnsi="Arial" w:cs="Arial"/>
                                    <w:color w:val="000000"/>
                                    <w:sz w:val="32"/>
                                  </w:rPr>
                                  <w:t xml:space="preserve">ПРАТ "Мукачівський завод "Точприлад"" </w:t>
                                </w:r>
                              </w:p>
                            </w:txbxContent>
                          </wps:txbx>
                          <wps:bodyPr spcFirstLastPara="1" wrap="square" lIns="113775" tIns="10150" rIns="10150" bIns="10150" anchor="ctr" anchorCtr="0">
                            <a:noAutofit/>
                          </wps:bodyPr>
                        </wps:wsp>
                      </wpg:grpSp>
                    </wpg:wgp>
                  </a:graphicData>
                </a:graphic>
              </wp:inline>
            </w:drawing>
          </mc:Choice>
          <mc:Fallback>
            <w:pict>
              <v:group w14:anchorId="23695259" id="Группа 38" o:spid="_x0000_s1174" style="width:6in;height:116.25pt;mso-position-horizontal-relative:char;mso-position-vertical-relative:line" coordsize="54991,14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">
                <v:group id="Группа 295" o:spid="_x0000_s1175" style="position:absolute;width:54864;height:14763" coordsize="54864,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rect id="Прямоугольник 296" o:spid="_x0000_s1176" style="position:absolute;width:54864;height:1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" filled="f" stroked="f">
                    <v:textbox inset="2.53958mm,2.53958mm,2.53958mm,2.53958mm">
                      <w:txbxContent>
                        <w:p w14:paraId="53E311A6" w14:textId="77777777" w:rsidR="000F528B" w:rsidRDefault="000F528B">
                          <w:pPr>
                            <w:textDirection w:val="btLr"/>
                          </w:pPr>
                        </w:p>
                      </w:txbxContent>
                    </v:textbox>
                  </v:rect>
                  <v:shape id="Шеврон 297" o:spid="_x0000_s1177" type="#_x0000_t55" style="position:absolute;left:-858;top:865;width:5717;height:400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" adj="14040" fillcolor="#599bd5" strokecolor="#599bd5" strokeweight="2pt">
                    <v:stroke startarrowwidth="narrow" startarrowlength="short" endarrowwidth="narrow" endarrowlength="short" joinstyle="round"/>
                    <v:textbox inset="2.53958mm,2.53958mm,2.53958mm,2.53958mm">
                      <w:txbxContent>
                        <w:p w14:paraId="4365EF06" w14:textId="77777777" w:rsidR="000F528B" w:rsidRDefault="000F528B">
                          <w:pPr>
                            <w:textDirection w:val="btLr"/>
                          </w:pPr>
                        </w:p>
                      </w:txbxContent>
                    </v:textbox>
                  </v:shape>
                  <v:shape id="Надпись 298" o:spid="_x0000_s1178" type="#_x0000_t202" style="position:absolute;top:2008;width:4001;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" filled="f" stroked="f">
                    <v:textbox inset=".19375mm,.19375mm,.19375mm,.19375mm">
                      <w:txbxContent>
                        <w:p w14:paraId="77E26EA8" w14:textId="77777777" w:rsidR="000F528B" w:rsidRDefault="000F528B">
                          <w:pPr>
                            <w:spacing w:line="215" w:lineRule="auto"/>
                            <w:jc w:val="center"/>
                            <w:textDirection w:val="btLr"/>
                          </w:pPr>
                          <w:r>
                            <w:rPr>
                              <w:rFonts w:ascii="Arial" w:eastAsia="Arial" w:hAnsi="Arial" w:cs="Arial"/>
                              <w:color w:val="FFFFFF"/>
                            </w:rPr>
                            <w:t>4</w:t>
                          </w:r>
                        </w:p>
                      </w:txbxContent>
                    </v:textbox>
                  </v:shape>
                  <v:shape id="Прямоугольник с двумя скругленными соседними углами 299" o:spid="_x0000_s1179" style="position:absolute;left:27574;top:-23566;width:3716;height:50862;rotation:90;visibility:visible;mso-wrap-style:square;v-text-anchor:middle" coordsize="371580,50862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" adj="-11796480,,5400" path="m61931,l309649,v34204,,61931,27727,61931,61931l371580,5086236r,l,5086236r,l,61931c,27727,27727,,61931,xe" strokecolor="#599bd5" strokeweight="2pt">
                    <v:stroke startarrowwidth="narrow" startarrowlength="short" endarrowwidth="narrow" endarrowlength="short" joinstyle="round"/>
                    <v:formulas/>
                    <v:path arrowok="t" o:connecttype="custom" o:connectlocs="61931,0;309649,0;371580,61931;371580,5086236;371580,5086236;0,5086236;0,5086236;0,61931;61931,0" o:connectangles="0,0,0,0,0,0,0,0,0" textboxrect="0,0,371580,5086236"/>
                    <v:textbox inset="2.53958mm,2.53958mm,2.53958mm,2.53958mm">
                      <w:txbxContent>
                        <w:p w14:paraId="7F9DD22E" w14:textId="77777777" w:rsidR="000F528B" w:rsidRDefault="000F528B">
                          <w:pPr>
                            <w:textDirection w:val="btLr"/>
                          </w:pPr>
                        </w:p>
                      </w:txbxContent>
                    </v:textbox>
                  </v:shape>
                  <v:shape id="Надпись 300" o:spid="_x0000_s1180" type="#_x0000_t202" style="position:absolute;left:4001;top:188;width:50681;height:33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" filled="f" stroked="f">
                    <v:textbox inset="3.55556mm,.31736mm,.31736mm,.31736mm">
                      <w:txbxContent>
                        <w:p w14:paraId="4947036A" w14:textId="77777777" w:rsidR="000F528B" w:rsidRDefault="000F528B">
                          <w:pPr>
                            <w:spacing w:line="215" w:lineRule="auto"/>
                            <w:ind w:left="270" w:firstLine="180"/>
                            <w:textDirection w:val="btLr"/>
                          </w:pPr>
                          <w:r>
                            <w:rPr>
                              <w:rFonts w:ascii="Arial" w:eastAsia="Arial" w:hAnsi="Arial" w:cs="Arial"/>
                              <w:color w:val="000000"/>
                              <w:sz w:val="36"/>
                            </w:rPr>
                            <w:t>ПАТ "Закарпаттяобленерго"</w:t>
                          </w:r>
                        </w:p>
                      </w:txbxContent>
                    </v:textbox>
                  </v:shape>
                  <v:shape id="Шеврон 301" o:spid="_x0000_s1181" type="#_x0000_t55" style="position:absolute;left:-858;top:5381;width:5717;height:400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" adj="14040" fillcolor="#599bd5" strokecolor="#599bd5" strokeweight="2pt">
                    <v:stroke startarrowwidth="narrow" startarrowlength="short" endarrowwidth="narrow" endarrowlength="short" joinstyle="round"/>
                    <v:textbox inset="2.53958mm,2.53958mm,2.53958mm,2.53958mm">
                      <w:txbxContent>
                        <w:p w14:paraId="6ADDF557" w14:textId="77777777" w:rsidR="000F528B" w:rsidRDefault="000F528B">
                          <w:pPr>
                            <w:textDirection w:val="btLr"/>
                          </w:pPr>
                        </w:p>
                      </w:txbxContent>
                    </v:textbox>
                  </v:shape>
                  <v:shape id="Надпись 302" o:spid="_x0000_s1182" type="#_x0000_t202" style="position:absolute;top:6524;width:4001;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" filled="f" stroked="f">
                    <v:textbox inset=".19375mm,.19375mm,.19375mm,.19375mm">
                      <w:txbxContent>
                        <w:p w14:paraId="5DD08A67" w14:textId="77777777" w:rsidR="000F528B" w:rsidRDefault="000F528B">
                          <w:pPr>
                            <w:spacing w:line="215" w:lineRule="auto"/>
                            <w:jc w:val="center"/>
                            <w:textDirection w:val="btLr"/>
                          </w:pPr>
                          <w:r>
                            <w:rPr>
                              <w:rFonts w:ascii="Arial" w:eastAsia="Arial" w:hAnsi="Arial" w:cs="Arial"/>
                              <w:color w:val="FFFFFF"/>
                            </w:rPr>
                            <w:t>5</w:t>
                          </w:r>
                        </w:p>
                      </w:txbxContent>
                    </v:textbox>
                  </v:shape>
                  <v:shape id="Прямоугольник с двумя скругленными соседними углами 303" o:spid="_x0000_s1183" style="position:absolute;left:27574;top:-19050;width:3716;height:50862;rotation:90;visibility:visible;mso-wrap-style:square;v-text-anchor:middle" coordsize="371580,50862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" adj="-11796480,,5400" path="m61931,l309649,v34204,,61931,27727,61931,61931l371580,5086236r,l,5086236r,l,61931c,27727,27727,,61931,xe" strokecolor="#599bd5" strokeweight="2pt">
                    <v:stroke startarrowwidth="narrow" startarrowlength="short" endarrowwidth="narrow" endarrowlength="short" joinstyle="round"/>
                    <v:formulas/>
                    <v:path arrowok="t" o:connecttype="custom" o:connectlocs="61931,0;309649,0;371580,61931;371580,5086236;371580,5086236;0,5086236;0,5086236;0,61931;61931,0" o:connectangles="0,0,0,0,0,0,0,0,0" textboxrect="0,0,371580,5086236"/>
                    <v:textbox inset="2.53958mm,2.53958mm,2.53958mm,2.53958mm">
                      <w:txbxContent>
                        <w:p w14:paraId="3C922BFC" w14:textId="77777777" w:rsidR="000F528B" w:rsidRDefault="000F528B">
                          <w:pPr>
                            <w:textDirection w:val="btLr"/>
                          </w:pPr>
                        </w:p>
                      </w:txbxContent>
                    </v:textbox>
                  </v:shape>
                  <v:shape id="Надпись 304" o:spid="_x0000_s1184" type="#_x0000_t202" style="position:absolute;left:4001;top:4704;width:50681;height:33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" filled="f" stroked="f">
                    <v:textbox inset="3.55556mm,.31736mm,.31736mm,.31736mm">
                      <w:txbxContent>
                        <w:p w14:paraId="0C1BE17A" w14:textId="77777777" w:rsidR="000F528B" w:rsidRDefault="000F528B">
                          <w:pPr>
                            <w:spacing w:line="215" w:lineRule="auto"/>
                            <w:ind w:left="270" w:firstLine="180"/>
                            <w:textDirection w:val="btLr"/>
                          </w:pPr>
                          <w:r>
                            <w:rPr>
                              <w:rFonts w:ascii="Arial" w:eastAsia="Arial" w:hAnsi="Arial" w:cs="Arial"/>
                              <w:color w:val="000000"/>
                              <w:sz w:val="36"/>
                            </w:rPr>
                            <w:t xml:space="preserve">ТОВ "Форшнер Україна" </w:t>
                          </w:r>
                        </w:p>
                      </w:txbxContent>
                    </v:textbox>
                  </v:shape>
                  <v:shape id="Шеврон 305" o:spid="_x0000_s1185" type="#_x0000_t55" style="position:absolute;left:-858;top:9897;width:5717;height:400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" adj="14040" fillcolor="#599bd5" strokecolor="#599bd5" strokeweight="2pt">
                    <v:stroke startarrowwidth="narrow" startarrowlength="short" endarrowwidth="narrow" endarrowlength="short" joinstyle="round"/>
                    <v:textbox inset="2.53958mm,2.53958mm,2.53958mm,2.53958mm">
                      <w:txbxContent>
                        <w:p w14:paraId="07753BD7" w14:textId="77777777" w:rsidR="000F528B" w:rsidRDefault="000F528B">
                          <w:pPr>
                            <w:textDirection w:val="btLr"/>
                          </w:pPr>
                        </w:p>
                      </w:txbxContent>
                    </v:textbox>
                  </v:shape>
                  <v:shape id="Надпись 306" o:spid="_x0000_s1186" type="#_x0000_t202" style="position:absolute;top:11040;width:4001;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" filled="f" stroked="f">
                    <v:textbox inset=".19375mm,.19375mm,.19375mm,.19375mm">
                      <w:txbxContent>
                        <w:p w14:paraId="148E99AC" w14:textId="77777777" w:rsidR="000F528B" w:rsidRDefault="000F528B">
                          <w:pPr>
                            <w:spacing w:line="215" w:lineRule="auto"/>
                            <w:jc w:val="center"/>
                            <w:textDirection w:val="btLr"/>
                          </w:pPr>
                          <w:r>
                            <w:rPr>
                              <w:rFonts w:ascii="Arial" w:eastAsia="Arial" w:hAnsi="Arial" w:cs="Arial"/>
                              <w:color w:val="FFFFFF"/>
                            </w:rPr>
                            <w:t>6</w:t>
                          </w:r>
                        </w:p>
                      </w:txbxContent>
                    </v:textbox>
                  </v:shape>
                  <v:shape id="Прямоугольник с двумя скругленными соседними углами 307" o:spid="_x0000_s1187" style="position:absolute;left:27574;top:-14534;width:3716;height:50862;rotation:90;visibility:visible;mso-wrap-style:square;v-text-anchor:middle" coordsize="371580,50862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" adj="-11796480,,5400" path="m61931,l309649,v34204,,61931,27727,61931,61931l371580,5086236r,l,5086236r,l,61931c,27727,27727,,61931,xe" strokecolor="#599bd5" strokeweight="2pt">
                    <v:stroke startarrowwidth="narrow" startarrowlength="short" endarrowwidth="narrow" endarrowlength="short" joinstyle="round"/>
                    <v:formulas/>
                    <v:path arrowok="t" o:connecttype="custom" o:connectlocs="61931,0;309649,0;371580,61931;371580,5086236;371580,5086236;0,5086236;0,5086236;0,61931;61931,0" o:connectangles="0,0,0,0,0,0,0,0,0" textboxrect="0,0,371580,5086236"/>
                    <v:textbox inset="2.53958mm,2.53958mm,2.53958mm,2.53958mm">
                      <w:txbxContent>
                        <w:p w14:paraId="3FD067C1" w14:textId="77777777" w:rsidR="000F528B" w:rsidRDefault="000F528B">
                          <w:pPr>
                            <w:textDirection w:val="btLr"/>
                          </w:pPr>
                        </w:p>
                      </w:txbxContent>
                    </v:textbox>
                  </v:shape>
                  <v:shape id="Надпись 308" o:spid="_x0000_s1188" type="#_x0000_t202" style="position:absolute;left:4001;top:9221;width:50681;height:33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" filled="f" stroked="f">
                    <v:textbox inset="3.16042mm,.28194mm,.28194mm,.28194mm">
                      <w:txbxContent>
                        <w:p w14:paraId="7DAF2225" w14:textId="77777777" w:rsidR="000F528B" w:rsidRDefault="000F528B">
                          <w:pPr>
                            <w:spacing w:line="215" w:lineRule="auto"/>
                            <w:ind w:left="270" w:firstLine="160"/>
                            <w:textDirection w:val="btLr"/>
                          </w:pPr>
                          <w:r>
                            <w:rPr>
                              <w:rFonts w:ascii="Arial" w:eastAsia="Arial" w:hAnsi="Arial" w:cs="Arial"/>
                              <w:color w:val="000000"/>
                              <w:sz w:val="32"/>
                            </w:rPr>
                            <w:t xml:space="preserve">ПРАТ "Мукачівський завод "Точприлад"" </w:t>
                          </w:r>
                        </w:p>
                      </w:txbxContent>
                    </v:textbox>
                  </v:shape>
                </v:group>
                <w10:anchorlock/>
              </v:group>
            </w:pict>
          </mc:Fallback>
        </mc:AlternateContent>
      </w:r>
    </w:p>
    <w:p w14:paraId="696D4E7E" w14:textId="77777777" w:rsidR="000D4897" w:rsidRDefault="00DB42AD">
      <w:pPr>
        <w:pBdr>
          <w:top w:val="nil"/>
          <w:left w:val="nil"/>
          <w:bottom w:val="nil"/>
          <w:right w:val="nil"/>
          <w:between w:val="nil"/>
        </w:pBdr>
        <w:ind w:right="394" w:firstLine="567"/>
        <w:jc w:val="both"/>
        <w:rPr>
          <w:rFonts w:ascii="Arial" w:eastAsia="Arial" w:hAnsi="Arial" w:cs="Arial"/>
          <w:color w:val="0070C0"/>
        </w:rPr>
      </w:pPr>
      <w:r>
        <w:rPr>
          <w:rFonts w:ascii="Arial" w:eastAsia="Arial" w:hAnsi="Arial" w:cs="Arial"/>
          <w:noProof/>
          <w:color w:val="0070C0"/>
        </w:rPr>
        <mc:AlternateContent>
          <mc:Choice Requires="wpg">
            <w:drawing>
              <wp:inline distT="0" distB="0" distL="0" distR="0" wp14:anchorId="135FA241" wp14:editId="38188178">
                <wp:extent cx="5486400" cy="1485900"/>
                <wp:effectExtent l="0" t="19050" r="0" b="19050"/>
                <wp:docPr id="34" name="Группа 34"/>
                <wp:cNvGraphicFramePr/>
                <a:graphic xmlns:a="http://schemas.openxmlformats.org/drawingml/2006/main">
                  <a:graphicData uri="http://schemas.microsoft.com/office/word/2010/wordprocessingGroup">
                    <wpg:wgp>
                      <wpg:cNvGrpSpPr/>
                      <wpg:grpSpPr>
                        <a:xfrm>
                          <a:off x="0" y="0"/>
                          <a:ext cx="5486400" cy="1485900"/>
                          <a:chOff x="0" y="0"/>
                          <a:chExt cx="5499100" cy="1497150"/>
                        </a:xfrm>
                      </wpg:grpSpPr>
                      <wpg:grpSp>
                        <wpg:cNvPr id="310" name="Группа 310"/>
                        <wpg:cNvGrpSpPr/>
                        <wpg:grpSpPr>
                          <a:xfrm>
                            <a:off x="0" y="0"/>
                            <a:ext cx="5486400" cy="1485900"/>
                            <a:chOff x="0" y="0"/>
                            <a:chExt cx="5486400" cy="1485900"/>
                          </a:xfrm>
                        </wpg:grpSpPr>
                        <wps:wsp>
                          <wps:cNvPr id="311" name="Прямоугольник 311"/>
                          <wps:cNvSpPr/>
                          <wps:spPr>
                            <a:xfrm>
                              <a:off x="0" y="0"/>
                              <a:ext cx="5486400" cy="1485900"/>
                            </a:xfrm>
                            <a:prstGeom prst="rect">
                              <a:avLst/>
                            </a:prstGeom>
                            <a:noFill/>
                            <a:ln>
                              <a:noFill/>
                            </a:ln>
                          </wps:spPr>
                          <wps:txbx>
                            <w:txbxContent>
                              <w:p w14:paraId="0798F9DD" w14:textId="77777777" w:rsidR="000F528B" w:rsidRDefault="000F528B">
                                <w:pPr>
                                  <w:textDirection w:val="btLr"/>
                                </w:pPr>
                              </w:p>
                            </w:txbxContent>
                          </wps:txbx>
                          <wps:bodyPr spcFirstLastPara="1" wrap="square" lIns="91425" tIns="91425" rIns="91425" bIns="91425" anchor="ctr" anchorCtr="0">
                            <a:noAutofit/>
                          </wps:bodyPr>
                        </wps:wsp>
                        <wps:wsp>
                          <wps:cNvPr id="312" name="Шеврон 312"/>
                          <wps:cNvSpPr/>
                          <wps:spPr>
                            <a:xfrm rot="5400000">
                              <a:off x="-86218" y="87690"/>
                              <a:ext cx="574789" cy="402352"/>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78C4F5FB" w14:textId="77777777" w:rsidR="000F528B" w:rsidRDefault="000F528B">
                                <w:pPr>
                                  <w:textDirection w:val="btLr"/>
                                </w:pPr>
                              </w:p>
                            </w:txbxContent>
                          </wps:txbx>
                          <wps:bodyPr spcFirstLastPara="1" wrap="square" lIns="91425" tIns="91425" rIns="91425" bIns="91425" anchor="ctr" anchorCtr="0">
                            <a:noAutofit/>
                          </wps:bodyPr>
                        </wps:wsp>
                        <wps:wsp>
                          <wps:cNvPr id="313" name="Надпись 313"/>
                          <wps:cNvSpPr txBox="1"/>
                          <wps:spPr>
                            <a:xfrm>
                              <a:off x="1" y="202647"/>
                              <a:ext cx="402352" cy="172437"/>
                            </a:xfrm>
                            <a:prstGeom prst="rect">
                              <a:avLst/>
                            </a:prstGeom>
                            <a:noFill/>
                            <a:ln>
                              <a:noFill/>
                            </a:ln>
                          </wps:spPr>
                          <wps:txbx>
                            <w:txbxContent>
                              <w:p w14:paraId="02559B8D" w14:textId="77777777" w:rsidR="000F528B" w:rsidRDefault="000F528B">
                                <w:pPr>
                                  <w:spacing w:line="215" w:lineRule="auto"/>
                                  <w:jc w:val="center"/>
                                  <w:textDirection w:val="btLr"/>
                                </w:pPr>
                                <w:r>
                                  <w:rPr>
                                    <w:rFonts w:ascii="Arial" w:eastAsia="Arial" w:hAnsi="Arial" w:cs="Arial"/>
                                    <w:color w:val="FFFFFF"/>
                                  </w:rPr>
                                  <w:t>7</w:t>
                                </w:r>
                              </w:p>
                            </w:txbxContent>
                          </wps:txbx>
                          <wps:bodyPr spcFirstLastPara="1" wrap="square" lIns="6975" tIns="6975" rIns="6975" bIns="6975" anchor="ctr" anchorCtr="0">
                            <a:noAutofit/>
                          </wps:bodyPr>
                        </wps:wsp>
                        <wps:wsp>
                          <wps:cNvPr id="314" name="Прямоугольник с двумя скругленными соседними углами 314"/>
                          <wps:cNvSpPr/>
                          <wps:spPr>
                            <a:xfrm rot="5400000">
                              <a:off x="2757569" y="-2353745"/>
                              <a:ext cx="373612" cy="5084047"/>
                            </a:xfrm>
                            <a:prstGeom prst="round2SameRect">
                              <a:avLst>
                                <a:gd name="adj1" fmla="val 16667"/>
                                <a:gd name="adj2" fmla="val 0"/>
                              </a:avLst>
                            </a:prstGeom>
                            <a:solidFill>
                              <a:srgbClr val="FFFFFF"/>
                            </a:solidFill>
                            <a:ln w="25400" cap="flat" cmpd="sng">
                              <a:solidFill>
                                <a:srgbClr val="599BD5"/>
                              </a:solidFill>
                              <a:prstDash val="solid"/>
                              <a:round/>
                              <a:headEnd type="none" w="sm" len="sm"/>
                              <a:tailEnd type="none" w="sm" len="sm"/>
                            </a:ln>
                          </wps:spPr>
                          <wps:txbx>
                            <w:txbxContent>
                              <w:p w14:paraId="2A44738E" w14:textId="77777777" w:rsidR="000F528B" w:rsidRDefault="000F528B">
                                <w:pPr>
                                  <w:textDirection w:val="btLr"/>
                                </w:pPr>
                              </w:p>
                            </w:txbxContent>
                          </wps:txbx>
                          <wps:bodyPr spcFirstLastPara="1" wrap="square" lIns="91425" tIns="91425" rIns="91425" bIns="91425" anchor="ctr" anchorCtr="0">
                            <a:noAutofit/>
                          </wps:bodyPr>
                        </wps:wsp>
                        <wps:wsp>
                          <wps:cNvPr id="315" name="Надпись 315"/>
                          <wps:cNvSpPr txBox="1"/>
                          <wps:spPr>
                            <a:xfrm>
                              <a:off x="402352" y="19710"/>
                              <a:ext cx="5065809" cy="337136"/>
                            </a:xfrm>
                            <a:prstGeom prst="rect">
                              <a:avLst/>
                            </a:prstGeom>
                            <a:noFill/>
                            <a:ln>
                              <a:noFill/>
                            </a:ln>
                          </wps:spPr>
                          <wps:txbx>
                            <w:txbxContent>
                              <w:p w14:paraId="0C05FB2C" w14:textId="77777777" w:rsidR="000F528B" w:rsidRDefault="000F528B">
                                <w:pPr>
                                  <w:spacing w:line="215" w:lineRule="auto"/>
                                  <w:ind w:left="270" w:firstLine="180"/>
                                  <w:textDirection w:val="btLr"/>
                                </w:pPr>
                                <w:r>
                                  <w:rPr>
                                    <w:rFonts w:ascii="Arial" w:eastAsia="Arial" w:hAnsi="Arial" w:cs="Arial"/>
                                    <w:color w:val="000000"/>
                                    <w:sz w:val="36"/>
                                  </w:rPr>
                                  <w:t>ТОВ "Берег Кабель ГМБХ"</w:t>
                                </w:r>
                              </w:p>
                            </w:txbxContent>
                          </wps:txbx>
                          <wps:bodyPr spcFirstLastPara="1" wrap="square" lIns="128000" tIns="11425" rIns="11425" bIns="11425" anchor="ctr" anchorCtr="0">
                            <a:noAutofit/>
                          </wps:bodyPr>
                        </wps:wsp>
                        <wps:wsp>
                          <wps:cNvPr id="316" name="Шеврон 316"/>
                          <wps:cNvSpPr/>
                          <wps:spPr>
                            <a:xfrm rot="5400000">
                              <a:off x="-86218" y="541773"/>
                              <a:ext cx="574789" cy="402352"/>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6D861B12" w14:textId="77777777" w:rsidR="000F528B" w:rsidRDefault="000F528B">
                                <w:pPr>
                                  <w:textDirection w:val="btLr"/>
                                </w:pPr>
                              </w:p>
                            </w:txbxContent>
                          </wps:txbx>
                          <wps:bodyPr spcFirstLastPara="1" wrap="square" lIns="91425" tIns="91425" rIns="91425" bIns="91425" anchor="ctr" anchorCtr="0">
                            <a:noAutofit/>
                          </wps:bodyPr>
                        </wps:wsp>
                        <wps:wsp>
                          <wps:cNvPr id="317" name="Надпись 317"/>
                          <wps:cNvSpPr txBox="1"/>
                          <wps:spPr>
                            <a:xfrm>
                              <a:off x="1" y="656730"/>
                              <a:ext cx="402352" cy="172437"/>
                            </a:xfrm>
                            <a:prstGeom prst="rect">
                              <a:avLst/>
                            </a:prstGeom>
                            <a:noFill/>
                            <a:ln>
                              <a:noFill/>
                            </a:ln>
                          </wps:spPr>
                          <wps:txbx>
                            <w:txbxContent>
                              <w:p w14:paraId="69F62298" w14:textId="77777777" w:rsidR="000F528B" w:rsidRDefault="000F528B">
                                <w:pPr>
                                  <w:spacing w:line="215" w:lineRule="auto"/>
                                  <w:jc w:val="center"/>
                                  <w:textDirection w:val="btLr"/>
                                </w:pPr>
                                <w:r>
                                  <w:rPr>
                                    <w:rFonts w:ascii="Arial" w:eastAsia="Arial" w:hAnsi="Arial" w:cs="Arial"/>
                                    <w:color w:val="FFFFFF"/>
                                  </w:rPr>
                                  <w:t>8</w:t>
                                </w:r>
                              </w:p>
                            </w:txbxContent>
                          </wps:txbx>
                          <wps:bodyPr spcFirstLastPara="1" wrap="square" lIns="6975" tIns="6975" rIns="6975" bIns="6975" anchor="ctr" anchorCtr="0">
                            <a:noAutofit/>
                          </wps:bodyPr>
                        </wps:wsp>
                        <wps:wsp>
                          <wps:cNvPr id="318" name="Прямоугольник с двумя скругленными соседними углами 318"/>
                          <wps:cNvSpPr/>
                          <wps:spPr>
                            <a:xfrm rot="5400000">
                              <a:off x="2757569" y="-1899661"/>
                              <a:ext cx="373612" cy="5084047"/>
                            </a:xfrm>
                            <a:prstGeom prst="round2SameRect">
                              <a:avLst>
                                <a:gd name="adj1" fmla="val 16667"/>
                                <a:gd name="adj2" fmla="val 0"/>
                              </a:avLst>
                            </a:prstGeom>
                            <a:solidFill>
                              <a:srgbClr val="FFFFFF"/>
                            </a:solidFill>
                            <a:ln w="25400" cap="flat" cmpd="sng">
                              <a:solidFill>
                                <a:srgbClr val="599BD5"/>
                              </a:solidFill>
                              <a:prstDash val="solid"/>
                              <a:round/>
                              <a:headEnd type="none" w="sm" len="sm"/>
                              <a:tailEnd type="none" w="sm" len="sm"/>
                            </a:ln>
                          </wps:spPr>
                          <wps:txbx>
                            <w:txbxContent>
                              <w:p w14:paraId="0D462651" w14:textId="77777777" w:rsidR="000F528B" w:rsidRDefault="000F528B">
                                <w:pPr>
                                  <w:textDirection w:val="btLr"/>
                                </w:pPr>
                              </w:p>
                            </w:txbxContent>
                          </wps:txbx>
                          <wps:bodyPr spcFirstLastPara="1" wrap="square" lIns="91425" tIns="91425" rIns="91425" bIns="91425" anchor="ctr" anchorCtr="0">
                            <a:noAutofit/>
                          </wps:bodyPr>
                        </wps:wsp>
                        <wps:wsp>
                          <wps:cNvPr id="319" name="Надпись 319"/>
                          <wps:cNvSpPr txBox="1"/>
                          <wps:spPr>
                            <a:xfrm>
                              <a:off x="402352" y="473794"/>
                              <a:ext cx="5065809" cy="337136"/>
                            </a:xfrm>
                            <a:prstGeom prst="rect">
                              <a:avLst/>
                            </a:prstGeom>
                            <a:noFill/>
                            <a:ln>
                              <a:noFill/>
                            </a:ln>
                          </wps:spPr>
                          <wps:txbx>
                            <w:txbxContent>
                              <w:p w14:paraId="32EFE588" w14:textId="77777777" w:rsidR="000F528B" w:rsidRDefault="000F528B">
                                <w:pPr>
                                  <w:spacing w:line="215" w:lineRule="auto"/>
                                  <w:ind w:left="270" w:firstLine="180"/>
                                  <w:textDirection w:val="btLr"/>
                                </w:pPr>
                                <w:r>
                                  <w:rPr>
                                    <w:rFonts w:ascii="Arial" w:eastAsia="Arial" w:hAnsi="Arial" w:cs="Arial"/>
                                    <w:color w:val="000000"/>
                                    <w:sz w:val="36"/>
                                  </w:rPr>
                                  <w:t xml:space="preserve">ТОВ "Ядзакі Україна" </w:t>
                                </w:r>
                              </w:p>
                            </w:txbxContent>
                          </wps:txbx>
                          <wps:bodyPr spcFirstLastPara="1" wrap="square" lIns="128000" tIns="11425" rIns="11425" bIns="11425" anchor="ctr" anchorCtr="0">
                            <a:noAutofit/>
                          </wps:bodyPr>
                        </wps:wsp>
                        <wps:wsp>
                          <wps:cNvPr id="320" name="Шеврон 320"/>
                          <wps:cNvSpPr/>
                          <wps:spPr>
                            <a:xfrm rot="5400000">
                              <a:off x="-86218" y="995857"/>
                              <a:ext cx="574789" cy="402352"/>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58093912" w14:textId="77777777" w:rsidR="000F528B" w:rsidRDefault="000F528B">
                                <w:pPr>
                                  <w:textDirection w:val="btLr"/>
                                </w:pPr>
                              </w:p>
                            </w:txbxContent>
                          </wps:txbx>
                          <wps:bodyPr spcFirstLastPara="1" wrap="square" lIns="91425" tIns="91425" rIns="91425" bIns="91425" anchor="ctr" anchorCtr="0">
                            <a:noAutofit/>
                          </wps:bodyPr>
                        </wps:wsp>
                        <wps:wsp>
                          <wps:cNvPr id="321" name="Надпись 321"/>
                          <wps:cNvSpPr txBox="1"/>
                          <wps:spPr>
                            <a:xfrm>
                              <a:off x="1" y="1110814"/>
                              <a:ext cx="402352" cy="172437"/>
                            </a:xfrm>
                            <a:prstGeom prst="rect">
                              <a:avLst/>
                            </a:prstGeom>
                            <a:noFill/>
                            <a:ln>
                              <a:noFill/>
                            </a:ln>
                          </wps:spPr>
                          <wps:txbx>
                            <w:txbxContent>
                              <w:p w14:paraId="33EA5744" w14:textId="77777777" w:rsidR="000F528B" w:rsidRDefault="000F528B">
                                <w:pPr>
                                  <w:spacing w:line="215" w:lineRule="auto"/>
                                  <w:jc w:val="center"/>
                                  <w:textDirection w:val="btLr"/>
                                </w:pPr>
                                <w:r>
                                  <w:rPr>
                                    <w:rFonts w:ascii="Arial" w:eastAsia="Arial" w:hAnsi="Arial" w:cs="Arial"/>
                                    <w:color w:val="FFFFFF"/>
                                  </w:rPr>
                                  <w:t>9</w:t>
                                </w:r>
                              </w:p>
                            </w:txbxContent>
                          </wps:txbx>
                          <wps:bodyPr spcFirstLastPara="1" wrap="square" lIns="6975" tIns="6975" rIns="6975" bIns="6975" anchor="ctr" anchorCtr="0">
                            <a:noAutofit/>
                          </wps:bodyPr>
                        </wps:wsp>
                        <wps:wsp>
                          <wps:cNvPr id="322" name="Прямоугольник с двумя скругленными соседними углами 322"/>
                          <wps:cNvSpPr/>
                          <wps:spPr>
                            <a:xfrm rot="5400000">
                              <a:off x="2757569" y="-1445578"/>
                              <a:ext cx="373612" cy="5084047"/>
                            </a:xfrm>
                            <a:prstGeom prst="round2SameRect">
                              <a:avLst>
                                <a:gd name="adj1" fmla="val 16667"/>
                                <a:gd name="adj2" fmla="val 0"/>
                              </a:avLst>
                            </a:prstGeom>
                            <a:solidFill>
                              <a:srgbClr val="FFFFFF"/>
                            </a:solidFill>
                            <a:ln w="25400" cap="flat" cmpd="sng">
                              <a:solidFill>
                                <a:srgbClr val="599BD5"/>
                              </a:solidFill>
                              <a:prstDash val="solid"/>
                              <a:round/>
                              <a:headEnd type="none" w="sm" len="sm"/>
                              <a:tailEnd type="none" w="sm" len="sm"/>
                            </a:ln>
                          </wps:spPr>
                          <wps:txbx>
                            <w:txbxContent>
                              <w:p w14:paraId="0910BB62" w14:textId="77777777" w:rsidR="000F528B" w:rsidRDefault="000F528B">
                                <w:pPr>
                                  <w:textDirection w:val="btLr"/>
                                </w:pPr>
                              </w:p>
                            </w:txbxContent>
                          </wps:txbx>
                          <wps:bodyPr spcFirstLastPara="1" wrap="square" lIns="91425" tIns="91425" rIns="91425" bIns="91425" anchor="ctr" anchorCtr="0">
                            <a:noAutofit/>
                          </wps:bodyPr>
                        </wps:wsp>
                        <wps:wsp>
                          <wps:cNvPr id="323" name="Надпись 323"/>
                          <wps:cNvSpPr txBox="1"/>
                          <wps:spPr>
                            <a:xfrm>
                              <a:off x="402352" y="927876"/>
                              <a:ext cx="5065809" cy="502094"/>
                            </a:xfrm>
                            <a:prstGeom prst="rect">
                              <a:avLst/>
                            </a:prstGeom>
                            <a:noFill/>
                            <a:ln>
                              <a:noFill/>
                            </a:ln>
                          </wps:spPr>
                          <wps:txbx>
                            <w:txbxContent>
                              <w:p w14:paraId="45A383EF" w14:textId="77777777" w:rsidR="000F528B" w:rsidRPr="002F4CAC" w:rsidRDefault="000F528B" w:rsidP="003159D7">
                                <w:pPr>
                                  <w:spacing w:line="192" w:lineRule="auto"/>
                                  <w:ind w:left="272" w:firstLine="159"/>
                                  <w:textDirection w:val="btLr"/>
                                  <w:rPr>
                                    <w:sz w:val="36"/>
                                    <w:szCs w:val="36"/>
                                  </w:rPr>
                                </w:pPr>
                                <w:r w:rsidRPr="002F4CAC">
                                  <w:rPr>
                                    <w:rFonts w:ascii="Arial" w:eastAsia="Arial" w:hAnsi="Arial" w:cs="Arial"/>
                                    <w:sz w:val="36"/>
                                    <w:szCs w:val="36"/>
                                  </w:rPr>
                                  <w:t>Закарпатська філія ТОВ «Газорозподільні мережі  України»</w:t>
                                </w:r>
                              </w:p>
                              <w:p w14:paraId="0248568B" w14:textId="7B512FAC" w:rsidR="000F528B" w:rsidRPr="002F4CAC" w:rsidRDefault="000F528B">
                                <w:pPr>
                                  <w:spacing w:line="215" w:lineRule="auto"/>
                                  <w:ind w:left="270" w:firstLine="160"/>
                                  <w:textDirection w:val="btLr"/>
                                  <w:rPr>
                                    <w:sz w:val="36"/>
                                    <w:szCs w:val="36"/>
                                  </w:rPr>
                                </w:pPr>
                              </w:p>
                            </w:txbxContent>
                          </wps:txbx>
                          <wps:bodyPr spcFirstLastPara="1" wrap="square" lIns="113775" tIns="10150" rIns="10150" bIns="10150" anchor="ctr" anchorCtr="0">
                            <a:noAutofit/>
                          </wps:bodyPr>
                        </wps:wsp>
                      </wpg:grpSp>
                    </wpg:wgp>
                  </a:graphicData>
                </a:graphic>
              </wp:inline>
            </w:drawing>
          </mc:Choice>
          <mc:Fallback>
            <w:pict>
              <v:group w14:anchorId="135FA241" id="Группа 34" o:spid="_x0000_s1189" style="width:6in;height:117pt;mso-position-horizontal-relative:char;mso-position-vertical-relative:line" coordsize="54991,149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">
                <v:group id="Группа 310" o:spid="_x0000_s1190" style="position:absolute;width:54864;height:14859" coordsize="54864,1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">
                  <v:rect id="Прямоугольник 311" o:spid="_x0000_s1191" style="position:absolute;width:54864;height:14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" filled="f" stroked="f">
                    <v:textbox inset="2.53958mm,2.53958mm,2.53958mm,2.53958mm">
                      <w:txbxContent>
                        <w:p w14:paraId="0798F9DD" w14:textId="77777777" w:rsidR="000F528B" w:rsidRDefault="000F528B">
                          <w:pPr>
                            <w:textDirection w:val="btLr"/>
                          </w:pPr>
                        </w:p>
                      </w:txbxContent>
                    </v:textbox>
                  </v:rect>
                  <v:shape id="Шеврон 312" o:spid="_x0000_s1192" type="#_x0000_t55" style="position:absolute;left:-862;top:876;width:5748;height:402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" adj="14040" fillcolor="#599bd5" strokecolor="#599bd5" strokeweight="2pt">
                    <v:stroke startarrowwidth="narrow" startarrowlength="short" endarrowwidth="narrow" endarrowlength="short" joinstyle="round"/>
                    <v:textbox inset="2.53958mm,2.53958mm,2.53958mm,2.53958mm">
                      <w:txbxContent>
                        <w:p w14:paraId="78C4F5FB" w14:textId="77777777" w:rsidR="000F528B" w:rsidRDefault="000F528B">
                          <w:pPr>
                            <w:textDirection w:val="btLr"/>
                          </w:pPr>
                        </w:p>
                      </w:txbxContent>
                    </v:textbox>
                  </v:shape>
                  <v:shape id="Надпись 313" o:spid="_x0000_s1193" type="#_x0000_t202" style="position:absolute;top:2026;width:4023;height:1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" filled="f" stroked="f">
                    <v:textbox inset=".19375mm,.19375mm,.19375mm,.19375mm">
                      <w:txbxContent>
                        <w:p w14:paraId="02559B8D" w14:textId="77777777" w:rsidR="000F528B" w:rsidRDefault="000F528B">
                          <w:pPr>
                            <w:spacing w:line="215" w:lineRule="auto"/>
                            <w:jc w:val="center"/>
                            <w:textDirection w:val="btLr"/>
                          </w:pPr>
                          <w:r>
                            <w:rPr>
                              <w:rFonts w:ascii="Arial" w:eastAsia="Arial" w:hAnsi="Arial" w:cs="Arial"/>
                              <w:color w:val="FFFFFF"/>
                            </w:rPr>
                            <w:t>7</w:t>
                          </w:r>
                        </w:p>
                      </w:txbxContent>
                    </v:textbox>
                  </v:shape>
                  <v:shape id="Прямоугольник с двумя скругленными соседними углами 314" o:spid="_x0000_s1194" style="position:absolute;left:27575;top:-23538;width:3736;height:50840;rotation:90;visibility:visible;mso-wrap-style:square;v-text-anchor:middle" coordsize="373612,50840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" adj="-11796480,,5400" path="m62270,l311342,v34391,,62270,27879,62270,62270l373612,5084047r,l,5084047r,l,62270c,27879,27879,,62270,xe" strokecolor="#599bd5" strokeweight="2pt">
                    <v:stroke startarrowwidth="narrow" startarrowlength="short" endarrowwidth="narrow" endarrowlength="short" joinstyle="round"/>
                    <v:formulas/>
                    <v:path arrowok="t" o:connecttype="custom" o:connectlocs="62270,0;311342,0;373612,62270;373612,5084047;373612,5084047;0,5084047;0,5084047;0,62270;62270,0" o:connectangles="0,0,0,0,0,0,0,0,0" textboxrect="0,0,373612,5084047"/>
                    <v:textbox inset="2.53958mm,2.53958mm,2.53958mm,2.53958mm">
                      <w:txbxContent>
                        <w:p w14:paraId="2A44738E" w14:textId="77777777" w:rsidR="000F528B" w:rsidRDefault="000F528B">
                          <w:pPr>
                            <w:textDirection w:val="btLr"/>
                          </w:pPr>
                        </w:p>
                      </w:txbxContent>
                    </v:textbox>
                  </v:shape>
                  <v:shape id="Надпись 315" o:spid="_x0000_s1195" type="#_x0000_t202" style="position:absolute;left:4023;top:197;width:50658;height:3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" filled="f" stroked="f">
                    <v:textbox inset="3.55556mm,.31736mm,.31736mm,.31736mm">
                      <w:txbxContent>
                        <w:p w14:paraId="0C05FB2C" w14:textId="77777777" w:rsidR="000F528B" w:rsidRDefault="000F528B">
                          <w:pPr>
                            <w:spacing w:line="215" w:lineRule="auto"/>
                            <w:ind w:left="270" w:firstLine="180"/>
                            <w:textDirection w:val="btLr"/>
                          </w:pPr>
                          <w:r>
                            <w:rPr>
                              <w:rFonts w:ascii="Arial" w:eastAsia="Arial" w:hAnsi="Arial" w:cs="Arial"/>
                              <w:color w:val="000000"/>
                              <w:sz w:val="36"/>
                            </w:rPr>
                            <w:t>ТОВ "Берег Кабель ГМБХ"</w:t>
                          </w:r>
                        </w:p>
                      </w:txbxContent>
                    </v:textbox>
                  </v:shape>
                  <v:shape id="Шеврон 316" o:spid="_x0000_s1196" type="#_x0000_t55" style="position:absolute;left:-862;top:5417;width:5748;height:402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" adj="14040" fillcolor="#599bd5" strokecolor="#599bd5" strokeweight="2pt">
                    <v:stroke startarrowwidth="narrow" startarrowlength="short" endarrowwidth="narrow" endarrowlength="short" joinstyle="round"/>
                    <v:textbox inset="2.53958mm,2.53958mm,2.53958mm,2.53958mm">
                      <w:txbxContent>
                        <w:p w14:paraId="6D861B12" w14:textId="77777777" w:rsidR="000F528B" w:rsidRDefault="000F528B">
                          <w:pPr>
                            <w:textDirection w:val="btLr"/>
                          </w:pPr>
                        </w:p>
                      </w:txbxContent>
                    </v:textbox>
                  </v:shape>
                  <v:shape id="Надпись 317" o:spid="_x0000_s1197" type="#_x0000_t202" style="position:absolute;top:6567;width:4023;height:1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" filled="f" stroked="f">
                    <v:textbox inset=".19375mm,.19375mm,.19375mm,.19375mm">
                      <w:txbxContent>
                        <w:p w14:paraId="69F62298" w14:textId="77777777" w:rsidR="000F528B" w:rsidRDefault="000F528B">
                          <w:pPr>
                            <w:spacing w:line="215" w:lineRule="auto"/>
                            <w:jc w:val="center"/>
                            <w:textDirection w:val="btLr"/>
                          </w:pPr>
                          <w:r>
                            <w:rPr>
                              <w:rFonts w:ascii="Arial" w:eastAsia="Arial" w:hAnsi="Arial" w:cs="Arial"/>
                              <w:color w:val="FFFFFF"/>
                            </w:rPr>
                            <w:t>8</w:t>
                          </w:r>
                        </w:p>
                      </w:txbxContent>
                    </v:textbox>
                  </v:shape>
                  <v:shape id="Прямоугольник с двумя скругленными соседними углами 318" o:spid="_x0000_s1198" style="position:absolute;left:27575;top:-18997;width:3736;height:50840;rotation:90;visibility:visible;mso-wrap-style:square;v-text-anchor:middle" coordsize="373612,50840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" adj="-11796480,,5400" path="m62270,l311342,v34391,,62270,27879,62270,62270l373612,5084047r,l,5084047r,l,62270c,27879,27879,,62270,xe" strokecolor="#599bd5" strokeweight="2pt">
                    <v:stroke startarrowwidth="narrow" startarrowlength="short" endarrowwidth="narrow" endarrowlength="short" joinstyle="round"/>
                    <v:formulas/>
                    <v:path arrowok="t" o:connecttype="custom" o:connectlocs="62270,0;311342,0;373612,62270;373612,5084047;373612,5084047;0,5084047;0,5084047;0,62270;62270,0" o:connectangles="0,0,0,0,0,0,0,0,0" textboxrect="0,0,373612,5084047"/>
                    <v:textbox inset="2.53958mm,2.53958mm,2.53958mm,2.53958mm">
                      <w:txbxContent>
                        <w:p w14:paraId="0D462651" w14:textId="77777777" w:rsidR="000F528B" w:rsidRDefault="000F528B">
                          <w:pPr>
                            <w:textDirection w:val="btLr"/>
                          </w:pPr>
                        </w:p>
                      </w:txbxContent>
                    </v:textbox>
                  </v:shape>
                  <v:shape id="Надпись 319" o:spid="_x0000_s1199" type="#_x0000_t202" style="position:absolute;left:4023;top:4737;width:50658;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" filled="f" stroked="f">
                    <v:textbox inset="3.55556mm,.31736mm,.31736mm,.31736mm">
                      <w:txbxContent>
                        <w:p w14:paraId="32EFE588" w14:textId="77777777" w:rsidR="000F528B" w:rsidRDefault="000F528B">
                          <w:pPr>
                            <w:spacing w:line="215" w:lineRule="auto"/>
                            <w:ind w:left="270" w:firstLine="180"/>
                            <w:textDirection w:val="btLr"/>
                          </w:pPr>
                          <w:r>
                            <w:rPr>
                              <w:rFonts w:ascii="Arial" w:eastAsia="Arial" w:hAnsi="Arial" w:cs="Arial"/>
                              <w:color w:val="000000"/>
                              <w:sz w:val="36"/>
                            </w:rPr>
                            <w:t xml:space="preserve">ТОВ "Ядзакі Україна" </w:t>
                          </w:r>
                        </w:p>
                      </w:txbxContent>
                    </v:textbox>
                  </v:shape>
                  <v:shape id="Шеврон 320" o:spid="_x0000_s1200" type="#_x0000_t55" style="position:absolute;left:-862;top:9958;width:5748;height:402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" adj="14040" fillcolor="#599bd5" strokecolor="#599bd5" strokeweight="2pt">
                    <v:stroke startarrowwidth="narrow" startarrowlength="short" endarrowwidth="narrow" endarrowlength="short" joinstyle="round"/>
                    <v:textbox inset="2.53958mm,2.53958mm,2.53958mm,2.53958mm">
                      <w:txbxContent>
                        <w:p w14:paraId="58093912" w14:textId="77777777" w:rsidR="000F528B" w:rsidRDefault="000F528B">
                          <w:pPr>
                            <w:textDirection w:val="btLr"/>
                          </w:pPr>
                        </w:p>
                      </w:txbxContent>
                    </v:textbox>
                  </v:shape>
                  <v:shape id="Надпись 321" o:spid="_x0000_s1201" type="#_x0000_t202" style="position:absolute;top:11108;width:4023;height:1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" filled="f" stroked="f">
                    <v:textbox inset=".19375mm,.19375mm,.19375mm,.19375mm">
                      <w:txbxContent>
                        <w:p w14:paraId="33EA5744" w14:textId="77777777" w:rsidR="000F528B" w:rsidRDefault="000F528B">
                          <w:pPr>
                            <w:spacing w:line="215" w:lineRule="auto"/>
                            <w:jc w:val="center"/>
                            <w:textDirection w:val="btLr"/>
                          </w:pPr>
                          <w:r>
                            <w:rPr>
                              <w:rFonts w:ascii="Arial" w:eastAsia="Arial" w:hAnsi="Arial" w:cs="Arial"/>
                              <w:color w:val="FFFFFF"/>
                            </w:rPr>
                            <w:t>9</w:t>
                          </w:r>
                        </w:p>
                      </w:txbxContent>
                    </v:textbox>
                  </v:shape>
                  <v:shape id="Прямоугольник с двумя скругленными соседними углами 322" o:spid="_x0000_s1202" style="position:absolute;left:27575;top:-14456;width:3736;height:50840;rotation:90;visibility:visible;mso-wrap-style:square;v-text-anchor:middle" coordsize="373612,50840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" adj="-11796480,,5400" path="m62270,l311342,v34391,,62270,27879,62270,62270l373612,5084047r,l,5084047r,l,62270c,27879,27879,,62270,xe" strokecolor="#599bd5" strokeweight="2pt">
                    <v:stroke startarrowwidth="narrow" startarrowlength="short" endarrowwidth="narrow" endarrowlength="short" joinstyle="round"/>
                    <v:formulas/>
                    <v:path arrowok="t" o:connecttype="custom" o:connectlocs="62270,0;311342,0;373612,62270;373612,5084047;373612,5084047;0,5084047;0,5084047;0,62270;62270,0" o:connectangles="0,0,0,0,0,0,0,0,0" textboxrect="0,0,373612,5084047"/>
                    <v:textbox inset="2.53958mm,2.53958mm,2.53958mm,2.53958mm">
                      <w:txbxContent>
                        <w:p w14:paraId="0910BB62" w14:textId="77777777" w:rsidR="000F528B" w:rsidRDefault="000F528B">
                          <w:pPr>
                            <w:textDirection w:val="btLr"/>
                          </w:pPr>
                        </w:p>
                      </w:txbxContent>
                    </v:textbox>
                  </v:shape>
                  <v:shape id="Надпись 323" o:spid="_x0000_s1203" type="#_x0000_t202" style="position:absolute;left:4023;top:9278;width:50658;height:50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" filled="f" stroked="f">
                    <v:textbox inset="3.16042mm,.28194mm,.28194mm,.28194mm">
                      <w:txbxContent>
                        <w:p w14:paraId="45A383EF" w14:textId="77777777" w:rsidR="000F528B" w:rsidRPr="002F4CAC" w:rsidRDefault="000F528B" w:rsidP="003159D7">
                          <w:pPr>
                            <w:spacing w:line="192" w:lineRule="auto"/>
                            <w:ind w:left="272" w:firstLine="159"/>
                            <w:textDirection w:val="btLr"/>
                            <w:rPr>
                              <w:sz w:val="36"/>
                              <w:szCs w:val="36"/>
                            </w:rPr>
                          </w:pPr>
                          <w:r w:rsidRPr="002F4CAC">
                            <w:rPr>
                              <w:rFonts w:ascii="Arial" w:eastAsia="Arial" w:hAnsi="Arial" w:cs="Arial"/>
                              <w:sz w:val="36"/>
                              <w:szCs w:val="36"/>
                            </w:rPr>
                            <w:t>Закарпатська філія ТОВ «Газорозподільні мережі  України»</w:t>
                          </w:r>
                        </w:p>
                        <w:p w14:paraId="0248568B" w14:textId="7B512FAC" w:rsidR="000F528B" w:rsidRPr="002F4CAC" w:rsidRDefault="000F528B">
                          <w:pPr>
                            <w:spacing w:line="215" w:lineRule="auto"/>
                            <w:ind w:left="270" w:firstLine="160"/>
                            <w:textDirection w:val="btLr"/>
                            <w:rPr>
                              <w:sz w:val="36"/>
                              <w:szCs w:val="36"/>
                            </w:rPr>
                          </w:pPr>
                        </w:p>
                      </w:txbxContent>
                    </v:textbox>
                  </v:shape>
                </v:group>
                <w10:anchorlock/>
              </v:group>
            </w:pict>
          </mc:Fallback>
        </mc:AlternateContent>
      </w:r>
    </w:p>
    <w:p w14:paraId="216920D3" w14:textId="77777777" w:rsidR="000D4897" w:rsidRDefault="00DB42AD">
      <w:pPr>
        <w:pBdr>
          <w:top w:val="nil"/>
          <w:left w:val="nil"/>
          <w:bottom w:val="nil"/>
          <w:right w:val="nil"/>
          <w:between w:val="nil"/>
        </w:pBdr>
        <w:ind w:right="394" w:firstLine="567"/>
        <w:jc w:val="both"/>
        <w:rPr>
          <w:rFonts w:ascii="Arial" w:eastAsia="Arial" w:hAnsi="Arial" w:cs="Arial"/>
          <w:color w:val="0070C0"/>
        </w:rPr>
      </w:pPr>
      <w:r>
        <w:rPr>
          <w:rFonts w:ascii="Arial" w:eastAsia="Arial" w:hAnsi="Arial" w:cs="Arial"/>
          <w:noProof/>
          <w:color w:val="0070C0"/>
        </w:rPr>
        <mc:AlternateContent>
          <mc:Choice Requires="wpg">
            <w:drawing>
              <wp:inline distT="0" distB="0" distL="0" distR="0" wp14:anchorId="785C841E" wp14:editId="104558CE">
                <wp:extent cx="5486400" cy="523875"/>
                <wp:effectExtent l="0" t="0" r="0" b="0"/>
                <wp:docPr id="36" name="Группа 36"/>
                <wp:cNvGraphicFramePr/>
                <a:graphic xmlns:a="http://schemas.openxmlformats.org/drawingml/2006/main">
                  <a:graphicData uri="http://schemas.microsoft.com/office/word/2010/wordprocessingGroup">
                    <wpg:wgp>
                      <wpg:cNvGrpSpPr/>
                      <wpg:grpSpPr>
                        <a:xfrm>
                          <a:off x="0" y="0"/>
                          <a:ext cx="5486400" cy="523875"/>
                          <a:chOff x="0" y="0"/>
                          <a:chExt cx="5499100" cy="536575"/>
                        </a:xfrm>
                      </wpg:grpSpPr>
                      <wpg:grpSp>
                        <wpg:cNvPr id="325" name="Группа 325"/>
                        <wpg:cNvGrpSpPr/>
                        <wpg:grpSpPr>
                          <a:xfrm>
                            <a:off x="0" y="-1"/>
                            <a:ext cx="5486400" cy="523876"/>
                            <a:chOff x="0" y="-1"/>
                            <a:chExt cx="5486400" cy="523876"/>
                          </a:xfrm>
                        </wpg:grpSpPr>
                        <wps:wsp>
                          <wps:cNvPr id="326" name="Прямоугольник 326"/>
                          <wps:cNvSpPr/>
                          <wps:spPr>
                            <a:xfrm>
                              <a:off x="0" y="0"/>
                              <a:ext cx="5486400" cy="523875"/>
                            </a:xfrm>
                            <a:prstGeom prst="rect">
                              <a:avLst/>
                            </a:prstGeom>
                            <a:noFill/>
                            <a:ln>
                              <a:noFill/>
                            </a:ln>
                          </wps:spPr>
                          <wps:txbx>
                            <w:txbxContent>
                              <w:p w14:paraId="4EA21CE3" w14:textId="77777777" w:rsidR="000F528B" w:rsidRDefault="000F528B">
                                <w:pPr>
                                  <w:textDirection w:val="btLr"/>
                                </w:pPr>
                              </w:p>
                            </w:txbxContent>
                          </wps:txbx>
                          <wps:bodyPr spcFirstLastPara="1" wrap="square" lIns="91425" tIns="91425" rIns="91425" bIns="91425" anchor="ctr" anchorCtr="0">
                            <a:noAutofit/>
                          </wps:bodyPr>
                        </wps:wsp>
                        <wps:wsp>
                          <wps:cNvPr id="327" name="Шеврон 327"/>
                          <wps:cNvSpPr/>
                          <wps:spPr>
                            <a:xfrm rot="5400000">
                              <a:off x="-78581" y="78581"/>
                              <a:ext cx="523875" cy="366712"/>
                            </a:xfrm>
                            <a:prstGeom prst="chevron">
                              <a:avLst>
                                <a:gd name="adj" fmla="val 50000"/>
                              </a:avLst>
                            </a:prstGeom>
                            <a:solidFill>
                              <a:srgbClr val="599BD5"/>
                            </a:solidFill>
                            <a:ln w="25400" cap="flat" cmpd="sng">
                              <a:solidFill>
                                <a:srgbClr val="599BD5"/>
                              </a:solidFill>
                              <a:prstDash val="solid"/>
                              <a:round/>
                              <a:headEnd type="none" w="sm" len="sm"/>
                              <a:tailEnd type="none" w="sm" len="sm"/>
                            </a:ln>
                          </wps:spPr>
                          <wps:txbx>
                            <w:txbxContent>
                              <w:p w14:paraId="40AAFCA3" w14:textId="77777777" w:rsidR="000F528B" w:rsidRDefault="000F528B">
                                <w:pPr>
                                  <w:textDirection w:val="btLr"/>
                                </w:pPr>
                              </w:p>
                            </w:txbxContent>
                          </wps:txbx>
                          <wps:bodyPr spcFirstLastPara="1" wrap="square" lIns="91425" tIns="91425" rIns="91425" bIns="91425" anchor="ctr" anchorCtr="0">
                            <a:noAutofit/>
                          </wps:bodyPr>
                        </wps:wsp>
                        <wps:wsp>
                          <wps:cNvPr id="328" name="Надпись 328"/>
                          <wps:cNvSpPr txBox="1"/>
                          <wps:spPr>
                            <a:xfrm>
                              <a:off x="1" y="183355"/>
                              <a:ext cx="366712" cy="157163"/>
                            </a:xfrm>
                            <a:prstGeom prst="rect">
                              <a:avLst/>
                            </a:prstGeom>
                            <a:noFill/>
                            <a:ln>
                              <a:noFill/>
                            </a:ln>
                          </wps:spPr>
                          <wps:txbx>
                            <w:txbxContent>
                              <w:p w14:paraId="05A93AAF" w14:textId="77777777" w:rsidR="000F528B" w:rsidRDefault="000F528B">
                                <w:pPr>
                                  <w:spacing w:line="215" w:lineRule="auto"/>
                                  <w:jc w:val="center"/>
                                  <w:textDirection w:val="btLr"/>
                                </w:pPr>
                                <w:r>
                                  <w:rPr>
                                    <w:rFonts w:ascii="Arial" w:eastAsia="Arial" w:hAnsi="Arial" w:cs="Arial"/>
                                    <w:color w:val="FFFFFF"/>
                                    <w:sz w:val="20"/>
                                  </w:rPr>
                                  <w:t>10</w:t>
                                </w:r>
                              </w:p>
                            </w:txbxContent>
                          </wps:txbx>
                          <wps:bodyPr spcFirstLastPara="1" wrap="square" lIns="6350" tIns="6350" rIns="6350" bIns="6350" anchor="ctr" anchorCtr="0">
                            <a:noAutofit/>
                          </wps:bodyPr>
                        </wps:wsp>
                        <wps:wsp>
                          <wps:cNvPr id="329" name="Прямоугольник с двумя скругленными соседними углами 329"/>
                          <wps:cNvSpPr/>
                          <wps:spPr>
                            <a:xfrm rot="5400000">
                              <a:off x="2756296" y="-2389584"/>
                              <a:ext cx="340518" cy="5119687"/>
                            </a:xfrm>
                            <a:prstGeom prst="round2SameRect">
                              <a:avLst>
                                <a:gd name="adj1" fmla="val 16667"/>
                                <a:gd name="adj2" fmla="val 0"/>
                              </a:avLst>
                            </a:prstGeom>
                            <a:solidFill>
                              <a:srgbClr val="FFFFFF"/>
                            </a:solidFill>
                            <a:ln w="25400" cap="flat" cmpd="sng">
                              <a:solidFill>
                                <a:srgbClr val="599BD5"/>
                              </a:solidFill>
                              <a:prstDash val="solid"/>
                              <a:round/>
                              <a:headEnd type="none" w="sm" len="sm"/>
                              <a:tailEnd type="none" w="sm" len="sm"/>
                            </a:ln>
                          </wps:spPr>
                          <wps:txbx>
                            <w:txbxContent>
                              <w:p w14:paraId="69618CC0" w14:textId="77777777" w:rsidR="000F528B" w:rsidRDefault="000F528B">
                                <w:pPr>
                                  <w:textDirection w:val="btLr"/>
                                </w:pPr>
                              </w:p>
                            </w:txbxContent>
                          </wps:txbx>
                          <wps:bodyPr spcFirstLastPara="1" wrap="square" lIns="91425" tIns="91425" rIns="91425" bIns="91425" anchor="ctr" anchorCtr="0">
                            <a:noAutofit/>
                          </wps:bodyPr>
                        </wps:wsp>
                        <wps:wsp>
                          <wps:cNvPr id="330" name="Надпись 330"/>
                          <wps:cNvSpPr txBox="1"/>
                          <wps:spPr>
                            <a:xfrm>
                              <a:off x="366712" y="16623"/>
                              <a:ext cx="5103064" cy="307272"/>
                            </a:xfrm>
                            <a:prstGeom prst="rect">
                              <a:avLst/>
                            </a:prstGeom>
                            <a:noFill/>
                            <a:ln>
                              <a:noFill/>
                            </a:ln>
                          </wps:spPr>
                          <wps:txbx>
                            <w:txbxContent>
                              <w:p w14:paraId="61BFE89F" w14:textId="77777777" w:rsidR="000F528B" w:rsidRDefault="000F528B">
                                <w:pPr>
                                  <w:spacing w:line="215" w:lineRule="auto"/>
                                  <w:ind w:left="270" w:firstLine="180"/>
                                  <w:textDirection w:val="btLr"/>
                                </w:pPr>
                                <w:r>
                                  <w:rPr>
                                    <w:rFonts w:ascii="Arial" w:eastAsia="Arial" w:hAnsi="Arial" w:cs="Arial"/>
                                    <w:color w:val="000000"/>
                                    <w:sz w:val="36"/>
                                  </w:rPr>
                                  <w:t>УАП ТОВ "Фішер Мукачево"</w:t>
                                </w:r>
                              </w:p>
                            </w:txbxContent>
                          </wps:txbx>
                          <wps:bodyPr spcFirstLastPara="1" wrap="square" lIns="128000" tIns="11425" rIns="11425" bIns="11425" anchor="ctr" anchorCtr="0">
                            <a:noAutofit/>
                          </wps:bodyPr>
                        </wps:wsp>
                      </wpg:grpSp>
                    </wpg:wgp>
                  </a:graphicData>
                </a:graphic>
              </wp:inline>
            </w:drawing>
          </mc:Choice>
          <mc:Fallback>
            <w:pict>
              <v:group w14:anchorId="785C841E" id="Группа 36" o:spid="_x0000_s1204" style="width:6in;height:41.25pt;mso-position-horizontal-relative:char;mso-position-vertical-relative:line" coordsize="54991,5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">
                <v:group id="Группа 325" o:spid="_x0000_s1205" style="position:absolute;width:54864;height:5238" coordorigin="" coordsize="54864,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rect id="Прямоугольник 326" o:spid="_x0000_s1206" style="position:absolute;width:54864;height:5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" filled="f" stroked="f">
                    <v:textbox inset="2.53958mm,2.53958mm,2.53958mm,2.53958mm">
                      <w:txbxContent>
                        <w:p w14:paraId="4EA21CE3" w14:textId="77777777" w:rsidR="000F528B" w:rsidRDefault="000F528B">
                          <w:pPr>
                            <w:textDirection w:val="btLr"/>
                          </w:pPr>
                        </w:p>
                      </w:txbxContent>
                    </v:textbox>
                  </v:rect>
                  <v:shape id="Шеврон 327" o:spid="_x0000_s1207" type="#_x0000_t55" style="position:absolute;left:-785;top:785;width:5238;height:366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" adj="14040" fillcolor="#599bd5" strokecolor="#599bd5" strokeweight="2pt">
                    <v:stroke startarrowwidth="narrow" startarrowlength="short" endarrowwidth="narrow" endarrowlength="short" joinstyle="round"/>
                    <v:textbox inset="2.53958mm,2.53958mm,2.53958mm,2.53958mm">
                      <w:txbxContent>
                        <w:p w14:paraId="40AAFCA3" w14:textId="77777777" w:rsidR="000F528B" w:rsidRDefault="000F528B">
                          <w:pPr>
                            <w:textDirection w:val="btLr"/>
                          </w:pPr>
                        </w:p>
                      </w:txbxContent>
                    </v:textbox>
                  </v:shape>
                  <v:shape id="Надпись 328" o:spid="_x0000_s1208" type="#_x0000_t202" style="position:absolute;top:1833;width:3667;height:1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" filled="f" stroked="f">
                    <v:textbox inset=".5pt,.5pt,.5pt,.5pt">
                      <w:txbxContent>
                        <w:p w14:paraId="05A93AAF" w14:textId="77777777" w:rsidR="000F528B" w:rsidRDefault="000F528B">
                          <w:pPr>
                            <w:spacing w:line="215" w:lineRule="auto"/>
                            <w:jc w:val="center"/>
                            <w:textDirection w:val="btLr"/>
                          </w:pPr>
                          <w:r>
                            <w:rPr>
                              <w:rFonts w:ascii="Arial" w:eastAsia="Arial" w:hAnsi="Arial" w:cs="Arial"/>
                              <w:color w:val="FFFFFF"/>
                              <w:sz w:val="20"/>
                            </w:rPr>
                            <w:t>10</w:t>
                          </w:r>
                        </w:p>
                      </w:txbxContent>
                    </v:textbox>
                  </v:shape>
                  <v:shape id="Прямоугольник с двумя скругленными соседними углами 329" o:spid="_x0000_s1209" style="position:absolute;left:27562;top:-23895;width:3405;height:51196;rotation:90;visibility:visible;mso-wrap-style:square;v-text-anchor:middle" coordsize="340518,51196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" adj="-11796480,,5400" path="m56754,l283764,v31344,,56754,25410,56754,56754l340518,5119687r,l,5119687r,l,56754c,25410,25410,,56754,xe" strokecolor="#599bd5" strokeweight="2pt">
                    <v:stroke startarrowwidth="narrow" startarrowlength="short" endarrowwidth="narrow" endarrowlength="short" joinstyle="round"/>
                    <v:formulas/>
                    <v:path arrowok="t" o:connecttype="custom" o:connectlocs="56754,0;283764,0;340518,56754;340518,5119687;340518,5119687;0,5119687;0,5119687;0,56754;56754,0" o:connectangles="0,0,0,0,0,0,0,0,0" textboxrect="0,0,340518,5119687"/>
                    <v:textbox inset="2.53958mm,2.53958mm,2.53958mm,2.53958mm">
                      <w:txbxContent>
                        <w:p w14:paraId="69618CC0" w14:textId="77777777" w:rsidR="000F528B" w:rsidRDefault="000F528B">
                          <w:pPr>
                            <w:textDirection w:val="btLr"/>
                          </w:pPr>
                        </w:p>
                      </w:txbxContent>
                    </v:textbox>
                  </v:shape>
                  <v:shape id="Надпись 330" o:spid="_x0000_s1210" type="#_x0000_t202" style="position:absolute;left:3667;top:166;width:51030;height:30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" filled="f" stroked="f">
                    <v:textbox inset="3.55556mm,.31736mm,.31736mm,.31736mm">
                      <w:txbxContent>
                        <w:p w14:paraId="61BFE89F" w14:textId="77777777" w:rsidR="000F528B" w:rsidRDefault="000F528B">
                          <w:pPr>
                            <w:spacing w:line="215" w:lineRule="auto"/>
                            <w:ind w:left="270" w:firstLine="180"/>
                            <w:textDirection w:val="btLr"/>
                          </w:pPr>
                          <w:r>
                            <w:rPr>
                              <w:rFonts w:ascii="Arial" w:eastAsia="Arial" w:hAnsi="Arial" w:cs="Arial"/>
                              <w:color w:val="000000"/>
                              <w:sz w:val="36"/>
                            </w:rPr>
                            <w:t>УАП ТОВ "Фішер Мукачево"</w:t>
                          </w:r>
                        </w:p>
                      </w:txbxContent>
                    </v:textbox>
                  </v:shape>
                </v:group>
                <w10:anchorlock/>
              </v:group>
            </w:pict>
          </mc:Fallback>
        </mc:AlternateContent>
      </w:r>
    </w:p>
    <w:p w14:paraId="4A4D41F3" w14:textId="77777777" w:rsidR="000D4897" w:rsidRDefault="00DB42AD" w:rsidP="00861C7E">
      <w:pPr>
        <w:pStyle w:val="1"/>
      </w:pPr>
      <w:bookmarkStart w:id="181" w:name="_Toc182835618"/>
      <w:r>
        <w:t>Найбільші платники податків Закарпатської області</w:t>
      </w:r>
      <w:bookmarkEnd w:id="181"/>
    </w:p>
    <w:p w14:paraId="10E7D4D5" w14:textId="77777777" w:rsidR="000D4897" w:rsidRPr="00E4369E" w:rsidRDefault="000D4897">
      <w:pPr>
        <w:pBdr>
          <w:top w:val="nil"/>
          <w:left w:val="nil"/>
          <w:bottom w:val="nil"/>
          <w:right w:val="nil"/>
          <w:between w:val="nil"/>
        </w:pBdr>
        <w:ind w:right="394" w:firstLine="567"/>
        <w:jc w:val="both"/>
        <w:rPr>
          <w:rFonts w:ascii="Arial" w:eastAsia="Arial" w:hAnsi="Arial" w:cs="Arial"/>
          <w:color w:val="FF0000"/>
        </w:rPr>
      </w:pPr>
    </w:p>
    <w:p w14:paraId="296AAFEF" w14:textId="77777777" w:rsidR="000D4897" w:rsidRDefault="000D4897">
      <w:pPr>
        <w:pBdr>
          <w:top w:val="nil"/>
          <w:left w:val="nil"/>
          <w:bottom w:val="nil"/>
          <w:right w:val="nil"/>
          <w:between w:val="nil"/>
        </w:pBdr>
        <w:ind w:right="394" w:firstLine="567"/>
        <w:jc w:val="both"/>
        <w:rPr>
          <w:rFonts w:ascii="Arial" w:eastAsia="Arial" w:hAnsi="Arial" w:cs="Arial"/>
          <w:color w:val="0070C0"/>
        </w:rPr>
      </w:pPr>
    </w:p>
    <w:p w14:paraId="7CEC31AC" w14:textId="77777777" w:rsidR="000D4897" w:rsidRDefault="00DB42AD">
      <w:pPr>
        <w:pBdr>
          <w:top w:val="nil"/>
          <w:left w:val="nil"/>
          <w:bottom w:val="nil"/>
          <w:right w:val="nil"/>
          <w:between w:val="nil"/>
        </w:pBdr>
        <w:jc w:val="both"/>
        <w:rPr>
          <w:rFonts w:ascii="Arial" w:eastAsia="Arial" w:hAnsi="Arial" w:cs="Arial"/>
          <w:b/>
          <w:i/>
          <w:color w:val="000000"/>
        </w:rPr>
      </w:pPr>
      <w:r>
        <w:rPr>
          <w:rFonts w:ascii="Arial" w:eastAsia="Arial" w:hAnsi="Arial" w:cs="Arial"/>
          <w:b/>
          <w:i/>
          <w:color w:val="000000"/>
        </w:rPr>
        <w:t>Релокація бізнесу</w:t>
      </w:r>
    </w:p>
    <w:p w14:paraId="2712FAD1" w14:textId="326765AB" w:rsidR="008F05C2" w:rsidRPr="000A78EC" w:rsidRDefault="008F05C2" w:rsidP="003159D7">
      <w:pPr>
        <w:shd w:val="clear" w:color="auto" w:fill="FFFFFF"/>
        <w:ind w:right="-1" w:firstLine="720"/>
        <w:jc w:val="both"/>
        <w:rPr>
          <w:rFonts w:ascii="Arial" w:hAnsi="Arial" w:cs="Arial"/>
          <w:bCs/>
          <w:lang w:eastAsia="ru-RU"/>
        </w:rPr>
      </w:pPr>
      <w:r w:rsidRPr="000A78EC">
        <w:rPr>
          <w:rFonts w:ascii="Arial" w:hAnsi="Arial" w:cs="Arial"/>
          <w:bCs/>
          <w:lang w:eastAsia="ru-RU"/>
        </w:rPr>
        <w:t>Згідно з оперативною інформацією Міністерства економіки України у 2024 році до Закарпатської області переміщено 17 відсотків від загальної кількості релокованого бізнесу з інших областей України</w:t>
      </w:r>
      <w:r w:rsidR="003159D7" w:rsidRPr="000A78EC">
        <w:rPr>
          <w:rFonts w:ascii="Arial" w:hAnsi="Arial" w:cs="Arial"/>
          <w:bCs/>
          <w:lang w:eastAsia="ru-RU"/>
        </w:rPr>
        <w:t xml:space="preserve"> проти 14,5% за результатами 2023 року</w:t>
      </w:r>
      <w:r w:rsidRPr="000A78EC">
        <w:rPr>
          <w:rFonts w:ascii="Arial" w:hAnsi="Arial" w:cs="Arial"/>
          <w:bCs/>
          <w:lang w:eastAsia="ru-RU"/>
        </w:rPr>
        <w:t>. Область посіла друге місце після Львівської</w:t>
      </w:r>
      <w:r w:rsidR="00B82D2C" w:rsidRPr="000A78EC">
        <w:rPr>
          <w:rFonts w:ascii="Arial" w:hAnsi="Arial" w:cs="Arial"/>
          <w:bCs/>
          <w:lang w:eastAsia="ru-RU"/>
        </w:rPr>
        <w:t>, яка найбільше прийняла бізнесу із територій України, де велися бойові дії.</w:t>
      </w:r>
    </w:p>
    <w:p w14:paraId="0C3A8920" w14:textId="2B973B7F" w:rsidR="000D4897" w:rsidRDefault="000D4897">
      <w:pPr>
        <w:pBdr>
          <w:top w:val="nil"/>
          <w:left w:val="nil"/>
          <w:bottom w:val="nil"/>
          <w:right w:val="nil"/>
          <w:between w:val="nil"/>
        </w:pBdr>
        <w:ind w:firstLine="567"/>
        <w:jc w:val="both"/>
        <w:rPr>
          <w:rFonts w:ascii="Arial" w:eastAsia="Arial" w:hAnsi="Arial" w:cs="Arial"/>
          <w:color w:val="000000"/>
        </w:rPr>
      </w:pPr>
    </w:p>
    <w:p w14:paraId="3CAB4AFF" w14:textId="77777777" w:rsidR="000D4897" w:rsidRDefault="000D4897">
      <w:pPr>
        <w:pBdr>
          <w:top w:val="nil"/>
          <w:left w:val="nil"/>
          <w:bottom w:val="nil"/>
          <w:right w:val="nil"/>
          <w:between w:val="nil"/>
        </w:pBdr>
        <w:ind w:firstLine="567"/>
        <w:jc w:val="both"/>
        <w:rPr>
          <w:rFonts w:ascii="Arial" w:eastAsia="Arial" w:hAnsi="Arial" w:cs="Arial"/>
          <w:color w:val="0070C0"/>
        </w:rPr>
      </w:pPr>
    </w:p>
    <w:p w14:paraId="1268DF39" w14:textId="77777777" w:rsidR="000D4897" w:rsidRDefault="00DB42AD">
      <w:pPr>
        <w:widowControl/>
        <w:pBdr>
          <w:top w:val="nil"/>
          <w:left w:val="nil"/>
          <w:bottom w:val="nil"/>
          <w:right w:val="nil"/>
          <w:between w:val="nil"/>
        </w:pBdr>
        <w:rPr>
          <w:rFonts w:ascii="Arial" w:eastAsia="Arial" w:hAnsi="Arial" w:cs="Arial"/>
          <w:color w:val="0070C0"/>
        </w:rPr>
      </w:pPr>
      <w:r>
        <w:rPr>
          <w:rFonts w:ascii="Arial" w:eastAsia="Arial" w:hAnsi="Arial" w:cs="Arial"/>
          <w:b/>
          <w:noProof/>
          <w:color w:val="0070C0"/>
        </w:rPr>
        <w:lastRenderedPageBreak/>
        <w:drawing>
          <wp:inline distT="0" distB="0" distL="0" distR="0" wp14:anchorId="4F6C8B83" wp14:editId="1230EEAB">
            <wp:extent cx="6372225" cy="3200400"/>
            <wp:effectExtent l="0" t="0" r="0" b="0"/>
            <wp:docPr id="423"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123"/>
                    <a:srcRect/>
                    <a:stretch>
                      <a:fillRect/>
                    </a:stretch>
                  </pic:blipFill>
                  <pic:spPr>
                    <a:xfrm>
                      <a:off x="0" y="0"/>
                      <a:ext cx="6372225" cy="3200400"/>
                    </a:xfrm>
                    <a:prstGeom prst="rect">
                      <a:avLst/>
                    </a:prstGeom>
                    <a:ln/>
                  </pic:spPr>
                </pic:pic>
              </a:graphicData>
            </a:graphic>
          </wp:inline>
        </w:drawing>
      </w:r>
    </w:p>
    <w:p w14:paraId="5C48453A" w14:textId="77777777" w:rsidR="000D4897" w:rsidRDefault="00DB42AD" w:rsidP="00861C7E">
      <w:pPr>
        <w:pStyle w:val="1"/>
      </w:pPr>
      <w:bookmarkStart w:id="182" w:name="_Toc182835619"/>
      <w:r>
        <w:t>Області – лідери за кількістю релокованих підприємств (за даними Міністерства економіки України, 2023)</w:t>
      </w:r>
      <w:bookmarkEnd w:id="182"/>
    </w:p>
    <w:p w14:paraId="5B94B2C3" w14:textId="77777777" w:rsidR="000D4897" w:rsidRDefault="000D4897">
      <w:pPr>
        <w:pBdr>
          <w:top w:val="nil"/>
          <w:left w:val="nil"/>
          <w:bottom w:val="nil"/>
          <w:right w:val="nil"/>
          <w:between w:val="nil"/>
        </w:pBdr>
        <w:spacing w:before="89" w:line="276" w:lineRule="auto"/>
        <w:ind w:left="567" w:right="390" w:hanging="360"/>
        <w:rPr>
          <w:rFonts w:ascii="Arial" w:eastAsia="Arial" w:hAnsi="Arial" w:cs="Arial"/>
          <w:b/>
          <w:color w:val="000000"/>
        </w:rPr>
      </w:pPr>
    </w:p>
    <w:p w14:paraId="551410A9" w14:textId="4E03199F" w:rsidR="00E4369E" w:rsidRPr="000A78EC" w:rsidRDefault="008F05C2" w:rsidP="00E4369E">
      <w:pPr>
        <w:widowControl/>
        <w:shd w:val="clear" w:color="auto" w:fill="FFFFFF"/>
        <w:spacing w:line="276" w:lineRule="auto"/>
        <w:ind w:right="-1" w:firstLine="567"/>
        <w:jc w:val="both"/>
        <w:rPr>
          <w:rFonts w:ascii="Arial" w:hAnsi="Arial" w:cs="Arial"/>
          <w:bCs/>
          <w:lang w:eastAsia="ru-RU"/>
        </w:rPr>
      </w:pPr>
      <w:r w:rsidRPr="000A78EC">
        <w:rPr>
          <w:rFonts w:ascii="Arial" w:hAnsi="Arial" w:cs="Arial"/>
          <w:bCs/>
          <w:lang w:eastAsia="ru-RU"/>
        </w:rPr>
        <w:t xml:space="preserve">   </w:t>
      </w:r>
      <w:r w:rsidR="00E4369E" w:rsidRPr="000A78EC">
        <w:rPr>
          <w:rFonts w:ascii="Arial" w:hAnsi="Arial" w:cs="Arial"/>
          <w:bCs/>
          <w:lang w:eastAsia="ru-RU"/>
        </w:rPr>
        <w:t xml:space="preserve"> Крім того, багато суб’єктів господарювання перевезли до області своє обладнання власними силами, без підтримки держави.</w:t>
      </w:r>
    </w:p>
    <w:p w14:paraId="481BEC3D" w14:textId="200526CE" w:rsidR="003159D7" w:rsidRPr="000A78EC" w:rsidRDefault="00B82D2C" w:rsidP="00B82D2C">
      <w:pPr>
        <w:widowControl/>
        <w:spacing w:line="240" w:lineRule="atLeast"/>
        <w:ind w:firstLine="851"/>
        <w:jc w:val="both"/>
        <w:rPr>
          <w:rFonts w:ascii="Arial" w:hAnsi="Arial" w:cs="Arial"/>
          <w:bCs/>
          <w:lang w:eastAsia="ru-RU"/>
        </w:rPr>
      </w:pPr>
      <w:r w:rsidRPr="000A78EC">
        <w:rPr>
          <w:rFonts w:ascii="Arial" w:hAnsi="Arial" w:cs="Arial"/>
          <w:bCs/>
          <w:lang w:eastAsia="ru-RU"/>
        </w:rPr>
        <w:t>Станом на 01.09.2024 в області перебуває 284 підприємств різних форм власності, які перемістили свої бізнеси до Закарпаття</w:t>
      </w:r>
      <w:r w:rsidRPr="000A78EC">
        <w:rPr>
          <w:bCs/>
          <w:sz w:val="28"/>
          <w:szCs w:val="28"/>
          <w:lang w:eastAsia="ru-RU"/>
        </w:rPr>
        <w:t xml:space="preserve">, </w:t>
      </w:r>
      <w:r w:rsidR="008F05C2" w:rsidRPr="000A78EC">
        <w:rPr>
          <w:rFonts w:ascii="Arial" w:hAnsi="Arial" w:cs="Arial"/>
          <w:bCs/>
          <w:lang w:eastAsia="ru-RU"/>
        </w:rPr>
        <w:t>зокрема із</w:t>
      </w:r>
      <w:r w:rsidR="003159D7" w:rsidRPr="000A78EC">
        <w:rPr>
          <w:rFonts w:ascii="Arial" w:hAnsi="Arial" w:cs="Arial"/>
          <w:bCs/>
          <w:lang w:eastAsia="ru-RU"/>
        </w:rPr>
        <w:t>:</w:t>
      </w:r>
    </w:p>
    <w:p w14:paraId="2C5BEABF" w14:textId="77777777" w:rsidR="003159D7"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 xml:space="preserve">Київської області </w:t>
      </w:r>
      <w:r w:rsidR="003159D7" w:rsidRPr="000A78EC">
        <w:rPr>
          <w:rFonts w:ascii="Arial" w:hAnsi="Arial" w:cs="Arial"/>
          <w:bCs/>
          <w:lang w:eastAsia="ru-RU"/>
        </w:rPr>
        <w:t xml:space="preserve"> </w:t>
      </w:r>
      <w:r w:rsidRPr="000A78EC">
        <w:rPr>
          <w:rFonts w:ascii="Arial" w:hAnsi="Arial" w:cs="Arial"/>
          <w:bCs/>
          <w:lang w:eastAsia="ru-RU"/>
        </w:rPr>
        <w:t>118 суб’єктів господарювання (41,8</w:t>
      </w:r>
      <w:r w:rsidR="003159D7" w:rsidRPr="000A78EC">
        <w:rPr>
          <w:rFonts w:ascii="Arial" w:hAnsi="Arial" w:cs="Arial"/>
          <w:bCs/>
          <w:lang w:eastAsia="ru-RU"/>
        </w:rPr>
        <w:t>%</w:t>
      </w:r>
      <w:r w:rsidRPr="000A78EC">
        <w:rPr>
          <w:rFonts w:ascii="Arial" w:hAnsi="Arial" w:cs="Arial"/>
          <w:bCs/>
          <w:lang w:eastAsia="ru-RU"/>
        </w:rPr>
        <w:t>)</w:t>
      </w:r>
      <w:r w:rsidR="003159D7" w:rsidRPr="000A78EC">
        <w:rPr>
          <w:rFonts w:ascii="Arial" w:hAnsi="Arial" w:cs="Arial"/>
          <w:bCs/>
          <w:lang w:eastAsia="ru-RU"/>
        </w:rPr>
        <w:t>;</w:t>
      </w:r>
    </w:p>
    <w:p w14:paraId="007FCA4B" w14:textId="77777777" w:rsidR="003159D7"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Харківської – 46 (16,3</w:t>
      </w:r>
      <w:r w:rsidR="003159D7" w:rsidRPr="000A78EC">
        <w:rPr>
          <w:rFonts w:ascii="Arial" w:hAnsi="Arial" w:cs="Arial"/>
          <w:bCs/>
          <w:lang w:eastAsia="ru-RU"/>
        </w:rPr>
        <w:t>%</w:t>
      </w:r>
      <w:r w:rsidRPr="000A78EC">
        <w:rPr>
          <w:rFonts w:ascii="Arial" w:hAnsi="Arial" w:cs="Arial"/>
          <w:bCs/>
          <w:lang w:eastAsia="ru-RU"/>
        </w:rPr>
        <w:t>)</w:t>
      </w:r>
    </w:p>
    <w:p w14:paraId="61E047BA" w14:textId="77777777" w:rsidR="00BE7B81"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Донецької – 34 (12,1</w:t>
      </w:r>
      <w:r w:rsidR="003159D7" w:rsidRPr="000A78EC">
        <w:rPr>
          <w:rFonts w:ascii="Arial" w:hAnsi="Arial" w:cs="Arial"/>
          <w:bCs/>
          <w:lang w:eastAsia="ru-RU"/>
        </w:rPr>
        <w:t>%</w:t>
      </w:r>
      <w:r w:rsidRPr="000A78EC">
        <w:rPr>
          <w:rFonts w:ascii="Arial" w:hAnsi="Arial" w:cs="Arial"/>
          <w:bCs/>
          <w:lang w:eastAsia="ru-RU"/>
        </w:rPr>
        <w:t>)</w:t>
      </w:r>
    </w:p>
    <w:p w14:paraId="0CC6BC7C" w14:textId="77777777" w:rsidR="00BE7B81"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 xml:space="preserve">Запорізької – 22 (7,8 </w:t>
      </w:r>
      <w:r w:rsidR="00BE7B81" w:rsidRPr="000A78EC">
        <w:rPr>
          <w:rFonts w:ascii="Arial" w:hAnsi="Arial" w:cs="Arial"/>
          <w:bCs/>
          <w:lang w:eastAsia="ru-RU"/>
        </w:rPr>
        <w:t>%</w:t>
      </w:r>
      <w:r w:rsidRPr="000A78EC">
        <w:rPr>
          <w:rFonts w:ascii="Arial" w:hAnsi="Arial" w:cs="Arial"/>
          <w:bCs/>
          <w:lang w:eastAsia="ru-RU"/>
        </w:rPr>
        <w:t>)</w:t>
      </w:r>
    </w:p>
    <w:p w14:paraId="6DFE8587" w14:textId="77777777" w:rsidR="00BE7B81"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 xml:space="preserve">Дніпропетровської – 15 (5,3 </w:t>
      </w:r>
      <w:r w:rsidR="00BE7B81" w:rsidRPr="000A78EC">
        <w:rPr>
          <w:rFonts w:ascii="Arial" w:hAnsi="Arial" w:cs="Arial"/>
          <w:bCs/>
          <w:lang w:eastAsia="ru-RU"/>
        </w:rPr>
        <w:t>%</w:t>
      </w:r>
      <w:r w:rsidRPr="000A78EC">
        <w:rPr>
          <w:rFonts w:ascii="Arial" w:hAnsi="Arial" w:cs="Arial"/>
          <w:bCs/>
          <w:lang w:eastAsia="ru-RU"/>
        </w:rPr>
        <w:t>)</w:t>
      </w:r>
    </w:p>
    <w:p w14:paraId="1A6B4A8A" w14:textId="77777777" w:rsidR="00BE7B81"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 xml:space="preserve">Луганської – 11 (3,9 </w:t>
      </w:r>
      <w:r w:rsidR="00BE7B81" w:rsidRPr="000A78EC">
        <w:rPr>
          <w:rFonts w:ascii="Arial" w:hAnsi="Arial" w:cs="Arial"/>
          <w:bCs/>
          <w:lang w:eastAsia="ru-RU"/>
        </w:rPr>
        <w:t>%</w:t>
      </w:r>
      <w:r w:rsidRPr="000A78EC">
        <w:rPr>
          <w:rFonts w:ascii="Arial" w:hAnsi="Arial" w:cs="Arial"/>
          <w:bCs/>
          <w:lang w:eastAsia="ru-RU"/>
        </w:rPr>
        <w:t>)</w:t>
      </w:r>
    </w:p>
    <w:p w14:paraId="2F3AB7A8" w14:textId="77777777" w:rsidR="00BE7B81"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 xml:space="preserve">Херсонської – 5 (1,8 </w:t>
      </w:r>
      <w:r w:rsidR="00BE7B81" w:rsidRPr="000A78EC">
        <w:rPr>
          <w:rFonts w:ascii="Arial" w:hAnsi="Arial" w:cs="Arial"/>
          <w:bCs/>
          <w:lang w:eastAsia="ru-RU"/>
        </w:rPr>
        <w:t>%</w:t>
      </w:r>
      <w:r w:rsidRPr="000A78EC">
        <w:rPr>
          <w:rFonts w:ascii="Arial" w:hAnsi="Arial" w:cs="Arial"/>
          <w:bCs/>
          <w:lang w:eastAsia="ru-RU"/>
        </w:rPr>
        <w:t>)</w:t>
      </w:r>
    </w:p>
    <w:p w14:paraId="576955DA" w14:textId="77777777" w:rsidR="00BE7B81"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 xml:space="preserve">Одеської – 5 (1,8 </w:t>
      </w:r>
      <w:r w:rsidR="00BE7B81" w:rsidRPr="000A78EC">
        <w:rPr>
          <w:rFonts w:ascii="Arial" w:hAnsi="Arial" w:cs="Arial"/>
          <w:bCs/>
          <w:lang w:eastAsia="ru-RU"/>
        </w:rPr>
        <w:t>%)</w:t>
      </w:r>
    </w:p>
    <w:p w14:paraId="46E1DEA1" w14:textId="780B5E59" w:rsidR="008F05C2" w:rsidRPr="000A78EC" w:rsidRDefault="008F05C2" w:rsidP="003D6398">
      <w:pPr>
        <w:pStyle w:val="affffff5"/>
        <w:numPr>
          <w:ilvl w:val="0"/>
          <w:numId w:val="49"/>
        </w:numPr>
        <w:spacing w:line="240" w:lineRule="atLeast"/>
        <w:jc w:val="both"/>
        <w:rPr>
          <w:rFonts w:ascii="Arial" w:hAnsi="Arial" w:cs="Arial"/>
          <w:bCs/>
          <w:lang w:eastAsia="ru-RU"/>
        </w:rPr>
      </w:pPr>
      <w:r w:rsidRPr="000A78EC">
        <w:rPr>
          <w:rFonts w:ascii="Arial" w:hAnsi="Arial" w:cs="Arial"/>
          <w:bCs/>
          <w:lang w:eastAsia="ru-RU"/>
        </w:rPr>
        <w:t>з інших областей – 26 підприємств (9,2</w:t>
      </w:r>
      <w:r w:rsidR="00BE7B81" w:rsidRPr="000A78EC">
        <w:rPr>
          <w:rFonts w:ascii="Arial" w:hAnsi="Arial" w:cs="Arial"/>
          <w:bCs/>
          <w:lang w:eastAsia="ru-RU"/>
        </w:rPr>
        <w:t>%</w:t>
      </w:r>
      <w:r w:rsidRPr="000A78EC">
        <w:rPr>
          <w:rFonts w:ascii="Arial" w:hAnsi="Arial" w:cs="Arial"/>
          <w:bCs/>
          <w:lang w:eastAsia="ru-RU"/>
        </w:rPr>
        <w:t xml:space="preserve">). </w:t>
      </w:r>
    </w:p>
    <w:p w14:paraId="7A9F7F5C" w14:textId="1B0C75FA" w:rsidR="003159D7" w:rsidRPr="000A78EC" w:rsidRDefault="003159D7" w:rsidP="008F05C2">
      <w:pPr>
        <w:spacing w:line="240" w:lineRule="atLeast"/>
        <w:ind w:firstLine="567"/>
        <w:jc w:val="both"/>
        <w:rPr>
          <w:rFonts w:ascii="Arial" w:hAnsi="Arial" w:cs="Arial"/>
          <w:bCs/>
          <w:lang w:eastAsia="ru-RU"/>
        </w:rPr>
      </w:pPr>
    </w:p>
    <w:p w14:paraId="174E3FC7" w14:textId="25789629" w:rsidR="00B82D2C" w:rsidRPr="000A78EC" w:rsidRDefault="00B82D2C" w:rsidP="00B82D2C">
      <w:pPr>
        <w:widowControl/>
        <w:ind w:right="-1" w:firstLine="851"/>
        <w:jc w:val="both"/>
        <w:rPr>
          <w:rFonts w:ascii="Arial" w:hAnsi="Arial" w:cs="Arial"/>
          <w:bCs/>
          <w:lang w:eastAsia="ru-RU"/>
        </w:rPr>
      </w:pPr>
      <w:r w:rsidRPr="000A78EC">
        <w:rPr>
          <w:rFonts w:ascii="Arial" w:hAnsi="Arial" w:cs="Arial"/>
          <w:bCs/>
          <w:lang w:eastAsia="ru-RU"/>
        </w:rPr>
        <w:t>У розрізі видів економічної діяльності найбільшу питому вагу у загальній кількості релокованих до області суб’єктів господарювання займають підприємства, які відносяться до сфери послуг у т. ч. медичних, освітніх, торгівельних та інших (33,0 відсотк</w:t>
      </w:r>
      <w:r w:rsidR="002F4CAC" w:rsidRPr="000A78EC">
        <w:rPr>
          <w:rFonts w:ascii="Arial" w:hAnsi="Arial" w:cs="Arial"/>
          <w:bCs/>
          <w:lang w:eastAsia="ru-RU"/>
        </w:rPr>
        <w:t>а</w:t>
      </w:r>
      <w:r w:rsidRPr="000A78EC">
        <w:rPr>
          <w:rFonts w:ascii="Arial" w:hAnsi="Arial" w:cs="Arial"/>
          <w:bCs/>
          <w:lang w:eastAsia="ru-RU"/>
        </w:rPr>
        <w:t xml:space="preserve"> ) та ІТ індустрії (30,1 відсотк</w:t>
      </w:r>
      <w:r w:rsidR="002F4CAC" w:rsidRPr="000A78EC">
        <w:rPr>
          <w:rFonts w:ascii="Arial" w:hAnsi="Arial" w:cs="Arial"/>
          <w:bCs/>
          <w:lang w:eastAsia="ru-RU"/>
        </w:rPr>
        <w:t>а</w:t>
      </w:r>
      <w:r w:rsidRPr="000A78EC">
        <w:rPr>
          <w:rFonts w:ascii="Arial" w:hAnsi="Arial" w:cs="Arial"/>
          <w:bCs/>
          <w:lang w:eastAsia="ru-RU"/>
        </w:rPr>
        <w:t>). Питома вага підприємств переробної промисловості у загальній кількості релокованих до області підприємств займає 26,6 відсотк</w:t>
      </w:r>
      <w:r w:rsidR="002F4CAC" w:rsidRPr="000A78EC">
        <w:rPr>
          <w:rFonts w:ascii="Arial" w:hAnsi="Arial" w:cs="Arial"/>
          <w:bCs/>
          <w:lang w:eastAsia="ru-RU"/>
        </w:rPr>
        <w:t>а</w:t>
      </w:r>
      <w:r w:rsidRPr="000A78EC">
        <w:rPr>
          <w:rFonts w:ascii="Arial" w:hAnsi="Arial" w:cs="Arial"/>
          <w:bCs/>
          <w:lang w:eastAsia="ru-RU"/>
        </w:rPr>
        <w:t>; до сфери будівництва відносяться 6,0 відсотків підприємств; до сільського та лісового господарства – 2,1 відсотк</w:t>
      </w:r>
      <w:r w:rsidR="002F4CAC" w:rsidRPr="000A78EC">
        <w:rPr>
          <w:rFonts w:ascii="Arial" w:hAnsi="Arial" w:cs="Arial"/>
          <w:bCs/>
          <w:lang w:eastAsia="ru-RU"/>
        </w:rPr>
        <w:t>а</w:t>
      </w:r>
      <w:r w:rsidRPr="000A78EC">
        <w:rPr>
          <w:rFonts w:ascii="Arial" w:hAnsi="Arial" w:cs="Arial"/>
          <w:bCs/>
          <w:lang w:eastAsia="ru-RU"/>
        </w:rPr>
        <w:t>, до сфери транспорту (вантажні перевезення) – 1,8 відсотк</w:t>
      </w:r>
      <w:r w:rsidR="002F4CAC" w:rsidRPr="000A78EC">
        <w:rPr>
          <w:rFonts w:ascii="Arial" w:hAnsi="Arial" w:cs="Arial"/>
          <w:bCs/>
          <w:lang w:eastAsia="ru-RU"/>
        </w:rPr>
        <w:t>а</w:t>
      </w:r>
      <w:r w:rsidRPr="000A78EC">
        <w:rPr>
          <w:rFonts w:ascii="Arial" w:hAnsi="Arial" w:cs="Arial"/>
          <w:bCs/>
          <w:lang w:eastAsia="ru-RU"/>
        </w:rPr>
        <w:t>; виробництво електроенергії  – 0,4 відсотк</w:t>
      </w:r>
      <w:r w:rsidR="002F4CAC" w:rsidRPr="000A78EC">
        <w:rPr>
          <w:rFonts w:ascii="Arial" w:hAnsi="Arial" w:cs="Arial"/>
          <w:bCs/>
          <w:lang w:eastAsia="ru-RU"/>
        </w:rPr>
        <w:t>а</w:t>
      </w:r>
      <w:r w:rsidRPr="000A78EC">
        <w:rPr>
          <w:rFonts w:ascii="Arial" w:hAnsi="Arial" w:cs="Arial"/>
          <w:bCs/>
          <w:lang w:eastAsia="ru-RU"/>
        </w:rPr>
        <w:t xml:space="preserve">.  </w:t>
      </w:r>
    </w:p>
    <w:p w14:paraId="458771B8" w14:textId="127ACE5E" w:rsidR="008F05C2" w:rsidRPr="000A78EC" w:rsidRDefault="008F05C2" w:rsidP="008F05C2">
      <w:pPr>
        <w:widowControl/>
        <w:shd w:val="clear" w:color="auto" w:fill="FFFFFF"/>
        <w:spacing w:line="276" w:lineRule="auto"/>
        <w:ind w:right="-1" w:firstLine="851"/>
        <w:jc w:val="both"/>
        <w:textAlignment w:val="baseline"/>
        <w:rPr>
          <w:rFonts w:ascii="Arial" w:hAnsi="Arial" w:cs="Arial"/>
          <w:bCs/>
          <w:lang w:eastAsia="ru-RU"/>
        </w:rPr>
      </w:pPr>
      <w:r w:rsidRPr="000A78EC">
        <w:rPr>
          <w:rFonts w:ascii="Arial" w:hAnsi="Arial" w:cs="Arial"/>
          <w:bCs/>
          <w:lang w:eastAsia="ru-RU"/>
        </w:rPr>
        <w:t xml:space="preserve">За організаційно-правовою формою 65,7 </w:t>
      </w:r>
      <w:r w:rsidR="00BE7B81" w:rsidRPr="000A78EC">
        <w:rPr>
          <w:rFonts w:ascii="Arial" w:hAnsi="Arial" w:cs="Arial"/>
          <w:bCs/>
          <w:lang w:eastAsia="ru-RU"/>
        </w:rPr>
        <w:t>відсотк</w:t>
      </w:r>
      <w:r w:rsidR="002F4CAC" w:rsidRPr="000A78EC">
        <w:rPr>
          <w:rFonts w:ascii="Arial" w:hAnsi="Arial" w:cs="Arial"/>
          <w:bCs/>
          <w:lang w:eastAsia="ru-RU"/>
        </w:rPr>
        <w:t>а</w:t>
      </w:r>
      <w:r w:rsidRPr="000A78EC">
        <w:rPr>
          <w:rFonts w:ascii="Arial" w:hAnsi="Arial" w:cs="Arial"/>
          <w:bCs/>
          <w:lang w:eastAsia="ru-RU"/>
        </w:rPr>
        <w:t xml:space="preserve"> релокованого бізнесу складають юридичні особи, та 34,3 відс</w:t>
      </w:r>
      <w:r w:rsidR="00BE7B81" w:rsidRPr="000A78EC">
        <w:rPr>
          <w:rFonts w:ascii="Arial" w:hAnsi="Arial" w:cs="Arial"/>
          <w:bCs/>
          <w:lang w:eastAsia="ru-RU"/>
        </w:rPr>
        <w:t>отка</w:t>
      </w:r>
      <w:r w:rsidRPr="000A78EC">
        <w:rPr>
          <w:rFonts w:ascii="Arial" w:hAnsi="Arial" w:cs="Arial"/>
          <w:bCs/>
          <w:lang w:eastAsia="ru-RU"/>
        </w:rPr>
        <w:t xml:space="preserve"> – фізичні особи-підприємці. </w:t>
      </w:r>
    </w:p>
    <w:p w14:paraId="6CEB6AD4" w14:textId="1B17082A" w:rsidR="00114D09" w:rsidRPr="000A78EC" w:rsidRDefault="00114D09" w:rsidP="008F05C2">
      <w:pPr>
        <w:widowControl/>
        <w:shd w:val="clear" w:color="auto" w:fill="FFFFFF"/>
        <w:spacing w:line="276" w:lineRule="auto"/>
        <w:ind w:right="-1" w:firstLine="851"/>
        <w:jc w:val="both"/>
        <w:textAlignment w:val="baseline"/>
        <w:rPr>
          <w:rFonts w:ascii="Arial" w:hAnsi="Arial" w:cs="Arial"/>
          <w:bCs/>
          <w:lang w:eastAsia="ru-RU"/>
        </w:rPr>
      </w:pPr>
    </w:p>
    <w:p w14:paraId="63A910E3" w14:textId="1692BF88" w:rsidR="00114D09" w:rsidRDefault="00114D09" w:rsidP="00114D09">
      <w:pPr>
        <w:pBdr>
          <w:top w:val="nil"/>
          <w:left w:val="nil"/>
          <w:bottom w:val="nil"/>
          <w:right w:val="nil"/>
          <w:between w:val="nil"/>
        </w:pBdr>
        <w:ind w:firstLine="567"/>
        <w:jc w:val="both"/>
        <w:rPr>
          <w:rFonts w:ascii="Arial" w:eastAsia="Arial" w:hAnsi="Arial" w:cs="Arial"/>
          <w:noProof/>
          <w:color w:val="0070C0"/>
        </w:rPr>
      </w:pPr>
    </w:p>
    <w:p w14:paraId="5A1C90CD" w14:textId="3F6432AC" w:rsidR="000A78EC" w:rsidRDefault="00114D09" w:rsidP="000A78EC">
      <w:pPr>
        <w:pBdr>
          <w:top w:val="nil"/>
          <w:left w:val="nil"/>
          <w:bottom w:val="nil"/>
          <w:right w:val="nil"/>
          <w:between w:val="nil"/>
        </w:pBdr>
        <w:ind w:firstLine="567"/>
        <w:jc w:val="both"/>
        <w:rPr>
          <w:rFonts w:ascii="Arial" w:eastAsia="Arial" w:hAnsi="Arial" w:cs="Arial"/>
          <w:noProof/>
          <w:color w:val="0070C0"/>
        </w:rPr>
      </w:pPr>
      <w:r>
        <w:rPr>
          <w:rFonts w:ascii="Arial" w:eastAsia="Arial" w:hAnsi="Arial" w:cs="Arial"/>
          <w:noProof/>
          <w:color w:val="0070C0"/>
        </w:rPr>
        <w:lastRenderedPageBreak/>
        <w:drawing>
          <wp:inline distT="0" distB="0" distL="0" distR="0" wp14:anchorId="277E97E8" wp14:editId="0D1FC1E7">
            <wp:extent cx="4638675" cy="2247900"/>
            <wp:effectExtent l="0" t="0" r="9525" b="0"/>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1F8C3BC" w14:textId="77777777" w:rsidR="000A78EC" w:rsidRPr="000A78EC" w:rsidRDefault="000A78EC" w:rsidP="000A78EC">
      <w:pPr>
        <w:pBdr>
          <w:top w:val="nil"/>
          <w:left w:val="nil"/>
          <w:bottom w:val="nil"/>
          <w:right w:val="nil"/>
          <w:between w:val="nil"/>
        </w:pBdr>
        <w:ind w:firstLine="567"/>
        <w:jc w:val="both"/>
        <w:rPr>
          <w:rFonts w:ascii="Arial" w:eastAsia="Arial" w:hAnsi="Arial" w:cs="Arial"/>
          <w:noProof/>
          <w:color w:val="0070C0"/>
        </w:rPr>
      </w:pPr>
    </w:p>
    <w:p w14:paraId="67F9D138" w14:textId="65C538AF" w:rsidR="00114D09" w:rsidRPr="000A78EC" w:rsidRDefault="00114D09" w:rsidP="000A78EC">
      <w:pPr>
        <w:pStyle w:val="1"/>
        <w:shd w:val="clear" w:color="auto" w:fill="FFFFFF" w:themeFill="background1"/>
        <w:rPr>
          <w:rFonts w:eastAsia="Times New Roman"/>
          <w:color w:val="auto"/>
          <w:lang w:eastAsia="ru-RU"/>
        </w:rPr>
      </w:pPr>
      <w:bookmarkStart w:id="183" w:name="_Toc182835620"/>
      <w:r w:rsidRPr="000A78EC">
        <w:rPr>
          <w:rFonts w:eastAsia="Times New Roman"/>
          <w:color w:val="auto"/>
          <w:lang w:eastAsia="ru-RU"/>
        </w:rPr>
        <w:t>Питома вага ФОП у загальній кількості релокованих до Закарпатської області підприємств, 01.10.2024</w:t>
      </w:r>
      <w:bookmarkEnd w:id="183"/>
    </w:p>
    <w:p w14:paraId="5DA0FC63" w14:textId="266388C9" w:rsidR="00114D09" w:rsidRPr="000A78EC" w:rsidRDefault="00114D09" w:rsidP="008F05C2">
      <w:pPr>
        <w:widowControl/>
        <w:shd w:val="clear" w:color="auto" w:fill="FFFFFF"/>
        <w:spacing w:line="276" w:lineRule="auto"/>
        <w:ind w:right="-1" w:firstLine="851"/>
        <w:jc w:val="both"/>
        <w:textAlignment w:val="baseline"/>
        <w:rPr>
          <w:rFonts w:ascii="Arial" w:hAnsi="Arial" w:cs="Arial"/>
          <w:bCs/>
          <w:lang w:eastAsia="ru-RU"/>
        </w:rPr>
      </w:pPr>
    </w:p>
    <w:p w14:paraId="78228179" w14:textId="126F7E1E" w:rsidR="008F05C2" w:rsidRPr="000A78EC" w:rsidRDefault="008F05C2" w:rsidP="008F05C2">
      <w:pPr>
        <w:widowControl/>
        <w:shd w:val="clear" w:color="auto" w:fill="FFFFFF"/>
        <w:spacing w:line="276" w:lineRule="auto"/>
        <w:ind w:right="-1" w:firstLine="851"/>
        <w:jc w:val="both"/>
        <w:textAlignment w:val="baseline"/>
        <w:rPr>
          <w:rFonts w:ascii="Arial" w:hAnsi="Arial" w:cs="Arial"/>
          <w:bCs/>
          <w:lang w:eastAsia="ru-RU"/>
        </w:rPr>
      </w:pPr>
      <w:r w:rsidRPr="000A78EC">
        <w:rPr>
          <w:rFonts w:ascii="Arial" w:hAnsi="Arial" w:cs="Arial"/>
          <w:bCs/>
          <w:lang w:eastAsia="ru-RU"/>
        </w:rPr>
        <w:t>Питома вага підприємств переробної промисловості у загальній кількості релокованих до області підприємств займає 26,6 відс</w:t>
      </w:r>
      <w:r w:rsidR="00D70240" w:rsidRPr="000A78EC">
        <w:rPr>
          <w:rFonts w:ascii="Arial" w:hAnsi="Arial" w:cs="Arial"/>
          <w:bCs/>
          <w:lang w:eastAsia="ru-RU"/>
        </w:rPr>
        <w:t>отк</w:t>
      </w:r>
      <w:r w:rsidR="002F4CAC" w:rsidRPr="000A78EC">
        <w:rPr>
          <w:rFonts w:ascii="Arial" w:hAnsi="Arial" w:cs="Arial"/>
          <w:bCs/>
          <w:lang w:eastAsia="ru-RU"/>
        </w:rPr>
        <w:t>а</w:t>
      </w:r>
      <w:r w:rsidRPr="000A78EC">
        <w:rPr>
          <w:rFonts w:ascii="Arial" w:hAnsi="Arial" w:cs="Arial"/>
          <w:bCs/>
          <w:lang w:eastAsia="ru-RU"/>
        </w:rPr>
        <w:t>; до сфери будівництва відносяться 6,0 відс</w:t>
      </w:r>
      <w:r w:rsidR="002F4CAC" w:rsidRPr="000A78EC">
        <w:rPr>
          <w:rFonts w:ascii="Arial" w:hAnsi="Arial" w:cs="Arial"/>
          <w:bCs/>
          <w:lang w:eastAsia="ru-RU"/>
        </w:rPr>
        <w:t>отка</w:t>
      </w:r>
      <w:r w:rsidRPr="000A78EC">
        <w:rPr>
          <w:rFonts w:ascii="Arial" w:hAnsi="Arial" w:cs="Arial"/>
          <w:bCs/>
          <w:lang w:eastAsia="ru-RU"/>
        </w:rPr>
        <w:t xml:space="preserve"> підприємств; до сільського та лісового господарства – 2,1 відс</w:t>
      </w:r>
      <w:r w:rsidR="00D70240" w:rsidRPr="000A78EC">
        <w:rPr>
          <w:rFonts w:ascii="Arial" w:hAnsi="Arial" w:cs="Arial"/>
          <w:bCs/>
          <w:lang w:eastAsia="ru-RU"/>
        </w:rPr>
        <w:t>отк</w:t>
      </w:r>
      <w:r w:rsidR="002F4CAC" w:rsidRPr="000A78EC">
        <w:rPr>
          <w:rFonts w:ascii="Arial" w:hAnsi="Arial" w:cs="Arial"/>
          <w:bCs/>
          <w:lang w:eastAsia="ru-RU"/>
        </w:rPr>
        <w:t>а</w:t>
      </w:r>
      <w:r w:rsidRPr="000A78EC">
        <w:rPr>
          <w:rFonts w:ascii="Arial" w:hAnsi="Arial" w:cs="Arial"/>
          <w:bCs/>
          <w:lang w:eastAsia="ru-RU"/>
        </w:rPr>
        <w:t>, до сфери транспорту (вантажні перевезення) – 1,8 відс</w:t>
      </w:r>
      <w:r w:rsidR="00D70240" w:rsidRPr="000A78EC">
        <w:rPr>
          <w:rFonts w:ascii="Arial" w:hAnsi="Arial" w:cs="Arial"/>
          <w:bCs/>
          <w:lang w:eastAsia="ru-RU"/>
        </w:rPr>
        <w:t>отка</w:t>
      </w:r>
      <w:r w:rsidRPr="000A78EC">
        <w:rPr>
          <w:rFonts w:ascii="Arial" w:hAnsi="Arial" w:cs="Arial"/>
          <w:bCs/>
          <w:lang w:eastAsia="ru-RU"/>
        </w:rPr>
        <w:t>; виробництво електроенергії  – 0,4 відс</w:t>
      </w:r>
      <w:r w:rsidR="00D70240" w:rsidRPr="000A78EC">
        <w:rPr>
          <w:rFonts w:ascii="Arial" w:hAnsi="Arial" w:cs="Arial"/>
          <w:bCs/>
          <w:lang w:eastAsia="ru-RU"/>
        </w:rPr>
        <w:t>отка.</w:t>
      </w:r>
      <w:r w:rsidRPr="000A78EC">
        <w:rPr>
          <w:rFonts w:ascii="Arial" w:hAnsi="Arial" w:cs="Arial"/>
          <w:bCs/>
          <w:lang w:eastAsia="ru-RU"/>
        </w:rPr>
        <w:t xml:space="preserve"> </w:t>
      </w:r>
    </w:p>
    <w:p w14:paraId="524CC867" w14:textId="2B3CF2AF" w:rsidR="00D70240" w:rsidRDefault="00D70240" w:rsidP="008F05C2">
      <w:pPr>
        <w:widowControl/>
        <w:shd w:val="clear" w:color="auto" w:fill="FFFFFF"/>
        <w:spacing w:line="276" w:lineRule="auto"/>
        <w:ind w:right="-1" w:firstLine="851"/>
        <w:jc w:val="both"/>
        <w:textAlignment w:val="baseline"/>
        <w:rPr>
          <w:rFonts w:ascii="Arial" w:hAnsi="Arial" w:cs="Arial"/>
          <w:bCs/>
          <w:highlight w:val="yellow"/>
          <w:lang w:eastAsia="ru-RU"/>
        </w:rPr>
      </w:pPr>
    </w:p>
    <w:p w14:paraId="5C36F864" w14:textId="33A32FD6" w:rsidR="00D70240" w:rsidRDefault="00D70240" w:rsidP="008F05C2">
      <w:pPr>
        <w:widowControl/>
        <w:shd w:val="clear" w:color="auto" w:fill="FFFFFF"/>
        <w:spacing w:line="276" w:lineRule="auto"/>
        <w:ind w:right="-1" w:firstLine="851"/>
        <w:jc w:val="both"/>
        <w:textAlignment w:val="baseline"/>
        <w:rPr>
          <w:rFonts w:ascii="Arial" w:hAnsi="Arial" w:cs="Arial"/>
          <w:bCs/>
          <w:highlight w:val="yellow"/>
          <w:lang w:eastAsia="ru-RU"/>
        </w:rPr>
      </w:pPr>
    </w:p>
    <w:p w14:paraId="166EF944" w14:textId="4439C113" w:rsidR="00D70240" w:rsidRDefault="00D70240" w:rsidP="008F05C2">
      <w:pPr>
        <w:widowControl/>
        <w:shd w:val="clear" w:color="auto" w:fill="FFFFFF"/>
        <w:spacing w:line="276" w:lineRule="auto"/>
        <w:ind w:right="-1" w:firstLine="851"/>
        <w:jc w:val="both"/>
        <w:textAlignment w:val="baseline"/>
        <w:rPr>
          <w:rFonts w:ascii="Arial" w:hAnsi="Arial" w:cs="Arial"/>
          <w:bCs/>
          <w:highlight w:val="yellow"/>
          <w:lang w:eastAsia="ru-RU"/>
        </w:rPr>
      </w:pPr>
      <w:r>
        <w:rPr>
          <w:rFonts w:ascii="Arial" w:eastAsia="Arial" w:hAnsi="Arial" w:cs="Arial"/>
          <w:noProof/>
          <w:color w:val="0070C0"/>
        </w:rPr>
        <w:drawing>
          <wp:inline distT="0" distB="0" distL="0" distR="0" wp14:anchorId="76B0CB18" wp14:editId="235B76DA">
            <wp:extent cx="5029200" cy="2914650"/>
            <wp:effectExtent l="0" t="0" r="0" b="0"/>
            <wp:docPr id="90" name="Диаграмма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228BB7BA" w14:textId="5357F72C" w:rsidR="00D70240" w:rsidRDefault="00D70240" w:rsidP="00D70240">
      <w:pPr>
        <w:pStyle w:val="1"/>
      </w:pPr>
      <w:bookmarkStart w:id="184" w:name="_Toc182835621"/>
      <w:r>
        <w:t xml:space="preserve">Питома вага підприємств </w:t>
      </w:r>
      <w:r w:rsidR="0057425B">
        <w:t xml:space="preserve">у загальній кількості релокованих до області </w:t>
      </w:r>
      <w:r>
        <w:t>за галузями економіки, 01.10.2024</w:t>
      </w:r>
      <w:bookmarkEnd w:id="184"/>
    </w:p>
    <w:p w14:paraId="25242D4B" w14:textId="77777777" w:rsidR="00D70240" w:rsidRPr="008F05C2" w:rsidRDefault="00D70240" w:rsidP="008F05C2">
      <w:pPr>
        <w:widowControl/>
        <w:shd w:val="clear" w:color="auto" w:fill="FFFFFF"/>
        <w:spacing w:line="276" w:lineRule="auto"/>
        <w:ind w:right="-1" w:firstLine="851"/>
        <w:jc w:val="both"/>
        <w:textAlignment w:val="baseline"/>
        <w:rPr>
          <w:rFonts w:ascii="Arial" w:hAnsi="Arial" w:cs="Arial"/>
          <w:bCs/>
          <w:highlight w:val="yellow"/>
          <w:lang w:eastAsia="ru-RU"/>
        </w:rPr>
      </w:pPr>
    </w:p>
    <w:p w14:paraId="7644B850" w14:textId="2ED13AFF" w:rsidR="00B510BF" w:rsidRDefault="008F05C2" w:rsidP="00917239">
      <w:pPr>
        <w:widowControl/>
        <w:shd w:val="clear" w:color="auto" w:fill="FFFFFF"/>
        <w:spacing w:line="276" w:lineRule="auto"/>
        <w:ind w:right="-1" w:firstLine="851"/>
        <w:jc w:val="both"/>
        <w:textAlignment w:val="baseline"/>
        <w:rPr>
          <w:rFonts w:ascii="Arial" w:hAnsi="Arial" w:cs="Arial"/>
          <w:bCs/>
          <w:lang w:eastAsia="ru-RU"/>
        </w:rPr>
      </w:pPr>
      <w:r w:rsidRPr="000A78EC">
        <w:rPr>
          <w:rFonts w:ascii="Arial" w:hAnsi="Arial" w:cs="Arial"/>
          <w:bCs/>
          <w:lang w:eastAsia="ru-RU"/>
        </w:rPr>
        <w:t xml:space="preserve">Із загальної кількості підприємств переробної промисловості, які релокувалися до області (75 одиниць), це підприємства основним видом діяльності яких є: виробництво готових металевих виробів, крім машин і устаткування – 18,7 </w:t>
      </w:r>
      <w:r w:rsidR="0057425B" w:rsidRPr="000A78EC">
        <w:rPr>
          <w:rFonts w:ascii="Arial" w:hAnsi="Arial" w:cs="Arial"/>
          <w:bCs/>
          <w:lang w:eastAsia="ru-RU"/>
        </w:rPr>
        <w:t>відсотк</w:t>
      </w:r>
      <w:r w:rsidR="002F4CAC" w:rsidRPr="000A78EC">
        <w:rPr>
          <w:rFonts w:ascii="Arial" w:hAnsi="Arial" w:cs="Arial"/>
          <w:bCs/>
          <w:lang w:eastAsia="ru-RU"/>
        </w:rPr>
        <w:t>а</w:t>
      </w:r>
      <w:r w:rsidRPr="000A78EC">
        <w:rPr>
          <w:rFonts w:ascii="Arial" w:hAnsi="Arial" w:cs="Arial"/>
          <w:bCs/>
          <w:lang w:eastAsia="ru-RU"/>
        </w:rPr>
        <w:t xml:space="preserve">; виробництво одягу та взуття – 10,7 </w:t>
      </w:r>
      <w:r w:rsidR="0057425B" w:rsidRPr="000A78EC">
        <w:rPr>
          <w:rFonts w:ascii="Arial" w:hAnsi="Arial" w:cs="Arial"/>
          <w:bCs/>
          <w:lang w:eastAsia="ru-RU"/>
        </w:rPr>
        <w:t>відсотк</w:t>
      </w:r>
      <w:r w:rsidR="002F4CAC" w:rsidRPr="000A78EC">
        <w:rPr>
          <w:rFonts w:ascii="Arial" w:hAnsi="Arial" w:cs="Arial"/>
          <w:bCs/>
          <w:lang w:eastAsia="ru-RU"/>
        </w:rPr>
        <w:t>а</w:t>
      </w:r>
      <w:r w:rsidRPr="000A78EC">
        <w:rPr>
          <w:rFonts w:ascii="Arial" w:hAnsi="Arial" w:cs="Arial"/>
          <w:bCs/>
          <w:lang w:eastAsia="ru-RU"/>
        </w:rPr>
        <w:t>; виробництво машин і устаткування, н.</w:t>
      </w:r>
      <w:r w:rsidR="002C494D" w:rsidRPr="000A78EC">
        <w:rPr>
          <w:rFonts w:ascii="Arial" w:hAnsi="Arial" w:cs="Arial"/>
          <w:bCs/>
          <w:lang w:eastAsia="ru-RU"/>
        </w:rPr>
        <w:t xml:space="preserve"> </w:t>
      </w:r>
      <w:r w:rsidRPr="000A78EC">
        <w:rPr>
          <w:rFonts w:ascii="Arial" w:hAnsi="Arial" w:cs="Arial"/>
          <w:bCs/>
          <w:lang w:eastAsia="ru-RU"/>
        </w:rPr>
        <w:t>в</w:t>
      </w:r>
      <w:r w:rsidR="002C494D" w:rsidRPr="000A78EC">
        <w:rPr>
          <w:rFonts w:ascii="Arial" w:hAnsi="Arial" w:cs="Arial"/>
          <w:bCs/>
          <w:lang w:eastAsia="ru-RU"/>
        </w:rPr>
        <w:t xml:space="preserve"> </w:t>
      </w:r>
      <w:r w:rsidRPr="000A78EC">
        <w:rPr>
          <w:rFonts w:ascii="Arial" w:hAnsi="Arial" w:cs="Arial"/>
          <w:bCs/>
          <w:lang w:eastAsia="ru-RU"/>
        </w:rPr>
        <w:t>.і.</w:t>
      </w:r>
      <w:r w:rsidR="002C494D" w:rsidRPr="000A78EC">
        <w:rPr>
          <w:rFonts w:ascii="Arial" w:hAnsi="Arial" w:cs="Arial"/>
          <w:bCs/>
          <w:lang w:eastAsia="ru-RU"/>
        </w:rPr>
        <w:t xml:space="preserve"> </w:t>
      </w:r>
      <w:r w:rsidRPr="000A78EC">
        <w:rPr>
          <w:rFonts w:ascii="Arial" w:hAnsi="Arial" w:cs="Arial"/>
          <w:bCs/>
          <w:lang w:eastAsia="ru-RU"/>
        </w:rPr>
        <w:t xml:space="preserve">у. – 10,7 </w:t>
      </w:r>
      <w:r w:rsidR="0057425B" w:rsidRPr="000A78EC">
        <w:rPr>
          <w:rFonts w:ascii="Arial" w:hAnsi="Arial" w:cs="Arial"/>
          <w:bCs/>
          <w:lang w:eastAsia="ru-RU"/>
        </w:rPr>
        <w:t>відсотк</w:t>
      </w:r>
      <w:r w:rsidR="002F4CAC" w:rsidRPr="000A78EC">
        <w:rPr>
          <w:rFonts w:ascii="Arial" w:hAnsi="Arial" w:cs="Arial"/>
          <w:bCs/>
          <w:lang w:eastAsia="ru-RU"/>
        </w:rPr>
        <w:t>а</w:t>
      </w:r>
      <w:r w:rsidRPr="000A78EC">
        <w:rPr>
          <w:rFonts w:ascii="Arial" w:hAnsi="Arial" w:cs="Arial"/>
          <w:bCs/>
          <w:lang w:eastAsia="ru-RU"/>
        </w:rPr>
        <w:t xml:space="preserve">; виробництво машин і устаткування – 9,3 </w:t>
      </w:r>
      <w:r w:rsidR="0057425B" w:rsidRPr="000A78EC">
        <w:rPr>
          <w:rFonts w:ascii="Arial" w:hAnsi="Arial" w:cs="Arial"/>
          <w:bCs/>
          <w:lang w:eastAsia="ru-RU"/>
        </w:rPr>
        <w:t>відсотк</w:t>
      </w:r>
      <w:r w:rsidR="002F4CAC" w:rsidRPr="000A78EC">
        <w:rPr>
          <w:rFonts w:ascii="Arial" w:hAnsi="Arial" w:cs="Arial"/>
          <w:bCs/>
          <w:lang w:eastAsia="ru-RU"/>
        </w:rPr>
        <w:t>а</w:t>
      </w:r>
      <w:r w:rsidRPr="000A78EC">
        <w:rPr>
          <w:rFonts w:ascii="Arial" w:hAnsi="Arial" w:cs="Arial"/>
          <w:bCs/>
          <w:lang w:eastAsia="ru-RU"/>
        </w:rPr>
        <w:t xml:space="preserve">; оброблення деревини та виробів з деревини, крім меблів – 9,3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харчових продуктів – 9,3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комп’ютерів, електронної та оптичної продукції – 5,3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іншої продукції – 4,0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металургійне виробництво та виробництво готових металевих виробів – 2,7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поліграфічна діяльність – 2,7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електричного устаткування – 2,7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основних фармацевтичних продуктів і фармацевтичних препаратів – 2,7 </w:t>
      </w:r>
      <w:r w:rsidR="0057425B" w:rsidRPr="000A78EC">
        <w:rPr>
          <w:rFonts w:ascii="Arial" w:hAnsi="Arial" w:cs="Arial"/>
          <w:bCs/>
          <w:lang w:eastAsia="ru-RU"/>
        </w:rPr>
        <w:lastRenderedPageBreak/>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хімічних речовин і хімічної продукції – 2,7 </w:t>
      </w:r>
      <w:r w:rsidR="0057425B" w:rsidRPr="000A78EC">
        <w:rPr>
          <w:rFonts w:ascii="Arial" w:hAnsi="Arial" w:cs="Arial"/>
          <w:bCs/>
          <w:lang w:eastAsia="ru-RU"/>
        </w:rPr>
        <w:t>відсотків</w:t>
      </w:r>
      <w:r w:rsidRPr="000A78EC">
        <w:rPr>
          <w:rFonts w:ascii="Arial" w:hAnsi="Arial" w:cs="Arial"/>
          <w:bCs/>
          <w:lang w:eastAsia="ru-RU"/>
        </w:rPr>
        <w:t xml:space="preserve">; ремонт і монтаж машин і  устаткування – 2,7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гумових і пластмасових виробів (виробництво будівельних виробів із пластмас) – 1,3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меблів – 1,3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паперу та паперових виробів – 1,3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інших транспортних засобів – 1,3 </w:t>
      </w:r>
      <w:r w:rsidR="0057425B" w:rsidRPr="000A78EC">
        <w:rPr>
          <w:rFonts w:ascii="Arial" w:hAnsi="Arial" w:cs="Arial"/>
          <w:bCs/>
          <w:lang w:eastAsia="ru-RU"/>
        </w:rPr>
        <w:t>відсотк</w:t>
      </w:r>
      <w:r w:rsidR="002139A3" w:rsidRPr="000A78EC">
        <w:rPr>
          <w:rFonts w:ascii="Arial" w:hAnsi="Arial" w:cs="Arial"/>
          <w:bCs/>
          <w:lang w:eastAsia="ru-RU"/>
        </w:rPr>
        <w:t>а</w:t>
      </w:r>
      <w:r w:rsidRPr="000A78EC">
        <w:rPr>
          <w:rFonts w:ascii="Arial" w:hAnsi="Arial" w:cs="Arial"/>
          <w:bCs/>
          <w:lang w:eastAsia="ru-RU"/>
        </w:rPr>
        <w:t xml:space="preserve">; виробництво іншої неметалевої мінеральної продукції – 1,3 </w:t>
      </w:r>
      <w:r w:rsidR="0057425B" w:rsidRPr="000A78EC">
        <w:rPr>
          <w:rFonts w:ascii="Arial" w:hAnsi="Arial" w:cs="Arial"/>
          <w:bCs/>
          <w:lang w:eastAsia="ru-RU"/>
        </w:rPr>
        <w:t>відсотк</w:t>
      </w:r>
      <w:r w:rsidR="002139A3" w:rsidRPr="000A78EC">
        <w:rPr>
          <w:rFonts w:ascii="Arial" w:hAnsi="Arial" w:cs="Arial"/>
          <w:bCs/>
          <w:lang w:eastAsia="ru-RU"/>
        </w:rPr>
        <w:t>а</w:t>
      </w:r>
      <w:r w:rsidR="0057425B" w:rsidRPr="000A78EC">
        <w:rPr>
          <w:rFonts w:ascii="Arial" w:hAnsi="Arial" w:cs="Arial"/>
          <w:bCs/>
          <w:lang w:eastAsia="ru-RU"/>
        </w:rPr>
        <w:t>.</w:t>
      </w:r>
    </w:p>
    <w:p w14:paraId="19BF191D" w14:textId="5034022F" w:rsidR="0057425B" w:rsidRDefault="0057425B" w:rsidP="00B510BF">
      <w:pPr>
        <w:widowControl/>
        <w:shd w:val="clear" w:color="auto" w:fill="FFFFFF"/>
        <w:spacing w:line="276" w:lineRule="auto"/>
        <w:ind w:right="-1"/>
        <w:jc w:val="both"/>
        <w:textAlignment w:val="baseline"/>
        <w:rPr>
          <w:rFonts w:ascii="Arial" w:hAnsi="Arial" w:cs="Arial"/>
          <w:bCs/>
          <w:highlight w:val="yellow"/>
          <w:lang w:eastAsia="ru-RU"/>
        </w:rPr>
      </w:pPr>
      <w:r>
        <w:rPr>
          <w:rFonts w:ascii="Arial" w:eastAsia="Arial" w:hAnsi="Arial" w:cs="Arial"/>
          <w:noProof/>
          <w:color w:val="0070C0"/>
        </w:rPr>
        <w:drawing>
          <wp:inline distT="0" distB="0" distL="0" distR="0" wp14:anchorId="78F04B23" wp14:editId="240B9D25">
            <wp:extent cx="6181725" cy="6524625"/>
            <wp:effectExtent l="0" t="0" r="9525" b="9525"/>
            <wp:docPr id="93" name="Диаграмма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5333268E" w14:textId="3B7D55DD" w:rsidR="0057425B" w:rsidRPr="000A78EC" w:rsidRDefault="009B57F4" w:rsidP="0057425B">
      <w:pPr>
        <w:pStyle w:val="1"/>
      </w:pPr>
      <w:bookmarkStart w:id="185" w:name="_Toc182835622"/>
      <w:r w:rsidRPr="000A78EC">
        <w:t xml:space="preserve">Кількісна структура релокованих підприємств переробної промисловості </w:t>
      </w:r>
      <w:r w:rsidR="0057425B" w:rsidRPr="000A78EC">
        <w:t xml:space="preserve">за </w:t>
      </w:r>
      <w:r w:rsidR="00917239" w:rsidRPr="000A78EC">
        <w:t>видами діяльності</w:t>
      </w:r>
      <w:r w:rsidR="0057425B" w:rsidRPr="000A78EC">
        <w:t>, 01.10.2024</w:t>
      </w:r>
      <w:bookmarkEnd w:id="185"/>
    </w:p>
    <w:p w14:paraId="6C5AF830" w14:textId="77777777" w:rsidR="0057425B" w:rsidRPr="008F05C2" w:rsidRDefault="0057425B" w:rsidP="0057425B">
      <w:pPr>
        <w:widowControl/>
        <w:shd w:val="clear" w:color="auto" w:fill="FFFFFF"/>
        <w:spacing w:line="276" w:lineRule="auto"/>
        <w:ind w:right="-1" w:firstLine="851"/>
        <w:jc w:val="both"/>
        <w:textAlignment w:val="baseline"/>
        <w:rPr>
          <w:rFonts w:ascii="Arial" w:hAnsi="Arial" w:cs="Arial"/>
          <w:bCs/>
          <w:highlight w:val="yellow"/>
          <w:lang w:eastAsia="ru-RU"/>
        </w:rPr>
      </w:pPr>
    </w:p>
    <w:p w14:paraId="1DE84F0F" w14:textId="77777777" w:rsidR="008F05C2" w:rsidRPr="000A78EC" w:rsidRDefault="008F05C2" w:rsidP="008F05C2">
      <w:pPr>
        <w:widowControl/>
        <w:shd w:val="clear" w:color="auto" w:fill="FFFFFF"/>
        <w:spacing w:line="276" w:lineRule="auto"/>
        <w:ind w:right="-1" w:firstLine="851"/>
        <w:jc w:val="both"/>
        <w:textAlignment w:val="baseline"/>
        <w:rPr>
          <w:rFonts w:ascii="Arial" w:hAnsi="Arial" w:cs="Arial"/>
          <w:bCs/>
          <w:lang w:eastAsia="ru-RU"/>
        </w:rPr>
      </w:pPr>
      <w:r w:rsidRPr="000A78EC">
        <w:rPr>
          <w:rFonts w:ascii="Arial" w:hAnsi="Arial" w:cs="Arial"/>
          <w:bCs/>
          <w:lang w:eastAsia="ru-RU"/>
        </w:rPr>
        <w:t>На релокованих підприємствах працевлаштовано  4799 осіб.</w:t>
      </w:r>
    </w:p>
    <w:p w14:paraId="742DA8D8" w14:textId="66F91ED9" w:rsidR="008F05C2" w:rsidRPr="000A78EC" w:rsidRDefault="008F05C2" w:rsidP="008F05C2">
      <w:pPr>
        <w:widowControl/>
        <w:shd w:val="clear" w:color="auto" w:fill="FFFFFF"/>
        <w:spacing w:line="276" w:lineRule="auto"/>
        <w:ind w:right="-1" w:firstLine="851"/>
        <w:jc w:val="both"/>
        <w:textAlignment w:val="baseline"/>
        <w:rPr>
          <w:rFonts w:ascii="Arial" w:hAnsi="Arial" w:cs="Arial"/>
          <w:bCs/>
          <w:lang w:eastAsia="ru-RU"/>
        </w:rPr>
      </w:pPr>
      <w:r w:rsidRPr="000A78EC">
        <w:rPr>
          <w:rFonts w:ascii="Arial" w:hAnsi="Arial" w:cs="Arial"/>
          <w:bCs/>
          <w:lang w:eastAsia="ru-RU"/>
        </w:rPr>
        <w:t xml:space="preserve">Протягом січня-вересня </w:t>
      </w:r>
      <w:r w:rsidR="00114D09" w:rsidRPr="000A78EC">
        <w:rPr>
          <w:rFonts w:ascii="Arial" w:hAnsi="Arial" w:cs="Arial"/>
          <w:bCs/>
          <w:lang w:eastAsia="ru-RU"/>
        </w:rPr>
        <w:t xml:space="preserve">2024 року </w:t>
      </w:r>
      <w:r w:rsidRPr="000A78EC">
        <w:rPr>
          <w:rFonts w:ascii="Arial" w:hAnsi="Arial" w:cs="Arial"/>
          <w:bCs/>
          <w:lang w:eastAsia="ru-RU"/>
        </w:rPr>
        <w:t>релокованими суб’єктами сплачено до зведеного бюджету 2 358 390,2 тис грн, зокрема обсяги надходжень до державного бюджету – 2 039 186,1 ти</w:t>
      </w:r>
      <w:r w:rsidR="002139A3" w:rsidRPr="000A78EC">
        <w:rPr>
          <w:rFonts w:ascii="Arial" w:hAnsi="Arial" w:cs="Arial"/>
          <w:bCs/>
          <w:lang w:eastAsia="ru-RU"/>
        </w:rPr>
        <w:t>с</w:t>
      </w:r>
      <w:r w:rsidRPr="000A78EC">
        <w:rPr>
          <w:rFonts w:ascii="Arial" w:hAnsi="Arial" w:cs="Arial"/>
          <w:bCs/>
          <w:lang w:eastAsia="ru-RU"/>
        </w:rPr>
        <w:t xml:space="preserve"> грн, до місцевого бюджету – 319 204,1 тис грн, ПДФО – 233 391,5 тис грн, ЄСВ – 248 669,7 тис грн.</w:t>
      </w:r>
    </w:p>
    <w:p w14:paraId="16B361BB" w14:textId="0389C112" w:rsidR="008F05C2" w:rsidRPr="000A78EC" w:rsidRDefault="002139A3" w:rsidP="002139A3">
      <w:pPr>
        <w:widowControl/>
        <w:shd w:val="clear" w:color="auto" w:fill="FFFFFF"/>
        <w:spacing w:line="276" w:lineRule="auto"/>
        <w:ind w:right="-1"/>
        <w:jc w:val="both"/>
        <w:textAlignment w:val="baseline"/>
        <w:rPr>
          <w:rFonts w:ascii="Arial" w:hAnsi="Arial" w:cs="Arial"/>
          <w:bCs/>
          <w:lang w:eastAsia="ru-RU"/>
        </w:rPr>
      </w:pPr>
      <w:r w:rsidRPr="000A78EC">
        <w:rPr>
          <w:rFonts w:ascii="Arial" w:hAnsi="Arial" w:cs="Arial"/>
          <w:bCs/>
          <w:lang w:eastAsia="ru-RU"/>
        </w:rPr>
        <w:lastRenderedPageBreak/>
        <w:t xml:space="preserve">         </w:t>
      </w:r>
      <w:r w:rsidR="008F05C2" w:rsidRPr="000A78EC">
        <w:rPr>
          <w:rFonts w:ascii="Arial" w:hAnsi="Arial" w:cs="Arial"/>
          <w:bCs/>
          <w:lang w:eastAsia="ru-RU"/>
        </w:rPr>
        <w:t>За підсумками січня-вересня 2024 року найбільшими платниками податків  серед релокованих підприємств по надходженням до</w:t>
      </w:r>
      <w:r w:rsidR="00BE7B81" w:rsidRPr="000A78EC">
        <w:rPr>
          <w:rFonts w:ascii="Arial" w:hAnsi="Arial" w:cs="Arial"/>
          <w:bCs/>
          <w:lang w:eastAsia="ru-RU"/>
        </w:rPr>
        <w:t xml:space="preserve"> місцевого бюджету були: ПрАТ </w:t>
      </w:r>
      <w:r w:rsidR="00C1727D" w:rsidRPr="000A78EC">
        <w:rPr>
          <w:rFonts w:ascii="Arial" w:hAnsi="Arial" w:cs="Arial"/>
          <w:bCs/>
          <w:lang w:eastAsia="ru-RU"/>
        </w:rPr>
        <w:t>«</w:t>
      </w:r>
      <w:r w:rsidR="008F05C2" w:rsidRPr="000A78EC">
        <w:rPr>
          <w:rFonts w:ascii="Arial" w:hAnsi="Arial" w:cs="Arial"/>
          <w:bCs/>
          <w:lang w:eastAsia="ru-RU"/>
        </w:rPr>
        <w:t>К</w:t>
      </w:r>
      <w:r w:rsidR="00AB07F3">
        <w:rPr>
          <w:rFonts w:ascii="Arial" w:hAnsi="Arial" w:cs="Arial"/>
          <w:bCs/>
          <w:lang w:eastAsia="ru-RU"/>
        </w:rPr>
        <w:t>ЗВВ</w:t>
      </w:r>
      <w:r w:rsidR="00C1727D" w:rsidRPr="000A78EC">
        <w:rPr>
          <w:rFonts w:ascii="Arial" w:hAnsi="Arial" w:cs="Arial"/>
          <w:bCs/>
          <w:lang w:eastAsia="ru-RU"/>
        </w:rPr>
        <w:t>»</w:t>
      </w:r>
      <w:r w:rsidR="008F05C2" w:rsidRPr="000A78EC">
        <w:rPr>
          <w:rFonts w:ascii="Arial" w:hAnsi="Arial" w:cs="Arial"/>
          <w:bCs/>
          <w:lang w:eastAsia="ru-RU"/>
        </w:rPr>
        <w:t xml:space="preserve">,  </w:t>
      </w:r>
      <w:r w:rsidR="00BE7B81" w:rsidRPr="000A78EC">
        <w:rPr>
          <w:rFonts w:ascii="Arial" w:hAnsi="Arial" w:cs="Arial"/>
          <w:bCs/>
          <w:lang w:eastAsia="ru-RU"/>
        </w:rPr>
        <w:t xml:space="preserve">ТОВ </w:t>
      </w:r>
      <w:r w:rsidR="00C1727D" w:rsidRPr="000A78EC">
        <w:rPr>
          <w:rFonts w:ascii="Arial" w:hAnsi="Arial" w:cs="Arial"/>
          <w:bCs/>
          <w:lang w:eastAsia="ru-RU"/>
        </w:rPr>
        <w:t>«</w:t>
      </w:r>
      <w:r w:rsidR="008F05C2" w:rsidRPr="000A78EC">
        <w:rPr>
          <w:rFonts w:ascii="Arial" w:hAnsi="Arial" w:cs="Arial"/>
          <w:bCs/>
          <w:lang w:eastAsia="ru-RU"/>
        </w:rPr>
        <w:t>Перечинський механічний завод</w:t>
      </w:r>
      <w:r w:rsidR="00C1727D" w:rsidRPr="000A78EC">
        <w:rPr>
          <w:rFonts w:ascii="Arial" w:hAnsi="Arial" w:cs="Arial"/>
          <w:bCs/>
          <w:lang w:eastAsia="ru-RU"/>
        </w:rPr>
        <w:t>»</w:t>
      </w:r>
      <w:r w:rsidR="00BE7B81" w:rsidRPr="000A78EC">
        <w:rPr>
          <w:rFonts w:ascii="Arial" w:hAnsi="Arial" w:cs="Arial"/>
          <w:bCs/>
          <w:lang w:eastAsia="ru-RU"/>
        </w:rPr>
        <w:t xml:space="preserve">, ТОВ </w:t>
      </w:r>
      <w:r w:rsidR="00C1727D" w:rsidRPr="000A78EC">
        <w:rPr>
          <w:rFonts w:ascii="Arial" w:hAnsi="Arial" w:cs="Arial"/>
          <w:bCs/>
          <w:lang w:eastAsia="ru-RU"/>
        </w:rPr>
        <w:t>«</w:t>
      </w:r>
      <w:r w:rsidR="008F05C2" w:rsidRPr="000A78EC">
        <w:rPr>
          <w:rFonts w:ascii="Arial" w:hAnsi="Arial" w:cs="Arial"/>
          <w:bCs/>
          <w:lang w:eastAsia="ru-RU"/>
        </w:rPr>
        <w:t>Уж</w:t>
      </w:r>
      <w:r w:rsidR="00BE7B81" w:rsidRPr="000A78EC">
        <w:rPr>
          <w:rFonts w:ascii="Arial" w:hAnsi="Arial" w:cs="Arial"/>
          <w:bCs/>
          <w:lang w:eastAsia="ru-RU"/>
        </w:rPr>
        <w:t>городський машинобудівний завод</w:t>
      </w:r>
      <w:r w:rsidR="00C1727D" w:rsidRPr="000A78EC">
        <w:rPr>
          <w:rFonts w:ascii="Arial" w:hAnsi="Arial" w:cs="Arial"/>
          <w:bCs/>
          <w:lang w:eastAsia="ru-RU"/>
        </w:rPr>
        <w:t>»</w:t>
      </w:r>
      <w:r w:rsidR="00BE7B81" w:rsidRPr="000A78EC">
        <w:rPr>
          <w:rFonts w:ascii="Arial" w:hAnsi="Arial" w:cs="Arial"/>
          <w:bCs/>
          <w:lang w:eastAsia="ru-RU"/>
        </w:rPr>
        <w:t xml:space="preserve">, ПАТ </w:t>
      </w:r>
      <w:r w:rsidR="00C1727D" w:rsidRPr="000A78EC">
        <w:rPr>
          <w:rFonts w:ascii="Arial" w:hAnsi="Arial" w:cs="Arial"/>
          <w:bCs/>
          <w:lang w:eastAsia="ru-RU"/>
        </w:rPr>
        <w:t>«</w:t>
      </w:r>
      <w:r w:rsidR="008F05C2" w:rsidRPr="000A78EC">
        <w:rPr>
          <w:rFonts w:ascii="Arial" w:hAnsi="Arial" w:cs="Arial"/>
          <w:bCs/>
          <w:lang w:eastAsia="ru-RU"/>
        </w:rPr>
        <w:t>Сєверодонецьке науково-ви</w:t>
      </w:r>
      <w:r w:rsidR="00BE7B81" w:rsidRPr="000A78EC">
        <w:rPr>
          <w:rFonts w:ascii="Arial" w:hAnsi="Arial" w:cs="Arial"/>
          <w:bCs/>
          <w:lang w:eastAsia="ru-RU"/>
        </w:rPr>
        <w:t xml:space="preserve">робниче об’єднання </w:t>
      </w:r>
      <w:r w:rsidR="00C1727D" w:rsidRPr="000A78EC">
        <w:rPr>
          <w:rFonts w:ascii="Arial" w:hAnsi="Arial" w:cs="Arial"/>
          <w:bCs/>
          <w:lang w:eastAsia="ru-RU"/>
        </w:rPr>
        <w:t>«</w:t>
      </w:r>
      <w:r w:rsidR="00BE7B81" w:rsidRPr="000A78EC">
        <w:rPr>
          <w:rFonts w:ascii="Arial" w:hAnsi="Arial" w:cs="Arial"/>
          <w:bCs/>
          <w:lang w:eastAsia="ru-RU"/>
        </w:rPr>
        <w:t>Імпульс</w:t>
      </w:r>
      <w:r w:rsidR="00C1727D" w:rsidRPr="000A78EC">
        <w:rPr>
          <w:rFonts w:ascii="Arial" w:hAnsi="Arial" w:cs="Arial"/>
          <w:bCs/>
          <w:lang w:eastAsia="ru-RU"/>
        </w:rPr>
        <w:t>»</w:t>
      </w:r>
      <w:r w:rsidR="00AB07F3">
        <w:rPr>
          <w:rFonts w:ascii="Arial" w:hAnsi="Arial" w:cs="Arial"/>
          <w:bCs/>
          <w:lang w:eastAsia="ru-RU"/>
        </w:rPr>
        <w:t xml:space="preserve">, ТОВ «Чернівецький завод прокатних валів», ТОВ «СТРОЙУКОМ», </w:t>
      </w:r>
      <w:r w:rsidR="00BE7B81" w:rsidRPr="000A78EC">
        <w:rPr>
          <w:rFonts w:ascii="Arial" w:hAnsi="Arial" w:cs="Arial"/>
          <w:bCs/>
          <w:lang w:eastAsia="ru-RU"/>
        </w:rPr>
        <w:t xml:space="preserve">ТОВ </w:t>
      </w:r>
      <w:r w:rsidR="00C1727D" w:rsidRPr="000A78EC">
        <w:rPr>
          <w:rFonts w:ascii="Arial" w:hAnsi="Arial" w:cs="Arial"/>
          <w:bCs/>
          <w:lang w:eastAsia="ru-RU"/>
        </w:rPr>
        <w:t>«</w:t>
      </w:r>
      <w:r w:rsidR="008F05C2" w:rsidRPr="000A78EC">
        <w:rPr>
          <w:rFonts w:ascii="Arial" w:hAnsi="Arial" w:cs="Arial"/>
          <w:bCs/>
          <w:lang w:eastAsia="ru-RU"/>
        </w:rPr>
        <w:t>А</w:t>
      </w:r>
      <w:r w:rsidR="00BE7B81" w:rsidRPr="000A78EC">
        <w:rPr>
          <w:rFonts w:ascii="Arial" w:hAnsi="Arial" w:cs="Arial"/>
          <w:bCs/>
          <w:lang w:eastAsia="ru-RU"/>
        </w:rPr>
        <w:t>джакс Сістемс Манюфекчурінг</w:t>
      </w:r>
      <w:r w:rsidR="00C1727D" w:rsidRPr="000A78EC">
        <w:rPr>
          <w:rFonts w:ascii="Arial" w:hAnsi="Arial" w:cs="Arial"/>
          <w:bCs/>
          <w:lang w:eastAsia="ru-RU"/>
        </w:rPr>
        <w:t>»</w:t>
      </w:r>
      <w:r w:rsidR="00BE7B81" w:rsidRPr="000A78EC">
        <w:rPr>
          <w:rFonts w:ascii="Arial" w:hAnsi="Arial" w:cs="Arial"/>
          <w:bCs/>
          <w:lang w:eastAsia="ru-RU"/>
        </w:rPr>
        <w:t xml:space="preserve">; ТОВ </w:t>
      </w:r>
      <w:r w:rsidR="00C1727D" w:rsidRPr="000A78EC">
        <w:rPr>
          <w:rFonts w:ascii="Arial" w:hAnsi="Arial" w:cs="Arial"/>
          <w:bCs/>
          <w:lang w:eastAsia="ru-RU"/>
        </w:rPr>
        <w:t>«</w:t>
      </w:r>
      <w:r w:rsidR="00BE7B81" w:rsidRPr="000A78EC">
        <w:rPr>
          <w:rFonts w:ascii="Arial" w:hAnsi="Arial" w:cs="Arial"/>
          <w:bCs/>
          <w:lang w:eastAsia="ru-RU"/>
        </w:rPr>
        <w:t>Мелітопольський завод автотракторних запчастин</w:t>
      </w:r>
      <w:r w:rsidR="00C1727D" w:rsidRPr="000A78EC">
        <w:rPr>
          <w:rFonts w:ascii="Arial" w:hAnsi="Arial" w:cs="Arial"/>
          <w:bCs/>
          <w:lang w:eastAsia="ru-RU"/>
        </w:rPr>
        <w:t>»</w:t>
      </w:r>
      <w:r w:rsidR="00BE7B81" w:rsidRPr="000A78EC">
        <w:rPr>
          <w:rFonts w:ascii="Arial" w:hAnsi="Arial" w:cs="Arial"/>
          <w:bCs/>
          <w:lang w:eastAsia="ru-RU"/>
        </w:rPr>
        <w:t xml:space="preserve">; ТОВ </w:t>
      </w:r>
      <w:r w:rsidR="00C1727D" w:rsidRPr="000A78EC">
        <w:rPr>
          <w:rFonts w:ascii="Arial" w:hAnsi="Arial" w:cs="Arial"/>
          <w:bCs/>
          <w:lang w:eastAsia="ru-RU"/>
        </w:rPr>
        <w:t>«</w:t>
      </w:r>
      <w:r w:rsidR="008F05C2" w:rsidRPr="000A78EC">
        <w:rPr>
          <w:rFonts w:ascii="Arial" w:hAnsi="Arial" w:cs="Arial"/>
          <w:bCs/>
          <w:lang w:eastAsia="ru-RU"/>
        </w:rPr>
        <w:t>Ужго</w:t>
      </w:r>
      <w:r w:rsidR="00BE7B81" w:rsidRPr="000A78EC">
        <w:rPr>
          <w:rFonts w:ascii="Arial" w:hAnsi="Arial" w:cs="Arial"/>
          <w:bCs/>
          <w:lang w:eastAsia="ru-RU"/>
        </w:rPr>
        <w:t>родський балонний завод</w:t>
      </w:r>
      <w:r w:rsidR="00C1727D" w:rsidRPr="000A78EC">
        <w:rPr>
          <w:rFonts w:ascii="Arial" w:hAnsi="Arial" w:cs="Arial"/>
          <w:bCs/>
          <w:lang w:eastAsia="ru-RU"/>
        </w:rPr>
        <w:t>»</w:t>
      </w:r>
      <w:r w:rsidR="008F05C2" w:rsidRPr="000A78EC">
        <w:rPr>
          <w:rFonts w:ascii="Arial" w:hAnsi="Arial" w:cs="Arial"/>
          <w:bCs/>
          <w:lang w:eastAsia="ru-RU"/>
        </w:rPr>
        <w:t xml:space="preserve">, </w:t>
      </w:r>
      <w:r w:rsidR="00BE7B81" w:rsidRPr="000A78EC">
        <w:rPr>
          <w:rFonts w:ascii="Arial" w:hAnsi="Arial" w:cs="Arial"/>
          <w:bCs/>
          <w:lang w:eastAsia="ru-RU"/>
        </w:rPr>
        <w:t xml:space="preserve">ТОВ </w:t>
      </w:r>
      <w:r w:rsidR="00C1727D" w:rsidRPr="000A78EC">
        <w:rPr>
          <w:rFonts w:ascii="Arial" w:hAnsi="Arial" w:cs="Arial"/>
          <w:bCs/>
          <w:lang w:eastAsia="ru-RU"/>
        </w:rPr>
        <w:t>«</w:t>
      </w:r>
      <w:r w:rsidR="00BE7B81" w:rsidRPr="000A78EC">
        <w:rPr>
          <w:rFonts w:ascii="Arial" w:hAnsi="Arial" w:cs="Arial"/>
          <w:bCs/>
          <w:lang w:eastAsia="ru-RU"/>
        </w:rPr>
        <w:t>Френдлі Вінд Технолоджі</w:t>
      </w:r>
      <w:r w:rsidR="00C1727D" w:rsidRPr="000A78EC">
        <w:rPr>
          <w:rFonts w:ascii="Arial" w:hAnsi="Arial" w:cs="Arial"/>
          <w:bCs/>
          <w:lang w:eastAsia="ru-RU"/>
        </w:rPr>
        <w:t>»</w:t>
      </w:r>
      <w:r w:rsidR="008F05C2" w:rsidRPr="000A78EC">
        <w:rPr>
          <w:rFonts w:ascii="Arial" w:hAnsi="Arial" w:cs="Arial"/>
          <w:bCs/>
          <w:lang w:eastAsia="ru-RU"/>
        </w:rPr>
        <w:t xml:space="preserve">. </w:t>
      </w:r>
    </w:p>
    <w:p w14:paraId="183A4F6D" w14:textId="56C091D9" w:rsidR="00E4369E" w:rsidRPr="000A78EC" w:rsidRDefault="002139A3" w:rsidP="00AB07F3">
      <w:pPr>
        <w:widowControl/>
        <w:shd w:val="clear" w:color="auto" w:fill="FFFFFF"/>
        <w:spacing w:line="276" w:lineRule="auto"/>
        <w:ind w:right="-1"/>
        <w:jc w:val="both"/>
        <w:textAlignment w:val="baseline"/>
        <w:rPr>
          <w:rFonts w:ascii="Arial" w:hAnsi="Arial" w:cs="Arial"/>
          <w:bCs/>
          <w:lang w:eastAsia="ru-RU"/>
        </w:rPr>
      </w:pPr>
      <w:r w:rsidRPr="000A78EC">
        <w:rPr>
          <w:rFonts w:ascii="Arial" w:hAnsi="Arial" w:cs="Arial"/>
          <w:bCs/>
          <w:lang w:eastAsia="ru-RU"/>
        </w:rPr>
        <w:t xml:space="preserve">          </w:t>
      </w:r>
    </w:p>
    <w:p w14:paraId="031987E7" w14:textId="5A898D4F" w:rsidR="000D4897" w:rsidRPr="000A78EC" w:rsidRDefault="00DB42AD" w:rsidP="00917239">
      <w:pPr>
        <w:pBdr>
          <w:top w:val="nil"/>
          <w:left w:val="nil"/>
          <w:bottom w:val="nil"/>
          <w:right w:val="nil"/>
          <w:between w:val="nil"/>
        </w:pBdr>
        <w:jc w:val="both"/>
        <w:rPr>
          <w:rFonts w:ascii="Arial" w:eastAsia="Arial" w:hAnsi="Arial" w:cs="Arial"/>
        </w:rPr>
      </w:pPr>
      <w:r w:rsidRPr="000A78EC">
        <w:rPr>
          <w:rFonts w:ascii="Arial" w:eastAsia="Arial" w:hAnsi="Arial" w:cs="Arial"/>
        </w:rPr>
        <w:t>Питома вага релокованих підприємств, розміщених у розрізі районів</w:t>
      </w:r>
      <w:r w:rsidR="00B510BF" w:rsidRPr="000A78EC">
        <w:rPr>
          <w:rFonts w:ascii="Arial" w:eastAsia="Arial" w:hAnsi="Arial" w:cs="Arial"/>
        </w:rPr>
        <w:t xml:space="preserve"> (за даними 2023 року) </w:t>
      </w:r>
      <w:r w:rsidRPr="000A78EC">
        <w:rPr>
          <w:rFonts w:ascii="Arial" w:eastAsia="Arial" w:hAnsi="Arial" w:cs="Arial"/>
        </w:rPr>
        <w:t xml:space="preserve"> складає:</w:t>
      </w:r>
    </w:p>
    <w:p w14:paraId="057F6B88" w14:textId="77777777" w:rsidR="000D4897" w:rsidRPr="000A78EC" w:rsidRDefault="00DB42AD" w:rsidP="003D6398">
      <w:pPr>
        <w:numPr>
          <w:ilvl w:val="0"/>
          <w:numId w:val="40"/>
        </w:numPr>
        <w:pBdr>
          <w:top w:val="nil"/>
          <w:left w:val="nil"/>
          <w:bottom w:val="nil"/>
          <w:right w:val="nil"/>
          <w:between w:val="nil"/>
        </w:pBdr>
        <w:jc w:val="both"/>
      </w:pPr>
      <w:r w:rsidRPr="000A78EC">
        <w:rPr>
          <w:rFonts w:ascii="Arial" w:eastAsia="Arial" w:hAnsi="Arial" w:cs="Arial"/>
        </w:rPr>
        <w:t>42,0 % у Берегівському районі;</w:t>
      </w:r>
    </w:p>
    <w:p w14:paraId="044D063F" w14:textId="77777777" w:rsidR="000D4897" w:rsidRPr="00B510BF" w:rsidRDefault="00DB42AD" w:rsidP="003D6398">
      <w:pPr>
        <w:numPr>
          <w:ilvl w:val="0"/>
          <w:numId w:val="40"/>
        </w:numPr>
        <w:pBdr>
          <w:top w:val="nil"/>
          <w:left w:val="nil"/>
          <w:bottom w:val="nil"/>
          <w:right w:val="nil"/>
          <w:between w:val="nil"/>
        </w:pBdr>
        <w:jc w:val="both"/>
      </w:pPr>
      <w:r w:rsidRPr="00B510BF">
        <w:rPr>
          <w:rFonts w:ascii="Arial" w:eastAsia="Arial" w:hAnsi="Arial" w:cs="Arial"/>
        </w:rPr>
        <w:t>29,0 % – Ужгородському;</w:t>
      </w:r>
    </w:p>
    <w:p w14:paraId="19F54E16" w14:textId="77777777" w:rsidR="000D4897" w:rsidRPr="00B510BF" w:rsidRDefault="00DB42AD" w:rsidP="003D6398">
      <w:pPr>
        <w:numPr>
          <w:ilvl w:val="0"/>
          <w:numId w:val="40"/>
        </w:numPr>
        <w:pBdr>
          <w:top w:val="nil"/>
          <w:left w:val="nil"/>
          <w:bottom w:val="nil"/>
          <w:right w:val="nil"/>
          <w:between w:val="nil"/>
        </w:pBdr>
        <w:jc w:val="both"/>
      </w:pPr>
      <w:r w:rsidRPr="00B510BF">
        <w:rPr>
          <w:rFonts w:ascii="Arial" w:eastAsia="Arial" w:hAnsi="Arial" w:cs="Arial"/>
        </w:rPr>
        <w:t xml:space="preserve">16,9 %  – Мукачівському; </w:t>
      </w:r>
    </w:p>
    <w:p w14:paraId="72C156D8" w14:textId="77777777" w:rsidR="000D4897" w:rsidRPr="00B510BF" w:rsidRDefault="00DB42AD" w:rsidP="003D6398">
      <w:pPr>
        <w:numPr>
          <w:ilvl w:val="0"/>
          <w:numId w:val="40"/>
        </w:numPr>
        <w:pBdr>
          <w:top w:val="nil"/>
          <w:left w:val="nil"/>
          <w:bottom w:val="nil"/>
          <w:right w:val="nil"/>
          <w:between w:val="nil"/>
        </w:pBdr>
        <w:jc w:val="both"/>
      </w:pPr>
      <w:r w:rsidRPr="00B510BF">
        <w:rPr>
          <w:rFonts w:ascii="Arial" w:eastAsia="Arial" w:hAnsi="Arial" w:cs="Arial"/>
        </w:rPr>
        <w:t xml:space="preserve">10,0 % – Хустському; </w:t>
      </w:r>
    </w:p>
    <w:p w14:paraId="7E2D7FE5" w14:textId="77777777" w:rsidR="000D4897" w:rsidRPr="00B510BF" w:rsidRDefault="00DB42AD" w:rsidP="003D6398">
      <w:pPr>
        <w:numPr>
          <w:ilvl w:val="0"/>
          <w:numId w:val="40"/>
        </w:numPr>
        <w:pBdr>
          <w:top w:val="nil"/>
          <w:left w:val="nil"/>
          <w:bottom w:val="nil"/>
          <w:right w:val="nil"/>
          <w:between w:val="nil"/>
        </w:pBdr>
        <w:jc w:val="both"/>
      </w:pPr>
      <w:r w:rsidRPr="00B510BF">
        <w:rPr>
          <w:rFonts w:ascii="Arial" w:eastAsia="Arial" w:hAnsi="Arial" w:cs="Arial"/>
        </w:rPr>
        <w:t>1,7 %  – Тячівському;</w:t>
      </w:r>
    </w:p>
    <w:p w14:paraId="329075E5" w14:textId="77777777" w:rsidR="000D4897" w:rsidRPr="00AB07F3" w:rsidRDefault="00DB42AD" w:rsidP="003D6398">
      <w:pPr>
        <w:numPr>
          <w:ilvl w:val="0"/>
          <w:numId w:val="40"/>
        </w:numPr>
        <w:pBdr>
          <w:top w:val="nil"/>
          <w:left w:val="nil"/>
          <w:bottom w:val="nil"/>
          <w:right w:val="nil"/>
          <w:between w:val="nil"/>
        </w:pBdr>
        <w:jc w:val="both"/>
      </w:pPr>
      <w:r w:rsidRPr="00B510BF">
        <w:rPr>
          <w:rFonts w:ascii="Arial" w:eastAsia="Arial" w:hAnsi="Arial" w:cs="Arial"/>
        </w:rPr>
        <w:t>0,4 % розмістилися у Рахівському районі.</w:t>
      </w:r>
    </w:p>
    <w:p w14:paraId="496E67A8" w14:textId="4443C50B" w:rsidR="00AB07F3" w:rsidRPr="00B510BF" w:rsidRDefault="00AB07F3" w:rsidP="00AB07F3">
      <w:pPr>
        <w:pBdr>
          <w:top w:val="nil"/>
          <w:left w:val="nil"/>
          <w:bottom w:val="nil"/>
          <w:right w:val="nil"/>
          <w:between w:val="nil"/>
        </w:pBdr>
        <w:jc w:val="both"/>
      </w:pPr>
    </w:p>
    <w:p w14:paraId="6B0795D9" w14:textId="77777777" w:rsidR="000D4897" w:rsidRPr="00B510BF" w:rsidRDefault="000D4897">
      <w:pPr>
        <w:pBdr>
          <w:top w:val="nil"/>
          <w:left w:val="nil"/>
          <w:bottom w:val="nil"/>
          <w:right w:val="nil"/>
          <w:between w:val="nil"/>
        </w:pBdr>
        <w:ind w:firstLine="567"/>
        <w:jc w:val="both"/>
        <w:rPr>
          <w:rFonts w:ascii="Arial" w:eastAsia="Arial" w:hAnsi="Arial" w:cs="Arial"/>
        </w:rPr>
      </w:pPr>
    </w:p>
    <w:p w14:paraId="1D0CA6DC" w14:textId="77777777" w:rsidR="000D4897" w:rsidRDefault="000D4897">
      <w:pPr>
        <w:pBdr>
          <w:top w:val="nil"/>
          <w:left w:val="nil"/>
          <w:bottom w:val="nil"/>
          <w:right w:val="nil"/>
          <w:between w:val="nil"/>
        </w:pBdr>
        <w:ind w:firstLine="567"/>
        <w:jc w:val="both"/>
        <w:rPr>
          <w:rFonts w:ascii="Arial" w:eastAsia="Arial" w:hAnsi="Arial" w:cs="Arial"/>
          <w:color w:val="0070C0"/>
        </w:rPr>
      </w:pPr>
    </w:p>
    <w:p w14:paraId="096A17AC" w14:textId="77777777" w:rsidR="000D4897" w:rsidRDefault="00DB42AD">
      <w:pPr>
        <w:pBdr>
          <w:top w:val="nil"/>
          <w:left w:val="nil"/>
          <w:bottom w:val="nil"/>
          <w:right w:val="nil"/>
          <w:between w:val="nil"/>
        </w:pBdr>
        <w:jc w:val="both"/>
        <w:rPr>
          <w:rFonts w:ascii="Arial" w:eastAsia="Arial" w:hAnsi="Arial" w:cs="Arial"/>
          <w:color w:val="0070C0"/>
        </w:rPr>
      </w:pPr>
      <w:r>
        <w:rPr>
          <w:rFonts w:ascii="Arial" w:eastAsia="Arial" w:hAnsi="Arial" w:cs="Arial"/>
          <w:noProof/>
          <w:color w:val="0070C0"/>
        </w:rPr>
        <w:drawing>
          <wp:inline distT="0" distB="0" distL="0" distR="0" wp14:anchorId="6AA98CAD" wp14:editId="0586C48F">
            <wp:extent cx="6431660" cy="5543283"/>
            <wp:effectExtent l="0" t="0" r="0" b="0"/>
            <wp:docPr id="432" name="image167.png" descr="Зображення, що містить карта, текст, атлан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67.png" descr="Зображення, що містить карта, текст, атлант&#10;&#10;Автоматично згенерований опис"/>
                    <pic:cNvPicPr preferRelativeResize="0"/>
                  </pic:nvPicPr>
                  <pic:blipFill>
                    <a:blip r:embed="rId127"/>
                    <a:srcRect/>
                    <a:stretch>
                      <a:fillRect/>
                    </a:stretch>
                  </pic:blipFill>
                  <pic:spPr>
                    <a:xfrm>
                      <a:off x="0" y="0"/>
                      <a:ext cx="6431660" cy="5543283"/>
                    </a:xfrm>
                    <a:prstGeom prst="rect">
                      <a:avLst/>
                    </a:prstGeom>
                    <a:ln/>
                  </pic:spPr>
                </pic:pic>
              </a:graphicData>
            </a:graphic>
          </wp:inline>
        </w:drawing>
      </w:r>
      <w:r>
        <w:rPr>
          <w:noProof/>
        </w:rPr>
        <mc:AlternateContent>
          <mc:Choice Requires="wps">
            <w:drawing>
              <wp:anchor distT="0" distB="0" distL="114300" distR="114300" simplePos="0" relativeHeight="251745280" behindDoc="0" locked="0" layoutInCell="1" hidden="0" allowOverlap="1" wp14:anchorId="1E2F5128" wp14:editId="18492FA5">
                <wp:simplePos x="0" y="0"/>
                <wp:positionH relativeFrom="column">
                  <wp:posOffset>774700</wp:posOffset>
                </wp:positionH>
                <wp:positionV relativeFrom="paragraph">
                  <wp:posOffset>1104900</wp:posOffset>
                </wp:positionV>
                <wp:extent cx="701675" cy="644525"/>
                <wp:effectExtent l="0" t="0" r="0" b="0"/>
                <wp:wrapNone/>
                <wp:docPr id="46" name="Овал 46"/>
                <wp:cNvGraphicFramePr/>
                <a:graphic xmlns:a="http://schemas.openxmlformats.org/drawingml/2006/main">
                  <a:graphicData uri="http://schemas.microsoft.com/office/word/2010/wordprocessingShape">
                    <wps:wsp>
                      <wps:cNvSpPr/>
                      <wps:spPr>
                        <a:xfrm>
                          <a:off x="5007863" y="3470438"/>
                          <a:ext cx="676275" cy="619125"/>
                        </a:xfrm>
                        <a:prstGeom prst="ellipse">
                          <a:avLst/>
                        </a:prstGeom>
                        <a:solidFill>
                          <a:schemeClr val="accent1"/>
                        </a:solidFill>
                        <a:ln w="25400" cap="flat" cmpd="sng">
                          <a:solidFill>
                            <a:srgbClr val="42719B"/>
                          </a:solidFill>
                          <a:prstDash val="solid"/>
                          <a:round/>
                          <a:headEnd type="none" w="sm" len="sm"/>
                          <a:tailEnd type="none" w="sm" len="sm"/>
                        </a:ln>
                      </wps:spPr>
                      <wps:txbx>
                        <w:txbxContent>
                          <w:p w14:paraId="734176C4" w14:textId="77777777" w:rsidR="000F528B" w:rsidRDefault="000F528B">
                            <w:pPr>
                              <w:jc w:val="center"/>
                              <w:textDirection w:val="btLr"/>
                            </w:pPr>
                            <w:r>
                              <w:rPr>
                                <w:rFonts w:ascii="Arial" w:eastAsia="Arial" w:hAnsi="Arial" w:cs="Arial"/>
                                <w:b/>
                                <w:color w:val="000000"/>
                                <w:sz w:val="20"/>
                              </w:rPr>
                              <w:t>29</w:t>
                            </w:r>
                          </w:p>
                        </w:txbxContent>
                      </wps:txbx>
                      <wps:bodyPr spcFirstLastPara="1" wrap="square" lIns="91425" tIns="45700" rIns="91425" bIns="45700" anchor="ctr" anchorCtr="0">
                        <a:noAutofit/>
                      </wps:bodyPr>
                    </wps:wsp>
                  </a:graphicData>
                </a:graphic>
              </wp:anchor>
            </w:drawing>
          </mc:Choice>
          <mc:Fallback>
            <w:pict>
              <v:oval w14:anchorId="1E2F5128" id="Овал 46" o:spid="_x0000_s1211" style="position:absolute;left:0;text-align:left;margin-left:61pt;margin-top:87pt;width:55.25pt;height:50.75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" fillcolor="#4f81bd [3204]" strokecolor="#42719b" strokeweight="2pt">
                <v:stroke startarrowwidth="narrow" startarrowlength="short" endarrowwidth="narrow" endarrowlength="short"/>
                <v:textbox inset="2.53958mm,1.2694mm,2.53958mm,1.2694mm">
                  <w:txbxContent>
                    <w:p w14:paraId="734176C4" w14:textId="77777777" w:rsidR="000F528B" w:rsidRDefault="000F528B">
                      <w:pPr>
                        <w:jc w:val="center"/>
                        <w:textDirection w:val="btLr"/>
                      </w:pPr>
                      <w:r>
                        <w:rPr>
                          <w:rFonts w:ascii="Arial" w:eastAsia="Arial" w:hAnsi="Arial" w:cs="Arial"/>
                          <w:b/>
                          <w:color w:val="000000"/>
                          <w:sz w:val="20"/>
                        </w:rPr>
                        <w:t>29</w:t>
                      </w:r>
                    </w:p>
                  </w:txbxContent>
                </v:textbox>
              </v:oval>
            </w:pict>
          </mc:Fallback>
        </mc:AlternateContent>
      </w:r>
      <w:r>
        <w:rPr>
          <w:noProof/>
        </w:rPr>
        <mc:AlternateContent>
          <mc:Choice Requires="wps">
            <w:drawing>
              <wp:anchor distT="0" distB="0" distL="114300" distR="114300" simplePos="0" relativeHeight="251746304" behindDoc="0" locked="0" layoutInCell="1" hidden="0" allowOverlap="1" wp14:anchorId="4AB584B0" wp14:editId="30B0332C">
                <wp:simplePos x="0" y="0"/>
                <wp:positionH relativeFrom="column">
                  <wp:posOffset>1752600</wp:posOffset>
                </wp:positionH>
                <wp:positionV relativeFrom="paragraph">
                  <wp:posOffset>2057400</wp:posOffset>
                </wp:positionV>
                <wp:extent cx="673100" cy="606425"/>
                <wp:effectExtent l="0" t="0" r="0" b="0"/>
                <wp:wrapNone/>
                <wp:docPr id="83" name="Овал 83"/>
                <wp:cNvGraphicFramePr/>
                <a:graphic xmlns:a="http://schemas.openxmlformats.org/drawingml/2006/main">
                  <a:graphicData uri="http://schemas.microsoft.com/office/word/2010/wordprocessingShape">
                    <wps:wsp>
                      <wps:cNvSpPr/>
                      <wps:spPr>
                        <a:xfrm>
                          <a:off x="5022150" y="3489488"/>
                          <a:ext cx="647700" cy="581025"/>
                        </a:xfrm>
                        <a:prstGeom prst="ellipse">
                          <a:avLst/>
                        </a:prstGeom>
                        <a:solidFill>
                          <a:srgbClr val="5B9BD5"/>
                        </a:solidFill>
                        <a:ln w="25400" cap="flat" cmpd="sng">
                          <a:solidFill>
                            <a:srgbClr val="42719B"/>
                          </a:solidFill>
                          <a:prstDash val="solid"/>
                          <a:round/>
                          <a:headEnd type="none" w="sm" len="sm"/>
                          <a:tailEnd type="none" w="sm" len="sm"/>
                        </a:ln>
                      </wps:spPr>
                      <wps:txbx>
                        <w:txbxContent>
                          <w:p w14:paraId="1BC342B6" w14:textId="77777777" w:rsidR="000F528B" w:rsidRDefault="000F528B">
                            <w:pPr>
                              <w:jc w:val="center"/>
                              <w:textDirection w:val="btLr"/>
                            </w:pPr>
                            <w:r>
                              <w:rPr>
                                <w:rFonts w:ascii="Arial" w:eastAsia="Arial" w:hAnsi="Arial" w:cs="Arial"/>
                                <w:b/>
                                <w:color w:val="FFFFFF"/>
                                <w:sz w:val="18"/>
                              </w:rPr>
                              <w:t>16,9</w:t>
                            </w:r>
                          </w:p>
                        </w:txbxContent>
                      </wps:txbx>
                      <wps:bodyPr spcFirstLastPara="1" wrap="square" lIns="91425" tIns="45700" rIns="91425" bIns="45700" anchor="ctr" anchorCtr="0">
                        <a:noAutofit/>
                      </wps:bodyPr>
                    </wps:wsp>
                  </a:graphicData>
                </a:graphic>
              </wp:anchor>
            </w:drawing>
          </mc:Choice>
          <mc:Fallback>
            <w:pict>
              <v:oval w14:anchorId="4AB584B0" id="Овал 83" o:spid="_x0000_s1212" style="position:absolute;left:0;text-align:left;margin-left:138pt;margin-top:162pt;width:53pt;height:47.75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" fillcolor="#5b9bd5" strokecolor="#42719b" strokeweight="2pt">
                <v:stroke startarrowwidth="narrow" startarrowlength="short" endarrowwidth="narrow" endarrowlength="short"/>
                <v:textbox inset="2.53958mm,1.2694mm,2.53958mm,1.2694mm">
                  <w:txbxContent>
                    <w:p w14:paraId="1BC342B6" w14:textId="77777777" w:rsidR="000F528B" w:rsidRDefault="000F528B">
                      <w:pPr>
                        <w:jc w:val="center"/>
                        <w:textDirection w:val="btLr"/>
                      </w:pPr>
                      <w:r>
                        <w:rPr>
                          <w:rFonts w:ascii="Arial" w:eastAsia="Arial" w:hAnsi="Arial" w:cs="Arial"/>
                          <w:b/>
                          <w:color w:val="FFFFFF"/>
                          <w:sz w:val="18"/>
                        </w:rPr>
                        <w:t>16,9</w:t>
                      </w:r>
                    </w:p>
                  </w:txbxContent>
                </v:textbox>
              </v:oval>
            </w:pict>
          </mc:Fallback>
        </mc:AlternateContent>
      </w:r>
      <w:r>
        <w:rPr>
          <w:noProof/>
        </w:rPr>
        <mc:AlternateContent>
          <mc:Choice Requires="wps">
            <w:drawing>
              <wp:anchor distT="0" distB="0" distL="114300" distR="114300" simplePos="0" relativeHeight="251747328" behindDoc="0" locked="0" layoutInCell="1" hidden="0" allowOverlap="1" wp14:anchorId="72A7F3A7" wp14:editId="303B3140">
                <wp:simplePos x="0" y="0"/>
                <wp:positionH relativeFrom="column">
                  <wp:posOffset>2895600</wp:posOffset>
                </wp:positionH>
                <wp:positionV relativeFrom="paragraph">
                  <wp:posOffset>3441700</wp:posOffset>
                </wp:positionV>
                <wp:extent cx="558800" cy="454025"/>
                <wp:effectExtent l="0" t="0" r="0" b="0"/>
                <wp:wrapNone/>
                <wp:docPr id="471" name="Овал 471"/>
                <wp:cNvGraphicFramePr/>
                <a:graphic xmlns:a="http://schemas.openxmlformats.org/drawingml/2006/main">
                  <a:graphicData uri="http://schemas.microsoft.com/office/word/2010/wordprocessingShape">
                    <wps:wsp>
                      <wps:cNvSpPr/>
                      <wps:spPr>
                        <a:xfrm>
                          <a:off x="5079300" y="3565688"/>
                          <a:ext cx="533400" cy="428625"/>
                        </a:xfrm>
                        <a:prstGeom prst="ellipse">
                          <a:avLst/>
                        </a:prstGeom>
                        <a:solidFill>
                          <a:srgbClr val="5B9BD5"/>
                        </a:solidFill>
                        <a:ln w="25400" cap="flat" cmpd="sng">
                          <a:solidFill>
                            <a:srgbClr val="42719B"/>
                          </a:solidFill>
                          <a:prstDash val="solid"/>
                          <a:round/>
                          <a:headEnd type="none" w="sm" len="sm"/>
                          <a:tailEnd type="none" w="sm" len="sm"/>
                        </a:ln>
                      </wps:spPr>
                      <wps:txbx>
                        <w:txbxContent>
                          <w:p w14:paraId="18CA89DA" w14:textId="77777777" w:rsidR="000F528B" w:rsidRDefault="000F528B">
                            <w:pPr>
                              <w:jc w:val="center"/>
                              <w:textDirection w:val="btLr"/>
                            </w:pPr>
                            <w:r>
                              <w:rPr>
                                <w:rFonts w:ascii="Arial" w:eastAsia="Arial" w:hAnsi="Arial" w:cs="Arial"/>
                                <w:b/>
                                <w:color w:val="FFFFFF"/>
                                <w:sz w:val="18"/>
                              </w:rPr>
                              <w:t>10</w:t>
                            </w:r>
                          </w:p>
                        </w:txbxContent>
                      </wps:txbx>
                      <wps:bodyPr spcFirstLastPara="1" wrap="square" lIns="91425" tIns="45700" rIns="91425" bIns="45700" anchor="ctr" anchorCtr="0">
                        <a:noAutofit/>
                      </wps:bodyPr>
                    </wps:wsp>
                  </a:graphicData>
                </a:graphic>
              </wp:anchor>
            </w:drawing>
          </mc:Choice>
          <mc:Fallback>
            <w:pict>
              <v:oval w14:anchorId="72A7F3A7" id="Овал 471" o:spid="_x0000_s1213" style="position:absolute;left:0;text-align:left;margin-left:228pt;margin-top:271pt;width:44pt;height:35.75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" fillcolor="#5b9bd5" strokecolor="#42719b" strokeweight="2pt">
                <v:stroke startarrowwidth="narrow" startarrowlength="short" endarrowwidth="narrow" endarrowlength="short"/>
                <v:textbox inset="2.53958mm,1.2694mm,2.53958mm,1.2694mm">
                  <w:txbxContent>
                    <w:p w14:paraId="18CA89DA" w14:textId="77777777" w:rsidR="000F528B" w:rsidRDefault="000F528B">
                      <w:pPr>
                        <w:jc w:val="center"/>
                        <w:textDirection w:val="btLr"/>
                      </w:pPr>
                      <w:r>
                        <w:rPr>
                          <w:rFonts w:ascii="Arial" w:eastAsia="Arial" w:hAnsi="Arial" w:cs="Arial"/>
                          <w:b/>
                          <w:color w:val="FFFFFF"/>
                          <w:sz w:val="18"/>
                        </w:rPr>
                        <w:t>10</w:t>
                      </w:r>
                    </w:p>
                  </w:txbxContent>
                </v:textbox>
              </v:oval>
            </w:pict>
          </mc:Fallback>
        </mc:AlternateContent>
      </w:r>
      <w:r>
        <w:rPr>
          <w:noProof/>
        </w:rPr>
        <mc:AlternateContent>
          <mc:Choice Requires="wps">
            <w:drawing>
              <wp:anchor distT="0" distB="0" distL="114300" distR="114300" simplePos="0" relativeHeight="251748352" behindDoc="0" locked="0" layoutInCell="1" hidden="0" allowOverlap="1" wp14:anchorId="69DD2729" wp14:editId="64343199">
                <wp:simplePos x="0" y="0"/>
                <wp:positionH relativeFrom="column">
                  <wp:posOffset>1536700</wp:posOffset>
                </wp:positionH>
                <wp:positionV relativeFrom="paragraph">
                  <wp:posOffset>3810000</wp:posOffset>
                </wp:positionV>
                <wp:extent cx="777875" cy="777875"/>
                <wp:effectExtent l="0" t="0" r="0" b="0"/>
                <wp:wrapNone/>
                <wp:docPr id="67" name="Овал 67"/>
                <wp:cNvGraphicFramePr/>
                <a:graphic xmlns:a="http://schemas.openxmlformats.org/drawingml/2006/main">
                  <a:graphicData uri="http://schemas.microsoft.com/office/word/2010/wordprocessingShape">
                    <wps:wsp>
                      <wps:cNvSpPr/>
                      <wps:spPr>
                        <a:xfrm>
                          <a:off x="4969763" y="3403763"/>
                          <a:ext cx="752475" cy="752475"/>
                        </a:xfrm>
                        <a:prstGeom prst="ellipse">
                          <a:avLst/>
                        </a:prstGeom>
                        <a:solidFill>
                          <a:srgbClr val="5B9BD5"/>
                        </a:solidFill>
                        <a:ln w="25400" cap="flat" cmpd="sng">
                          <a:solidFill>
                            <a:srgbClr val="42719B"/>
                          </a:solidFill>
                          <a:prstDash val="solid"/>
                          <a:round/>
                          <a:headEnd type="none" w="sm" len="sm"/>
                          <a:tailEnd type="none" w="sm" len="sm"/>
                        </a:ln>
                      </wps:spPr>
                      <wps:txbx>
                        <w:txbxContent>
                          <w:p w14:paraId="6D3E9DF4" w14:textId="77777777" w:rsidR="000F528B" w:rsidRDefault="000F528B">
                            <w:pPr>
                              <w:jc w:val="center"/>
                              <w:textDirection w:val="btLr"/>
                            </w:pPr>
                            <w:r>
                              <w:rPr>
                                <w:rFonts w:ascii="Arial" w:eastAsia="Arial" w:hAnsi="Arial" w:cs="Arial"/>
                                <w:b/>
                                <w:color w:val="FFFFFF"/>
                                <w:sz w:val="18"/>
                              </w:rPr>
                              <w:t>42</w:t>
                            </w:r>
                          </w:p>
                        </w:txbxContent>
                      </wps:txbx>
                      <wps:bodyPr spcFirstLastPara="1" wrap="square" lIns="91425" tIns="45700" rIns="91425" bIns="45700" anchor="ctr" anchorCtr="0">
                        <a:noAutofit/>
                      </wps:bodyPr>
                    </wps:wsp>
                  </a:graphicData>
                </a:graphic>
              </wp:anchor>
            </w:drawing>
          </mc:Choice>
          <mc:Fallback>
            <w:pict>
              <v:oval w14:anchorId="69DD2729" id="Овал 67" o:spid="_x0000_s1214" style="position:absolute;left:0;text-align:left;margin-left:121pt;margin-top:300pt;width:61.25pt;height:61.25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" fillcolor="#5b9bd5" strokecolor="#42719b" strokeweight="2pt">
                <v:stroke startarrowwidth="narrow" startarrowlength="short" endarrowwidth="narrow" endarrowlength="short"/>
                <v:textbox inset="2.53958mm,1.2694mm,2.53958mm,1.2694mm">
                  <w:txbxContent>
                    <w:p w14:paraId="6D3E9DF4" w14:textId="77777777" w:rsidR="000F528B" w:rsidRDefault="000F528B">
                      <w:pPr>
                        <w:jc w:val="center"/>
                        <w:textDirection w:val="btLr"/>
                      </w:pPr>
                      <w:r>
                        <w:rPr>
                          <w:rFonts w:ascii="Arial" w:eastAsia="Arial" w:hAnsi="Arial" w:cs="Arial"/>
                          <w:b/>
                          <w:color w:val="FFFFFF"/>
                          <w:sz w:val="18"/>
                        </w:rPr>
                        <w:t>42</w:t>
                      </w:r>
                    </w:p>
                  </w:txbxContent>
                </v:textbox>
              </v:oval>
            </w:pict>
          </mc:Fallback>
        </mc:AlternateContent>
      </w:r>
      <w:r>
        <w:rPr>
          <w:noProof/>
        </w:rPr>
        <mc:AlternateContent>
          <mc:Choice Requires="wps">
            <w:drawing>
              <wp:anchor distT="0" distB="0" distL="114300" distR="114300" simplePos="0" relativeHeight="251749376" behindDoc="0" locked="0" layoutInCell="1" hidden="0" allowOverlap="1" wp14:anchorId="415FB564" wp14:editId="0FBE8C02">
                <wp:simplePos x="0" y="0"/>
                <wp:positionH relativeFrom="column">
                  <wp:posOffset>3771900</wp:posOffset>
                </wp:positionH>
                <wp:positionV relativeFrom="paragraph">
                  <wp:posOffset>4584700</wp:posOffset>
                </wp:positionV>
                <wp:extent cx="539750" cy="501650"/>
                <wp:effectExtent l="0" t="0" r="0" b="0"/>
                <wp:wrapNone/>
                <wp:docPr id="102" name="Овал 102"/>
                <wp:cNvGraphicFramePr/>
                <a:graphic xmlns:a="http://schemas.openxmlformats.org/drawingml/2006/main">
                  <a:graphicData uri="http://schemas.microsoft.com/office/word/2010/wordprocessingShape">
                    <wps:wsp>
                      <wps:cNvSpPr/>
                      <wps:spPr>
                        <a:xfrm>
                          <a:off x="5088825" y="3541875"/>
                          <a:ext cx="514350" cy="476250"/>
                        </a:xfrm>
                        <a:prstGeom prst="ellipse">
                          <a:avLst/>
                        </a:prstGeom>
                        <a:solidFill>
                          <a:srgbClr val="5B9BD5"/>
                        </a:solidFill>
                        <a:ln w="25400" cap="flat" cmpd="sng">
                          <a:solidFill>
                            <a:srgbClr val="42719B"/>
                          </a:solidFill>
                          <a:prstDash val="solid"/>
                          <a:round/>
                          <a:headEnd type="none" w="sm" len="sm"/>
                          <a:tailEnd type="none" w="sm" len="sm"/>
                        </a:ln>
                      </wps:spPr>
                      <wps:txbx>
                        <w:txbxContent>
                          <w:p w14:paraId="78E8F913" w14:textId="77777777" w:rsidR="000F528B" w:rsidRDefault="000F528B">
                            <w:pPr>
                              <w:jc w:val="center"/>
                              <w:textDirection w:val="btLr"/>
                            </w:pPr>
                            <w:r>
                              <w:rPr>
                                <w:rFonts w:ascii="Arial" w:eastAsia="Arial" w:hAnsi="Arial" w:cs="Arial"/>
                                <w:b/>
                                <w:color w:val="FFFFFF"/>
                                <w:sz w:val="16"/>
                              </w:rPr>
                              <w:t>1,7</w:t>
                            </w:r>
                          </w:p>
                        </w:txbxContent>
                      </wps:txbx>
                      <wps:bodyPr spcFirstLastPara="1" wrap="square" lIns="91425" tIns="45700" rIns="91425" bIns="45700" anchor="ctr" anchorCtr="0">
                        <a:noAutofit/>
                      </wps:bodyPr>
                    </wps:wsp>
                  </a:graphicData>
                </a:graphic>
              </wp:anchor>
            </w:drawing>
          </mc:Choice>
          <mc:Fallback>
            <w:pict>
              <v:oval w14:anchorId="415FB564" id="Овал 102" o:spid="_x0000_s1215" style="position:absolute;left:0;text-align:left;margin-left:297pt;margin-top:361pt;width:42.5pt;height:39.5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" fillcolor="#5b9bd5" strokecolor="#42719b" strokeweight="2pt">
                <v:stroke startarrowwidth="narrow" startarrowlength="short" endarrowwidth="narrow" endarrowlength="short"/>
                <v:textbox inset="2.53958mm,1.2694mm,2.53958mm,1.2694mm">
                  <w:txbxContent>
                    <w:p w14:paraId="78E8F913" w14:textId="77777777" w:rsidR="000F528B" w:rsidRDefault="000F528B">
                      <w:pPr>
                        <w:jc w:val="center"/>
                        <w:textDirection w:val="btLr"/>
                      </w:pPr>
                      <w:r>
                        <w:rPr>
                          <w:rFonts w:ascii="Arial" w:eastAsia="Arial" w:hAnsi="Arial" w:cs="Arial"/>
                          <w:b/>
                          <w:color w:val="FFFFFF"/>
                          <w:sz w:val="16"/>
                        </w:rPr>
                        <w:t>1,7</w:t>
                      </w:r>
                    </w:p>
                  </w:txbxContent>
                </v:textbox>
              </v:oval>
            </w:pict>
          </mc:Fallback>
        </mc:AlternateContent>
      </w:r>
      <w:r>
        <w:rPr>
          <w:noProof/>
        </w:rPr>
        <mc:AlternateContent>
          <mc:Choice Requires="wps">
            <w:drawing>
              <wp:anchor distT="0" distB="0" distL="114300" distR="114300" simplePos="0" relativeHeight="251750400" behindDoc="0" locked="0" layoutInCell="1" hidden="0" allowOverlap="1" wp14:anchorId="1C0DD191" wp14:editId="592D5AED">
                <wp:simplePos x="0" y="0"/>
                <wp:positionH relativeFrom="column">
                  <wp:posOffset>5575300</wp:posOffset>
                </wp:positionH>
                <wp:positionV relativeFrom="paragraph">
                  <wp:posOffset>4762500</wp:posOffset>
                </wp:positionV>
                <wp:extent cx="558800" cy="492125"/>
                <wp:effectExtent l="0" t="0" r="0" b="0"/>
                <wp:wrapNone/>
                <wp:docPr id="472" name="Овал 472"/>
                <wp:cNvGraphicFramePr/>
                <a:graphic xmlns:a="http://schemas.openxmlformats.org/drawingml/2006/main">
                  <a:graphicData uri="http://schemas.microsoft.com/office/word/2010/wordprocessingShape">
                    <wps:wsp>
                      <wps:cNvSpPr/>
                      <wps:spPr>
                        <a:xfrm>
                          <a:off x="5079300" y="3546638"/>
                          <a:ext cx="533400" cy="466725"/>
                        </a:xfrm>
                        <a:prstGeom prst="ellipse">
                          <a:avLst/>
                        </a:prstGeom>
                        <a:solidFill>
                          <a:srgbClr val="5B9BD5"/>
                        </a:solidFill>
                        <a:ln w="25400" cap="flat" cmpd="sng">
                          <a:solidFill>
                            <a:srgbClr val="42719B"/>
                          </a:solidFill>
                          <a:prstDash val="solid"/>
                          <a:round/>
                          <a:headEnd type="none" w="sm" len="sm"/>
                          <a:tailEnd type="none" w="sm" len="sm"/>
                        </a:ln>
                      </wps:spPr>
                      <wps:txbx>
                        <w:txbxContent>
                          <w:p w14:paraId="7E8FE1B9" w14:textId="77777777" w:rsidR="000F528B" w:rsidRDefault="000F528B">
                            <w:pPr>
                              <w:jc w:val="center"/>
                              <w:textDirection w:val="btLr"/>
                            </w:pPr>
                            <w:r>
                              <w:rPr>
                                <w:rFonts w:ascii="Arial" w:eastAsia="Arial" w:hAnsi="Arial" w:cs="Arial"/>
                                <w:b/>
                                <w:color w:val="FFFFFF"/>
                                <w:sz w:val="18"/>
                              </w:rPr>
                              <w:t>0,4</w:t>
                            </w:r>
                          </w:p>
                        </w:txbxContent>
                      </wps:txbx>
                      <wps:bodyPr spcFirstLastPara="1" wrap="square" lIns="91425" tIns="45700" rIns="91425" bIns="45700" anchor="ctr" anchorCtr="0">
                        <a:noAutofit/>
                      </wps:bodyPr>
                    </wps:wsp>
                  </a:graphicData>
                </a:graphic>
              </wp:anchor>
            </w:drawing>
          </mc:Choice>
          <mc:Fallback>
            <w:pict>
              <v:oval w14:anchorId="1C0DD191" id="Овал 472" o:spid="_x0000_s1216" style="position:absolute;left:0;text-align:left;margin-left:439pt;margin-top:375pt;width:44pt;height:38.75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" fillcolor="#5b9bd5" strokecolor="#42719b" strokeweight="2pt">
                <v:stroke startarrowwidth="narrow" startarrowlength="short" endarrowwidth="narrow" endarrowlength="short"/>
                <v:textbox inset="2.53958mm,1.2694mm,2.53958mm,1.2694mm">
                  <w:txbxContent>
                    <w:p w14:paraId="7E8FE1B9" w14:textId="77777777" w:rsidR="000F528B" w:rsidRDefault="000F528B">
                      <w:pPr>
                        <w:jc w:val="center"/>
                        <w:textDirection w:val="btLr"/>
                      </w:pPr>
                      <w:r>
                        <w:rPr>
                          <w:rFonts w:ascii="Arial" w:eastAsia="Arial" w:hAnsi="Arial" w:cs="Arial"/>
                          <w:b/>
                          <w:color w:val="FFFFFF"/>
                          <w:sz w:val="18"/>
                        </w:rPr>
                        <w:t>0,4</w:t>
                      </w:r>
                    </w:p>
                  </w:txbxContent>
                </v:textbox>
              </v:oval>
            </w:pict>
          </mc:Fallback>
        </mc:AlternateContent>
      </w:r>
    </w:p>
    <w:p w14:paraId="772CF59D" w14:textId="77777777" w:rsidR="000A78EC" w:rsidRDefault="00DB42AD" w:rsidP="00861C7E">
      <w:pPr>
        <w:pStyle w:val="1"/>
      </w:pPr>
      <w:bookmarkStart w:id="186" w:name="_Toc182835623"/>
      <w:r>
        <w:t>Відсоток загальної кількості релокованих підприємств у розрізі</w:t>
      </w:r>
      <w:bookmarkEnd w:id="186"/>
      <w:r>
        <w:t xml:space="preserve"> </w:t>
      </w:r>
      <w:r w:rsidR="000A78EC">
        <w:t xml:space="preserve"> </w:t>
      </w:r>
    </w:p>
    <w:p w14:paraId="461ADB7B" w14:textId="5B4D74DE" w:rsidR="000D4897" w:rsidRDefault="000A78EC" w:rsidP="000A78EC">
      <w:pPr>
        <w:pStyle w:val="1"/>
        <w:numPr>
          <w:ilvl w:val="0"/>
          <w:numId w:val="0"/>
        </w:numPr>
        <w:ind w:left="1070"/>
      </w:pPr>
      <w:r>
        <w:t xml:space="preserve">                 </w:t>
      </w:r>
      <w:bookmarkStart w:id="187" w:name="_Toc182835624"/>
      <w:r w:rsidR="00DB42AD">
        <w:t>районів</w:t>
      </w:r>
      <w:r>
        <w:t>, 2023 рік</w:t>
      </w:r>
      <w:bookmarkEnd w:id="187"/>
    </w:p>
    <w:p w14:paraId="64ABE672" w14:textId="77777777" w:rsidR="000D4897" w:rsidRDefault="000D4897">
      <w:pPr>
        <w:pBdr>
          <w:top w:val="nil"/>
          <w:left w:val="nil"/>
          <w:bottom w:val="nil"/>
          <w:right w:val="nil"/>
          <w:between w:val="nil"/>
        </w:pBdr>
        <w:ind w:left="1440" w:hanging="360"/>
        <w:rPr>
          <w:rFonts w:ascii="Arial" w:eastAsia="Arial" w:hAnsi="Arial" w:cs="Arial"/>
          <w:b/>
          <w:color w:val="000000"/>
        </w:rPr>
      </w:pPr>
    </w:p>
    <w:p w14:paraId="31B47EE7" w14:textId="77777777" w:rsidR="000D4897" w:rsidRDefault="00DB42AD">
      <w:pPr>
        <w:shd w:val="clear" w:color="auto" w:fill="FFFFFF"/>
        <w:ind w:firstLine="567"/>
        <w:jc w:val="both"/>
        <w:rPr>
          <w:rFonts w:ascii="Arial" w:eastAsia="Arial" w:hAnsi="Arial" w:cs="Arial"/>
        </w:rPr>
      </w:pPr>
      <w:bookmarkStart w:id="188" w:name="_33zd5kd" w:colFirst="0" w:colLast="0"/>
      <w:bookmarkEnd w:id="188"/>
      <w:r>
        <w:rPr>
          <w:rFonts w:ascii="Arial" w:eastAsia="Arial" w:hAnsi="Arial" w:cs="Arial"/>
        </w:rPr>
        <w:lastRenderedPageBreak/>
        <w:t xml:space="preserve">Загалом релокація не лише зберігає інтелектуальний та промисловий потенціал, але й створює нову конфігурацію економіки регіону та робочі місця. </w:t>
      </w:r>
    </w:p>
    <w:p w14:paraId="61B05A67"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b/>
          <w:color w:val="000000"/>
        </w:rPr>
        <w:t>Проблемні питання</w:t>
      </w:r>
      <w:r>
        <w:rPr>
          <w:rFonts w:ascii="Arial" w:eastAsia="Arial" w:hAnsi="Arial" w:cs="Arial"/>
          <w:color w:val="000000"/>
        </w:rPr>
        <w:t>, які виникають у релокованих підприємств, є різними і змінюються на кожному етапі релокації. Одними із основних:</w:t>
      </w:r>
    </w:p>
    <w:p w14:paraId="458919C1" w14:textId="77777777"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виробництво та/або інші активи бізнесу частково втрачені або повністю через бойові дії заблоковані в оточених ворогом містах;</w:t>
      </w:r>
    </w:p>
    <w:p w14:paraId="37ADD003" w14:textId="77777777"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нестача кадрів внаслідок того, що частина персоналу покинула локацію базування бізнесу та/або мобілізована, а на обласному ринку відсутні кваліфіковані працівники необхідних професій. Приймати на роботу, а потім навчати не має часу та фінансових ресурсів;</w:t>
      </w:r>
    </w:p>
    <w:p w14:paraId="2211E732" w14:textId="77777777"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втрата значної частини доходу через зменшення збуту, втрата каналів продажу, зруйнування ланцюгів поставок;</w:t>
      </w:r>
    </w:p>
    <w:p w14:paraId="23DF366B" w14:textId="15952713"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 xml:space="preserve">повна невизначеність та </w:t>
      </w:r>
      <w:r w:rsidR="000A78EC">
        <w:rPr>
          <w:rFonts w:ascii="Arial" w:eastAsia="Arial" w:hAnsi="Arial" w:cs="Arial"/>
          <w:color w:val="000000"/>
        </w:rPr>
        <w:t>не прогнозованість</w:t>
      </w:r>
      <w:r>
        <w:rPr>
          <w:rFonts w:ascii="Arial" w:eastAsia="Arial" w:hAnsi="Arial" w:cs="Arial"/>
          <w:color w:val="000000"/>
        </w:rPr>
        <w:t xml:space="preserve"> з точки зору попиту, і, відповідно, неефективність традиційного планування;</w:t>
      </w:r>
    </w:p>
    <w:p w14:paraId="453764C3" w14:textId="77777777"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складнощі з імпортом та експортом товарів, сировини, комплектуючих, виходу на Європейські ринки;</w:t>
      </w:r>
    </w:p>
    <w:p w14:paraId="79216806" w14:textId="77777777"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недостатньо власних обігових коштів на запуск повноцінного виробництва на нових локаціях;</w:t>
      </w:r>
    </w:p>
    <w:p w14:paraId="11A0B08F" w14:textId="77777777"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забезпечення житлом працівників та їх сімей;</w:t>
      </w:r>
    </w:p>
    <w:p w14:paraId="5CA21386" w14:textId="77777777"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довгий процес бронювання висококваліфікованих спеціалістів;</w:t>
      </w:r>
    </w:p>
    <w:p w14:paraId="50D3D0A6" w14:textId="3525059C" w:rsidR="000D4897" w:rsidRDefault="00DB42AD" w:rsidP="003D6398">
      <w:pPr>
        <w:numPr>
          <w:ilvl w:val="0"/>
          <w:numId w:val="39"/>
        </w:numPr>
        <w:pBdr>
          <w:top w:val="nil"/>
          <w:left w:val="nil"/>
          <w:bottom w:val="nil"/>
          <w:right w:val="nil"/>
          <w:between w:val="nil"/>
        </w:pBdr>
        <w:ind w:left="993" w:hanging="426"/>
        <w:jc w:val="both"/>
        <w:rPr>
          <w:color w:val="000000"/>
        </w:rPr>
      </w:pPr>
      <w:r>
        <w:rPr>
          <w:rFonts w:ascii="Arial" w:eastAsia="Arial" w:hAnsi="Arial" w:cs="Arial"/>
          <w:color w:val="000000"/>
        </w:rPr>
        <w:t>у зимовий період - енергетичний блекаут.</w:t>
      </w:r>
    </w:p>
    <w:p w14:paraId="68F84964" w14:textId="77777777" w:rsidR="000D4897" w:rsidRDefault="000D4897">
      <w:pPr>
        <w:pBdr>
          <w:top w:val="nil"/>
          <w:left w:val="nil"/>
          <w:bottom w:val="nil"/>
          <w:right w:val="nil"/>
          <w:between w:val="nil"/>
        </w:pBdr>
        <w:ind w:firstLine="567"/>
        <w:jc w:val="both"/>
        <w:rPr>
          <w:rFonts w:ascii="Arial" w:eastAsia="Arial" w:hAnsi="Arial" w:cs="Arial"/>
          <w:b/>
          <w:i/>
          <w:color w:val="000000"/>
        </w:rPr>
      </w:pPr>
    </w:p>
    <w:p w14:paraId="18248069" w14:textId="1CFA2DBC" w:rsidR="000D4897" w:rsidRPr="000A78EC" w:rsidRDefault="00DB42AD">
      <w:pPr>
        <w:pBdr>
          <w:top w:val="nil"/>
          <w:left w:val="nil"/>
          <w:bottom w:val="nil"/>
          <w:right w:val="nil"/>
          <w:between w:val="nil"/>
        </w:pBdr>
        <w:jc w:val="both"/>
        <w:rPr>
          <w:rFonts w:ascii="Arial" w:eastAsia="Arial" w:hAnsi="Arial" w:cs="Arial"/>
          <w:b/>
          <w:i/>
          <w:color w:val="000000"/>
        </w:rPr>
      </w:pPr>
      <w:r w:rsidRPr="000A78EC">
        <w:rPr>
          <w:rFonts w:ascii="Arial" w:eastAsia="Arial" w:hAnsi="Arial" w:cs="Arial"/>
          <w:b/>
          <w:i/>
          <w:color w:val="000000"/>
        </w:rPr>
        <w:t xml:space="preserve">Зовнішньоекономічна </w:t>
      </w:r>
      <w:r w:rsidR="003A456B" w:rsidRPr="000A78EC">
        <w:rPr>
          <w:rFonts w:ascii="Arial" w:eastAsia="Arial" w:hAnsi="Arial" w:cs="Arial"/>
          <w:b/>
          <w:i/>
          <w:color w:val="000000"/>
        </w:rPr>
        <w:t xml:space="preserve">та інвестиційна </w:t>
      </w:r>
      <w:r w:rsidRPr="000A78EC">
        <w:rPr>
          <w:rFonts w:ascii="Arial" w:eastAsia="Arial" w:hAnsi="Arial" w:cs="Arial"/>
          <w:b/>
          <w:i/>
          <w:color w:val="000000"/>
        </w:rPr>
        <w:t>діяльність</w:t>
      </w:r>
    </w:p>
    <w:p w14:paraId="54A30F1F" w14:textId="3BCBBF6F" w:rsidR="00E4369E" w:rsidRPr="000A78EC" w:rsidRDefault="00E4369E" w:rsidP="000A78EC">
      <w:pPr>
        <w:shd w:val="clear" w:color="auto" w:fill="FFFFFF" w:themeFill="background1"/>
        <w:ind w:firstLine="720"/>
        <w:contextualSpacing/>
        <w:jc w:val="both"/>
        <w:rPr>
          <w:rFonts w:ascii="Arial" w:eastAsia="Arial" w:hAnsi="Arial" w:cs="Arial"/>
          <w:color w:val="000000"/>
        </w:rPr>
      </w:pPr>
      <w:r w:rsidRPr="000A78EC">
        <w:rPr>
          <w:rFonts w:ascii="Arial" w:eastAsia="Arial" w:hAnsi="Arial" w:cs="Arial"/>
          <w:color w:val="000000"/>
        </w:rPr>
        <w:t xml:space="preserve">Згідно </w:t>
      </w:r>
      <w:bookmarkStart w:id="189" w:name="_Hlk143244891"/>
      <w:r w:rsidRPr="000A78EC">
        <w:rPr>
          <w:rFonts w:ascii="Arial" w:eastAsia="Arial" w:hAnsi="Arial" w:cs="Arial"/>
          <w:color w:val="000000"/>
        </w:rPr>
        <w:t>з оперативними даними Національного банку України на 30.06.2024 у Закарпатську область залучено 372,6 млн дол</w:t>
      </w:r>
      <w:r w:rsidR="002139A3" w:rsidRPr="000A78EC">
        <w:rPr>
          <w:rFonts w:ascii="Arial" w:eastAsia="Arial" w:hAnsi="Arial" w:cs="Arial"/>
          <w:color w:val="000000"/>
        </w:rPr>
        <w:t xml:space="preserve">арів </w:t>
      </w:r>
      <w:r w:rsidRPr="000A78EC">
        <w:rPr>
          <w:rFonts w:ascii="Arial" w:eastAsia="Arial" w:hAnsi="Arial" w:cs="Arial"/>
          <w:color w:val="000000"/>
        </w:rPr>
        <w:t>США прямих іноземних інвестицій (дані станом на 30.06.2024 розраховані на основі даних статистичної та фінансової звітності підприємств, які надали звітність, та будуть уточнені після отримання повної інформації).</w:t>
      </w:r>
    </w:p>
    <w:p w14:paraId="0E87F15B" w14:textId="77777777" w:rsidR="00E4369E" w:rsidRPr="000A78EC" w:rsidRDefault="00E4369E" w:rsidP="000A78EC">
      <w:pPr>
        <w:shd w:val="clear" w:color="auto" w:fill="FFFFFF" w:themeFill="background1"/>
        <w:ind w:firstLine="720"/>
        <w:contextualSpacing/>
        <w:jc w:val="both"/>
        <w:rPr>
          <w:rFonts w:ascii="Arial" w:eastAsia="Arial" w:hAnsi="Arial" w:cs="Arial"/>
          <w:color w:val="000000"/>
        </w:rPr>
      </w:pPr>
      <w:r w:rsidRPr="000A78EC">
        <w:rPr>
          <w:rFonts w:ascii="Arial" w:eastAsia="Arial" w:hAnsi="Arial" w:cs="Arial"/>
          <w:color w:val="000000"/>
        </w:rPr>
        <w:t>За обсягами залучення прямих іноземних інвестицій Закарпатська область займає 13 місце серед регіонів України.</w:t>
      </w:r>
    </w:p>
    <w:p w14:paraId="1042E26A" w14:textId="772D03C7" w:rsidR="00E4369E" w:rsidRPr="000A78EC" w:rsidRDefault="00E4369E" w:rsidP="000A78EC">
      <w:pPr>
        <w:shd w:val="clear" w:color="auto" w:fill="FFFFFF" w:themeFill="background1"/>
        <w:ind w:firstLine="720"/>
        <w:contextualSpacing/>
        <w:jc w:val="both"/>
        <w:rPr>
          <w:rFonts w:ascii="Arial" w:eastAsia="Arial" w:hAnsi="Arial" w:cs="Arial"/>
          <w:color w:val="000000"/>
        </w:rPr>
      </w:pPr>
      <w:r w:rsidRPr="000A78EC">
        <w:rPr>
          <w:rFonts w:ascii="Arial" w:eastAsia="Arial" w:hAnsi="Arial" w:cs="Arial"/>
          <w:color w:val="000000"/>
        </w:rPr>
        <w:t>Обсяг прямих іноземних інвестицій у розрахунку на одну особу становив 299,4 дол</w:t>
      </w:r>
      <w:r w:rsidR="002139A3" w:rsidRPr="000A78EC">
        <w:rPr>
          <w:rFonts w:ascii="Arial" w:eastAsia="Arial" w:hAnsi="Arial" w:cs="Arial"/>
          <w:color w:val="000000"/>
        </w:rPr>
        <w:t>арів</w:t>
      </w:r>
      <w:r w:rsidRPr="000A78EC">
        <w:rPr>
          <w:rFonts w:ascii="Arial" w:eastAsia="Arial" w:hAnsi="Arial" w:cs="Arial"/>
          <w:color w:val="000000"/>
        </w:rPr>
        <w:t xml:space="preserve"> США. </w:t>
      </w:r>
    </w:p>
    <w:p w14:paraId="70F4B261" w14:textId="3017A85D" w:rsidR="00E4369E" w:rsidRPr="000A78EC" w:rsidRDefault="00E4369E" w:rsidP="000A78EC">
      <w:pPr>
        <w:shd w:val="clear" w:color="auto" w:fill="FFFFFF" w:themeFill="background1"/>
        <w:ind w:right="-1" w:firstLine="720"/>
        <w:contextualSpacing/>
        <w:jc w:val="both"/>
        <w:rPr>
          <w:rFonts w:ascii="Arial" w:eastAsia="Arial" w:hAnsi="Arial" w:cs="Arial"/>
          <w:color w:val="000000"/>
        </w:rPr>
      </w:pPr>
      <w:r w:rsidRPr="000A78EC">
        <w:rPr>
          <w:rFonts w:ascii="Arial" w:eastAsia="Arial" w:hAnsi="Arial" w:cs="Arial"/>
          <w:color w:val="000000"/>
        </w:rPr>
        <w:t xml:space="preserve">В області працюють інвестори із 49 країн світу, на 10 з них припадає майже 92,0 </w:t>
      </w:r>
      <w:r w:rsidR="0057425B" w:rsidRPr="000A78EC">
        <w:rPr>
          <w:rFonts w:ascii="Arial" w:eastAsia="Arial" w:hAnsi="Arial" w:cs="Arial"/>
          <w:color w:val="000000"/>
        </w:rPr>
        <w:t>відсот</w:t>
      </w:r>
      <w:r w:rsidR="006541C5" w:rsidRPr="000A78EC">
        <w:rPr>
          <w:rFonts w:ascii="Arial" w:eastAsia="Arial" w:hAnsi="Arial" w:cs="Arial"/>
          <w:color w:val="000000"/>
        </w:rPr>
        <w:t>ка</w:t>
      </w:r>
      <w:r w:rsidRPr="000A78EC">
        <w:rPr>
          <w:rFonts w:ascii="Arial" w:eastAsia="Arial" w:hAnsi="Arial" w:cs="Arial"/>
          <w:color w:val="000000"/>
        </w:rPr>
        <w:t xml:space="preserve"> загального обсягу прямих іноземних інвестицій. </w:t>
      </w:r>
    </w:p>
    <w:p w14:paraId="766C2414" w14:textId="400FB819" w:rsidR="00E4369E" w:rsidRPr="000A78EC" w:rsidRDefault="00E4369E" w:rsidP="000A78EC">
      <w:pPr>
        <w:shd w:val="clear" w:color="auto" w:fill="FFFFFF" w:themeFill="background1"/>
        <w:ind w:firstLine="720"/>
        <w:contextualSpacing/>
        <w:jc w:val="both"/>
        <w:rPr>
          <w:rFonts w:ascii="Arial" w:eastAsia="Arial" w:hAnsi="Arial" w:cs="Arial"/>
          <w:color w:val="000000"/>
        </w:rPr>
      </w:pPr>
      <w:r w:rsidRPr="000A78EC">
        <w:rPr>
          <w:rFonts w:ascii="Arial" w:eastAsia="Arial" w:hAnsi="Arial" w:cs="Arial"/>
          <w:color w:val="000000"/>
        </w:rPr>
        <w:t>Із країн Європейського Союзу надійшло 355,0 млн. дол</w:t>
      </w:r>
      <w:r w:rsidR="002139A3" w:rsidRPr="000A78EC">
        <w:rPr>
          <w:rFonts w:ascii="Arial" w:eastAsia="Arial" w:hAnsi="Arial" w:cs="Arial"/>
          <w:color w:val="000000"/>
        </w:rPr>
        <w:t>арів</w:t>
      </w:r>
      <w:r w:rsidRPr="000A78EC">
        <w:rPr>
          <w:rFonts w:ascii="Arial" w:eastAsia="Arial" w:hAnsi="Arial" w:cs="Arial"/>
          <w:color w:val="000000"/>
        </w:rPr>
        <w:t xml:space="preserve"> США інвестицій (95,3 </w:t>
      </w:r>
      <w:r w:rsidR="0057425B" w:rsidRPr="000A78EC">
        <w:rPr>
          <w:rFonts w:ascii="Arial" w:eastAsia="Arial" w:hAnsi="Arial" w:cs="Arial"/>
          <w:color w:val="000000"/>
        </w:rPr>
        <w:t>відсотк</w:t>
      </w:r>
      <w:r w:rsidR="006541C5" w:rsidRPr="000A78EC">
        <w:rPr>
          <w:rFonts w:ascii="Arial" w:eastAsia="Arial" w:hAnsi="Arial" w:cs="Arial"/>
          <w:color w:val="000000"/>
        </w:rPr>
        <w:t>а</w:t>
      </w:r>
      <w:r w:rsidRPr="000A78EC">
        <w:rPr>
          <w:rFonts w:ascii="Arial" w:eastAsia="Arial" w:hAnsi="Arial" w:cs="Arial"/>
          <w:color w:val="000000"/>
        </w:rPr>
        <w:t xml:space="preserve"> загального обсягу), 17,6 млн дол</w:t>
      </w:r>
      <w:r w:rsidR="002139A3" w:rsidRPr="000A78EC">
        <w:rPr>
          <w:rFonts w:ascii="Arial" w:eastAsia="Arial" w:hAnsi="Arial" w:cs="Arial"/>
          <w:color w:val="000000"/>
        </w:rPr>
        <w:t>арів</w:t>
      </w:r>
      <w:r w:rsidRPr="000A78EC">
        <w:rPr>
          <w:rFonts w:ascii="Arial" w:eastAsia="Arial" w:hAnsi="Arial" w:cs="Arial"/>
          <w:color w:val="000000"/>
        </w:rPr>
        <w:t xml:space="preserve"> США (4,7 </w:t>
      </w:r>
      <w:r w:rsidR="0057425B" w:rsidRPr="000A78EC">
        <w:rPr>
          <w:rFonts w:ascii="Arial" w:eastAsia="Arial" w:hAnsi="Arial" w:cs="Arial"/>
          <w:color w:val="000000"/>
        </w:rPr>
        <w:t>відсотк</w:t>
      </w:r>
      <w:r w:rsidR="006541C5" w:rsidRPr="000A78EC">
        <w:rPr>
          <w:rFonts w:ascii="Arial" w:eastAsia="Arial" w:hAnsi="Arial" w:cs="Arial"/>
          <w:color w:val="000000"/>
        </w:rPr>
        <w:t>а</w:t>
      </w:r>
      <w:r w:rsidRPr="000A78EC">
        <w:rPr>
          <w:rFonts w:ascii="Arial" w:eastAsia="Arial" w:hAnsi="Arial" w:cs="Arial"/>
          <w:color w:val="000000"/>
        </w:rPr>
        <w:t>) – з інших країн.</w:t>
      </w:r>
    </w:p>
    <w:p w14:paraId="2DB10263" w14:textId="77B51DBC" w:rsidR="00E4369E" w:rsidRPr="000A78EC" w:rsidRDefault="00E4369E" w:rsidP="000A78EC">
      <w:pPr>
        <w:shd w:val="clear" w:color="auto" w:fill="FFFFFF" w:themeFill="background1"/>
        <w:ind w:firstLine="567"/>
        <w:contextualSpacing/>
        <w:jc w:val="both"/>
        <w:rPr>
          <w:rFonts w:ascii="Arial" w:eastAsia="Arial" w:hAnsi="Arial" w:cs="Arial"/>
          <w:color w:val="000000"/>
        </w:rPr>
      </w:pPr>
      <w:r w:rsidRPr="000A78EC">
        <w:rPr>
          <w:rFonts w:ascii="Arial" w:eastAsia="Arial" w:hAnsi="Arial" w:cs="Arial"/>
          <w:color w:val="000000"/>
        </w:rPr>
        <w:t>Найбільші обсяги прямих іноземних інвестицій надійшли з:  Кіпру – 185,5 млн дол</w:t>
      </w:r>
      <w:r w:rsidR="002139A3" w:rsidRPr="000A78EC">
        <w:rPr>
          <w:rFonts w:ascii="Arial" w:eastAsia="Arial" w:hAnsi="Arial" w:cs="Arial"/>
          <w:color w:val="000000"/>
        </w:rPr>
        <w:t xml:space="preserve">арів </w:t>
      </w:r>
      <w:r w:rsidRPr="000A78EC">
        <w:rPr>
          <w:rFonts w:ascii="Arial" w:eastAsia="Arial" w:hAnsi="Arial" w:cs="Arial"/>
          <w:color w:val="000000"/>
        </w:rPr>
        <w:t xml:space="preserve">США (49,1 </w:t>
      </w:r>
      <w:r w:rsidR="0057425B" w:rsidRPr="000A78EC">
        <w:rPr>
          <w:rFonts w:ascii="Arial" w:eastAsia="Arial" w:hAnsi="Arial" w:cs="Arial"/>
          <w:color w:val="000000"/>
        </w:rPr>
        <w:t>відсотк</w:t>
      </w:r>
      <w:r w:rsidR="006541C5" w:rsidRPr="000A78EC">
        <w:rPr>
          <w:rFonts w:ascii="Arial" w:eastAsia="Arial" w:hAnsi="Arial" w:cs="Arial"/>
          <w:color w:val="000000"/>
        </w:rPr>
        <w:t>а</w:t>
      </w:r>
      <w:r w:rsidRPr="000A78EC">
        <w:rPr>
          <w:rFonts w:ascii="Arial" w:eastAsia="Arial" w:hAnsi="Arial" w:cs="Arial"/>
          <w:color w:val="000000"/>
        </w:rPr>
        <w:t xml:space="preserve"> загального обсягу), Австрії – 48,6 млн дол</w:t>
      </w:r>
      <w:r w:rsidR="002139A3" w:rsidRPr="000A78EC">
        <w:rPr>
          <w:rFonts w:ascii="Arial" w:eastAsia="Arial" w:hAnsi="Arial" w:cs="Arial"/>
          <w:color w:val="000000"/>
        </w:rPr>
        <w:t>арів</w:t>
      </w:r>
      <w:r w:rsidRPr="000A78EC">
        <w:rPr>
          <w:rFonts w:ascii="Arial" w:eastAsia="Arial" w:hAnsi="Arial" w:cs="Arial"/>
          <w:color w:val="000000"/>
        </w:rPr>
        <w:t xml:space="preserve"> США (13,0 </w:t>
      </w:r>
      <w:r w:rsidR="0057425B" w:rsidRPr="000A78EC">
        <w:rPr>
          <w:rFonts w:ascii="Arial" w:eastAsia="Arial" w:hAnsi="Arial" w:cs="Arial"/>
          <w:color w:val="000000"/>
        </w:rPr>
        <w:t>відсотк</w:t>
      </w:r>
      <w:r w:rsidR="006541C5" w:rsidRPr="000A78EC">
        <w:rPr>
          <w:rFonts w:ascii="Arial" w:eastAsia="Arial" w:hAnsi="Arial" w:cs="Arial"/>
          <w:color w:val="000000"/>
        </w:rPr>
        <w:t>а</w:t>
      </w:r>
      <w:r w:rsidRPr="000A78EC">
        <w:rPr>
          <w:rFonts w:ascii="Arial" w:eastAsia="Arial" w:hAnsi="Arial" w:cs="Arial"/>
          <w:color w:val="000000"/>
        </w:rPr>
        <w:t>), Нідерландів – 36,0 млн дол</w:t>
      </w:r>
      <w:r w:rsidR="002139A3" w:rsidRPr="000A78EC">
        <w:rPr>
          <w:rFonts w:ascii="Arial" w:eastAsia="Arial" w:hAnsi="Arial" w:cs="Arial"/>
          <w:color w:val="000000"/>
        </w:rPr>
        <w:t>арів</w:t>
      </w:r>
      <w:r w:rsidRPr="000A78EC">
        <w:rPr>
          <w:rFonts w:ascii="Arial" w:eastAsia="Arial" w:hAnsi="Arial" w:cs="Arial"/>
          <w:color w:val="000000"/>
        </w:rPr>
        <w:t xml:space="preserve"> США (9,7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Німеччини – 23,9 млн</w:t>
      </w:r>
      <w:r w:rsidR="002139A3" w:rsidRPr="000A78EC">
        <w:rPr>
          <w:rFonts w:ascii="Arial" w:eastAsia="Arial" w:hAnsi="Arial" w:cs="Arial"/>
          <w:color w:val="000000"/>
        </w:rPr>
        <w:t xml:space="preserve"> </w:t>
      </w:r>
      <w:r w:rsidRPr="000A78EC">
        <w:rPr>
          <w:rFonts w:ascii="Arial" w:eastAsia="Arial" w:hAnsi="Arial" w:cs="Arial"/>
          <w:color w:val="000000"/>
        </w:rPr>
        <w:t xml:space="preserve"> дол</w:t>
      </w:r>
      <w:r w:rsidR="002139A3" w:rsidRPr="000A78EC">
        <w:rPr>
          <w:rFonts w:ascii="Arial" w:eastAsia="Arial" w:hAnsi="Arial" w:cs="Arial"/>
          <w:color w:val="000000"/>
        </w:rPr>
        <w:t>арів</w:t>
      </w:r>
      <w:r w:rsidRPr="000A78EC">
        <w:rPr>
          <w:rFonts w:ascii="Arial" w:eastAsia="Arial" w:hAnsi="Arial" w:cs="Arial"/>
          <w:color w:val="000000"/>
        </w:rPr>
        <w:t xml:space="preserve"> США (6,4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Угорщини – 16,5 млн дол</w:t>
      </w:r>
      <w:r w:rsidR="004862AF" w:rsidRPr="000A78EC">
        <w:rPr>
          <w:rFonts w:ascii="Arial" w:eastAsia="Arial" w:hAnsi="Arial" w:cs="Arial"/>
          <w:color w:val="000000"/>
        </w:rPr>
        <w:t>арів</w:t>
      </w:r>
      <w:r w:rsidRPr="000A78EC">
        <w:rPr>
          <w:rFonts w:ascii="Arial" w:eastAsia="Arial" w:hAnsi="Arial" w:cs="Arial"/>
          <w:color w:val="000000"/>
        </w:rPr>
        <w:t xml:space="preserve"> США  (4,4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Естонії – 9,0 млн дол</w:t>
      </w:r>
      <w:r w:rsidR="004862AF" w:rsidRPr="000A78EC">
        <w:rPr>
          <w:rFonts w:ascii="Arial" w:eastAsia="Arial" w:hAnsi="Arial" w:cs="Arial"/>
          <w:color w:val="000000"/>
        </w:rPr>
        <w:t>арів</w:t>
      </w:r>
      <w:r w:rsidRPr="000A78EC">
        <w:rPr>
          <w:rFonts w:ascii="Arial" w:eastAsia="Arial" w:hAnsi="Arial" w:cs="Arial"/>
          <w:color w:val="000000"/>
        </w:rPr>
        <w:t xml:space="preserve"> США (2,4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Люксембургу – 8,5 млн дол</w:t>
      </w:r>
      <w:r w:rsidR="004862AF" w:rsidRPr="000A78EC">
        <w:rPr>
          <w:rFonts w:ascii="Arial" w:eastAsia="Arial" w:hAnsi="Arial" w:cs="Arial"/>
          <w:color w:val="000000"/>
        </w:rPr>
        <w:t>арів</w:t>
      </w:r>
      <w:r w:rsidRPr="000A78EC">
        <w:rPr>
          <w:rFonts w:ascii="Arial" w:eastAsia="Arial" w:hAnsi="Arial" w:cs="Arial"/>
          <w:color w:val="000000"/>
        </w:rPr>
        <w:t xml:space="preserve"> США (2,3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Чехії – 6,3 млн дол</w:t>
      </w:r>
      <w:r w:rsidR="004862AF" w:rsidRPr="000A78EC">
        <w:rPr>
          <w:rFonts w:ascii="Arial" w:eastAsia="Arial" w:hAnsi="Arial" w:cs="Arial"/>
          <w:color w:val="000000"/>
        </w:rPr>
        <w:t>арів</w:t>
      </w:r>
      <w:r w:rsidRPr="000A78EC">
        <w:rPr>
          <w:rFonts w:ascii="Arial" w:eastAsia="Arial" w:hAnsi="Arial" w:cs="Arial"/>
          <w:color w:val="000000"/>
        </w:rPr>
        <w:t xml:space="preserve"> США (1,7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Словаччини – 4,6 млн дол</w:t>
      </w:r>
      <w:r w:rsidR="004862AF" w:rsidRPr="000A78EC">
        <w:rPr>
          <w:rFonts w:ascii="Arial" w:eastAsia="Arial" w:hAnsi="Arial" w:cs="Arial"/>
          <w:color w:val="000000"/>
        </w:rPr>
        <w:t>арів</w:t>
      </w:r>
      <w:r w:rsidRPr="000A78EC">
        <w:rPr>
          <w:rFonts w:ascii="Arial" w:eastAsia="Arial" w:hAnsi="Arial" w:cs="Arial"/>
          <w:color w:val="000000"/>
        </w:rPr>
        <w:t xml:space="preserve"> США (1,2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Сполученого Королівства Великої Британії та Північної   Ірландії – 4,4 млн</w:t>
      </w:r>
      <w:r w:rsidR="004862AF" w:rsidRPr="000A78EC">
        <w:rPr>
          <w:rFonts w:ascii="Arial" w:eastAsia="Arial" w:hAnsi="Arial" w:cs="Arial"/>
          <w:color w:val="000000"/>
        </w:rPr>
        <w:t xml:space="preserve"> </w:t>
      </w:r>
      <w:r w:rsidRPr="000A78EC">
        <w:rPr>
          <w:rFonts w:ascii="Arial" w:eastAsia="Arial" w:hAnsi="Arial" w:cs="Arial"/>
          <w:color w:val="000000"/>
        </w:rPr>
        <w:t>дол</w:t>
      </w:r>
      <w:r w:rsidR="004862AF" w:rsidRPr="000A78EC">
        <w:rPr>
          <w:rFonts w:ascii="Arial" w:eastAsia="Arial" w:hAnsi="Arial" w:cs="Arial"/>
          <w:color w:val="000000"/>
        </w:rPr>
        <w:t>арів</w:t>
      </w:r>
      <w:r w:rsidRPr="000A78EC">
        <w:rPr>
          <w:rFonts w:ascii="Arial" w:eastAsia="Arial" w:hAnsi="Arial" w:cs="Arial"/>
          <w:color w:val="000000"/>
        </w:rPr>
        <w:t xml:space="preserve"> США, (1,2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Сполучених Штатів Америки – 3,9 млн</w:t>
      </w:r>
      <w:r w:rsidR="004862AF" w:rsidRPr="000A78EC">
        <w:rPr>
          <w:rFonts w:ascii="Arial" w:eastAsia="Arial" w:hAnsi="Arial" w:cs="Arial"/>
          <w:color w:val="000000"/>
        </w:rPr>
        <w:t xml:space="preserve"> </w:t>
      </w:r>
      <w:r w:rsidRPr="000A78EC">
        <w:rPr>
          <w:rFonts w:ascii="Arial" w:eastAsia="Arial" w:hAnsi="Arial" w:cs="Arial"/>
          <w:color w:val="000000"/>
        </w:rPr>
        <w:t xml:space="preserve"> дол</w:t>
      </w:r>
      <w:r w:rsidR="004862AF" w:rsidRPr="000A78EC">
        <w:rPr>
          <w:rFonts w:ascii="Arial" w:eastAsia="Arial" w:hAnsi="Arial" w:cs="Arial"/>
          <w:color w:val="000000"/>
        </w:rPr>
        <w:t>арів</w:t>
      </w:r>
      <w:r w:rsidRPr="000A78EC">
        <w:rPr>
          <w:rFonts w:ascii="Arial" w:eastAsia="Arial" w:hAnsi="Arial" w:cs="Arial"/>
          <w:color w:val="000000"/>
        </w:rPr>
        <w:t xml:space="preserve"> США (1,0 </w:t>
      </w:r>
      <w:r w:rsidR="0057425B" w:rsidRPr="000A78EC">
        <w:rPr>
          <w:rFonts w:ascii="Arial" w:eastAsia="Arial" w:hAnsi="Arial" w:cs="Arial"/>
          <w:color w:val="000000"/>
        </w:rPr>
        <w:t>відсот</w:t>
      </w:r>
      <w:r w:rsidR="004862AF" w:rsidRPr="000A78EC">
        <w:rPr>
          <w:rFonts w:ascii="Arial" w:eastAsia="Arial" w:hAnsi="Arial" w:cs="Arial"/>
          <w:color w:val="000000"/>
        </w:rPr>
        <w:t>ок</w:t>
      </w:r>
      <w:r w:rsidRPr="000A78EC">
        <w:rPr>
          <w:rFonts w:ascii="Arial" w:eastAsia="Arial" w:hAnsi="Arial" w:cs="Arial"/>
          <w:color w:val="000000"/>
        </w:rPr>
        <w:t>).</w:t>
      </w:r>
    </w:p>
    <w:bookmarkEnd w:id="189"/>
    <w:p w14:paraId="7AB551D3" w14:textId="77777777" w:rsidR="00E4369E" w:rsidRPr="000A78EC" w:rsidRDefault="00E4369E" w:rsidP="000A78EC">
      <w:pPr>
        <w:pStyle w:val="32"/>
        <w:shd w:val="clear" w:color="auto" w:fill="FFFFFF" w:themeFill="background1"/>
        <w:spacing w:after="0"/>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Прямі іноземні інвестиції за видами  економічної діяльності розміщені наступним чином:</w:t>
      </w:r>
    </w:p>
    <w:p w14:paraId="1910FEE5" w14:textId="62FC0F97"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 xml:space="preserve">промисловість – 84,1 </w:t>
      </w:r>
      <w:r w:rsidR="0057425B" w:rsidRPr="000A78EC">
        <w:rPr>
          <w:rFonts w:ascii="Arial" w:eastAsia="Arial" w:hAnsi="Arial" w:cs="Arial"/>
          <w:color w:val="000000"/>
          <w:sz w:val="22"/>
          <w:szCs w:val="22"/>
          <w:lang w:eastAsia="uk-UA"/>
        </w:rPr>
        <w:t>відсотк</w:t>
      </w:r>
      <w:r w:rsidR="004862AF" w:rsidRPr="000A78EC">
        <w:rPr>
          <w:rFonts w:ascii="Arial" w:eastAsia="Arial" w:hAnsi="Arial" w:cs="Arial"/>
          <w:color w:val="000000"/>
          <w:sz w:val="22"/>
          <w:szCs w:val="22"/>
          <w:lang w:eastAsia="uk-UA"/>
        </w:rPr>
        <w:t>а</w:t>
      </w:r>
      <w:r w:rsidRPr="000A78EC">
        <w:rPr>
          <w:rFonts w:ascii="Arial" w:eastAsia="Arial" w:hAnsi="Arial" w:cs="Arial"/>
          <w:color w:val="000000"/>
          <w:sz w:val="22"/>
          <w:szCs w:val="22"/>
          <w:lang w:eastAsia="uk-UA"/>
        </w:rPr>
        <w:t xml:space="preserve"> загального обсягу;</w:t>
      </w:r>
    </w:p>
    <w:p w14:paraId="3C0F58C1" w14:textId="4155E22B"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 xml:space="preserve">оптова та роздрібна торгівля, ремонт транспортних засобів і  мотоциклів – 5,4 </w:t>
      </w:r>
      <w:r w:rsidR="0057425B" w:rsidRPr="000A78EC">
        <w:rPr>
          <w:rFonts w:ascii="Arial" w:eastAsia="Arial" w:hAnsi="Arial" w:cs="Arial"/>
          <w:color w:val="000000"/>
          <w:sz w:val="22"/>
          <w:szCs w:val="22"/>
          <w:lang w:eastAsia="uk-UA"/>
        </w:rPr>
        <w:t>відсотк</w:t>
      </w:r>
      <w:r w:rsidR="004862AF" w:rsidRPr="000A78EC">
        <w:rPr>
          <w:rFonts w:ascii="Arial" w:eastAsia="Arial" w:hAnsi="Arial" w:cs="Arial"/>
          <w:color w:val="000000"/>
          <w:sz w:val="22"/>
          <w:szCs w:val="22"/>
          <w:lang w:eastAsia="uk-UA"/>
        </w:rPr>
        <w:t>а</w:t>
      </w:r>
      <w:r w:rsidRPr="000A78EC">
        <w:rPr>
          <w:rFonts w:ascii="Arial" w:eastAsia="Arial" w:hAnsi="Arial" w:cs="Arial"/>
          <w:color w:val="000000"/>
          <w:sz w:val="22"/>
          <w:szCs w:val="22"/>
          <w:lang w:eastAsia="uk-UA"/>
        </w:rPr>
        <w:t>;</w:t>
      </w:r>
    </w:p>
    <w:p w14:paraId="33CCBB7B" w14:textId="341B4304"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 xml:space="preserve">операції з нерухомим майном – 4,5 </w:t>
      </w:r>
      <w:r w:rsidR="0057425B" w:rsidRPr="000A78EC">
        <w:rPr>
          <w:rFonts w:ascii="Arial" w:eastAsia="Arial" w:hAnsi="Arial" w:cs="Arial"/>
          <w:color w:val="000000"/>
          <w:sz w:val="22"/>
          <w:szCs w:val="22"/>
          <w:lang w:eastAsia="uk-UA"/>
        </w:rPr>
        <w:t>відсотк</w:t>
      </w:r>
      <w:r w:rsidR="004862AF" w:rsidRPr="000A78EC">
        <w:rPr>
          <w:rFonts w:ascii="Arial" w:eastAsia="Arial" w:hAnsi="Arial" w:cs="Arial"/>
          <w:color w:val="000000"/>
          <w:sz w:val="22"/>
          <w:szCs w:val="22"/>
          <w:lang w:eastAsia="uk-UA"/>
        </w:rPr>
        <w:t>а</w:t>
      </w:r>
      <w:r w:rsidRPr="000A78EC">
        <w:rPr>
          <w:rFonts w:ascii="Arial" w:eastAsia="Arial" w:hAnsi="Arial" w:cs="Arial"/>
          <w:color w:val="000000"/>
          <w:sz w:val="22"/>
          <w:szCs w:val="22"/>
          <w:lang w:eastAsia="uk-UA"/>
        </w:rPr>
        <w:t>;</w:t>
      </w:r>
    </w:p>
    <w:p w14:paraId="50412F94" w14:textId="3ABCBC22"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 xml:space="preserve">професійна, наукова та технічна діяльність – 1,7 </w:t>
      </w:r>
      <w:r w:rsidR="0057425B" w:rsidRPr="000A78EC">
        <w:rPr>
          <w:rFonts w:ascii="Arial" w:eastAsia="Arial" w:hAnsi="Arial" w:cs="Arial"/>
          <w:color w:val="000000"/>
          <w:sz w:val="22"/>
          <w:szCs w:val="22"/>
          <w:lang w:eastAsia="uk-UA"/>
        </w:rPr>
        <w:t>відсотк</w:t>
      </w:r>
      <w:r w:rsidR="004862AF" w:rsidRPr="000A78EC">
        <w:rPr>
          <w:rFonts w:ascii="Arial" w:eastAsia="Arial" w:hAnsi="Arial" w:cs="Arial"/>
          <w:color w:val="000000"/>
          <w:sz w:val="22"/>
          <w:szCs w:val="22"/>
          <w:lang w:eastAsia="uk-UA"/>
        </w:rPr>
        <w:t>а</w:t>
      </w:r>
      <w:r w:rsidRPr="000A78EC">
        <w:rPr>
          <w:rFonts w:ascii="Arial" w:eastAsia="Arial" w:hAnsi="Arial" w:cs="Arial"/>
          <w:color w:val="000000"/>
          <w:sz w:val="22"/>
          <w:szCs w:val="22"/>
          <w:lang w:eastAsia="uk-UA"/>
        </w:rPr>
        <w:t>;</w:t>
      </w:r>
    </w:p>
    <w:p w14:paraId="6FCB2F0F" w14:textId="42498C0F"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транспорт, складське господарство, поштова та кур’єрська</w:t>
      </w:r>
      <w:r w:rsidR="003A456B" w:rsidRPr="000A78EC">
        <w:rPr>
          <w:rFonts w:ascii="Arial" w:eastAsia="Arial" w:hAnsi="Arial" w:cs="Arial"/>
          <w:color w:val="000000"/>
          <w:sz w:val="22"/>
          <w:szCs w:val="22"/>
          <w:lang w:eastAsia="uk-UA"/>
        </w:rPr>
        <w:t xml:space="preserve"> </w:t>
      </w:r>
      <w:r w:rsidRPr="000A78EC">
        <w:rPr>
          <w:rFonts w:ascii="Arial" w:eastAsia="Arial" w:hAnsi="Arial" w:cs="Arial"/>
          <w:color w:val="000000"/>
          <w:sz w:val="22"/>
          <w:szCs w:val="22"/>
          <w:lang w:eastAsia="uk-UA"/>
        </w:rPr>
        <w:t xml:space="preserve">діяльність – 1,5 </w:t>
      </w:r>
      <w:r w:rsidR="0057425B" w:rsidRPr="000A78EC">
        <w:rPr>
          <w:rFonts w:ascii="Arial" w:eastAsia="Arial" w:hAnsi="Arial" w:cs="Arial"/>
          <w:color w:val="000000"/>
          <w:sz w:val="22"/>
          <w:szCs w:val="22"/>
          <w:lang w:eastAsia="uk-UA"/>
        </w:rPr>
        <w:t>відсотк</w:t>
      </w:r>
      <w:r w:rsidR="004862AF" w:rsidRPr="000A78EC">
        <w:rPr>
          <w:rFonts w:ascii="Arial" w:eastAsia="Arial" w:hAnsi="Arial" w:cs="Arial"/>
          <w:color w:val="000000"/>
          <w:sz w:val="22"/>
          <w:szCs w:val="22"/>
          <w:lang w:eastAsia="uk-UA"/>
        </w:rPr>
        <w:t>а</w:t>
      </w:r>
      <w:r w:rsidRPr="000A78EC">
        <w:rPr>
          <w:rFonts w:ascii="Arial" w:eastAsia="Arial" w:hAnsi="Arial" w:cs="Arial"/>
          <w:color w:val="000000"/>
          <w:sz w:val="22"/>
          <w:szCs w:val="22"/>
          <w:lang w:eastAsia="uk-UA"/>
        </w:rPr>
        <w:t>;</w:t>
      </w:r>
    </w:p>
    <w:p w14:paraId="60D93AAC" w14:textId="199B2D87"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 xml:space="preserve">тимчасове розміщування й організація харчування – 1,1 </w:t>
      </w:r>
      <w:r w:rsidR="0057425B" w:rsidRPr="000A78EC">
        <w:rPr>
          <w:rFonts w:ascii="Arial" w:eastAsia="Arial" w:hAnsi="Arial" w:cs="Arial"/>
          <w:color w:val="000000"/>
          <w:sz w:val="22"/>
          <w:szCs w:val="22"/>
          <w:lang w:eastAsia="uk-UA"/>
        </w:rPr>
        <w:t>відсотк</w:t>
      </w:r>
      <w:r w:rsidR="004862AF" w:rsidRPr="000A78EC">
        <w:rPr>
          <w:rFonts w:ascii="Arial" w:eastAsia="Arial" w:hAnsi="Arial" w:cs="Arial"/>
          <w:color w:val="000000"/>
          <w:sz w:val="22"/>
          <w:szCs w:val="22"/>
          <w:lang w:eastAsia="uk-UA"/>
        </w:rPr>
        <w:t>а</w:t>
      </w:r>
      <w:r w:rsidRPr="000A78EC">
        <w:rPr>
          <w:rFonts w:ascii="Arial" w:eastAsia="Arial" w:hAnsi="Arial" w:cs="Arial"/>
          <w:color w:val="000000"/>
          <w:sz w:val="22"/>
          <w:szCs w:val="22"/>
          <w:lang w:eastAsia="uk-UA"/>
        </w:rPr>
        <w:t>;</w:t>
      </w:r>
    </w:p>
    <w:p w14:paraId="08ACCBCD" w14:textId="21B4CE25"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діяльність у сфері адміністративного та допоміжного</w:t>
      </w:r>
      <w:r w:rsidR="003A456B" w:rsidRPr="000A78EC">
        <w:rPr>
          <w:rFonts w:ascii="Arial" w:eastAsia="Arial" w:hAnsi="Arial" w:cs="Arial"/>
          <w:color w:val="000000"/>
          <w:sz w:val="22"/>
          <w:szCs w:val="22"/>
          <w:lang w:eastAsia="uk-UA"/>
        </w:rPr>
        <w:t xml:space="preserve"> </w:t>
      </w:r>
      <w:r w:rsidRPr="000A78EC">
        <w:rPr>
          <w:rFonts w:ascii="Arial" w:eastAsia="Arial" w:hAnsi="Arial" w:cs="Arial"/>
          <w:color w:val="000000"/>
          <w:sz w:val="22"/>
          <w:szCs w:val="22"/>
          <w:lang w:eastAsia="uk-UA"/>
        </w:rPr>
        <w:t xml:space="preserve">обслуговування – 0,6 </w:t>
      </w:r>
      <w:r w:rsidR="0057425B" w:rsidRPr="000A78EC">
        <w:rPr>
          <w:rFonts w:ascii="Arial" w:eastAsia="Arial" w:hAnsi="Arial" w:cs="Arial"/>
          <w:color w:val="000000"/>
          <w:sz w:val="22"/>
          <w:szCs w:val="22"/>
          <w:lang w:eastAsia="uk-UA"/>
        </w:rPr>
        <w:t>відсотк</w:t>
      </w:r>
      <w:r w:rsidR="004862AF" w:rsidRPr="000A78EC">
        <w:rPr>
          <w:rFonts w:ascii="Arial" w:eastAsia="Arial" w:hAnsi="Arial" w:cs="Arial"/>
          <w:color w:val="000000"/>
          <w:sz w:val="22"/>
          <w:szCs w:val="22"/>
          <w:lang w:eastAsia="uk-UA"/>
        </w:rPr>
        <w:t>а</w:t>
      </w:r>
      <w:r w:rsidRPr="000A78EC">
        <w:rPr>
          <w:rFonts w:ascii="Arial" w:eastAsia="Arial" w:hAnsi="Arial" w:cs="Arial"/>
          <w:color w:val="000000"/>
          <w:sz w:val="22"/>
          <w:szCs w:val="22"/>
          <w:lang w:eastAsia="uk-UA"/>
        </w:rPr>
        <w:t>;</w:t>
      </w:r>
      <w:r w:rsidR="003A456B" w:rsidRPr="000A78EC">
        <w:rPr>
          <w:rFonts w:ascii="Arial" w:eastAsia="Arial" w:hAnsi="Arial" w:cs="Arial"/>
          <w:color w:val="000000"/>
          <w:sz w:val="22"/>
          <w:szCs w:val="22"/>
          <w:lang w:eastAsia="uk-UA"/>
        </w:rPr>
        <w:t xml:space="preserve"> </w:t>
      </w:r>
    </w:p>
    <w:p w14:paraId="68133FDA" w14:textId="21A50E71"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 xml:space="preserve">сільське господарство, лісове та рибне  господарство – 0,6 </w:t>
      </w:r>
      <w:r w:rsidR="0057425B" w:rsidRPr="000A78EC">
        <w:rPr>
          <w:rFonts w:ascii="Arial" w:eastAsia="Arial" w:hAnsi="Arial" w:cs="Arial"/>
          <w:color w:val="000000"/>
          <w:sz w:val="22"/>
          <w:szCs w:val="22"/>
          <w:lang w:eastAsia="uk-UA"/>
        </w:rPr>
        <w:t>відсотк</w:t>
      </w:r>
      <w:r w:rsidR="004862AF" w:rsidRPr="000A78EC">
        <w:rPr>
          <w:rFonts w:ascii="Arial" w:eastAsia="Arial" w:hAnsi="Arial" w:cs="Arial"/>
          <w:color w:val="000000"/>
          <w:sz w:val="22"/>
          <w:szCs w:val="22"/>
          <w:lang w:eastAsia="uk-UA"/>
        </w:rPr>
        <w:t>а</w:t>
      </w:r>
      <w:r w:rsidRPr="000A78EC">
        <w:rPr>
          <w:rFonts w:ascii="Arial" w:eastAsia="Arial" w:hAnsi="Arial" w:cs="Arial"/>
          <w:color w:val="000000"/>
          <w:sz w:val="22"/>
          <w:szCs w:val="22"/>
          <w:lang w:eastAsia="uk-UA"/>
        </w:rPr>
        <w:t xml:space="preserve">; </w:t>
      </w:r>
    </w:p>
    <w:p w14:paraId="458579DE" w14:textId="373B4970" w:rsidR="00E4369E" w:rsidRPr="000A78EC" w:rsidRDefault="00E4369E" w:rsidP="003D6398">
      <w:pPr>
        <w:pStyle w:val="32"/>
        <w:numPr>
          <w:ilvl w:val="0"/>
          <w:numId w:val="47"/>
        </w:numPr>
        <w:shd w:val="clear" w:color="auto" w:fill="FFFFFF" w:themeFill="background1"/>
        <w:spacing w:after="0"/>
        <w:ind w:left="993" w:hanging="294"/>
        <w:contextualSpacing/>
        <w:rPr>
          <w:rFonts w:ascii="Arial" w:eastAsia="Arial" w:hAnsi="Arial" w:cs="Arial"/>
          <w:color w:val="000000"/>
          <w:sz w:val="22"/>
          <w:szCs w:val="22"/>
          <w:lang w:eastAsia="uk-UA"/>
        </w:rPr>
      </w:pPr>
      <w:r w:rsidRPr="000A78EC">
        <w:rPr>
          <w:rFonts w:ascii="Arial" w:eastAsia="Arial" w:hAnsi="Arial" w:cs="Arial"/>
          <w:color w:val="000000"/>
          <w:sz w:val="22"/>
          <w:szCs w:val="22"/>
          <w:lang w:eastAsia="uk-UA"/>
        </w:rPr>
        <w:t xml:space="preserve">охорона здоров’я та надання соціальної допомоги – 0,5 </w:t>
      </w:r>
      <w:r w:rsidR="004862AF" w:rsidRPr="000A78EC">
        <w:rPr>
          <w:rFonts w:ascii="Arial" w:eastAsia="Arial" w:hAnsi="Arial" w:cs="Arial"/>
          <w:color w:val="000000"/>
          <w:sz w:val="22"/>
          <w:szCs w:val="22"/>
          <w:lang w:eastAsia="uk-UA"/>
        </w:rPr>
        <w:t>відсотка.</w:t>
      </w:r>
    </w:p>
    <w:p w14:paraId="2CA1142A" w14:textId="611BE1C3" w:rsidR="00E4369E" w:rsidRPr="000A78EC" w:rsidRDefault="00E4369E" w:rsidP="000A78EC">
      <w:pPr>
        <w:shd w:val="clear" w:color="auto" w:fill="FFFFFF" w:themeFill="background1"/>
        <w:ind w:firstLine="699"/>
        <w:contextualSpacing/>
        <w:jc w:val="both"/>
        <w:rPr>
          <w:rFonts w:ascii="Arial" w:eastAsia="Arial" w:hAnsi="Arial" w:cs="Arial"/>
          <w:color w:val="000000"/>
        </w:rPr>
      </w:pPr>
      <w:r w:rsidRPr="000A78EC">
        <w:rPr>
          <w:rFonts w:ascii="Arial" w:eastAsia="Arial" w:hAnsi="Arial" w:cs="Arial"/>
          <w:color w:val="000000"/>
        </w:rPr>
        <w:t>У січні-серпні 2024 року зовнішньоторговельний оборот у зовнішній торгівлі товарами Закарпатської області становив 1 942,0 млн дол</w:t>
      </w:r>
      <w:r w:rsidR="004862AF" w:rsidRPr="000A78EC">
        <w:rPr>
          <w:rFonts w:ascii="Arial" w:eastAsia="Arial" w:hAnsi="Arial" w:cs="Arial"/>
          <w:color w:val="000000"/>
        </w:rPr>
        <w:t xml:space="preserve">арів </w:t>
      </w:r>
      <w:r w:rsidRPr="000A78EC">
        <w:rPr>
          <w:rFonts w:ascii="Arial" w:eastAsia="Arial" w:hAnsi="Arial" w:cs="Arial"/>
          <w:color w:val="000000"/>
        </w:rPr>
        <w:t xml:space="preserve">США, </w:t>
      </w:r>
      <w:r w:rsidR="004862AF" w:rsidRPr="000A78EC">
        <w:rPr>
          <w:rFonts w:ascii="Arial" w:eastAsia="Arial" w:hAnsi="Arial" w:cs="Arial"/>
          <w:color w:val="000000"/>
        </w:rPr>
        <w:t xml:space="preserve">зокрема </w:t>
      </w:r>
      <w:r w:rsidRPr="000A78EC">
        <w:rPr>
          <w:rFonts w:ascii="Arial" w:eastAsia="Arial" w:hAnsi="Arial" w:cs="Arial"/>
          <w:color w:val="000000"/>
        </w:rPr>
        <w:t xml:space="preserve"> експорт товарів становив – 941,3 млн дол</w:t>
      </w:r>
      <w:r w:rsidR="004862AF" w:rsidRPr="000A78EC">
        <w:rPr>
          <w:rFonts w:ascii="Arial" w:eastAsia="Arial" w:hAnsi="Arial" w:cs="Arial"/>
          <w:color w:val="000000"/>
        </w:rPr>
        <w:t>арів</w:t>
      </w:r>
      <w:r w:rsidRPr="000A78EC">
        <w:rPr>
          <w:rFonts w:ascii="Arial" w:eastAsia="Arial" w:hAnsi="Arial" w:cs="Arial"/>
          <w:color w:val="000000"/>
        </w:rPr>
        <w:t xml:space="preserve"> США, або 91,4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порівняно до показника січня-серпня 2023 року, а </w:t>
      </w:r>
      <w:r w:rsidRPr="000A78EC">
        <w:rPr>
          <w:rFonts w:ascii="Arial" w:eastAsia="Arial" w:hAnsi="Arial" w:cs="Arial"/>
          <w:color w:val="000000"/>
        </w:rPr>
        <w:lastRenderedPageBreak/>
        <w:t>імпорт – 1 000,7  млн дол</w:t>
      </w:r>
      <w:r w:rsidR="004862AF" w:rsidRPr="000A78EC">
        <w:rPr>
          <w:rFonts w:ascii="Arial" w:eastAsia="Arial" w:hAnsi="Arial" w:cs="Arial"/>
          <w:color w:val="000000"/>
        </w:rPr>
        <w:t>арів</w:t>
      </w:r>
      <w:r w:rsidRPr="000A78EC">
        <w:rPr>
          <w:rFonts w:ascii="Arial" w:eastAsia="Arial" w:hAnsi="Arial" w:cs="Arial"/>
          <w:color w:val="000000"/>
        </w:rPr>
        <w:t xml:space="preserve"> США, або 108,7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порівняно до показника січня-серпня 2023 року. Негативне сальдо</w:t>
      </w:r>
      <w:r w:rsidR="003A456B" w:rsidRPr="000A78EC">
        <w:rPr>
          <w:rFonts w:ascii="Arial" w:eastAsia="Arial" w:hAnsi="Arial" w:cs="Arial"/>
          <w:color w:val="000000"/>
        </w:rPr>
        <w:t xml:space="preserve"> </w:t>
      </w:r>
      <w:r w:rsidRPr="000A78EC">
        <w:rPr>
          <w:rFonts w:ascii="Arial" w:eastAsia="Arial" w:hAnsi="Arial" w:cs="Arial"/>
          <w:color w:val="000000"/>
        </w:rPr>
        <w:t>склало 59,4 млн дол</w:t>
      </w:r>
      <w:r w:rsidR="004862AF" w:rsidRPr="000A78EC">
        <w:rPr>
          <w:rFonts w:ascii="Arial" w:eastAsia="Arial" w:hAnsi="Arial" w:cs="Arial"/>
          <w:color w:val="000000"/>
        </w:rPr>
        <w:t>арів</w:t>
      </w:r>
      <w:r w:rsidRPr="000A78EC">
        <w:rPr>
          <w:rFonts w:ascii="Arial" w:eastAsia="Arial" w:hAnsi="Arial" w:cs="Arial"/>
          <w:color w:val="000000"/>
        </w:rPr>
        <w:t xml:space="preserve"> США. </w:t>
      </w:r>
    </w:p>
    <w:p w14:paraId="3A8F52EB" w14:textId="2D3F019D" w:rsidR="00E4369E" w:rsidRPr="000A78EC" w:rsidRDefault="00E4369E" w:rsidP="000A78EC">
      <w:pPr>
        <w:shd w:val="clear" w:color="auto" w:fill="FFFFFF" w:themeFill="background1"/>
        <w:spacing w:line="276" w:lineRule="auto"/>
        <w:ind w:firstLine="699"/>
        <w:contextualSpacing/>
        <w:jc w:val="both"/>
        <w:rPr>
          <w:rFonts w:ascii="Arial" w:eastAsia="Arial" w:hAnsi="Arial" w:cs="Arial"/>
          <w:color w:val="000000"/>
        </w:rPr>
      </w:pPr>
      <w:r w:rsidRPr="000A78EC">
        <w:rPr>
          <w:rFonts w:ascii="Arial" w:eastAsia="Arial" w:hAnsi="Arial" w:cs="Arial"/>
          <w:color w:val="000000"/>
        </w:rPr>
        <w:t xml:space="preserve">Коефіцієнт покриття експортом імпорту склав – 0,94 (за підсумками  </w:t>
      </w:r>
      <w:r w:rsidR="003A456B" w:rsidRPr="000A78EC">
        <w:rPr>
          <w:rFonts w:ascii="Arial" w:eastAsia="Arial" w:hAnsi="Arial" w:cs="Arial"/>
          <w:color w:val="000000"/>
        </w:rPr>
        <w:t>с</w:t>
      </w:r>
      <w:r w:rsidRPr="000A78EC">
        <w:rPr>
          <w:rFonts w:ascii="Arial" w:eastAsia="Arial" w:hAnsi="Arial" w:cs="Arial"/>
          <w:color w:val="000000"/>
        </w:rPr>
        <w:t>ічня-серпні 2023 року – 1,11).</w:t>
      </w:r>
    </w:p>
    <w:p w14:paraId="276CDC09" w14:textId="6D46E45B" w:rsidR="00E4369E" w:rsidRPr="000A78EC" w:rsidRDefault="00E4369E" w:rsidP="000A78EC">
      <w:pPr>
        <w:shd w:val="clear" w:color="auto" w:fill="FFFFFF" w:themeFill="background1"/>
        <w:ind w:firstLine="720"/>
        <w:contextualSpacing/>
        <w:jc w:val="both"/>
        <w:rPr>
          <w:rFonts w:ascii="Arial" w:eastAsia="Arial" w:hAnsi="Arial" w:cs="Arial"/>
          <w:color w:val="000000"/>
        </w:rPr>
      </w:pPr>
      <w:r w:rsidRPr="000A78EC">
        <w:rPr>
          <w:rFonts w:ascii="Arial" w:eastAsia="Arial" w:hAnsi="Arial" w:cs="Arial"/>
          <w:color w:val="000000"/>
        </w:rPr>
        <w:t xml:space="preserve">Зовнішньоторговельні операції проводились з партнерами з 115 країн світу. Основними країнами-партнерами Закарпатської області у сфері зовнішньої торгівлі товарами протягом січня-серпня 2024 року були: Німеччина  (питома вага якої складає 14,8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від загального обсягу зовнішньої торгівлі товарами області), Китай (11,1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Чехія (9,2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Угорщина (25,2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Італія (6,0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Польща (4,5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w:t>
      </w:r>
      <w:r w:rsidR="004862AF" w:rsidRPr="000A78EC">
        <w:rPr>
          <w:rFonts w:ascii="Arial" w:eastAsia="Arial" w:hAnsi="Arial" w:cs="Arial"/>
          <w:color w:val="000000"/>
        </w:rPr>
        <w:t xml:space="preserve">Австрія (4,1 відсотка), </w:t>
      </w:r>
      <w:r w:rsidRPr="000A78EC">
        <w:rPr>
          <w:rFonts w:ascii="Arial" w:eastAsia="Arial" w:hAnsi="Arial" w:cs="Arial"/>
          <w:color w:val="000000"/>
        </w:rPr>
        <w:t xml:space="preserve">Словаччина (3,6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Республіка Корея (1,3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Румунія (2,7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Швейцарія (1,5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w:t>
      </w:r>
      <w:r w:rsidR="005E398A" w:rsidRPr="000A78EC">
        <w:rPr>
          <w:rFonts w:ascii="Arial" w:eastAsia="Arial" w:hAnsi="Arial" w:cs="Arial"/>
          <w:color w:val="000000"/>
        </w:rPr>
        <w:t xml:space="preserve">. </w:t>
      </w:r>
    </w:p>
    <w:p w14:paraId="164216DF" w14:textId="4B8B60DF" w:rsidR="00E4369E" w:rsidRPr="000A78EC" w:rsidRDefault="00E4369E" w:rsidP="000A78EC">
      <w:pPr>
        <w:shd w:val="clear" w:color="auto" w:fill="FFFFFF" w:themeFill="background1"/>
        <w:ind w:firstLine="720"/>
        <w:contextualSpacing/>
        <w:jc w:val="both"/>
        <w:rPr>
          <w:rFonts w:ascii="Arial" w:eastAsia="Arial" w:hAnsi="Arial" w:cs="Arial"/>
          <w:color w:val="000000"/>
        </w:rPr>
      </w:pPr>
      <w:r w:rsidRPr="000A78EC">
        <w:rPr>
          <w:rFonts w:ascii="Arial" w:eastAsia="Arial" w:hAnsi="Arial" w:cs="Arial"/>
          <w:color w:val="000000"/>
        </w:rPr>
        <w:t xml:space="preserve">Найбільші обсяги експорту товарів по Закарпатській області у звітному періоді здійснено до Німеччини (21,1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загального обсягу експортованих товарів), Італії (5,8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w:t>
      </w:r>
      <w:r w:rsidR="004862AF" w:rsidRPr="000A78EC">
        <w:rPr>
          <w:rFonts w:ascii="Arial" w:eastAsia="Arial" w:hAnsi="Arial" w:cs="Arial"/>
          <w:color w:val="000000"/>
        </w:rPr>
        <w:t xml:space="preserve">Австрія (5,3 відсотка), </w:t>
      </w:r>
      <w:r w:rsidRPr="000A78EC">
        <w:rPr>
          <w:rFonts w:ascii="Arial" w:eastAsia="Arial" w:hAnsi="Arial" w:cs="Arial"/>
          <w:color w:val="000000"/>
        </w:rPr>
        <w:t xml:space="preserve">Угорщини (43,4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Чехії (5,4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w:t>
      </w:r>
      <w:r w:rsidR="003A456B" w:rsidRPr="000A78EC">
        <w:rPr>
          <w:rFonts w:ascii="Arial" w:eastAsia="Arial" w:hAnsi="Arial" w:cs="Arial"/>
          <w:color w:val="000000"/>
        </w:rPr>
        <w:t xml:space="preserve"> </w:t>
      </w:r>
      <w:r w:rsidRPr="000A78EC">
        <w:rPr>
          <w:rFonts w:ascii="Arial" w:eastAsia="Arial" w:hAnsi="Arial" w:cs="Arial"/>
          <w:color w:val="000000"/>
        </w:rPr>
        <w:t xml:space="preserve">Франції (1,7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Польщі (3,8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Румунії (3,0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Словаччини (2,3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Нідерландів (1,8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Сполучене Королівство Великої Британії та Північної Ірландії (0,7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w:t>
      </w:r>
    </w:p>
    <w:p w14:paraId="00741513" w14:textId="5BB9D5C6" w:rsidR="00E4369E" w:rsidRPr="000A78EC" w:rsidRDefault="00E4369E" w:rsidP="000A78EC">
      <w:pPr>
        <w:shd w:val="clear" w:color="auto" w:fill="FFFFFF" w:themeFill="background1"/>
        <w:ind w:firstLine="720"/>
        <w:contextualSpacing/>
        <w:jc w:val="both"/>
        <w:rPr>
          <w:rFonts w:ascii="Arial" w:eastAsia="Arial" w:hAnsi="Arial" w:cs="Arial"/>
          <w:color w:val="000000"/>
        </w:rPr>
      </w:pPr>
      <w:r w:rsidRPr="000A78EC">
        <w:rPr>
          <w:rFonts w:ascii="Arial" w:eastAsia="Arial" w:hAnsi="Arial" w:cs="Arial"/>
          <w:color w:val="000000"/>
        </w:rPr>
        <w:t xml:space="preserve">Основними країнами-постачальниками товарів у Закарпатську область були: Китай (21,5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загального обсягу імпортованих товарів),</w:t>
      </w:r>
      <w:r w:rsidR="003A456B" w:rsidRPr="000A78EC">
        <w:rPr>
          <w:rFonts w:ascii="Arial" w:eastAsia="Arial" w:hAnsi="Arial" w:cs="Arial"/>
          <w:color w:val="000000"/>
        </w:rPr>
        <w:t xml:space="preserve"> </w:t>
      </w:r>
      <w:r w:rsidRPr="000A78EC">
        <w:rPr>
          <w:rFonts w:ascii="Arial" w:eastAsia="Arial" w:hAnsi="Arial" w:cs="Arial"/>
          <w:color w:val="000000"/>
        </w:rPr>
        <w:t xml:space="preserve">Чехія (12,8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Угорщина (8,1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Німеччина (8,9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Італія (6,1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Польща (5,0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Словаччина (4,8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w:t>
      </w:r>
      <w:r w:rsidR="004862AF" w:rsidRPr="000A78EC">
        <w:rPr>
          <w:rFonts w:ascii="Arial" w:eastAsia="Arial" w:hAnsi="Arial" w:cs="Arial"/>
          <w:color w:val="000000"/>
        </w:rPr>
        <w:t xml:space="preserve">Австрія (3,0 відсотка), Швейцарія (2,8 відсотка), </w:t>
      </w:r>
      <w:r w:rsidRPr="000A78EC">
        <w:rPr>
          <w:rFonts w:ascii="Arial" w:eastAsia="Arial" w:hAnsi="Arial" w:cs="Arial"/>
          <w:color w:val="000000"/>
        </w:rPr>
        <w:t xml:space="preserve">Республіка Корея (2,6 </w:t>
      </w:r>
      <w:r w:rsidR="0057425B" w:rsidRPr="000A78EC">
        <w:rPr>
          <w:rFonts w:ascii="Arial" w:eastAsia="Arial" w:hAnsi="Arial" w:cs="Arial"/>
          <w:color w:val="000000"/>
        </w:rPr>
        <w:t>відсотк</w:t>
      </w:r>
      <w:r w:rsidR="004862AF" w:rsidRPr="000A78EC">
        <w:rPr>
          <w:rFonts w:ascii="Arial" w:eastAsia="Arial" w:hAnsi="Arial" w:cs="Arial"/>
          <w:color w:val="000000"/>
        </w:rPr>
        <w:t>а</w:t>
      </w:r>
      <w:r w:rsidRPr="000A78EC">
        <w:rPr>
          <w:rFonts w:ascii="Arial" w:eastAsia="Arial" w:hAnsi="Arial" w:cs="Arial"/>
          <w:color w:val="000000"/>
        </w:rPr>
        <w:t xml:space="preserve">), Румунія (2,5 </w:t>
      </w:r>
      <w:r w:rsidR="0057425B" w:rsidRPr="000A78EC">
        <w:rPr>
          <w:rFonts w:ascii="Arial" w:eastAsia="Arial" w:hAnsi="Arial" w:cs="Arial"/>
          <w:color w:val="000000"/>
        </w:rPr>
        <w:t>відсотк</w:t>
      </w:r>
      <w:r w:rsidR="005E398A" w:rsidRPr="000A78EC">
        <w:rPr>
          <w:rFonts w:ascii="Arial" w:eastAsia="Arial" w:hAnsi="Arial" w:cs="Arial"/>
          <w:color w:val="000000"/>
        </w:rPr>
        <w:t>а</w:t>
      </w:r>
      <w:r w:rsidRPr="000A78EC">
        <w:rPr>
          <w:rFonts w:ascii="Arial" w:eastAsia="Arial" w:hAnsi="Arial" w:cs="Arial"/>
          <w:color w:val="000000"/>
        </w:rPr>
        <w:t>)</w:t>
      </w:r>
      <w:r w:rsidR="005E398A" w:rsidRPr="000A78EC">
        <w:rPr>
          <w:rFonts w:ascii="Arial" w:eastAsia="Arial" w:hAnsi="Arial" w:cs="Arial"/>
          <w:color w:val="000000"/>
        </w:rPr>
        <w:t xml:space="preserve">. </w:t>
      </w:r>
    </w:p>
    <w:p w14:paraId="005925E4" w14:textId="65933E23" w:rsidR="00E4369E" w:rsidRPr="000A78EC" w:rsidRDefault="00E4369E" w:rsidP="000A78EC">
      <w:pPr>
        <w:shd w:val="clear" w:color="auto" w:fill="FFFFFF" w:themeFill="background1"/>
        <w:ind w:firstLine="720"/>
        <w:contextualSpacing/>
        <w:jc w:val="both"/>
        <w:rPr>
          <w:rFonts w:ascii="Arial" w:eastAsia="Arial" w:hAnsi="Arial" w:cs="Arial"/>
          <w:color w:val="000000"/>
        </w:rPr>
      </w:pPr>
      <w:r w:rsidRPr="000A78EC">
        <w:rPr>
          <w:rFonts w:ascii="Arial" w:eastAsia="Arial" w:hAnsi="Arial" w:cs="Arial"/>
          <w:color w:val="000000"/>
        </w:rPr>
        <w:t xml:space="preserve">Частка обсягу зовнішньої торгівлі товарами Закарпатської області з сусідніми країнами в цілому, а саме з Угорщиною, Словаччиною, Румунією та Польщею за підсумками січня-серпня 2024 року склала  36,0 </w:t>
      </w:r>
      <w:r w:rsidR="0057425B" w:rsidRPr="000A78EC">
        <w:rPr>
          <w:rFonts w:ascii="Arial" w:eastAsia="Arial" w:hAnsi="Arial" w:cs="Arial"/>
          <w:color w:val="000000"/>
        </w:rPr>
        <w:t>відсот</w:t>
      </w:r>
      <w:r w:rsidR="005E398A" w:rsidRPr="000A78EC">
        <w:rPr>
          <w:rFonts w:ascii="Arial" w:eastAsia="Arial" w:hAnsi="Arial" w:cs="Arial"/>
          <w:color w:val="000000"/>
        </w:rPr>
        <w:t>ка</w:t>
      </w:r>
      <w:r w:rsidRPr="000A78EC">
        <w:rPr>
          <w:rFonts w:ascii="Arial" w:eastAsia="Arial" w:hAnsi="Arial" w:cs="Arial"/>
          <w:color w:val="000000"/>
        </w:rPr>
        <w:t xml:space="preserve"> від загального обсягу зовнішньої торгівлі товарами області, а їх загальний зовнішньоторговельний оборот становив  699,0 млн дол</w:t>
      </w:r>
      <w:r w:rsidR="005E398A" w:rsidRPr="000A78EC">
        <w:rPr>
          <w:rFonts w:ascii="Arial" w:eastAsia="Arial" w:hAnsi="Arial" w:cs="Arial"/>
          <w:color w:val="000000"/>
        </w:rPr>
        <w:t>арів</w:t>
      </w:r>
      <w:r w:rsidRPr="000A78EC">
        <w:rPr>
          <w:rFonts w:ascii="Arial" w:eastAsia="Arial" w:hAnsi="Arial" w:cs="Arial"/>
          <w:color w:val="000000"/>
        </w:rPr>
        <w:t xml:space="preserve"> США. </w:t>
      </w:r>
    </w:p>
    <w:p w14:paraId="770F40D7" w14:textId="1D6B9108" w:rsidR="00E4369E" w:rsidRPr="000A78EC" w:rsidRDefault="00E4369E" w:rsidP="000A78EC">
      <w:pPr>
        <w:shd w:val="clear" w:color="auto" w:fill="FFFFFF" w:themeFill="background1"/>
        <w:ind w:firstLine="567"/>
        <w:contextualSpacing/>
        <w:jc w:val="both"/>
        <w:rPr>
          <w:rFonts w:ascii="Arial" w:eastAsia="Arial" w:hAnsi="Arial" w:cs="Arial"/>
          <w:color w:val="000000"/>
        </w:rPr>
      </w:pPr>
      <w:r w:rsidRPr="000A78EC">
        <w:rPr>
          <w:rFonts w:ascii="Arial" w:eastAsia="Arial" w:hAnsi="Arial" w:cs="Arial"/>
          <w:color w:val="000000"/>
        </w:rPr>
        <w:t>Сальдо зовнішньоторговельного балансу країн-сусідів, кордони яких межують із Закарпаттям, було негативним і становило 289,1 млн дол</w:t>
      </w:r>
      <w:r w:rsidR="005E398A" w:rsidRPr="000A78EC">
        <w:rPr>
          <w:rFonts w:ascii="Arial" w:eastAsia="Arial" w:hAnsi="Arial" w:cs="Arial"/>
          <w:color w:val="000000"/>
        </w:rPr>
        <w:t xml:space="preserve">арів </w:t>
      </w:r>
      <w:r w:rsidRPr="000A78EC">
        <w:rPr>
          <w:rFonts w:ascii="Arial" w:eastAsia="Arial" w:hAnsi="Arial" w:cs="Arial"/>
          <w:color w:val="000000"/>
        </w:rPr>
        <w:t>США.</w:t>
      </w:r>
    </w:p>
    <w:p w14:paraId="1F377978" w14:textId="77777777" w:rsidR="00E4369E" w:rsidRPr="000A78EC" w:rsidRDefault="00E4369E" w:rsidP="000A78EC">
      <w:pPr>
        <w:shd w:val="clear" w:color="auto" w:fill="FFFFFF" w:themeFill="background1"/>
        <w:ind w:firstLine="567"/>
        <w:contextualSpacing/>
        <w:jc w:val="both"/>
        <w:rPr>
          <w:rFonts w:ascii="Arial" w:eastAsia="Arial" w:hAnsi="Arial" w:cs="Arial"/>
          <w:color w:val="000000"/>
        </w:rPr>
      </w:pPr>
      <w:r w:rsidRPr="000A78EC">
        <w:rPr>
          <w:rFonts w:ascii="Arial" w:eastAsia="Arial" w:hAnsi="Arial" w:cs="Arial"/>
          <w:color w:val="000000"/>
        </w:rPr>
        <w:t>Значну частку у структурі експорту становили такі групи товарів:</w:t>
      </w:r>
    </w:p>
    <w:p w14:paraId="5110D856" w14:textId="4CE06EEF" w:rsidR="003A456B" w:rsidRPr="000A78EC" w:rsidRDefault="00E4369E" w:rsidP="003D6398">
      <w:pPr>
        <w:pStyle w:val="affffff5"/>
        <w:widowControl/>
        <w:numPr>
          <w:ilvl w:val="0"/>
          <w:numId w:val="48"/>
        </w:numPr>
        <w:shd w:val="clear" w:color="auto" w:fill="FFFFFF" w:themeFill="background1"/>
        <w:ind w:left="851" w:hanging="284"/>
        <w:jc w:val="both"/>
        <w:rPr>
          <w:rFonts w:ascii="Arial" w:eastAsia="Arial" w:hAnsi="Arial" w:cs="Arial"/>
          <w:color w:val="000000"/>
        </w:rPr>
      </w:pPr>
      <w:r w:rsidRPr="000A78EC">
        <w:rPr>
          <w:rFonts w:ascii="Arial" w:eastAsia="Arial" w:hAnsi="Arial" w:cs="Arial"/>
          <w:color w:val="000000"/>
        </w:rPr>
        <w:t>машини, обладнання та механізми;</w:t>
      </w:r>
      <w:r w:rsidR="003A456B" w:rsidRPr="000A78EC">
        <w:rPr>
          <w:rFonts w:ascii="Arial" w:eastAsia="Arial" w:hAnsi="Arial" w:cs="Arial"/>
          <w:color w:val="000000"/>
        </w:rPr>
        <w:t xml:space="preserve"> </w:t>
      </w:r>
      <w:r w:rsidRPr="000A78EC">
        <w:rPr>
          <w:rFonts w:ascii="Arial" w:eastAsia="Arial" w:hAnsi="Arial" w:cs="Arial"/>
          <w:color w:val="000000"/>
        </w:rPr>
        <w:t xml:space="preserve">електротехнічне </w:t>
      </w:r>
      <w:r w:rsidR="003A456B" w:rsidRPr="000A78EC">
        <w:rPr>
          <w:rFonts w:ascii="Arial" w:eastAsia="Arial" w:hAnsi="Arial" w:cs="Arial"/>
          <w:color w:val="000000"/>
        </w:rPr>
        <w:t>о</w:t>
      </w:r>
      <w:r w:rsidRPr="000A78EC">
        <w:rPr>
          <w:rFonts w:ascii="Arial" w:eastAsia="Arial" w:hAnsi="Arial" w:cs="Arial"/>
          <w:color w:val="000000"/>
        </w:rPr>
        <w:t xml:space="preserve">бладнання – 48,7 </w:t>
      </w:r>
      <w:r w:rsidR="0057425B" w:rsidRPr="000A78EC">
        <w:rPr>
          <w:rFonts w:ascii="Arial" w:eastAsia="Arial" w:hAnsi="Arial" w:cs="Arial"/>
          <w:color w:val="000000"/>
        </w:rPr>
        <w:t>відсотк</w:t>
      </w:r>
      <w:r w:rsidR="005E398A" w:rsidRPr="000A78EC">
        <w:rPr>
          <w:rFonts w:ascii="Arial" w:eastAsia="Arial" w:hAnsi="Arial" w:cs="Arial"/>
          <w:color w:val="000000"/>
        </w:rPr>
        <w:t>а</w:t>
      </w:r>
      <w:r w:rsidRPr="000A78EC">
        <w:rPr>
          <w:rFonts w:ascii="Arial" w:eastAsia="Arial" w:hAnsi="Arial" w:cs="Arial"/>
          <w:color w:val="000000"/>
        </w:rPr>
        <w:t xml:space="preserve"> (458 162,2 тис дол</w:t>
      </w:r>
      <w:r w:rsidR="005E398A" w:rsidRPr="000A78EC">
        <w:rPr>
          <w:rFonts w:ascii="Arial" w:eastAsia="Arial" w:hAnsi="Arial" w:cs="Arial"/>
          <w:color w:val="000000"/>
        </w:rPr>
        <w:t xml:space="preserve">арів </w:t>
      </w:r>
      <w:r w:rsidRPr="000A78EC">
        <w:rPr>
          <w:rFonts w:ascii="Arial" w:eastAsia="Arial" w:hAnsi="Arial" w:cs="Arial"/>
          <w:color w:val="000000"/>
        </w:rPr>
        <w:t xml:space="preserve">США); </w:t>
      </w:r>
    </w:p>
    <w:p w14:paraId="4464F1EE" w14:textId="09816483" w:rsidR="00E4369E" w:rsidRPr="000A78EC" w:rsidRDefault="00E4369E" w:rsidP="003D6398">
      <w:pPr>
        <w:pStyle w:val="affffff5"/>
        <w:widowControl/>
        <w:numPr>
          <w:ilvl w:val="0"/>
          <w:numId w:val="48"/>
        </w:numPr>
        <w:shd w:val="clear" w:color="auto" w:fill="FFFFFF" w:themeFill="background1"/>
        <w:ind w:left="851" w:hanging="284"/>
        <w:jc w:val="both"/>
        <w:rPr>
          <w:rFonts w:ascii="Arial" w:eastAsia="Arial" w:hAnsi="Arial" w:cs="Arial"/>
          <w:color w:val="000000"/>
        </w:rPr>
      </w:pPr>
      <w:r w:rsidRPr="000A78EC">
        <w:rPr>
          <w:rFonts w:ascii="Arial" w:eastAsia="Arial" w:hAnsi="Arial" w:cs="Arial"/>
          <w:color w:val="000000"/>
        </w:rPr>
        <w:t xml:space="preserve">продукти рослинного походження – 15,8 </w:t>
      </w:r>
      <w:r w:rsidR="0057425B" w:rsidRPr="000A78EC">
        <w:rPr>
          <w:rFonts w:ascii="Arial" w:eastAsia="Arial" w:hAnsi="Arial" w:cs="Arial"/>
          <w:color w:val="000000"/>
        </w:rPr>
        <w:t>відсотк</w:t>
      </w:r>
      <w:r w:rsidR="005E398A" w:rsidRPr="000A78EC">
        <w:rPr>
          <w:rFonts w:ascii="Arial" w:eastAsia="Arial" w:hAnsi="Arial" w:cs="Arial"/>
          <w:color w:val="000000"/>
        </w:rPr>
        <w:t>а</w:t>
      </w:r>
      <w:r w:rsidRPr="000A78EC">
        <w:rPr>
          <w:rFonts w:ascii="Arial" w:eastAsia="Arial" w:hAnsi="Arial" w:cs="Arial"/>
          <w:color w:val="000000"/>
        </w:rPr>
        <w:t xml:space="preserve"> (148 493,6 тис  </w:t>
      </w:r>
      <w:r w:rsidR="005E398A" w:rsidRPr="000A78EC">
        <w:rPr>
          <w:rFonts w:ascii="Arial" w:eastAsia="Arial" w:hAnsi="Arial" w:cs="Arial"/>
          <w:color w:val="000000"/>
        </w:rPr>
        <w:t xml:space="preserve">доларів </w:t>
      </w:r>
      <w:r w:rsidRPr="000A78EC">
        <w:rPr>
          <w:rFonts w:ascii="Arial" w:eastAsia="Arial" w:hAnsi="Arial" w:cs="Arial"/>
          <w:color w:val="000000"/>
        </w:rPr>
        <w:t xml:space="preserve">США); </w:t>
      </w:r>
    </w:p>
    <w:p w14:paraId="6FA218A4" w14:textId="184BE058" w:rsidR="00E4369E" w:rsidRPr="000A78EC" w:rsidRDefault="00E4369E" w:rsidP="003D6398">
      <w:pPr>
        <w:pStyle w:val="affffff5"/>
        <w:widowControl/>
        <w:numPr>
          <w:ilvl w:val="0"/>
          <w:numId w:val="48"/>
        </w:numPr>
        <w:shd w:val="clear" w:color="auto" w:fill="FFFFFF" w:themeFill="background1"/>
        <w:ind w:left="851" w:hanging="284"/>
        <w:jc w:val="both"/>
        <w:rPr>
          <w:rFonts w:ascii="Arial" w:eastAsia="Arial" w:hAnsi="Arial" w:cs="Arial"/>
          <w:color w:val="000000"/>
        </w:rPr>
      </w:pPr>
      <w:r w:rsidRPr="000A78EC">
        <w:rPr>
          <w:rFonts w:ascii="Arial" w:eastAsia="Arial" w:hAnsi="Arial" w:cs="Arial"/>
          <w:color w:val="000000"/>
        </w:rPr>
        <w:t xml:space="preserve">різні промислові товари  – 8,8 </w:t>
      </w:r>
      <w:r w:rsidR="0057425B" w:rsidRPr="000A78EC">
        <w:rPr>
          <w:rFonts w:ascii="Arial" w:eastAsia="Arial" w:hAnsi="Arial" w:cs="Arial"/>
          <w:color w:val="000000"/>
        </w:rPr>
        <w:t>відсот</w:t>
      </w:r>
      <w:r w:rsidR="005E398A" w:rsidRPr="000A78EC">
        <w:rPr>
          <w:rFonts w:ascii="Arial" w:eastAsia="Arial" w:hAnsi="Arial" w:cs="Arial"/>
          <w:color w:val="000000"/>
        </w:rPr>
        <w:t>ка</w:t>
      </w:r>
      <w:r w:rsidRPr="000A78EC">
        <w:rPr>
          <w:rFonts w:ascii="Arial" w:eastAsia="Arial" w:hAnsi="Arial" w:cs="Arial"/>
          <w:color w:val="000000"/>
        </w:rPr>
        <w:t xml:space="preserve"> (82 974,7 тис</w:t>
      </w:r>
      <w:r w:rsidR="005E398A" w:rsidRPr="000A78EC">
        <w:rPr>
          <w:rFonts w:ascii="Arial" w:eastAsia="Arial" w:hAnsi="Arial" w:cs="Arial"/>
          <w:color w:val="000000"/>
        </w:rPr>
        <w:t xml:space="preserve"> доларів</w:t>
      </w:r>
      <w:r w:rsidRPr="000A78EC">
        <w:rPr>
          <w:rFonts w:ascii="Arial" w:eastAsia="Arial" w:hAnsi="Arial" w:cs="Arial"/>
          <w:color w:val="000000"/>
        </w:rPr>
        <w:t xml:space="preserve">  США);</w:t>
      </w:r>
    </w:p>
    <w:p w14:paraId="38983BF9" w14:textId="28A12A65" w:rsidR="00E4369E" w:rsidRPr="000A78EC" w:rsidRDefault="00E4369E" w:rsidP="003D6398">
      <w:pPr>
        <w:pStyle w:val="affffff5"/>
        <w:widowControl/>
        <w:numPr>
          <w:ilvl w:val="0"/>
          <w:numId w:val="48"/>
        </w:numPr>
        <w:shd w:val="clear" w:color="auto" w:fill="FFFFFF" w:themeFill="background1"/>
        <w:ind w:left="851" w:hanging="284"/>
        <w:jc w:val="both"/>
        <w:rPr>
          <w:rFonts w:ascii="Arial" w:eastAsia="Arial" w:hAnsi="Arial" w:cs="Arial"/>
          <w:color w:val="000000"/>
        </w:rPr>
      </w:pPr>
      <w:r w:rsidRPr="000A78EC">
        <w:rPr>
          <w:rFonts w:ascii="Arial" w:eastAsia="Arial" w:hAnsi="Arial" w:cs="Arial"/>
          <w:color w:val="000000"/>
        </w:rPr>
        <w:t xml:space="preserve">деревина і вироби з деревини – 8,6 </w:t>
      </w:r>
      <w:r w:rsidR="0057425B" w:rsidRPr="000A78EC">
        <w:rPr>
          <w:rFonts w:ascii="Arial" w:eastAsia="Arial" w:hAnsi="Arial" w:cs="Arial"/>
          <w:color w:val="000000"/>
        </w:rPr>
        <w:t>відсотк</w:t>
      </w:r>
      <w:r w:rsidR="005E398A" w:rsidRPr="000A78EC">
        <w:rPr>
          <w:rFonts w:ascii="Arial" w:eastAsia="Arial" w:hAnsi="Arial" w:cs="Arial"/>
          <w:color w:val="000000"/>
        </w:rPr>
        <w:t>а</w:t>
      </w:r>
      <w:r w:rsidRPr="000A78EC">
        <w:rPr>
          <w:rFonts w:ascii="Arial" w:eastAsia="Arial" w:hAnsi="Arial" w:cs="Arial"/>
          <w:color w:val="000000"/>
        </w:rPr>
        <w:t xml:space="preserve"> (81 076,1 тис дол</w:t>
      </w:r>
      <w:r w:rsidR="005E398A" w:rsidRPr="000A78EC">
        <w:rPr>
          <w:rFonts w:ascii="Arial" w:eastAsia="Arial" w:hAnsi="Arial" w:cs="Arial"/>
          <w:color w:val="000000"/>
        </w:rPr>
        <w:t>арів</w:t>
      </w:r>
      <w:r w:rsidRPr="000A78EC">
        <w:rPr>
          <w:rFonts w:ascii="Arial" w:eastAsia="Arial" w:hAnsi="Arial" w:cs="Arial"/>
          <w:color w:val="000000"/>
        </w:rPr>
        <w:t xml:space="preserve"> США);</w:t>
      </w:r>
    </w:p>
    <w:p w14:paraId="4341849E" w14:textId="4B8D11C0" w:rsidR="00E4369E" w:rsidRPr="000A78EC" w:rsidRDefault="00E4369E" w:rsidP="003D6398">
      <w:pPr>
        <w:pStyle w:val="affffff5"/>
        <w:widowControl/>
        <w:numPr>
          <w:ilvl w:val="0"/>
          <w:numId w:val="48"/>
        </w:numPr>
        <w:shd w:val="clear" w:color="auto" w:fill="FFFFFF" w:themeFill="background1"/>
        <w:ind w:left="851" w:hanging="284"/>
        <w:jc w:val="both"/>
        <w:rPr>
          <w:rFonts w:ascii="Arial" w:eastAsia="Arial" w:hAnsi="Arial" w:cs="Arial"/>
          <w:color w:val="000000"/>
        </w:rPr>
      </w:pPr>
      <w:r w:rsidRPr="000A78EC">
        <w:rPr>
          <w:rFonts w:ascii="Arial" w:eastAsia="Arial" w:hAnsi="Arial" w:cs="Arial"/>
          <w:color w:val="000000"/>
        </w:rPr>
        <w:t xml:space="preserve">текстильні матеріали та текстильні вироби – 6,1 </w:t>
      </w:r>
      <w:r w:rsidR="0057425B" w:rsidRPr="000A78EC">
        <w:rPr>
          <w:rFonts w:ascii="Arial" w:eastAsia="Arial" w:hAnsi="Arial" w:cs="Arial"/>
          <w:color w:val="000000"/>
        </w:rPr>
        <w:t>відсотк</w:t>
      </w:r>
      <w:r w:rsidR="005E398A" w:rsidRPr="000A78EC">
        <w:rPr>
          <w:rFonts w:ascii="Arial" w:eastAsia="Arial" w:hAnsi="Arial" w:cs="Arial"/>
          <w:color w:val="000000"/>
        </w:rPr>
        <w:t>а</w:t>
      </w:r>
      <w:r w:rsidRPr="000A78EC">
        <w:rPr>
          <w:rFonts w:ascii="Arial" w:eastAsia="Arial" w:hAnsi="Arial" w:cs="Arial"/>
          <w:color w:val="000000"/>
        </w:rPr>
        <w:t xml:space="preserve"> (57 811,1 тис</w:t>
      </w:r>
      <w:r w:rsidR="005E398A" w:rsidRPr="000A78EC">
        <w:rPr>
          <w:rFonts w:ascii="Arial" w:eastAsia="Arial" w:hAnsi="Arial" w:cs="Arial"/>
          <w:color w:val="000000"/>
        </w:rPr>
        <w:t xml:space="preserve"> доларів </w:t>
      </w:r>
      <w:r w:rsidRPr="000A78EC">
        <w:rPr>
          <w:rFonts w:ascii="Arial" w:eastAsia="Arial" w:hAnsi="Arial" w:cs="Arial"/>
          <w:color w:val="000000"/>
        </w:rPr>
        <w:t>США);</w:t>
      </w:r>
    </w:p>
    <w:p w14:paraId="43896DFA" w14:textId="4BCB1319" w:rsidR="00E4369E" w:rsidRPr="000A78EC" w:rsidRDefault="00E4369E" w:rsidP="003D6398">
      <w:pPr>
        <w:pStyle w:val="affffff5"/>
        <w:widowControl/>
        <w:numPr>
          <w:ilvl w:val="0"/>
          <w:numId w:val="48"/>
        </w:numPr>
        <w:shd w:val="clear" w:color="auto" w:fill="FFFFFF" w:themeFill="background1"/>
        <w:ind w:left="851" w:hanging="284"/>
        <w:jc w:val="both"/>
        <w:rPr>
          <w:rFonts w:ascii="Arial" w:eastAsia="Arial" w:hAnsi="Arial" w:cs="Arial"/>
          <w:color w:val="000000"/>
        </w:rPr>
      </w:pPr>
      <w:r w:rsidRPr="000A78EC">
        <w:rPr>
          <w:rFonts w:ascii="Arial" w:eastAsia="Arial" w:hAnsi="Arial" w:cs="Arial"/>
          <w:color w:val="000000"/>
        </w:rPr>
        <w:t xml:space="preserve">недорогоцінні метали та вироби з них – 2,8 </w:t>
      </w:r>
      <w:r w:rsidR="0057425B" w:rsidRPr="000A78EC">
        <w:rPr>
          <w:rFonts w:ascii="Arial" w:eastAsia="Arial" w:hAnsi="Arial" w:cs="Arial"/>
          <w:color w:val="000000"/>
        </w:rPr>
        <w:t>відсотк</w:t>
      </w:r>
      <w:r w:rsidR="005E398A" w:rsidRPr="000A78EC">
        <w:rPr>
          <w:rFonts w:ascii="Arial" w:eastAsia="Arial" w:hAnsi="Arial" w:cs="Arial"/>
          <w:color w:val="000000"/>
        </w:rPr>
        <w:t>а</w:t>
      </w:r>
      <w:r w:rsidRPr="000A78EC">
        <w:rPr>
          <w:rFonts w:ascii="Arial" w:eastAsia="Arial" w:hAnsi="Arial" w:cs="Arial"/>
          <w:color w:val="000000"/>
        </w:rPr>
        <w:t xml:space="preserve"> (26 039,4 тис</w:t>
      </w:r>
      <w:r w:rsidR="005E398A" w:rsidRPr="000A78EC">
        <w:rPr>
          <w:rFonts w:ascii="Arial" w:eastAsia="Arial" w:hAnsi="Arial" w:cs="Arial"/>
          <w:color w:val="000000"/>
        </w:rPr>
        <w:t xml:space="preserve"> </w:t>
      </w:r>
      <w:r w:rsidRPr="000A78EC">
        <w:rPr>
          <w:rFonts w:ascii="Arial" w:eastAsia="Arial" w:hAnsi="Arial" w:cs="Arial"/>
          <w:color w:val="000000"/>
        </w:rPr>
        <w:t xml:space="preserve"> </w:t>
      </w:r>
      <w:r w:rsidR="005E398A" w:rsidRPr="000A78EC">
        <w:rPr>
          <w:rFonts w:ascii="Arial" w:eastAsia="Arial" w:hAnsi="Arial" w:cs="Arial"/>
          <w:color w:val="000000"/>
        </w:rPr>
        <w:t xml:space="preserve">доларів </w:t>
      </w:r>
      <w:r w:rsidRPr="000A78EC">
        <w:rPr>
          <w:rFonts w:ascii="Arial" w:eastAsia="Arial" w:hAnsi="Arial" w:cs="Arial"/>
          <w:color w:val="000000"/>
        </w:rPr>
        <w:t xml:space="preserve">США); </w:t>
      </w:r>
    </w:p>
    <w:p w14:paraId="0A4CDBBA" w14:textId="6B2D9768" w:rsidR="00E4369E" w:rsidRPr="000A78EC" w:rsidRDefault="00E4369E" w:rsidP="003D6398">
      <w:pPr>
        <w:pStyle w:val="affffff5"/>
        <w:widowControl/>
        <w:numPr>
          <w:ilvl w:val="0"/>
          <w:numId w:val="48"/>
        </w:numPr>
        <w:shd w:val="clear" w:color="auto" w:fill="FFFFFF" w:themeFill="background1"/>
        <w:ind w:left="851" w:hanging="284"/>
        <w:jc w:val="both"/>
        <w:rPr>
          <w:rFonts w:ascii="Arial" w:eastAsia="Arial" w:hAnsi="Arial" w:cs="Arial"/>
          <w:color w:val="000000"/>
        </w:rPr>
      </w:pPr>
      <w:r w:rsidRPr="000A78EC">
        <w:rPr>
          <w:rFonts w:ascii="Arial" w:eastAsia="Arial" w:hAnsi="Arial" w:cs="Arial"/>
          <w:color w:val="000000"/>
        </w:rPr>
        <w:t xml:space="preserve">взуття, головні убори, парасольки – 2,6  </w:t>
      </w:r>
      <w:r w:rsidR="0057425B" w:rsidRPr="000A78EC">
        <w:rPr>
          <w:rFonts w:ascii="Arial" w:eastAsia="Arial" w:hAnsi="Arial" w:cs="Arial"/>
          <w:color w:val="000000"/>
        </w:rPr>
        <w:t>відсотк</w:t>
      </w:r>
      <w:r w:rsidR="005E398A" w:rsidRPr="000A78EC">
        <w:rPr>
          <w:rFonts w:ascii="Arial" w:eastAsia="Arial" w:hAnsi="Arial" w:cs="Arial"/>
          <w:color w:val="000000"/>
        </w:rPr>
        <w:t>а</w:t>
      </w:r>
      <w:r w:rsidRPr="000A78EC">
        <w:rPr>
          <w:rFonts w:ascii="Arial" w:eastAsia="Arial" w:hAnsi="Arial" w:cs="Arial"/>
          <w:color w:val="000000"/>
        </w:rPr>
        <w:t xml:space="preserve"> (24 834,1 тис </w:t>
      </w:r>
      <w:r w:rsidR="005E398A" w:rsidRPr="000A78EC">
        <w:rPr>
          <w:rFonts w:ascii="Arial" w:eastAsia="Arial" w:hAnsi="Arial" w:cs="Arial"/>
          <w:color w:val="000000"/>
        </w:rPr>
        <w:t xml:space="preserve">доларів </w:t>
      </w:r>
      <w:r w:rsidRPr="000A78EC">
        <w:rPr>
          <w:rFonts w:ascii="Arial" w:eastAsia="Arial" w:hAnsi="Arial" w:cs="Arial"/>
          <w:color w:val="000000"/>
        </w:rPr>
        <w:t>США);</w:t>
      </w:r>
    </w:p>
    <w:p w14:paraId="2D2CCD0F" w14:textId="4793B820" w:rsidR="003A456B" w:rsidRPr="000A78EC" w:rsidRDefault="00E4369E" w:rsidP="003D6398">
      <w:pPr>
        <w:pStyle w:val="affffff5"/>
        <w:widowControl/>
        <w:numPr>
          <w:ilvl w:val="0"/>
          <w:numId w:val="48"/>
        </w:numPr>
        <w:shd w:val="clear" w:color="auto" w:fill="FFFFFF" w:themeFill="background1"/>
        <w:ind w:left="851" w:hanging="284"/>
        <w:jc w:val="both"/>
        <w:rPr>
          <w:rFonts w:ascii="Arial" w:eastAsia="Arial" w:hAnsi="Arial" w:cs="Arial"/>
          <w:color w:val="000000"/>
        </w:rPr>
      </w:pPr>
      <w:r w:rsidRPr="000A78EC">
        <w:rPr>
          <w:rFonts w:ascii="Arial" w:eastAsia="Arial" w:hAnsi="Arial" w:cs="Arial"/>
          <w:color w:val="000000"/>
        </w:rPr>
        <w:t xml:space="preserve">готові харчові продукти – 2,4 </w:t>
      </w:r>
      <w:r w:rsidR="0057425B" w:rsidRPr="000A78EC">
        <w:rPr>
          <w:rFonts w:ascii="Arial" w:eastAsia="Arial" w:hAnsi="Arial" w:cs="Arial"/>
          <w:color w:val="000000"/>
        </w:rPr>
        <w:t>відсотк</w:t>
      </w:r>
      <w:r w:rsidR="005E398A" w:rsidRPr="000A78EC">
        <w:rPr>
          <w:rFonts w:ascii="Arial" w:eastAsia="Arial" w:hAnsi="Arial" w:cs="Arial"/>
          <w:color w:val="000000"/>
        </w:rPr>
        <w:t>а</w:t>
      </w:r>
      <w:r w:rsidRPr="000A78EC">
        <w:rPr>
          <w:rFonts w:ascii="Arial" w:eastAsia="Arial" w:hAnsi="Arial" w:cs="Arial"/>
          <w:color w:val="000000"/>
        </w:rPr>
        <w:t xml:space="preserve"> (22 756,2 тис </w:t>
      </w:r>
      <w:r w:rsidR="005E398A" w:rsidRPr="000A78EC">
        <w:rPr>
          <w:rFonts w:ascii="Arial" w:eastAsia="Arial" w:hAnsi="Arial" w:cs="Arial"/>
          <w:color w:val="000000"/>
        </w:rPr>
        <w:t xml:space="preserve">доларів </w:t>
      </w:r>
      <w:r w:rsidRPr="000A78EC">
        <w:rPr>
          <w:rFonts w:ascii="Arial" w:eastAsia="Arial" w:hAnsi="Arial" w:cs="Arial"/>
          <w:color w:val="000000"/>
        </w:rPr>
        <w:t>США).</w:t>
      </w:r>
    </w:p>
    <w:p w14:paraId="4B5EF205" w14:textId="60C5A631" w:rsidR="000D4897" w:rsidRPr="004862AF" w:rsidRDefault="00DB42AD" w:rsidP="000A78EC">
      <w:pPr>
        <w:pBdr>
          <w:top w:val="nil"/>
          <w:left w:val="nil"/>
          <w:bottom w:val="nil"/>
          <w:right w:val="nil"/>
          <w:between w:val="nil"/>
        </w:pBdr>
        <w:shd w:val="clear" w:color="auto" w:fill="FFFFFF" w:themeFill="background1"/>
        <w:ind w:firstLine="567"/>
        <w:jc w:val="both"/>
        <w:rPr>
          <w:rFonts w:ascii="Arial" w:eastAsia="Arial" w:hAnsi="Arial" w:cs="Arial"/>
        </w:rPr>
      </w:pPr>
      <w:r w:rsidRPr="000A78EC">
        <w:rPr>
          <w:rFonts w:ascii="Arial" w:eastAsia="Arial" w:hAnsi="Arial" w:cs="Arial"/>
        </w:rPr>
        <w:t>Статистичні дані за 2018 – 202</w:t>
      </w:r>
      <w:r w:rsidR="00B510BF" w:rsidRPr="000A78EC">
        <w:rPr>
          <w:rFonts w:ascii="Arial" w:eastAsia="Arial" w:hAnsi="Arial" w:cs="Arial"/>
        </w:rPr>
        <w:t>3</w:t>
      </w:r>
      <w:r w:rsidRPr="000A78EC">
        <w:rPr>
          <w:rFonts w:ascii="Arial" w:eastAsia="Arial" w:hAnsi="Arial" w:cs="Arial"/>
        </w:rPr>
        <w:t xml:space="preserve"> роки вказують на падіння до негативного сальдо зовнішньої торгівлі товарами Закарпатської області у 202</w:t>
      </w:r>
      <w:r w:rsidR="00B510BF" w:rsidRPr="000A78EC">
        <w:rPr>
          <w:rFonts w:ascii="Arial" w:eastAsia="Arial" w:hAnsi="Arial" w:cs="Arial"/>
        </w:rPr>
        <w:t>3</w:t>
      </w:r>
      <w:r w:rsidRPr="000A78EC">
        <w:rPr>
          <w:rFonts w:ascii="Arial" w:eastAsia="Arial" w:hAnsi="Arial" w:cs="Arial"/>
        </w:rPr>
        <w:t xml:space="preserve"> році </w:t>
      </w:r>
      <w:r w:rsidR="00B510BF" w:rsidRPr="000A78EC">
        <w:rPr>
          <w:rFonts w:ascii="Arial" w:eastAsia="Arial" w:hAnsi="Arial" w:cs="Arial"/>
        </w:rPr>
        <w:t>у порівнянні із 2018 роком.</w:t>
      </w:r>
    </w:p>
    <w:p w14:paraId="1477744C" w14:textId="77777777" w:rsidR="000D4897" w:rsidRPr="004862AF" w:rsidRDefault="000D4897">
      <w:pPr>
        <w:pBdr>
          <w:top w:val="nil"/>
          <w:left w:val="nil"/>
          <w:bottom w:val="nil"/>
          <w:right w:val="nil"/>
          <w:between w:val="nil"/>
        </w:pBdr>
        <w:ind w:firstLine="567"/>
        <w:jc w:val="both"/>
        <w:rPr>
          <w:rFonts w:ascii="Arial" w:eastAsia="Arial" w:hAnsi="Arial" w:cs="Arial"/>
          <w:color w:val="FF0000"/>
        </w:rPr>
      </w:pPr>
    </w:p>
    <w:p w14:paraId="45B55037" w14:textId="337CE261" w:rsidR="000D4897" w:rsidRPr="003A456B" w:rsidRDefault="000301F2" w:rsidP="00B510BF">
      <w:pPr>
        <w:pBdr>
          <w:top w:val="nil"/>
          <w:left w:val="nil"/>
          <w:bottom w:val="nil"/>
          <w:right w:val="nil"/>
          <w:between w:val="nil"/>
        </w:pBdr>
        <w:jc w:val="both"/>
        <w:rPr>
          <w:rFonts w:ascii="Arial" w:eastAsia="Arial" w:hAnsi="Arial" w:cs="Arial"/>
          <w:color w:val="FF0000"/>
        </w:rPr>
      </w:pPr>
      <w:r w:rsidRPr="009D577D">
        <w:rPr>
          <w:rFonts w:ascii="Arial" w:hAnsi="Arial" w:cs="Arial"/>
          <w:noProof/>
          <w:color w:val="FF0000"/>
        </w:rPr>
        <w:lastRenderedPageBreak/>
        <w:drawing>
          <wp:inline distT="0" distB="0" distL="0" distR="0" wp14:anchorId="59056ED7" wp14:editId="4785DB30">
            <wp:extent cx="6591300" cy="3448050"/>
            <wp:effectExtent l="0" t="0" r="0" b="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57D32831" w14:textId="0A1F1D5F" w:rsidR="000D4897" w:rsidRPr="000A78EC" w:rsidRDefault="00DB42AD" w:rsidP="000A78EC">
      <w:pPr>
        <w:pStyle w:val="1"/>
        <w:shd w:val="clear" w:color="auto" w:fill="FFFFFF" w:themeFill="background1"/>
        <w:rPr>
          <w:color w:val="auto"/>
        </w:rPr>
      </w:pPr>
      <w:bookmarkStart w:id="190" w:name="_Toc182835625"/>
      <w:r w:rsidRPr="000A78EC">
        <w:rPr>
          <w:color w:val="auto"/>
        </w:rPr>
        <w:t>Динаміка зовнішньої торгівлі товарами, млн</w:t>
      </w:r>
      <w:r w:rsidR="00BD7A06">
        <w:rPr>
          <w:color w:val="auto"/>
        </w:rPr>
        <w:t>.</w:t>
      </w:r>
      <w:r w:rsidR="00A90074">
        <w:rPr>
          <w:color w:val="auto"/>
        </w:rPr>
        <w:t xml:space="preserve"> </w:t>
      </w:r>
      <w:proofErr w:type="spellStart"/>
      <w:r w:rsidRPr="000A78EC">
        <w:rPr>
          <w:color w:val="auto"/>
        </w:rPr>
        <w:t>дол</w:t>
      </w:r>
      <w:proofErr w:type="spellEnd"/>
      <w:r w:rsidR="00BD7A06">
        <w:rPr>
          <w:color w:val="auto"/>
        </w:rPr>
        <w:t>.</w:t>
      </w:r>
      <w:r w:rsidRPr="000A78EC">
        <w:rPr>
          <w:color w:val="auto"/>
        </w:rPr>
        <w:t xml:space="preserve"> США (</w:t>
      </w:r>
      <w:r w:rsidR="00A90074">
        <w:rPr>
          <w:color w:val="auto"/>
        </w:rPr>
        <w:t>Д</w:t>
      </w:r>
      <w:r w:rsidRPr="000A78EC">
        <w:rPr>
          <w:color w:val="auto"/>
        </w:rPr>
        <w:t>ержстат)</w:t>
      </w:r>
      <w:bookmarkEnd w:id="190"/>
    </w:p>
    <w:p w14:paraId="7A2D23CE" w14:textId="77777777" w:rsidR="000A78EC" w:rsidRDefault="000A78EC">
      <w:pPr>
        <w:pBdr>
          <w:top w:val="nil"/>
          <w:left w:val="nil"/>
          <w:bottom w:val="nil"/>
          <w:right w:val="nil"/>
          <w:between w:val="nil"/>
        </w:pBdr>
        <w:ind w:firstLine="567"/>
        <w:jc w:val="both"/>
        <w:rPr>
          <w:rFonts w:ascii="Arial" w:eastAsia="Arial" w:hAnsi="Arial" w:cs="Arial"/>
        </w:rPr>
      </w:pPr>
    </w:p>
    <w:p w14:paraId="5AB9D450" w14:textId="06154CBA" w:rsidR="000D4897" w:rsidRPr="00BD2DC0" w:rsidRDefault="00DB42AD">
      <w:pPr>
        <w:pBdr>
          <w:top w:val="nil"/>
          <w:left w:val="nil"/>
          <w:bottom w:val="nil"/>
          <w:right w:val="nil"/>
          <w:between w:val="nil"/>
        </w:pBdr>
        <w:ind w:firstLine="567"/>
        <w:jc w:val="both"/>
        <w:rPr>
          <w:rFonts w:ascii="Arial" w:eastAsia="Arial" w:hAnsi="Arial" w:cs="Arial"/>
          <w:color w:val="000000" w:themeColor="text1"/>
        </w:rPr>
      </w:pPr>
      <w:r w:rsidRPr="00BD2DC0">
        <w:rPr>
          <w:rFonts w:ascii="Arial" w:eastAsia="Arial" w:hAnsi="Arial" w:cs="Arial"/>
          <w:color w:val="000000" w:themeColor="text1"/>
        </w:rPr>
        <w:t xml:space="preserve">Динаміка зовнішньої торгівлі послугами </w:t>
      </w:r>
      <w:r w:rsidR="00BD2DC0">
        <w:rPr>
          <w:rFonts w:ascii="Arial" w:eastAsia="Arial" w:hAnsi="Arial" w:cs="Arial"/>
          <w:color w:val="000000" w:themeColor="text1"/>
        </w:rPr>
        <w:t xml:space="preserve">характеризується тим, що </w:t>
      </w:r>
      <w:r w:rsidRPr="00BD2DC0">
        <w:rPr>
          <w:rFonts w:ascii="Arial" w:eastAsia="Arial" w:hAnsi="Arial" w:cs="Arial"/>
          <w:color w:val="000000" w:themeColor="text1"/>
        </w:rPr>
        <w:t>експорт значно переважає імпорт і сальдо з 2018 до 2022 року залишається досить високим</w:t>
      </w:r>
      <w:r w:rsidR="002F1AE5" w:rsidRPr="00BD2DC0">
        <w:rPr>
          <w:rFonts w:ascii="Arial" w:eastAsia="Arial" w:hAnsi="Arial" w:cs="Arial"/>
          <w:color w:val="000000" w:themeColor="text1"/>
        </w:rPr>
        <w:t>, дані за 2023 рік відсутні</w:t>
      </w:r>
      <w:r w:rsidRPr="00BD2DC0">
        <w:rPr>
          <w:rFonts w:ascii="Arial" w:eastAsia="Arial" w:hAnsi="Arial" w:cs="Arial"/>
          <w:color w:val="000000" w:themeColor="text1"/>
        </w:rPr>
        <w:t>.</w:t>
      </w:r>
    </w:p>
    <w:p w14:paraId="2612EC36" w14:textId="0FAE7F27" w:rsidR="000D4897" w:rsidRPr="003A456B" w:rsidRDefault="000301F2">
      <w:pPr>
        <w:pBdr>
          <w:top w:val="nil"/>
          <w:left w:val="nil"/>
          <w:bottom w:val="nil"/>
          <w:right w:val="nil"/>
          <w:between w:val="nil"/>
        </w:pBdr>
        <w:ind w:firstLine="567"/>
        <w:jc w:val="both"/>
        <w:rPr>
          <w:rFonts w:ascii="Arial" w:eastAsia="Arial" w:hAnsi="Arial" w:cs="Arial"/>
          <w:color w:val="FF0000"/>
        </w:rPr>
      </w:pPr>
      <w:r w:rsidRPr="009D577D">
        <w:rPr>
          <w:rFonts w:ascii="Arial" w:hAnsi="Arial" w:cs="Arial"/>
          <w:noProof/>
          <w:color w:val="FF0000"/>
        </w:rPr>
        <w:drawing>
          <wp:inline distT="0" distB="0" distL="0" distR="0" wp14:anchorId="3450A8CD" wp14:editId="15688BB4">
            <wp:extent cx="6086475" cy="3457575"/>
            <wp:effectExtent l="0" t="0" r="9525" b="9525"/>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3EFCA3B7" w14:textId="6F61A9B4" w:rsidR="000D4897" w:rsidRPr="003A456B" w:rsidRDefault="000D4897">
      <w:pPr>
        <w:pBdr>
          <w:top w:val="nil"/>
          <w:left w:val="nil"/>
          <w:bottom w:val="nil"/>
          <w:right w:val="nil"/>
          <w:between w:val="nil"/>
        </w:pBdr>
        <w:ind w:firstLine="567"/>
        <w:jc w:val="both"/>
        <w:rPr>
          <w:rFonts w:ascii="Arial" w:eastAsia="Arial" w:hAnsi="Arial" w:cs="Arial"/>
          <w:color w:val="FF0000"/>
        </w:rPr>
      </w:pPr>
    </w:p>
    <w:p w14:paraId="7D2183FC" w14:textId="485D5DB7" w:rsidR="000D4897" w:rsidRPr="00BD2DC0" w:rsidRDefault="00DB42AD" w:rsidP="00861C7E">
      <w:pPr>
        <w:pStyle w:val="1"/>
        <w:rPr>
          <w:color w:val="000000" w:themeColor="text1"/>
        </w:rPr>
      </w:pPr>
      <w:bookmarkStart w:id="191" w:name="_Toc182835626"/>
      <w:r w:rsidRPr="00BD2DC0">
        <w:rPr>
          <w:color w:val="000000" w:themeColor="text1"/>
        </w:rPr>
        <w:t>Динаміка зовнішньої торгівлі послугами, млн</w:t>
      </w:r>
      <w:r w:rsidR="00267774">
        <w:rPr>
          <w:color w:val="000000" w:themeColor="text1"/>
        </w:rPr>
        <w:t xml:space="preserve"> </w:t>
      </w:r>
      <w:r w:rsidRPr="00BD2DC0">
        <w:rPr>
          <w:color w:val="000000" w:themeColor="text1"/>
        </w:rPr>
        <w:t>дол</w:t>
      </w:r>
      <w:r w:rsidR="00267774">
        <w:rPr>
          <w:color w:val="000000" w:themeColor="text1"/>
        </w:rPr>
        <w:t xml:space="preserve">арів </w:t>
      </w:r>
      <w:r w:rsidRPr="00BD2DC0">
        <w:rPr>
          <w:color w:val="000000" w:themeColor="text1"/>
        </w:rPr>
        <w:t>США</w:t>
      </w:r>
      <w:bookmarkEnd w:id="191"/>
    </w:p>
    <w:p w14:paraId="47844BBF" w14:textId="6E8C2443" w:rsidR="002F1AE5" w:rsidRDefault="002F1AE5" w:rsidP="002F1AE5">
      <w:pPr>
        <w:pStyle w:val="1"/>
        <w:numPr>
          <w:ilvl w:val="0"/>
          <w:numId w:val="0"/>
        </w:numPr>
        <w:ind w:left="1353"/>
        <w:rPr>
          <w:color w:val="FF0000"/>
        </w:rPr>
      </w:pPr>
    </w:p>
    <w:p w14:paraId="6FCA23E3" w14:textId="77777777" w:rsidR="002F1AE5" w:rsidRPr="000A78EC" w:rsidRDefault="002F1AE5" w:rsidP="000A78EC">
      <w:pPr>
        <w:shd w:val="clear" w:color="auto" w:fill="FFFFFF" w:themeFill="background1"/>
        <w:ind w:firstLine="567"/>
        <w:contextualSpacing/>
        <w:jc w:val="both"/>
        <w:rPr>
          <w:rFonts w:ascii="Arial" w:hAnsi="Arial" w:cs="Arial"/>
          <w:i/>
        </w:rPr>
      </w:pPr>
      <w:r w:rsidRPr="002F1AE5">
        <w:rPr>
          <w:rFonts w:ascii="Arial" w:hAnsi="Arial" w:cs="Arial"/>
          <w:i/>
        </w:rPr>
        <w:t xml:space="preserve">  </w:t>
      </w:r>
      <w:r w:rsidRPr="000A78EC">
        <w:rPr>
          <w:rFonts w:ascii="Arial" w:hAnsi="Arial" w:cs="Arial"/>
        </w:rPr>
        <w:t xml:space="preserve">У 2023 році в зоні діяльності Закарпатської митниці біля 1050 суб’єктів зовнішньоекономічної діяльності здійснювали відправлення товарів за межі України. </w:t>
      </w:r>
    </w:p>
    <w:p w14:paraId="38CFB24D" w14:textId="77777777" w:rsidR="002F1AE5" w:rsidRPr="000A78EC" w:rsidRDefault="002F1AE5" w:rsidP="000A78EC">
      <w:pPr>
        <w:shd w:val="clear" w:color="auto" w:fill="FFFFFF" w:themeFill="background1"/>
        <w:spacing w:line="276" w:lineRule="auto"/>
        <w:ind w:firstLine="567"/>
        <w:contextualSpacing/>
        <w:jc w:val="both"/>
        <w:rPr>
          <w:rFonts w:ascii="Arial" w:hAnsi="Arial" w:cs="Arial"/>
        </w:rPr>
      </w:pPr>
      <w:r w:rsidRPr="000A78EC">
        <w:rPr>
          <w:rFonts w:ascii="Arial" w:hAnsi="Arial" w:cs="Arial"/>
        </w:rPr>
        <w:t>Значну частку у структурі експорту становлять такі групи товарів:</w:t>
      </w:r>
    </w:p>
    <w:p w14:paraId="12F8111D" w14:textId="2AEAF148" w:rsidR="002F1AE5" w:rsidRPr="000A78EC" w:rsidRDefault="002F1AE5" w:rsidP="003D6398">
      <w:pPr>
        <w:pStyle w:val="affffff5"/>
        <w:widowControl/>
        <w:numPr>
          <w:ilvl w:val="0"/>
          <w:numId w:val="51"/>
        </w:numPr>
        <w:shd w:val="clear" w:color="auto" w:fill="FFFFFF" w:themeFill="background1"/>
        <w:spacing w:line="276" w:lineRule="auto"/>
        <w:ind w:left="993" w:hanging="295"/>
        <w:jc w:val="both"/>
        <w:rPr>
          <w:rFonts w:ascii="Arial" w:hAnsi="Arial" w:cs="Arial"/>
        </w:rPr>
      </w:pPr>
      <w:r w:rsidRPr="000A78EC">
        <w:rPr>
          <w:rFonts w:ascii="Arial" w:hAnsi="Arial" w:cs="Arial"/>
        </w:rPr>
        <w:t>машини, обладнання та механізми;  електротехнічне обладнання –  45,0 відс</w:t>
      </w:r>
      <w:r w:rsidR="00267774" w:rsidRPr="000A78EC">
        <w:rPr>
          <w:rFonts w:ascii="Arial" w:hAnsi="Arial" w:cs="Arial"/>
        </w:rPr>
        <w:t>отк</w:t>
      </w:r>
      <w:r w:rsidR="005E398A" w:rsidRPr="000A78EC">
        <w:rPr>
          <w:rFonts w:ascii="Arial" w:hAnsi="Arial" w:cs="Arial"/>
        </w:rPr>
        <w:t>а</w:t>
      </w:r>
      <w:r w:rsidRPr="000A78EC">
        <w:rPr>
          <w:rFonts w:ascii="Arial" w:hAnsi="Arial" w:cs="Arial"/>
        </w:rPr>
        <w:t>. (611 026,6 тис дол</w:t>
      </w:r>
      <w:r w:rsidR="00267774" w:rsidRPr="000A78EC">
        <w:rPr>
          <w:rFonts w:ascii="Arial" w:hAnsi="Arial" w:cs="Arial"/>
        </w:rPr>
        <w:t xml:space="preserve">арів </w:t>
      </w:r>
      <w:r w:rsidRPr="000A78EC">
        <w:rPr>
          <w:rFonts w:ascii="Arial" w:hAnsi="Arial" w:cs="Arial"/>
        </w:rPr>
        <w:t xml:space="preserve">США); </w:t>
      </w:r>
    </w:p>
    <w:p w14:paraId="51B5308B" w14:textId="2D6485DF" w:rsidR="002F1AE5" w:rsidRPr="000A78EC" w:rsidRDefault="002F1AE5" w:rsidP="003D6398">
      <w:pPr>
        <w:pStyle w:val="affffff5"/>
        <w:widowControl/>
        <w:numPr>
          <w:ilvl w:val="0"/>
          <w:numId w:val="51"/>
        </w:numPr>
        <w:shd w:val="clear" w:color="auto" w:fill="FFFFFF" w:themeFill="background1"/>
        <w:spacing w:line="276" w:lineRule="auto"/>
        <w:ind w:left="993" w:hanging="295"/>
        <w:jc w:val="both"/>
        <w:rPr>
          <w:rFonts w:ascii="Arial" w:hAnsi="Arial" w:cs="Arial"/>
        </w:rPr>
      </w:pPr>
      <w:r w:rsidRPr="000A78EC">
        <w:rPr>
          <w:rFonts w:ascii="Arial" w:hAnsi="Arial" w:cs="Arial"/>
        </w:rPr>
        <w:t>продукти рослинного походження – 26,7 відс</w:t>
      </w:r>
      <w:r w:rsidR="00267774" w:rsidRPr="000A78EC">
        <w:rPr>
          <w:rFonts w:ascii="Arial" w:hAnsi="Arial" w:cs="Arial"/>
        </w:rPr>
        <w:t>отк</w:t>
      </w:r>
      <w:r w:rsidR="005E398A" w:rsidRPr="000A78EC">
        <w:rPr>
          <w:rFonts w:ascii="Arial" w:hAnsi="Arial" w:cs="Arial"/>
        </w:rPr>
        <w:t>а</w:t>
      </w:r>
      <w:r w:rsidRPr="000A78EC">
        <w:rPr>
          <w:rFonts w:ascii="Arial" w:hAnsi="Arial" w:cs="Arial"/>
        </w:rPr>
        <w:t xml:space="preserve"> (363 031,3 тис дол</w:t>
      </w:r>
      <w:r w:rsidR="00267774" w:rsidRPr="000A78EC">
        <w:rPr>
          <w:rFonts w:ascii="Arial" w:hAnsi="Arial" w:cs="Arial"/>
        </w:rPr>
        <w:t>арів</w:t>
      </w:r>
      <w:r w:rsidRPr="000A78EC">
        <w:rPr>
          <w:rFonts w:ascii="Arial" w:hAnsi="Arial" w:cs="Arial"/>
        </w:rPr>
        <w:t xml:space="preserve"> США); </w:t>
      </w:r>
    </w:p>
    <w:p w14:paraId="2F142860" w14:textId="155693CD" w:rsidR="002F1AE5" w:rsidRPr="000A78EC" w:rsidRDefault="002F1AE5" w:rsidP="003D6398">
      <w:pPr>
        <w:pStyle w:val="affffff5"/>
        <w:widowControl/>
        <w:numPr>
          <w:ilvl w:val="0"/>
          <w:numId w:val="51"/>
        </w:numPr>
        <w:shd w:val="clear" w:color="auto" w:fill="FFFFFF" w:themeFill="background1"/>
        <w:spacing w:line="276" w:lineRule="auto"/>
        <w:ind w:left="993" w:hanging="295"/>
        <w:jc w:val="both"/>
        <w:rPr>
          <w:rFonts w:ascii="Arial" w:hAnsi="Arial" w:cs="Arial"/>
        </w:rPr>
      </w:pPr>
      <w:r w:rsidRPr="000A78EC">
        <w:rPr>
          <w:rFonts w:ascii="Arial" w:hAnsi="Arial" w:cs="Arial"/>
        </w:rPr>
        <w:lastRenderedPageBreak/>
        <w:t>деревина і вироби з деревини –  9,0 відс</w:t>
      </w:r>
      <w:r w:rsidR="00267774" w:rsidRPr="000A78EC">
        <w:rPr>
          <w:rFonts w:ascii="Arial" w:hAnsi="Arial" w:cs="Arial"/>
        </w:rPr>
        <w:t>отк</w:t>
      </w:r>
      <w:r w:rsidR="005E398A" w:rsidRPr="000A78EC">
        <w:rPr>
          <w:rFonts w:ascii="Arial" w:hAnsi="Arial" w:cs="Arial"/>
        </w:rPr>
        <w:t>а</w:t>
      </w:r>
      <w:r w:rsidRPr="000A78EC">
        <w:rPr>
          <w:rFonts w:ascii="Arial" w:hAnsi="Arial" w:cs="Arial"/>
        </w:rPr>
        <w:t xml:space="preserve"> (121 787,2  тис дол</w:t>
      </w:r>
      <w:r w:rsidR="00267774" w:rsidRPr="000A78EC">
        <w:rPr>
          <w:rFonts w:ascii="Arial" w:hAnsi="Arial" w:cs="Arial"/>
        </w:rPr>
        <w:t>арів</w:t>
      </w:r>
      <w:r w:rsidRPr="000A78EC">
        <w:rPr>
          <w:rFonts w:ascii="Arial" w:hAnsi="Arial" w:cs="Arial"/>
        </w:rPr>
        <w:t xml:space="preserve"> США);</w:t>
      </w:r>
    </w:p>
    <w:p w14:paraId="335DC996" w14:textId="352A581D" w:rsidR="002F1AE5" w:rsidRPr="000A78EC" w:rsidRDefault="002F1AE5" w:rsidP="003D6398">
      <w:pPr>
        <w:pStyle w:val="affffff5"/>
        <w:widowControl/>
        <w:numPr>
          <w:ilvl w:val="0"/>
          <w:numId w:val="51"/>
        </w:numPr>
        <w:shd w:val="clear" w:color="auto" w:fill="FFFFFF" w:themeFill="background1"/>
        <w:spacing w:line="276" w:lineRule="auto"/>
        <w:ind w:left="993" w:hanging="295"/>
        <w:jc w:val="both"/>
        <w:rPr>
          <w:rFonts w:ascii="Arial" w:hAnsi="Arial" w:cs="Arial"/>
        </w:rPr>
      </w:pPr>
      <w:r w:rsidRPr="000A78EC">
        <w:rPr>
          <w:rFonts w:ascii="Arial" w:hAnsi="Arial" w:cs="Arial"/>
        </w:rPr>
        <w:t>різні промислові товари  –  7,7 відс</w:t>
      </w:r>
      <w:r w:rsidR="00267774" w:rsidRPr="000A78EC">
        <w:rPr>
          <w:rFonts w:ascii="Arial" w:hAnsi="Arial" w:cs="Arial"/>
        </w:rPr>
        <w:t>отк</w:t>
      </w:r>
      <w:r w:rsidR="005E398A" w:rsidRPr="000A78EC">
        <w:rPr>
          <w:rFonts w:ascii="Arial" w:hAnsi="Arial" w:cs="Arial"/>
        </w:rPr>
        <w:t>а</w:t>
      </w:r>
      <w:r w:rsidRPr="000A78EC">
        <w:rPr>
          <w:rFonts w:ascii="Arial" w:hAnsi="Arial" w:cs="Arial"/>
        </w:rPr>
        <w:t xml:space="preserve"> (104 565,1 тис дол</w:t>
      </w:r>
      <w:r w:rsidR="00267774" w:rsidRPr="000A78EC">
        <w:rPr>
          <w:rFonts w:ascii="Arial" w:hAnsi="Arial" w:cs="Arial"/>
        </w:rPr>
        <w:t>арі</w:t>
      </w:r>
      <w:r w:rsidRPr="000A78EC">
        <w:rPr>
          <w:rFonts w:ascii="Arial" w:hAnsi="Arial" w:cs="Arial"/>
        </w:rPr>
        <w:t xml:space="preserve"> США); </w:t>
      </w:r>
    </w:p>
    <w:p w14:paraId="300B49BF" w14:textId="70FCD661" w:rsidR="002F1AE5" w:rsidRPr="000A78EC" w:rsidRDefault="002F1AE5" w:rsidP="003D6398">
      <w:pPr>
        <w:pStyle w:val="affffff5"/>
        <w:widowControl/>
        <w:numPr>
          <w:ilvl w:val="0"/>
          <w:numId w:val="51"/>
        </w:numPr>
        <w:shd w:val="clear" w:color="auto" w:fill="FFFFFF" w:themeFill="background1"/>
        <w:spacing w:line="276" w:lineRule="auto"/>
        <w:ind w:left="993" w:hanging="295"/>
        <w:jc w:val="both"/>
        <w:rPr>
          <w:rFonts w:ascii="Arial" w:hAnsi="Arial" w:cs="Arial"/>
        </w:rPr>
      </w:pPr>
      <w:r w:rsidRPr="000A78EC">
        <w:rPr>
          <w:rFonts w:ascii="Arial" w:hAnsi="Arial" w:cs="Arial"/>
        </w:rPr>
        <w:t>готові харчові продукти – 3,9 відс</w:t>
      </w:r>
      <w:r w:rsidR="00267774" w:rsidRPr="000A78EC">
        <w:rPr>
          <w:rFonts w:ascii="Arial" w:hAnsi="Arial" w:cs="Arial"/>
        </w:rPr>
        <w:t>отк</w:t>
      </w:r>
      <w:r w:rsidR="005E398A" w:rsidRPr="000A78EC">
        <w:rPr>
          <w:rFonts w:ascii="Arial" w:hAnsi="Arial" w:cs="Arial"/>
        </w:rPr>
        <w:t>а</w:t>
      </w:r>
      <w:r w:rsidRPr="000A78EC">
        <w:rPr>
          <w:rFonts w:ascii="Arial" w:hAnsi="Arial" w:cs="Arial"/>
        </w:rPr>
        <w:t xml:space="preserve"> (53 305,3 тис дол</w:t>
      </w:r>
      <w:r w:rsidR="00267774" w:rsidRPr="000A78EC">
        <w:rPr>
          <w:rFonts w:ascii="Arial" w:hAnsi="Arial" w:cs="Arial"/>
        </w:rPr>
        <w:t>арів</w:t>
      </w:r>
      <w:r w:rsidRPr="000A78EC">
        <w:rPr>
          <w:rFonts w:ascii="Arial" w:hAnsi="Arial" w:cs="Arial"/>
        </w:rPr>
        <w:t xml:space="preserve"> США);</w:t>
      </w:r>
    </w:p>
    <w:p w14:paraId="3C18FE73" w14:textId="63B3191C" w:rsidR="002F1AE5" w:rsidRPr="000A78EC" w:rsidRDefault="002F1AE5" w:rsidP="003D6398">
      <w:pPr>
        <w:pStyle w:val="affffff5"/>
        <w:widowControl/>
        <w:numPr>
          <w:ilvl w:val="0"/>
          <w:numId w:val="51"/>
        </w:numPr>
        <w:shd w:val="clear" w:color="auto" w:fill="FFFFFF" w:themeFill="background1"/>
        <w:spacing w:line="276" w:lineRule="auto"/>
        <w:ind w:left="993" w:hanging="295"/>
        <w:jc w:val="both"/>
        <w:rPr>
          <w:rFonts w:ascii="Arial" w:hAnsi="Arial" w:cs="Arial"/>
        </w:rPr>
      </w:pPr>
      <w:r w:rsidRPr="000A78EC">
        <w:rPr>
          <w:rFonts w:ascii="Arial" w:hAnsi="Arial" w:cs="Arial"/>
        </w:rPr>
        <w:t>недорогоцінні метали та вироби з них –  2,6 відс</w:t>
      </w:r>
      <w:r w:rsidR="00267774" w:rsidRPr="000A78EC">
        <w:rPr>
          <w:rFonts w:ascii="Arial" w:hAnsi="Arial" w:cs="Arial"/>
        </w:rPr>
        <w:t>отк</w:t>
      </w:r>
      <w:r w:rsidR="005E398A" w:rsidRPr="000A78EC">
        <w:rPr>
          <w:rFonts w:ascii="Arial" w:hAnsi="Arial" w:cs="Arial"/>
        </w:rPr>
        <w:t>а</w:t>
      </w:r>
      <w:r w:rsidRPr="000A78EC">
        <w:rPr>
          <w:rFonts w:ascii="Arial" w:hAnsi="Arial" w:cs="Arial"/>
        </w:rPr>
        <w:t xml:space="preserve"> (34 831,4 тис дол</w:t>
      </w:r>
      <w:r w:rsidR="00267774" w:rsidRPr="000A78EC">
        <w:rPr>
          <w:rFonts w:ascii="Arial" w:hAnsi="Arial" w:cs="Arial"/>
        </w:rPr>
        <w:t>арів</w:t>
      </w:r>
      <w:r w:rsidRPr="000A78EC">
        <w:rPr>
          <w:rFonts w:ascii="Arial" w:hAnsi="Arial" w:cs="Arial"/>
        </w:rPr>
        <w:t xml:space="preserve"> США); </w:t>
      </w:r>
    </w:p>
    <w:p w14:paraId="25E6685B" w14:textId="438FB87D" w:rsidR="002F1AE5" w:rsidRPr="000A78EC" w:rsidRDefault="002F1AE5" w:rsidP="003D6398">
      <w:pPr>
        <w:pStyle w:val="affffff5"/>
        <w:widowControl/>
        <w:numPr>
          <w:ilvl w:val="0"/>
          <w:numId w:val="51"/>
        </w:numPr>
        <w:shd w:val="clear" w:color="auto" w:fill="FFFFFF" w:themeFill="background1"/>
        <w:spacing w:line="276" w:lineRule="auto"/>
        <w:ind w:left="993" w:hanging="295"/>
        <w:jc w:val="both"/>
        <w:rPr>
          <w:rFonts w:ascii="Arial" w:hAnsi="Arial" w:cs="Arial"/>
        </w:rPr>
      </w:pPr>
      <w:r w:rsidRPr="000A78EC">
        <w:rPr>
          <w:rFonts w:ascii="Arial" w:hAnsi="Arial" w:cs="Arial"/>
        </w:rPr>
        <w:t>текстильні матеріали та вироби –  1,6 відс</w:t>
      </w:r>
      <w:r w:rsidR="00267774" w:rsidRPr="000A78EC">
        <w:rPr>
          <w:rFonts w:ascii="Arial" w:hAnsi="Arial" w:cs="Arial"/>
        </w:rPr>
        <w:t>отк</w:t>
      </w:r>
      <w:r w:rsidR="005E398A" w:rsidRPr="000A78EC">
        <w:rPr>
          <w:rFonts w:ascii="Arial" w:hAnsi="Arial" w:cs="Arial"/>
        </w:rPr>
        <w:t>а</w:t>
      </w:r>
      <w:r w:rsidRPr="000A78EC">
        <w:rPr>
          <w:rFonts w:ascii="Arial" w:hAnsi="Arial" w:cs="Arial"/>
        </w:rPr>
        <w:t xml:space="preserve"> (21 739,2 тис дол</w:t>
      </w:r>
      <w:r w:rsidR="00267774" w:rsidRPr="000A78EC">
        <w:rPr>
          <w:rFonts w:ascii="Arial" w:hAnsi="Arial" w:cs="Arial"/>
        </w:rPr>
        <w:t xml:space="preserve">арів </w:t>
      </w:r>
      <w:r w:rsidRPr="000A78EC">
        <w:rPr>
          <w:rFonts w:ascii="Arial" w:hAnsi="Arial" w:cs="Arial"/>
        </w:rPr>
        <w:t>США);</w:t>
      </w:r>
    </w:p>
    <w:p w14:paraId="133E3817" w14:textId="6EE41565" w:rsidR="002F1AE5" w:rsidRPr="000A78EC" w:rsidRDefault="002F1AE5" w:rsidP="003D6398">
      <w:pPr>
        <w:pStyle w:val="affffff5"/>
        <w:widowControl/>
        <w:numPr>
          <w:ilvl w:val="0"/>
          <w:numId w:val="51"/>
        </w:numPr>
        <w:shd w:val="clear" w:color="auto" w:fill="FFFFFF" w:themeFill="background1"/>
        <w:spacing w:line="276" w:lineRule="auto"/>
        <w:ind w:left="993" w:hanging="295"/>
        <w:jc w:val="both"/>
        <w:rPr>
          <w:rFonts w:ascii="Arial" w:hAnsi="Arial" w:cs="Arial"/>
        </w:rPr>
      </w:pPr>
      <w:r w:rsidRPr="000A78EC">
        <w:rPr>
          <w:rFonts w:ascii="Arial" w:hAnsi="Arial" w:cs="Arial"/>
        </w:rPr>
        <w:t>взуття, головні убори, парасольки –  0,9 відс</w:t>
      </w:r>
      <w:r w:rsidR="00267774" w:rsidRPr="000A78EC">
        <w:rPr>
          <w:rFonts w:ascii="Arial" w:hAnsi="Arial" w:cs="Arial"/>
        </w:rPr>
        <w:t>отк</w:t>
      </w:r>
      <w:r w:rsidR="005E398A" w:rsidRPr="000A78EC">
        <w:rPr>
          <w:rFonts w:ascii="Arial" w:hAnsi="Arial" w:cs="Arial"/>
        </w:rPr>
        <w:t>а</w:t>
      </w:r>
      <w:r w:rsidRPr="000A78EC">
        <w:rPr>
          <w:rFonts w:ascii="Arial" w:hAnsi="Arial" w:cs="Arial"/>
        </w:rPr>
        <w:t xml:space="preserve"> (11 599,0 тис. дол</w:t>
      </w:r>
      <w:r w:rsidR="00267774" w:rsidRPr="000A78EC">
        <w:rPr>
          <w:rFonts w:ascii="Arial" w:hAnsi="Arial" w:cs="Arial"/>
        </w:rPr>
        <w:t xml:space="preserve">арів </w:t>
      </w:r>
      <w:r w:rsidRPr="000A78EC">
        <w:rPr>
          <w:rFonts w:ascii="Arial" w:hAnsi="Arial" w:cs="Arial"/>
        </w:rPr>
        <w:t>США).</w:t>
      </w:r>
    </w:p>
    <w:p w14:paraId="54FA7357" w14:textId="77777777" w:rsidR="002F1AE5" w:rsidRPr="002F1AE5" w:rsidRDefault="002F1AE5" w:rsidP="000A78EC">
      <w:pPr>
        <w:pStyle w:val="affffff5"/>
        <w:widowControl/>
        <w:shd w:val="clear" w:color="auto" w:fill="FFFFFF" w:themeFill="background1"/>
        <w:spacing w:line="276" w:lineRule="auto"/>
        <w:ind w:left="0" w:firstLine="698"/>
        <w:jc w:val="center"/>
        <w:rPr>
          <w:rFonts w:ascii="Arial" w:hAnsi="Arial" w:cs="Arial"/>
          <w:b/>
          <w:bCs/>
          <w:i/>
          <w:iCs/>
        </w:rPr>
      </w:pPr>
    </w:p>
    <w:p w14:paraId="39D0B16C" w14:textId="3003491C" w:rsidR="002F1AE5" w:rsidRPr="002F1AE5" w:rsidRDefault="007C4445" w:rsidP="000A78EC">
      <w:pPr>
        <w:pStyle w:val="5"/>
        <w:shd w:val="clear" w:color="auto" w:fill="FFFFFF" w:themeFill="background1"/>
        <w:ind w:left="-1417" w:firstLine="1559"/>
        <w:jc w:val="center"/>
      </w:pPr>
      <w:r>
        <w:t xml:space="preserve">    </w:t>
      </w:r>
      <w:bookmarkStart w:id="192" w:name="_Toc182991869"/>
      <w:r w:rsidR="002F1AE5" w:rsidRPr="002F1AE5">
        <w:t>Динаміка експорту промислової продукції підприємств Закарпатської</w:t>
      </w:r>
      <w:r>
        <w:t xml:space="preserve"> </w:t>
      </w:r>
      <w:r w:rsidR="002F1AE5" w:rsidRPr="002F1AE5">
        <w:t>області у розрізі основних товарних груп</w:t>
      </w:r>
      <w:bookmarkEnd w:id="192"/>
    </w:p>
    <w:p w14:paraId="16333C60" w14:textId="37A532B4" w:rsidR="002F1AE5" w:rsidRPr="002F1AE5" w:rsidRDefault="007C4445" w:rsidP="000A78EC">
      <w:pPr>
        <w:pStyle w:val="affffff5"/>
        <w:widowControl/>
        <w:shd w:val="clear" w:color="auto" w:fill="FFFFFF" w:themeFill="background1"/>
        <w:spacing w:line="276" w:lineRule="auto"/>
        <w:ind w:left="0"/>
        <w:rPr>
          <w:rFonts w:ascii="Arial" w:eastAsia="Arial" w:hAnsi="Arial" w:cs="Arial"/>
          <w:b/>
          <w:color w:val="1C4587"/>
        </w:rPr>
      </w:pPr>
      <w:r>
        <w:rPr>
          <w:rFonts w:ascii="Arial" w:eastAsia="Arial" w:hAnsi="Arial" w:cs="Arial"/>
          <w:b/>
          <w:color w:val="1C4587"/>
        </w:rPr>
        <w:t xml:space="preserve">                              </w:t>
      </w:r>
      <w:r w:rsidR="002F1AE5" w:rsidRPr="002F1AE5">
        <w:rPr>
          <w:rFonts w:ascii="Arial" w:eastAsia="Arial" w:hAnsi="Arial" w:cs="Arial"/>
          <w:b/>
          <w:color w:val="1C4587"/>
        </w:rPr>
        <w:t>за підсумками січня–грудня 2023 року</w:t>
      </w:r>
    </w:p>
    <w:tbl>
      <w:tblPr>
        <w:tblW w:w="5310" w:type="pct"/>
        <w:tblInd w:w="-289" w:type="dxa"/>
        <w:tblLayout w:type="fixed"/>
        <w:tblLook w:val="04A0" w:firstRow="1" w:lastRow="0" w:firstColumn="1" w:lastColumn="0" w:noHBand="0" w:noVBand="1"/>
      </w:tblPr>
      <w:tblGrid>
        <w:gridCol w:w="3828"/>
        <w:gridCol w:w="1702"/>
        <w:gridCol w:w="2269"/>
        <w:gridCol w:w="2431"/>
      </w:tblGrid>
      <w:tr w:rsidR="007C4445" w:rsidRPr="002F1AE5" w14:paraId="2706597F" w14:textId="77777777" w:rsidTr="007C4445">
        <w:trPr>
          <w:trHeight w:val="1095"/>
        </w:trPr>
        <w:tc>
          <w:tcPr>
            <w:tcW w:w="1871" w:type="pct"/>
            <w:tcBorders>
              <w:top w:val="single" w:sz="4" w:space="0" w:color="auto"/>
              <w:left w:val="single" w:sz="4" w:space="0" w:color="auto"/>
              <w:bottom w:val="single" w:sz="4" w:space="0" w:color="auto"/>
              <w:right w:val="single" w:sz="4" w:space="0" w:color="auto"/>
            </w:tcBorders>
            <w:shd w:val="clear" w:color="auto" w:fill="002060"/>
            <w:noWrap/>
            <w:hideMark/>
          </w:tcPr>
          <w:p w14:paraId="469FF4EF" w14:textId="6E0EFF10" w:rsidR="002F1AE5" w:rsidRPr="000A78EC" w:rsidRDefault="002F1AE5" w:rsidP="000A78EC">
            <w:pPr>
              <w:ind w:firstLine="567"/>
              <w:jc w:val="center"/>
              <w:rPr>
                <w:rFonts w:ascii="Arial" w:eastAsia="Arial" w:hAnsi="Arial" w:cs="Arial"/>
                <w:b/>
                <w:bCs/>
                <w:color w:val="FFFFFF"/>
                <w:sz w:val="20"/>
                <w:szCs w:val="20"/>
              </w:rPr>
            </w:pPr>
          </w:p>
        </w:tc>
        <w:tc>
          <w:tcPr>
            <w:tcW w:w="832" w:type="pct"/>
            <w:tcBorders>
              <w:top w:val="single" w:sz="4" w:space="0" w:color="auto"/>
              <w:left w:val="nil"/>
              <w:bottom w:val="single" w:sz="4" w:space="0" w:color="auto"/>
              <w:right w:val="single" w:sz="4" w:space="0" w:color="auto"/>
            </w:tcBorders>
            <w:shd w:val="clear" w:color="auto" w:fill="002060"/>
            <w:hideMark/>
          </w:tcPr>
          <w:p w14:paraId="4AD64C6C" w14:textId="185AA2FA" w:rsidR="002F1AE5" w:rsidRPr="000A78EC" w:rsidRDefault="002F1AE5" w:rsidP="000A78EC">
            <w:pPr>
              <w:ind w:firstLine="567"/>
              <w:rPr>
                <w:rFonts w:ascii="Arial" w:eastAsia="Arial" w:hAnsi="Arial" w:cs="Arial"/>
                <w:b/>
                <w:bCs/>
                <w:color w:val="FFFFFF"/>
                <w:sz w:val="20"/>
                <w:szCs w:val="20"/>
              </w:rPr>
            </w:pPr>
            <w:r w:rsidRPr="000A78EC">
              <w:rPr>
                <w:rFonts w:ascii="Arial" w:eastAsia="Arial" w:hAnsi="Arial" w:cs="Arial"/>
                <w:b/>
                <w:bCs/>
                <w:color w:val="FFFFFF"/>
                <w:sz w:val="20"/>
                <w:szCs w:val="20"/>
              </w:rPr>
              <w:t>січень-грудень 2022 року</w:t>
            </w:r>
            <w:r w:rsidR="007C4445" w:rsidRPr="000A78EC">
              <w:rPr>
                <w:rFonts w:ascii="Arial" w:eastAsia="Arial" w:hAnsi="Arial" w:cs="Arial"/>
                <w:b/>
                <w:bCs/>
                <w:color w:val="FFFFFF"/>
                <w:sz w:val="20"/>
                <w:szCs w:val="20"/>
              </w:rPr>
              <w:t xml:space="preserve"> </w:t>
            </w:r>
            <w:r w:rsidRPr="000A78EC">
              <w:rPr>
                <w:rFonts w:ascii="Arial" w:eastAsia="Arial" w:hAnsi="Arial" w:cs="Arial"/>
                <w:b/>
                <w:bCs/>
                <w:color w:val="FFFFFF"/>
                <w:sz w:val="20"/>
                <w:szCs w:val="20"/>
              </w:rPr>
              <w:t>(млн</w:t>
            </w:r>
            <w:r w:rsidR="00267774" w:rsidRPr="000A78EC">
              <w:rPr>
                <w:rFonts w:ascii="Arial" w:eastAsia="Arial" w:hAnsi="Arial" w:cs="Arial"/>
                <w:b/>
                <w:bCs/>
                <w:color w:val="FFFFFF"/>
                <w:sz w:val="20"/>
                <w:szCs w:val="20"/>
              </w:rPr>
              <w:t xml:space="preserve"> </w:t>
            </w:r>
            <w:r w:rsidRPr="000A78EC">
              <w:rPr>
                <w:rFonts w:ascii="Arial" w:eastAsia="Arial" w:hAnsi="Arial" w:cs="Arial"/>
                <w:b/>
                <w:bCs/>
                <w:color w:val="FFFFFF"/>
                <w:sz w:val="20"/>
                <w:szCs w:val="20"/>
              </w:rPr>
              <w:t>дол</w:t>
            </w:r>
            <w:r w:rsidR="00267774" w:rsidRPr="000A78EC">
              <w:rPr>
                <w:rFonts w:ascii="Arial" w:eastAsia="Arial" w:hAnsi="Arial" w:cs="Arial"/>
                <w:b/>
                <w:bCs/>
                <w:color w:val="FFFFFF"/>
                <w:sz w:val="20"/>
                <w:szCs w:val="20"/>
              </w:rPr>
              <w:t>арів</w:t>
            </w:r>
            <w:r w:rsidRPr="000A78EC">
              <w:rPr>
                <w:rFonts w:ascii="Arial" w:eastAsia="Arial" w:hAnsi="Arial" w:cs="Arial"/>
                <w:b/>
                <w:bCs/>
                <w:color w:val="FFFFFF"/>
                <w:sz w:val="20"/>
                <w:szCs w:val="20"/>
              </w:rPr>
              <w:t xml:space="preserve"> США)</w:t>
            </w:r>
          </w:p>
        </w:tc>
        <w:tc>
          <w:tcPr>
            <w:tcW w:w="1109" w:type="pct"/>
            <w:tcBorders>
              <w:top w:val="single" w:sz="4" w:space="0" w:color="auto"/>
              <w:left w:val="nil"/>
              <w:bottom w:val="single" w:sz="4" w:space="0" w:color="auto"/>
              <w:right w:val="single" w:sz="4" w:space="0" w:color="auto"/>
            </w:tcBorders>
            <w:shd w:val="clear" w:color="auto" w:fill="002060"/>
            <w:hideMark/>
          </w:tcPr>
          <w:p w14:paraId="1A3EA9A6" w14:textId="77777777"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січень-грудень</w:t>
            </w:r>
          </w:p>
          <w:p w14:paraId="70FEFF26" w14:textId="77777777"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2023 року</w:t>
            </w:r>
          </w:p>
          <w:p w14:paraId="018F3757" w14:textId="0454C6EF"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(млн</w:t>
            </w:r>
            <w:r w:rsidR="00267774" w:rsidRPr="000A78EC">
              <w:rPr>
                <w:rFonts w:ascii="Arial" w:eastAsia="Arial" w:hAnsi="Arial" w:cs="Arial"/>
                <w:b/>
                <w:bCs/>
                <w:color w:val="FFFFFF"/>
                <w:sz w:val="20"/>
                <w:szCs w:val="20"/>
              </w:rPr>
              <w:t xml:space="preserve"> </w:t>
            </w:r>
            <w:r w:rsidRPr="000A78EC">
              <w:rPr>
                <w:rFonts w:ascii="Arial" w:eastAsia="Arial" w:hAnsi="Arial" w:cs="Arial"/>
                <w:b/>
                <w:bCs/>
                <w:color w:val="FFFFFF"/>
                <w:sz w:val="20"/>
                <w:szCs w:val="20"/>
              </w:rPr>
              <w:t>дол</w:t>
            </w:r>
            <w:r w:rsidR="00267774" w:rsidRPr="000A78EC">
              <w:rPr>
                <w:rFonts w:ascii="Arial" w:eastAsia="Arial" w:hAnsi="Arial" w:cs="Arial"/>
                <w:b/>
                <w:bCs/>
                <w:color w:val="FFFFFF"/>
                <w:sz w:val="20"/>
                <w:szCs w:val="20"/>
              </w:rPr>
              <w:t>арів</w:t>
            </w:r>
            <w:r w:rsidRPr="000A78EC">
              <w:rPr>
                <w:rFonts w:ascii="Arial" w:eastAsia="Arial" w:hAnsi="Arial" w:cs="Arial"/>
                <w:b/>
                <w:bCs/>
                <w:color w:val="FFFFFF"/>
                <w:sz w:val="20"/>
                <w:szCs w:val="20"/>
              </w:rPr>
              <w:t xml:space="preserve"> США)</w:t>
            </w:r>
          </w:p>
        </w:tc>
        <w:tc>
          <w:tcPr>
            <w:tcW w:w="1188" w:type="pct"/>
            <w:tcBorders>
              <w:top w:val="single" w:sz="4" w:space="0" w:color="auto"/>
              <w:left w:val="nil"/>
              <w:bottom w:val="single" w:sz="4" w:space="0" w:color="auto"/>
              <w:right w:val="single" w:sz="4" w:space="0" w:color="auto"/>
            </w:tcBorders>
            <w:shd w:val="clear" w:color="auto" w:fill="002060"/>
            <w:hideMark/>
          </w:tcPr>
          <w:p w14:paraId="42B5D89D" w14:textId="7865DEE5"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 xml:space="preserve">січень- грудень 2023 </w:t>
            </w:r>
            <w:r w:rsidR="007C4445" w:rsidRPr="000A78EC">
              <w:rPr>
                <w:rFonts w:ascii="Arial" w:eastAsia="Arial" w:hAnsi="Arial" w:cs="Arial"/>
                <w:b/>
                <w:bCs/>
                <w:color w:val="FFFFFF"/>
                <w:sz w:val="20"/>
                <w:szCs w:val="20"/>
              </w:rPr>
              <w:t xml:space="preserve"> </w:t>
            </w:r>
            <w:r w:rsidRPr="000A78EC">
              <w:rPr>
                <w:rFonts w:ascii="Arial" w:eastAsia="Arial" w:hAnsi="Arial" w:cs="Arial"/>
                <w:b/>
                <w:bCs/>
                <w:color w:val="FFFFFF"/>
                <w:sz w:val="20"/>
                <w:szCs w:val="20"/>
              </w:rPr>
              <w:t>до 2022</w:t>
            </w:r>
          </w:p>
          <w:p w14:paraId="5543D9C6" w14:textId="4FFB7B5B"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(відс</w:t>
            </w:r>
            <w:r w:rsidR="00267774" w:rsidRPr="000A78EC">
              <w:rPr>
                <w:rFonts w:ascii="Arial" w:eastAsia="Arial" w:hAnsi="Arial" w:cs="Arial"/>
                <w:b/>
                <w:bCs/>
                <w:color w:val="FFFFFF"/>
                <w:sz w:val="20"/>
                <w:szCs w:val="20"/>
              </w:rPr>
              <w:t>отків</w:t>
            </w:r>
            <w:r w:rsidRPr="000A78EC">
              <w:rPr>
                <w:rFonts w:ascii="Arial" w:eastAsia="Arial" w:hAnsi="Arial" w:cs="Arial"/>
                <w:b/>
                <w:bCs/>
                <w:color w:val="FFFFFF"/>
                <w:sz w:val="20"/>
                <w:szCs w:val="20"/>
              </w:rPr>
              <w:t>)</w:t>
            </w:r>
          </w:p>
        </w:tc>
      </w:tr>
      <w:tr w:rsidR="007C4445" w:rsidRPr="002F1AE5" w14:paraId="110237FA" w14:textId="77777777" w:rsidTr="007C4445">
        <w:trPr>
          <w:trHeight w:val="521"/>
        </w:trPr>
        <w:tc>
          <w:tcPr>
            <w:tcW w:w="1871" w:type="pct"/>
            <w:tcBorders>
              <w:top w:val="nil"/>
              <w:left w:val="single" w:sz="4" w:space="0" w:color="auto"/>
              <w:bottom w:val="single" w:sz="4" w:space="0" w:color="auto"/>
              <w:right w:val="single" w:sz="4" w:space="0" w:color="auto"/>
            </w:tcBorders>
            <w:shd w:val="clear" w:color="auto" w:fill="auto"/>
            <w:vAlign w:val="bottom"/>
            <w:hideMark/>
          </w:tcPr>
          <w:p w14:paraId="39A42B70"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Машини, обладнання та механізми; електротехнічне обладнання</w:t>
            </w:r>
          </w:p>
        </w:tc>
        <w:tc>
          <w:tcPr>
            <w:tcW w:w="832" w:type="pct"/>
            <w:tcBorders>
              <w:top w:val="nil"/>
              <w:left w:val="nil"/>
              <w:bottom w:val="single" w:sz="4" w:space="0" w:color="auto"/>
              <w:right w:val="single" w:sz="4" w:space="0" w:color="auto"/>
            </w:tcBorders>
            <w:shd w:val="clear" w:color="auto" w:fill="auto"/>
            <w:noWrap/>
          </w:tcPr>
          <w:p w14:paraId="6A233A68"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978,2</w:t>
            </w:r>
          </w:p>
        </w:tc>
        <w:tc>
          <w:tcPr>
            <w:tcW w:w="1109" w:type="pct"/>
            <w:tcBorders>
              <w:top w:val="nil"/>
              <w:left w:val="nil"/>
              <w:bottom w:val="single" w:sz="4" w:space="0" w:color="auto"/>
              <w:right w:val="single" w:sz="4" w:space="0" w:color="auto"/>
            </w:tcBorders>
            <w:shd w:val="clear" w:color="auto" w:fill="auto"/>
            <w:noWrap/>
            <w:hideMark/>
          </w:tcPr>
          <w:p w14:paraId="64849600"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611,0</w:t>
            </w:r>
          </w:p>
        </w:tc>
        <w:tc>
          <w:tcPr>
            <w:tcW w:w="1188" w:type="pct"/>
            <w:tcBorders>
              <w:top w:val="nil"/>
              <w:left w:val="nil"/>
              <w:bottom w:val="single" w:sz="4" w:space="0" w:color="auto"/>
              <w:right w:val="single" w:sz="4" w:space="0" w:color="auto"/>
            </w:tcBorders>
            <w:shd w:val="clear" w:color="auto" w:fill="auto"/>
            <w:noWrap/>
            <w:hideMark/>
          </w:tcPr>
          <w:p w14:paraId="4D7B5F42"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62,5 %</w:t>
            </w:r>
          </w:p>
        </w:tc>
      </w:tr>
      <w:tr w:rsidR="007C4445" w:rsidRPr="002F1AE5" w14:paraId="03FC5B47" w14:textId="77777777" w:rsidTr="007C4445">
        <w:trPr>
          <w:trHeight w:val="231"/>
        </w:trPr>
        <w:tc>
          <w:tcPr>
            <w:tcW w:w="1871" w:type="pct"/>
            <w:tcBorders>
              <w:top w:val="nil"/>
              <w:left w:val="single" w:sz="4" w:space="0" w:color="auto"/>
              <w:bottom w:val="single" w:sz="4" w:space="0" w:color="auto"/>
              <w:right w:val="single" w:sz="4" w:space="0" w:color="auto"/>
            </w:tcBorders>
            <w:shd w:val="clear" w:color="auto" w:fill="auto"/>
            <w:vAlign w:val="bottom"/>
            <w:hideMark/>
          </w:tcPr>
          <w:p w14:paraId="1D2A32DC"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Продукти рослинного походження</w:t>
            </w:r>
          </w:p>
        </w:tc>
        <w:tc>
          <w:tcPr>
            <w:tcW w:w="832" w:type="pct"/>
            <w:tcBorders>
              <w:top w:val="nil"/>
              <w:left w:val="nil"/>
              <w:bottom w:val="single" w:sz="4" w:space="0" w:color="auto"/>
              <w:right w:val="single" w:sz="4" w:space="0" w:color="auto"/>
            </w:tcBorders>
            <w:shd w:val="clear" w:color="auto" w:fill="auto"/>
            <w:noWrap/>
          </w:tcPr>
          <w:p w14:paraId="76EDEEDF"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435,8</w:t>
            </w:r>
          </w:p>
        </w:tc>
        <w:tc>
          <w:tcPr>
            <w:tcW w:w="1109" w:type="pct"/>
            <w:tcBorders>
              <w:top w:val="nil"/>
              <w:left w:val="nil"/>
              <w:bottom w:val="single" w:sz="4" w:space="0" w:color="auto"/>
              <w:right w:val="single" w:sz="4" w:space="0" w:color="auto"/>
            </w:tcBorders>
            <w:shd w:val="clear" w:color="auto" w:fill="auto"/>
            <w:noWrap/>
          </w:tcPr>
          <w:p w14:paraId="20F1CFC2"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363,0</w:t>
            </w:r>
          </w:p>
        </w:tc>
        <w:tc>
          <w:tcPr>
            <w:tcW w:w="1188" w:type="pct"/>
            <w:tcBorders>
              <w:top w:val="nil"/>
              <w:left w:val="nil"/>
              <w:bottom w:val="single" w:sz="4" w:space="0" w:color="auto"/>
              <w:right w:val="single" w:sz="4" w:space="0" w:color="auto"/>
            </w:tcBorders>
            <w:shd w:val="clear" w:color="auto" w:fill="auto"/>
            <w:noWrap/>
            <w:hideMark/>
          </w:tcPr>
          <w:p w14:paraId="77BC0AEF"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83,3 %</w:t>
            </w:r>
          </w:p>
        </w:tc>
      </w:tr>
      <w:tr w:rsidR="007C4445" w:rsidRPr="002F1AE5" w14:paraId="5260E42D" w14:textId="77777777" w:rsidTr="007C4445">
        <w:trPr>
          <w:trHeight w:val="300"/>
        </w:trPr>
        <w:tc>
          <w:tcPr>
            <w:tcW w:w="1871" w:type="pct"/>
            <w:tcBorders>
              <w:top w:val="nil"/>
              <w:left w:val="single" w:sz="4" w:space="0" w:color="auto"/>
              <w:bottom w:val="single" w:sz="4" w:space="0" w:color="auto"/>
              <w:right w:val="single" w:sz="4" w:space="0" w:color="auto"/>
            </w:tcBorders>
            <w:shd w:val="clear" w:color="auto" w:fill="auto"/>
            <w:vAlign w:val="bottom"/>
            <w:hideMark/>
          </w:tcPr>
          <w:p w14:paraId="03466E5D"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Деревина і вироби з деревини </w:t>
            </w:r>
          </w:p>
        </w:tc>
        <w:tc>
          <w:tcPr>
            <w:tcW w:w="832" w:type="pct"/>
            <w:tcBorders>
              <w:top w:val="nil"/>
              <w:left w:val="nil"/>
              <w:bottom w:val="single" w:sz="4" w:space="0" w:color="auto"/>
              <w:right w:val="single" w:sz="4" w:space="0" w:color="auto"/>
            </w:tcBorders>
            <w:shd w:val="clear" w:color="auto" w:fill="auto"/>
            <w:noWrap/>
          </w:tcPr>
          <w:p w14:paraId="4004A8C5"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151,7</w:t>
            </w:r>
          </w:p>
        </w:tc>
        <w:tc>
          <w:tcPr>
            <w:tcW w:w="1109" w:type="pct"/>
            <w:tcBorders>
              <w:top w:val="nil"/>
              <w:left w:val="nil"/>
              <w:bottom w:val="single" w:sz="4" w:space="0" w:color="auto"/>
              <w:right w:val="single" w:sz="4" w:space="0" w:color="auto"/>
            </w:tcBorders>
            <w:shd w:val="clear" w:color="auto" w:fill="auto"/>
            <w:noWrap/>
          </w:tcPr>
          <w:p w14:paraId="0DCB763F"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121,8</w:t>
            </w:r>
          </w:p>
        </w:tc>
        <w:tc>
          <w:tcPr>
            <w:tcW w:w="1188" w:type="pct"/>
            <w:tcBorders>
              <w:top w:val="nil"/>
              <w:left w:val="nil"/>
              <w:bottom w:val="single" w:sz="4" w:space="0" w:color="auto"/>
              <w:right w:val="single" w:sz="4" w:space="0" w:color="auto"/>
            </w:tcBorders>
            <w:shd w:val="clear" w:color="auto" w:fill="auto"/>
            <w:noWrap/>
            <w:hideMark/>
          </w:tcPr>
          <w:p w14:paraId="51840FD9"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80,3 %</w:t>
            </w:r>
          </w:p>
        </w:tc>
      </w:tr>
      <w:tr w:rsidR="007C4445" w:rsidRPr="002F1AE5" w14:paraId="448AEF21" w14:textId="77777777" w:rsidTr="007C4445">
        <w:trPr>
          <w:trHeight w:val="300"/>
        </w:trPr>
        <w:tc>
          <w:tcPr>
            <w:tcW w:w="1871" w:type="pct"/>
            <w:tcBorders>
              <w:top w:val="nil"/>
              <w:left w:val="single" w:sz="4" w:space="0" w:color="auto"/>
              <w:bottom w:val="single" w:sz="4" w:space="0" w:color="auto"/>
              <w:right w:val="single" w:sz="4" w:space="0" w:color="auto"/>
            </w:tcBorders>
            <w:shd w:val="clear" w:color="auto" w:fill="auto"/>
            <w:vAlign w:val="bottom"/>
          </w:tcPr>
          <w:p w14:paraId="6A1E8536"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Різні промислові товари  </w:t>
            </w:r>
          </w:p>
        </w:tc>
        <w:tc>
          <w:tcPr>
            <w:tcW w:w="832" w:type="pct"/>
            <w:tcBorders>
              <w:top w:val="nil"/>
              <w:left w:val="nil"/>
              <w:bottom w:val="single" w:sz="4" w:space="0" w:color="auto"/>
              <w:right w:val="single" w:sz="4" w:space="0" w:color="auto"/>
            </w:tcBorders>
            <w:shd w:val="clear" w:color="auto" w:fill="auto"/>
            <w:noWrap/>
          </w:tcPr>
          <w:p w14:paraId="2FE953EA" w14:textId="7096D415"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106,8</w:t>
            </w:r>
          </w:p>
        </w:tc>
        <w:tc>
          <w:tcPr>
            <w:tcW w:w="1109" w:type="pct"/>
            <w:tcBorders>
              <w:top w:val="nil"/>
              <w:left w:val="nil"/>
              <w:bottom w:val="single" w:sz="4" w:space="0" w:color="auto"/>
              <w:right w:val="single" w:sz="4" w:space="0" w:color="auto"/>
            </w:tcBorders>
            <w:shd w:val="clear" w:color="auto" w:fill="auto"/>
            <w:noWrap/>
          </w:tcPr>
          <w:p w14:paraId="2545160B"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104,6</w:t>
            </w:r>
          </w:p>
        </w:tc>
        <w:tc>
          <w:tcPr>
            <w:tcW w:w="1188" w:type="pct"/>
            <w:tcBorders>
              <w:top w:val="nil"/>
              <w:left w:val="nil"/>
              <w:bottom w:val="single" w:sz="4" w:space="0" w:color="auto"/>
              <w:right w:val="single" w:sz="4" w:space="0" w:color="auto"/>
            </w:tcBorders>
            <w:shd w:val="clear" w:color="auto" w:fill="auto"/>
            <w:noWrap/>
          </w:tcPr>
          <w:p w14:paraId="666B7C42"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98,0 %</w:t>
            </w:r>
          </w:p>
        </w:tc>
      </w:tr>
      <w:tr w:rsidR="007C4445" w:rsidRPr="002F1AE5" w14:paraId="520A6EE6" w14:textId="77777777" w:rsidTr="007C4445">
        <w:trPr>
          <w:trHeight w:val="300"/>
        </w:trPr>
        <w:tc>
          <w:tcPr>
            <w:tcW w:w="1871" w:type="pct"/>
            <w:tcBorders>
              <w:top w:val="nil"/>
              <w:left w:val="single" w:sz="4" w:space="0" w:color="auto"/>
              <w:bottom w:val="single" w:sz="4" w:space="0" w:color="auto"/>
              <w:right w:val="single" w:sz="4" w:space="0" w:color="auto"/>
            </w:tcBorders>
            <w:shd w:val="clear" w:color="auto" w:fill="auto"/>
            <w:vAlign w:val="bottom"/>
            <w:hideMark/>
          </w:tcPr>
          <w:p w14:paraId="2104A832"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Готові харчові продукти</w:t>
            </w:r>
          </w:p>
        </w:tc>
        <w:tc>
          <w:tcPr>
            <w:tcW w:w="832" w:type="pct"/>
            <w:tcBorders>
              <w:top w:val="nil"/>
              <w:left w:val="nil"/>
              <w:bottom w:val="single" w:sz="4" w:space="0" w:color="auto"/>
              <w:right w:val="single" w:sz="4" w:space="0" w:color="auto"/>
            </w:tcBorders>
            <w:shd w:val="clear" w:color="auto" w:fill="auto"/>
            <w:noWrap/>
          </w:tcPr>
          <w:p w14:paraId="4AB54C85"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36,7</w:t>
            </w:r>
          </w:p>
        </w:tc>
        <w:tc>
          <w:tcPr>
            <w:tcW w:w="1109" w:type="pct"/>
            <w:tcBorders>
              <w:top w:val="nil"/>
              <w:left w:val="nil"/>
              <w:bottom w:val="single" w:sz="4" w:space="0" w:color="auto"/>
              <w:right w:val="single" w:sz="4" w:space="0" w:color="auto"/>
            </w:tcBorders>
            <w:shd w:val="clear" w:color="auto" w:fill="auto"/>
            <w:noWrap/>
            <w:hideMark/>
          </w:tcPr>
          <w:p w14:paraId="284579A9"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53,3</w:t>
            </w:r>
          </w:p>
        </w:tc>
        <w:tc>
          <w:tcPr>
            <w:tcW w:w="1188" w:type="pct"/>
            <w:tcBorders>
              <w:top w:val="nil"/>
              <w:left w:val="nil"/>
              <w:bottom w:val="single" w:sz="4" w:space="0" w:color="auto"/>
              <w:right w:val="single" w:sz="4" w:space="0" w:color="auto"/>
            </w:tcBorders>
            <w:shd w:val="clear" w:color="auto" w:fill="auto"/>
            <w:noWrap/>
            <w:hideMark/>
          </w:tcPr>
          <w:p w14:paraId="0C591F17"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145,2 %</w:t>
            </w:r>
          </w:p>
        </w:tc>
      </w:tr>
      <w:tr w:rsidR="007C4445" w:rsidRPr="002F1AE5" w14:paraId="10A96D67" w14:textId="77777777" w:rsidTr="007C4445">
        <w:trPr>
          <w:trHeight w:val="300"/>
        </w:trPr>
        <w:tc>
          <w:tcPr>
            <w:tcW w:w="1871" w:type="pct"/>
            <w:tcBorders>
              <w:top w:val="nil"/>
              <w:left w:val="single" w:sz="4" w:space="0" w:color="auto"/>
              <w:bottom w:val="single" w:sz="4" w:space="0" w:color="auto"/>
              <w:right w:val="single" w:sz="4" w:space="0" w:color="auto"/>
            </w:tcBorders>
            <w:shd w:val="clear" w:color="auto" w:fill="auto"/>
            <w:vAlign w:val="bottom"/>
            <w:hideMark/>
          </w:tcPr>
          <w:p w14:paraId="754D5A93"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Недорогоцінні метали та вироби з них</w:t>
            </w:r>
          </w:p>
        </w:tc>
        <w:tc>
          <w:tcPr>
            <w:tcW w:w="832" w:type="pct"/>
            <w:tcBorders>
              <w:top w:val="nil"/>
              <w:left w:val="nil"/>
              <w:bottom w:val="single" w:sz="4" w:space="0" w:color="auto"/>
              <w:right w:val="single" w:sz="4" w:space="0" w:color="auto"/>
            </w:tcBorders>
            <w:shd w:val="clear" w:color="auto" w:fill="auto"/>
            <w:noWrap/>
          </w:tcPr>
          <w:p w14:paraId="33989E42"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31,1</w:t>
            </w:r>
          </w:p>
        </w:tc>
        <w:tc>
          <w:tcPr>
            <w:tcW w:w="1109" w:type="pct"/>
            <w:tcBorders>
              <w:top w:val="nil"/>
              <w:left w:val="nil"/>
              <w:bottom w:val="single" w:sz="4" w:space="0" w:color="auto"/>
              <w:right w:val="single" w:sz="4" w:space="0" w:color="auto"/>
            </w:tcBorders>
            <w:shd w:val="clear" w:color="auto" w:fill="auto"/>
            <w:noWrap/>
          </w:tcPr>
          <w:p w14:paraId="00FC1057"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34,8</w:t>
            </w:r>
          </w:p>
        </w:tc>
        <w:tc>
          <w:tcPr>
            <w:tcW w:w="1188" w:type="pct"/>
            <w:tcBorders>
              <w:top w:val="nil"/>
              <w:left w:val="nil"/>
              <w:bottom w:val="single" w:sz="4" w:space="0" w:color="auto"/>
              <w:right w:val="single" w:sz="4" w:space="0" w:color="auto"/>
            </w:tcBorders>
            <w:shd w:val="clear" w:color="auto" w:fill="auto"/>
            <w:noWrap/>
            <w:hideMark/>
          </w:tcPr>
          <w:p w14:paraId="610B7C38"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112,0 %</w:t>
            </w:r>
          </w:p>
        </w:tc>
      </w:tr>
      <w:tr w:rsidR="007C4445" w:rsidRPr="002F1AE5" w14:paraId="5961B400" w14:textId="77777777" w:rsidTr="007C4445">
        <w:trPr>
          <w:trHeight w:val="300"/>
        </w:trPr>
        <w:tc>
          <w:tcPr>
            <w:tcW w:w="1871" w:type="pct"/>
            <w:tcBorders>
              <w:top w:val="nil"/>
              <w:left w:val="single" w:sz="4" w:space="0" w:color="auto"/>
              <w:bottom w:val="single" w:sz="4" w:space="0" w:color="auto"/>
              <w:right w:val="single" w:sz="4" w:space="0" w:color="auto"/>
            </w:tcBorders>
            <w:shd w:val="clear" w:color="auto" w:fill="auto"/>
            <w:vAlign w:val="bottom"/>
          </w:tcPr>
          <w:p w14:paraId="4ED6CD6D"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Текстильні матеріали та вироби </w:t>
            </w:r>
          </w:p>
        </w:tc>
        <w:tc>
          <w:tcPr>
            <w:tcW w:w="832" w:type="pct"/>
            <w:tcBorders>
              <w:top w:val="nil"/>
              <w:left w:val="nil"/>
              <w:bottom w:val="single" w:sz="4" w:space="0" w:color="auto"/>
              <w:right w:val="single" w:sz="4" w:space="0" w:color="auto"/>
            </w:tcBorders>
            <w:shd w:val="clear" w:color="auto" w:fill="auto"/>
            <w:noWrap/>
          </w:tcPr>
          <w:p w14:paraId="2193B39A"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100,0</w:t>
            </w:r>
          </w:p>
        </w:tc>
        <w:tc>
          <w:tcPr>
            <w:tcW w:w="1109" w:type="pct"/>
            <w:tcBorders>
              <w:top w:val="nil"/>
              <w:left w:val="nil"/>
              <w:bottom w:val="single" w:sz="4" w:space="0" w:color="auto"/>
              <w:right w:val="single" w:sz="4" w:space="0" w:color="auto"/>
            </w:tcBorders>
            <w:shd w:val="clear" w:color="auto" w:fill="auto"/>
            <w:noWrap/>
          </w:tcPr>
          <w:p w14:paraId="3A5DEF17"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21,7</w:t>
            </w:r>
          </w:p>
        </w:tc>
        <w:tc>
          <w:tcPr>
            <w:tcW w:w="1188" w:type="pct"/>
            <w:tcBorders>
              <w:top w:val="nil"/>
              <w:left w:val="nil"/>
              <w:bottom w:val="single" w:sz="4" w:space="0" w:color="auto"/>
              <w:right w:val="single" w:sz="4" w:space="0" w:color="auto"/>
            </w:tcBorders>
            <w:shd w:val="clear" w:color="auto" w:fill="auto"/>
            <w:noWrap/>
          </w:tcPr>
          <w:p w14:paraId="40AA1E85"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21,7 %</w:t>
            </w:r>
          </w:p>
        </w:tc>
      </w:tr>
      <w:tr w:rsidR="007C4445" w:rsidRPr="002F1AE5" w14:paraId="6F0DB27A" w14:textId="77777777" w:rsidTr="007C4445">
        <w:trPr>
          <w:trHeight w:val="300"/>
        </w:trPr>
        <w:tc>
          <w:tcPr>
            <w:tcW w:w="1871" w:type="pct"/>
            <w:tcBorders>
              <w:top w:val="nil"/>
              <w:left w:val="single" w:sz="4" w:space="0" w:color="auto"/>
              <w:bottom w:val="single" w:sz="4" w:space="0" w:color="auto"/>
              <w:right w:val="single" w:sz="4" w:space="0" w:color="auto"/>
            </w:tcBorders>
            <w:shd w:val="clear" w:color="auto" w:fill="auto"/>
            <w:vAlign w:val="bottom"/>
          </w:tcPr>
          <w:p w14:paraId="14433C1E"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Взуття, головні убори, парасольки</w:t>
            </w:r>
          </w:p>
        </w:tc>
        <w:tc>
          <w:tcPr>
            <w:tcW w:w="832" w:type="pct"/>
            <w:tcBorders>
              <w:top w:val="nil"/>
              <w:left w:val="nil"/>
              <w:bottom w:val="single" w:sz="4" w:space="0" w:color="auto"/>
              <w:right w:val="single" w:sz="4" w:space="0" w:color="auto"/>
            </w:tcBorders>
            <w:shd w:val="clear" w:color="auto" w:fill="auto"/>
            <w:noWrap/>
          </w:tcPr>
          <w:p w14:paraId="726615C0"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42,0</w:t>
            </w:r>
          </w:p>
        </w:tc>
        <w:tc>
          <w:tcPr>
            <w:tcW w:w="1109" w:type="pct"/>
            <w:tcBorders>
              <w:top w:val="nil"/>
              <w:left w:val="nil"/>
              <w:bottom w:val="single" w:sz="4" w:space="0" w:color="auto"/>
              <w:right w:val="single" w:sz="4" w:space="0" w:color="auto"/>
            </w:tcBorders>
            <w:shd w:val="clear" w:color="auto" w:fill="auto"/>
            <w:noWrap/>
          </w:tcPr>
          <w:p w14:paraId="515D5232"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11,6</w:t>
            </w:r>
          </w:p>
        </w:tc>
        <w:tc>
          <w:tcPr>
            <w:tcW w:w="1188" w:type="pct"/>
            <w:tcBorders>
              <w:top w:val="nil"/>
              <w:left w:val="nil"/>
              <w:bottom w:val="single" w:sz="4" w:space="0" w:color="auto"/>
              <w:right w:val="single" w:sz="4" w:space="0" w:color="auto"/>
            </w:tcBorders>
            <w:shd w:val="clear" w:color="auto" w:fill="auto"/>
            <w:noWrap/>
          </w:tcPr>
          <w:p w14:paraId="0427344A"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27,6 %</w:t>
            </w:r>
          </w:p>
        </w:tc>
      </w:tr>
    </w:tbl>
    <w:p w14:paraId="7B84E9FA" w14:textId="77777777" w:rsidR="002F1AE5" w:rsidRPr="002F1AE5" w:rsidRDefault="002F1AE5" w:rsidP="000A78EC">
      <w:pPr>
        <w:shd w:val="clear" w:color="auto" w:fill="FFFFFF" w:themeFill="background1"/>
        <w:jc w:val="both"/>
        <w:rPr>
          <w:rFonts w:ascii="Arial" w:hAnsi="Arial" w:cs="Arial"/>
        </w:rPr>
      </w:pPr>
    </w:p>
    <w:p w14:paraId="35111F2C" w14:textId="77777777" w:rsidR="002F1AE5" w:rsidRPr="007C4445" w:rsidRDefault="002F1AE5" w:rsidP="000A78EC">
      <w:pPr>
        <w:shd w:val="clear" w:color="auto" w:fill="FFFFFF" w:themeFill="background1"/>
        <w:jc w:val="both"/>
        <w:rPr>
          <w:rFonts w:ascii="Arial" w:hAnsi="Arial" w:cs="Arial"/>
        </w:rPr>
      </w:pPr>
      <w:r w:rsidRPr="007C4445">
        <w:rPr>
          <w:rFonts w:ascii="Arial" w:hAnsi="Arial" w:cs="Arial"/>
        </w:rPr>
        <w:t>Основні товарні групи у структурі імпорту були:</w:t>
      </w:r>
    </w:p>
    <w:p w14:paraId="6CE59E7E" w14:textId="0708D535"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машини, обладнання та механізми; електротехнічне обладнання –  36,8 відс</w:t>
      </w:r>
      <w:r w:rsidR="00267774" w:rsidRPr="005E398A">
        <w:rPr>
          <w:rFonts w:ascii="Arial" w:hAnsi="Arial" w:cs="Arial"/>
        </w:rPr>
        <w:t>отк</w:t>
      </w:r>
      <w:r w:rsidR="005E398A" w:rsidRPr="005E398A">
        <w:rPr>
          <w:rFonts w:ascii="Arial" w:hAnsi="Arial" w:cs="Arial"/>
        </w:rPr>
        <w:t>а</w:t>
      </w:r>
      <w:r w:rsidRPr="005E398A">
        <w:rPr>
          <w:rFonts w:ascii="Arial" w:hAnsi="Arial" w:cs="Arial"/>
        </w:rPr>
        <w:t xml:space="preserve"> (512 071,8 тис дол</w:t>
      </w:r>
      <w:r w:rsidR="00267774" w:rsidRPr="005E398A">
        <w:rPr>
          <w:rFonts w:ascii="Arial" w:hAnsi="Arial" w:cs="Arial"/>
        </w:rPr>
        <w:t xml:space="preserve">арів </w:t>
      </w:r>
      <w:r w:rsidRPr="005E398A">
        <w:rPr>
          <w:rFonts w:ascii="Arial" w:hAnsi="Arial" w:cs="Arial"/>
        </w:rPr>
        <w:t xml:space="preserve">США);  </w:t>
      </w:r>
    </w:p>
    <w:p w14:paraId="3FFE3ADD" w14:textId="0C06D9A8"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засоби наземного транспорту, літальні апарати, плавучі засоби –  14,6 відс</w:t>
      </w:r>
      <w:r w:rsidR="00267774" w:rsidRPr="005E398A">
        <w:rPr>
          <w:rFonts w:ascii="Arial" w:hAnsi="Arial" w:cs="Arial"/>
        </w:rPr>
        <w:t>отк</w:t>
      </w:r>
      <w:r w:rsidR="005E398A" w:rsidRPr="005E398A">
        <w:rPr>
          <w:rFonts w:ascii="Arial" w:hAnsi="Arial" w:cs="Arial"/>
        </w:rPr>
        <w:t>а</w:t>
      </w:r>
      <w:r w:rsidRPr="005E398A">
        <w:rPr>
          <w:rFonts w:ascii="Arial" w:hAnsi="Arial" w:cs="Arial"/>
        </w:rPr>
        <w:t xml:space="preserve"> (203 187,2 тис дол</w:t>
      </w:r>
      <w:r w:rsidR="00267774" w:rsidRPr="005E398A">
        <w:rPr>
          <w:rFonts w:ascii="Arial" w:hAnsi="Arial" w:cs="Arial"/>
        </w:rPr>
        <w:t>арів</w:t>
      </w:r>
      <w:r w:rsidRPr="005E398A">
        <w:rPr>
          <w:rFonts w:ascii="Arial" w:hAnsi="Arial" w:cs="Arial"/>
        </w:rPr>
        <w:t xml:space="preserve"> США); </w:t>
      </w:r>
    </w:p>
    <w:p w14:paraId="17250A21" w14:textId="1E515EE4"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мінеральні продукти – 11,0 відс</w:t>
      </w:r>
      <w:r w:rsidR="00267774" w:rsidRPr="005E398A">
        <w:rPr>
          <w:rFonts w:ascii="Arial" w:hAnsi="Arial" w:cs="Arial"/>
        </w:rPr>
        <w:t>отк</w:t>
      </w:r>
      <w:r w:rsidR="005E398A" w:rsidRPr="005E398A">
        <w:rPr>
          <w:rFonts w:ascii="Arial" w:hAnsi="Arial" w:cs="Arial"/>
        </w:rPr>
        <w:t>а</w:t>
      </w:r>
      <w:r w:rsidR="00267774" w:rsidRPr="005E398A">
        <w:rPr>
          <w:rFonts w:ascii="Arial" w:hAnsi="Arial" w:cs="Arial"/>
        </w:rPr>
        <w:t xml:space="preserve"> </w:t>
      </w:r>
      <w:r w:rsidRPr="005E398A">
        <w:rPr>
          <w:rFonts w:ascii="Arial" w:hAnsi="Arial" w:cs="Arial"/>
        </w:rPr>
        <w:t>(152 806,1 тис</w:t>
      </w:r>
      <w:r w:rsidR="00267774" w:rsidRPr="005E398A">
        <w:rPr>
          <w:rFonts w:ascii="Arial" w:hAnsi="Arial" w:cs="Arial"/>
        </w:rPr>
        <w:t xml:space="preserve"> </w:t>
      </w:r>
      <w:r w:rsidRPr="005E398A">
        <w:rPr>
          <w:rFonts w:ascii="Arial" w:hAnsi="Arial" w:cs="Arial"/>
        </w:rPr>
        <w:t>дол</w:t>
      </w:r>
      <w:r w:rsidR="00267774" w:rsidRPr="005E398A">
        <w:rPr>
          <w:rFonts w:ascii="Arial" w:hAnsi="Arial" w:cs="Arial"/>
        </w:rPr>
        <w:t xml:space="preserve">арів </w:t>
      </w:r>
      <w:r w:rsidRPr="005E398A">
        <w:rPr>
          <w:rFonts w:ascii="Arial" w:hAnsi="Arial" w:cs="Arial"/>
        </w:rPr>
        <w:t xml:space="preserve"> США);</w:t>
      </w:r>
    </w:p>
    <w:p w14:paraId="03023F4D" w14:textId="4F16DDB3"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полімерні матеріали, пластмаси та вироби з них –  9,3 відс</w:t>
      </w:r>
      <w:r w:rsidR="00267774" w:rsidRPr="005E398A">
        <w:rPr>
          <w:rFonts w:ascii="Arial" w:hAnsi="Arial" w:cs="Arial"/>
        </w:rPr>
        <w:t>отк</w:t>
      </w:r>
      <w:r w:rsidR="005E398A">
        <w:rPr>
          <w:rFonts w:ascii="Arial" w:hAnsi="Arial" w:cs="Arial"/>
        </w:rPr>
        <w:t>а</w:t>
      </w:r>
      <w:r w:rsidRPr="005E398A">
        <w:rPr>
          <w:rFonts w:ascii="Arial" w:hAnsi="Arial" w:cs="Arial"/>
        </w:rPr>
        <w:t xml:space="preserve"> (128 752,9 тис дол</w:t>
      </w:r>
      <w:r w:rsidR="00267774" w:rsidRPr="005E398A">
        <w:rPr>
          <w:rFonts w:ascii="Arial" w:hAnsi="Arial" w:cs="Arial"/>
        </w:rPr>
        <w:t>арів</w:t>
      </w:r>
      <w:r w:rsidRPr="005E398A">
        <w:rPr>
          <w:rFonts w:ascii="Arial" w:hAnsi="Arial" w:cs="Arial"/>
        </w:rPr>
        <w:t xml:space="preserve"> США); </w:t>
      </w:r>
    </w:p>
    <w:p w14:paraId="08432001" w14:textId="06133CEF"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текстильні матеріали та вироби –  6,3 відс</w:t>
      </w:r>
      <w:r w:rsidR="00267774" w:rsidRPr="005E398A">
        <w:rPr>
          <w:rFonts w:ascii="Arial" w:hAnsi="Arial" w:cs="Arial"/>
        </w:rPr>
        <w:t>отк</w:t>
      </w:r>
      <w:r w:rsidR="005E398A">
        <w:rPr>
          <w:rFonts w:ascii="Arial" w:hAnsi="Arial" w:cs="Arial"/>
        </w:rPr>
        <w:t>а</w:t>
      </w:r>
      <w:r w:rsidR="00267774" w:rsidRPr="005E398A">
        <w:rPr>
          <w:rFonts w:ascii="Arial" w:hAnsi="Arial" w:cs="Arial"/>
        </w:rPr>
        <w:t xml:space="preserve"> </w:t>
      </w:r>
      <w:r w:rsidRPr="005E398A">
        <w:rPr>
          <w:rFonts w:ascii="Arial" w:hAnsi="Arial" w:cs="Arial"/>
        </w:rPr>
        <w:t xml:space="preserve"> (87 473,0 тис дол</w:t>
      </w:r>
      <w:r w:rsidR="00267774" w:rsidRPr="005E398A">
        <w:rPr>
          <w:rFonts w:ascii="Arial" w:hAnsi="Arial" w:cs="Arial"/>
        </w:rPr>
        <w:t xml:space="preserve">арів </w:t>
      </w:r>
      <w:r w:rsidRPr="005E398A">
        <w:rPr>
          <w:rFonts w:ascii="Arial" w:hAnsi="Arial" w:cs="Arial"/>
        </w:rPr>
        <w:t>США);</w:t>
      </w:r>
    </w:p>
    <w:p w14:paraId="122F6E3B" w14:textId="6BD50C42"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недорогоцінні метали та вироби з них –  6,0 відс</w:t>
      </w:r>
      <w:r w:rsidR="00267774" w:rsidRPr="005E398A">
        <w:rPr>
          <w:rFonts w:ascii="Arial" w:hAnsi="Arial" w:cs="Arial"/>
        </w:rPr>
        <w:t>отк</w:t>
      </w:r>
      <w:r w:rsidR="005E398A">
        <w:rPr>
          <w:rFonts w:ascii="Arial" w:hAnsi="Arial" w:cs="Arial"/>
        </w:rPr>
        <w:t>а</w:t>
      </w:r>
      <w:r w:rsidRPr="005E398A">
        <w:rPr>
          <w:rFonts w:ascii="Arial" w:hAnsi="Arial" w:cs="Arial"/>
        </w:rPr>
        <w:t xml:space="preserve"> (83 650,1 тис дол</w:t>
      </w:r>
      <w:r w:rsidR="00267774" w:rsidRPr="005E398A">
        <w:rPr>
          <w:rFonts w:ascii="Arial" w:hAnsi="Arial" w:cs="Arial"/>
        </w:rPr>
        <w:t xml:space="preserve">арів </w:t>
      </w:r>
      <w:r w:rsidRPr="005E398A">
        <w:rPr>
          <w:rFonts w:ascii="Arial" w:hAnsi="Arial" w:cs="Arial"/>
        </w:rPr>
        <w:t xml:space="preserve">США); </w:t>
      </w:r>
    </w:p>
    <w:p w14:paraId="40A489D1" w14:textId="6C041A64"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готові харчові продукти – 4,1 відс</w:t>
      </w:r>
      <w:r w:rsidR="00267774" w:rsidRPr="005E398A">
        <w:rPr>
          <w:rFonts w:ascii="Arial" w:hAnsi="Arial" w:cs="Arial"/>
        </w:rPr>
        <w:t>отк</w:t>
      </w:r>
      <w:r w:rsidR="005E398A">
        <w:rPr>
          <w:rFonts w:ascii="Arial" w:hAnsi="Arial" w:cs="Arial"/>
        </w:rPr>
        <w:t>а</w:t>
      </w:r>
      <w:r w:rsidR="00267774" w:rsidRPr="005E398A">
        <w:rPr>
          <w:rFonts w:ascii="Arial" w:hAnsi="Arial" w:cs="Arial"/>
        </w:rPr>
        <w:t xml:space="preserve"> </w:t>
      </w:r>
      <w:r w:rsidRPr="005E398A">
        <w:rPr>
          <w:rFonts w:ascii="Arial" w:hAnsi="Arial" w:cs="Arial"/>
        </w:rPr>
        <w:t>(56 504,9 тис</w:t>
      </w:r>
      <w:r w:rsidR="00267774" w:rsidRPr="005E398A">
        <w:rPr>
          <w:rFonts w:ascii="Arial" w:hAnsi="Arial" w:cs="Arial"/>
        </w:rPr>
        <w:t xml:space="preserve"> </w:t>
      </w:r>
      <w:r w:rsidRPr="005E398A">
        <w:rPr>
          <w:rFonts w:ascii="Arial" w:hAnsi="Arial" w:cs="Arial"/>
        </w:rPr>
        <w:t xml:space="preserve"> дол</w:t>
      </w:r>
      <w:r w:rsidR="00267774" w:rsidRPr="005E398A">
        <w:rPr>
          <w:rFonts w:ascii="Arial" w:hAnsi="Arial" w:cs="Arial"/>
        </w:rPr>
        <w:t>арів</w:t>
      </w:r>
      <w:r w:rsidRPr="005E398A">
        <w:rPr>
          <w:rFonts w:ascii="Arial" w:hAnsi="Arial" w:cs="Arial"/>
        </w:rPr>
        <w:t xml:space="preserve"> США);</w:t>
      </w:r>
    </w:p>
    <w:p w14:paraId="0347F0F5" w14:textId="185851F6"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продукція хімічної та пов’язаних з нею галузей промисловості – 2,7 відс</w:t>
      </w:r>
      <w:r w:rsidR="00267774" w:rsidRPr="005E398A">
        <w:rPr>
          <w:rFonts w:ascii="Arial" w:hAnsi="Arial" w:cs="Arial"/>
        </w:rPr>
        <w:t>отк</w:t>
      </w:r>
      <w:r w:rsidR="005E398A">
        <w:rPr>
          <w:rFonts w:ascii="Arial" w:hAnsi="Arial" w:cs="Arial"/>
        </w:rPr>
        <w:t>а</w:t>
      </w:r>
      <w:r w:rsidR="00267774" w:rsidRPr="005E398A">
        <w:rPr>
          <w:rFonts w:ascii="Arial" w:hAnsi="Arial" w:cs="Arial"/>
        </w:rPr>
        <w:t xml:space="preserve"> </w:t>
      </w:r>
      <w:r w:rsidRPr="005E398A">
        <w:rPr>
          <w:rFonts w:ascii="Arial" w:hAnsi="Arial" w:cs="Arial"/>
        </w:rPr>
        <w:t>(36 899,7 тис дол</w:t>
      </w:r>
      <w:r w:rsidR="00BB3929" w:rsidRPr="005E398A">
        <w:rPr>
          <w:rFonts w:ascii="Arial" w:hAnsi="Arial" w:cs="Arial"/>
        </w:rPr>
        <w:t xml:space="preserve">арів </w:t>
      </w:r>
      <w:r w:rsidRPr="005E398A">
        <w:rPr>
          <w:rFonts w:ascii="Arial" w:hAnsi="Arial" w:cs="Arial"/>
        </w:rPr>
        <w:t xml:space="preserve">США); </w:t>
      </w:r>
    </w:p>
    <w:p w14:paraId="79F39083" w14:textId="0FB6489A"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продукти рослинного походження –  2,0 відс</w:t>
      </w:r>
      <w:r w:rsidR="00BB3929" w:rsidRPr="005E398A">
        <w:rPr>
          <w:rFonts w:ascii="Arial" w:hAnsi="Arial" w:cs="Arial"/>
        </w:rPr>
        <w:t>отк</w:t>
      </w:r>
      <w:r w:rsidR="005E398A">
        <w:rPr>
          <w:rFonts w:ascii="Arial" w:hAnsi="Arial" w:cs="Arial"/>
        </w:rPr>
        <w:t>а</w:t>
      </w:r>
      <w:r w:rsidR="00BB3929" w:rsidRPr="005E398A">
        <w:rPr>
          <w:rFonts w:ascii="Arial" w:hAnsi="Arial" w:cs="Arial"/>
        </w:rPr>
        <w:t xml:space="preserve"> </w:t>
      </w:r>
      <w:r w:rsidRPr="005E398A">
        <w:rPr>
          <w:rFonts w:ascii="Arial" w:hAnsi="Arial" w:cs="Arial"/>
        </w:rPr>
        <w:t>(28 201,2 тис</w:t>
      </w:r>
      <w:r w:rsidR="00BB3929" w:rsidRPr="005E398A">
        <w:rPr>
          <w:rFonts w:ascii="Arial" w:hAnsi="Arial" w:cs="Arial"/>
        </w:rPr>
        <w:t xml:space="preserve"> </w:t>
      </w:r>
      <w:r w:rsidRPr="005E398A">
        <w:rPr>
          <w:rFonts w:ascii="Arial" w:hAnsi="Arial" w:cs="Arial"/>
        </w:rPr>
        <w:t>дол</w:t>
      </w:r>
      <w:r w:rsidR="00BB3929" w:rsidRPr="005E398A">
        <w:rPr>
          <w:rFonts w:ascii="Arial" w:hAnsi="Arial" w:cs="Arial"/>
        </w:rPr>
        <w:t xml:space="preserve">арів </w:t>
      </w:r>
      <w:r w:rsidRPr="005E398A">
        <w:rPr>
          <w:rFonts w:ascii="Arial" w:hAnsi="Arial" w:cs="Arial"/>
        </w:rPr>
        <w:t xml:space="preserve">США); </w:t>
      </w:r>
    </w:p>
    <w:p w14:paraId="0FFBE390" w14:textId="76B17D17"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маса з деревини або інших волокнистих целюлозних матеріалів – 1,4 відс</w:t>
      </w:r>
      <w:r w:rsidR="00BB3929" w:rsidRPr="005E398A">
        <w:rPr>
          <w:rFonts w:ascii="Arial" w:hAnsi="Arial" w:cs="Arial"/>
        </w:rPr>
        <w:t>отк</w:t>
      </w:r>
      <w:r w:rsidR="005E398A">
        <w:rPr>
          <w:rFonts w:ascii="Arial" w:hAnsi="Arial" w:cs="Arial"/>
        </w:rPr>
        <w:t>а</w:t>
      </w:r>
      <w:r w:rsidRPr="005E398A">
        <w:rPr>
          <w:rFonts w:ascii="Arial" w:hAnsi="Arial" w:cs="Arial"/>
        </w:rPr>
        <w:t xml:space="preserve"> (19 651,3 тис</w:t>
      </w:r>
      <w:r w:rsidR="00BB3929" w:rsidRPr="005E398A">
        <w:rPr>
          <w:rFonts w:ascii="Arial" w:hAnsi="Arial" w:cs="Arial"/>
        </w:rPr>
        <w:t xml:space="preserve"> </w:t>
      </w:r>
      <w:r w:rsidRPr="005E398A">
        <w:rPr>
          <w:rFonts w:ascii="Arial" w:hAnsi="Arial" w:cs="Arial"/>
        </w:rPr>
        <w:t>дол</w:t>
      </w:r>
      <w:r w:rsidR="00BB3929" w:rsidRPr="005E398A">
        <w:rPr>
          <w:rFonts w:ascii="Arial" w:hAnsi="Arial" w:cs="Arial"/>
        </w:rPr>
        <w:t xml:space="preserve">арів </w:t>
      </w:r>
      <w:r w:rsidRPr="005E398A">
        <w:rPr>
          <w:rFonts w:ascii="Arial" w:hAnsi="Arial" w:cs="Arial"/>
        </w:rPr>
        <w:t>США);</w:t>
      </w:r>
    </w:p>
    <w:p w14:paraId="4D55B9FE" w14:textId="7065CA70" w:rsidR="002F1AE5" w:rsidRPr="005E398A" w:rsidRDefault="002F1AE5" w:rsidP="000A78EC">
      <w:pPr>
        <w:widowControl/>
        <w:shd w:val="clear" w:color="auto" w:fill="FFFFFF" w:themeFill="background1"/>
        <w:jc w:val="both"/>
        <w:rPr>
          <w:rFonts w:ascii="Arial" w:hAnsi="Arial" w:cs="Arial"/>
        </w:rPr>
      </w:pPr>
      <w:r w:rsidRPr="005E398A">
        <w:rPr>
          <w:rFonts w:ascii="Arial" w:hAnsi="Arial" w:cs="Arial"/>
        </w:rPr>
        <w:t>прилади та апарати оптичні, фотографічні –  1,5 відс</w:t>
      </w:r>
      <w:r w:rsidR="00BB3929" w:rsidRPr="005E398A">
        <w:rPr>
          <w:rFonts w:ascii="Arial" w:hAnsi="Arial" w:cs="Arial"/>
        </w:rPr>
        <w:t>отк</w:t>
      </w:r>
      <w:r w:rsidR="005E398A">
        <w:rPr>
          <w:rFonts w:ascii="Arial" w:hAnsi="Arial" w:cs="Arial"/>
        </w:rPr>
        <w:t>а</w:t>
      </w:r>
      <w:r w:rsidRPr="005E398A">
        <w:rPr>
          <w:rFonts w:ascii="Arial" w:hAnsi="Arial" w:cs="Arial"/>
        </w:rPr>
        <w:t xml:space="preserve"> (20 648,7  тис дол</w:t>
      </w:r>
      <w:r w:rsidR="00BB3929" w:rsidRPr="005E398A">
        <w:rPr>
          <w:rFonts w:ascii="Arial" w:hAnsi="Arial" w:cs="Arial"/>
        </w:rPr>
        <w:t xml:space="preserve">арів </w:t>
      </w:r>
      <w:r w:rsidRPr="005E398A">
        <w:rPr>
          <w:rFonts w:ascii="Arial" w:hAnsi="Arial" w:cs="Arial"/>
        </w:rPr>
        <w:t>США);</w:t>
      </w:r>
    </w:p>
    <w:p w14:paraId="6CCD2554" w14:textId="7E8642DB" w:rsidR="002F1AE5" w:rsidRPr="005E398A" w:rsidRDefault="002F1AE5" w:rsidP="000A78EC">
      <w:pPr>
        <w:widowControl/>
        <w:shd w:val="clear" w:color="auto" w:fill="FFFFFF" w:themeFill="background1"/>
        <w:spacing w:line="276" w:lineRule="auto"/>
        <w:jc w:val="both"/>
        <w:rPr>
          <w:rFonts w:ascii="Arial" w:hAnsi="Arial" w:cs="Arial"/>
        </w:rPr>
      </w:pPr>
      <w:r w:rsidRPr="005E398A">
        <w:rPr>
          <w:rFonts w:ascii="Arial" w:hAnsi="Arial" w:cs="Arial"/>
        </w:rPr>
        <w:t>взуття, головні убори, парасольки –  0,9 відс</w:t>
      </w:r>
      <w:r w:rsidR="00BB3929" w:rsidRPr="005E398A">
        <w:rPr>
          <w:rFonts w:ascii="Arial" w:hAnsi="Arial" w:cs="Arial"/>
        </w:rPr>
        <w:t>отк</w:t>
      </w:r>
      <w:r w:rsidR="005E398A">
        <w:rPr>
          <w:rFonts w:ascii="Arial" w:hAnsi="Arial" w:cs="Arial"/>
        </w:rPr>
        <w:t xml:space="preserve">а </w:t>
      </w:r>
      <w:r w:rsidRPr="005E398A">
        <w:rPr>
          <w:rFonts w:ascii="Arial" w:hAnsi="Arial" w:cs="Arial"/>
        </w:rPr>
        <w:t>(12 532,8 тис дол</w:t>
      </w:r>
      <w:r w:rsidR="00BB3929" w:rsidRPr="005E398A">
        <w:rPr>
          <w:rFonts w:ascii="Arial" w:hAnsi="Arial" w:cs="Arial"/>
        </w:rPr>
        <w:t xml:space="preserve">арів </w:t>
      </w:r>
      <w:r w:rsidRPr="005E398A">
        <w:rPr>
          <w:rFonts w:ascii="Arial" w:hAnsi="Arial" w:cs="Arial"/>
        </w:rPr>
        <w:t>США).</w:t>
      </w:r>
    </w:p>
    <w:p w14:paraId="151E027A" w14:textId="77777777" w:rsidR="002F1AE5" w:rsidRPr="002F1AE5" w:rsidRDefault="002F1AE5" w:rsidP="000A78EC">
      <w:pPr>
        <w:shd w:val="clear" w:color="auto" w:fill="FFFFFF" w:themeFill="background1"/>
        <w:ind w:right="-761" w:firstLine="567"/>
        <w:jc w:val="both"/>
        <w:rPr>
          <w:rFonts w:ascii="Arial" w:hAnsi="Arial" w:cs="Arial"/>
        </w:rPr>
      </w:pPr>
    </w:p>
    <w:p w14:paraId="3B51B8A5" w14:textId="052169E0" w:rsidR="002F1AE5" w:rsidRPr="002F1AE5" w:rsidRDefault="007C4445" w:rsidP="000A78EC">
      <w:pPr>
        <w:pStyle w:val="5"/>
        <w:shd w:val="clear" w:color="auto" w:fill="FFFFFF" w:themeFill="background1"/>
        <w:ind w:left="-1417" w:firstLine="1559"/>
        <w:jc w:val="center"/>
        <w:rPr>
          <w:bCs/>
          <w:iCs/>
        </w:rPr>
      </w:pPr>
      <w:r>
        <w:rPr>
          <w:bCs/>
          <w:iCs/>
        </w:rPr>
        <w:t xml:space="preserve">  </w:t>
      </w:r>
      <w:bookmarkStart w:id="193" w:name="_Toc182991870"/>
      <w:r w:rsidR="002F1AE5" w:rsidRPr="002F1AE5">
        <w:rPr>
          <w:bCs/>
          <w:iCs/>
        </w:rPr>
        <w:t>Динаміка імпорту промислової прод</w:t>
      </w:r>
      <w:r w:rsidR="002F1AE5">
        <w:rPr>
          <w:bCs/>
          <w:iCs/>
        </w:rPr>
        <w:t xml:space="preserve">укції підприємств Закарпатської </w:t>
      </w:r>
      <w:r w:rsidR="002F1AE5" w:rsidRPr="002F1AE5">
        <w:rPr>
          <w:bCs/>
          <w:iCs/>
        </w:rPr>
        <w:t>області у розрізі основних товарних груп</w:t>
      </w:r>
      <w:bookmarkEnd w:id="193"/>
      <w:r w:rsidR="002F1AE5" w:rsidRPr="002F1AE5">
        <w:rPr>
          <w:bCs/>
          <w:iCs/>
        </w:rPr>
        <w:t xml:space="preserve">  </w:t>
      </w:r>
    </w:p>
    <w:p w14:paraId="49255FDE" w14:textId="299AB118" w:rsidR="002F1AE5" w:rsidRPr="002F1AE5" w:rsidRDefault="002F1AE5" w:rsidP="000A78EC">
      <w:pPr>
        <w:pStyle w:val="5"/>
        <w:numPr>
          <w:ilvl w:val="0"/>
          <w:numId w:val="0"/>
        </w:numPr>
        <w:shd w:val="clear" w:color="auto" w:fill="FFFFFF" w:themeFill="background1"/>
        <w:ind w:left="-1417" w:firstLine="1559"/>
        <w:rPr>
          <w:bCs/>
          <w:iCs/>
        </w:rPr>
      </w:pPr>
      <w:r w:rsidRPr="002F1AE5">
        <w:rPr>
          <w:bCs/>
          <w:iCs/>
        </w:rPr>
        <w:t xml:space="preserve">                           </w:t>
      </w:r>
      <w:r w:rsidR="007C4445">
        <w:rPr>
          <w:bCs/>
          <w:iCs/>
        </w:rPr>
        <w:t xml:space="preserve"> </w:t>
      </w:r>
      <w:bookmarkStart w:id="194" w:name="_Toc182991871"/>
      <w:r w:rsidRPr="002F1AE5">
        <w:rPr>
          <w:bCs/>
          <w:iCs/>
        </w:rPr>
        <w:t>за підсумками січня–грудня 2023 року</w:t>
      </w:r>
      <w:bookmarkEnd w:id="194"/>
    </w:p>
    <w:p w14:paraId="39DB9DE4" w14:textId="77777777" w:rsidR="002F1AE5" w:rsidRPr="002F1AE5" w:rsidRDefault="002F1AE5" w:rsidP="000A78EC">
      <w:pPr>
        <w:shd w:val="clear" w:color="auto" w:fill="FFFFFF" w:themeFill="background1"/>
        <w:ind w:right="-761" w:firstLine="567"/>
        <w:jc w:val="both"/>
        <w:rPr>
          <w:rFonts w:ascii="Arial" w:hAnsi="Arial" w:cs="Arial"/>
        </w:rPr>
      </w:pPr>
    </w:p>
    <w:tbl>
      <w:tblPr>
        <w:tblW w:w="10206" w:type="dxa"/>
        <w:tblInd w:w="-572" w:type="dxa"/>
        <w:tblLook w:val="04A0" w:firstRow="1" w:lastRow="0" w:firstColumn="1" w:lastColumn="0" w:noHBand="0" w:noVBand="1"/>
      </w:tblPr>
      <w:tblGrid>
        <w:gridCol w:w="3544"/>
        <w:gridCol w:w="2268"/>
        <w:gridCol w:w="2126"/>
        <w:gridCol w:w="2268"/>
      </w:tblGrid>
      <w:tr w:rsidR="002F1AE5" w:rsidRPr="00861FEF" w14:paraId="5776B5BE" w14:textId="77777777" w:rsidTr="007C4445">
        <w:trPr>
          <w:trHeight w:val="1035"/>
        </w:trPr>
        <w:tc>
          <w:tcPr>
            <w:tcW w:w="3544" w:type="dxa"/>
            <w:tcBorders>
              <w:top w:val="single" w:sz="4" w:space="0" w:color="auto"/>
              <w:left w:val="single" w:sz="4" w:space="0" w:color="auto"/>
              <w:bottom w:val="single" w:sz="4" w:space="0" w:color="auto"/>
              <w:right w:val="single" w:sz="4" w:space="0" w:color="auto"/>
            </w:tcBorders>
            <w:shd w:val="clear" w:color="auto" w:fill="002060"/>
            <w:noWrap/>
            <w:hideMark/>
          </w:tcPr>
          <w:p w14:paraId="3945104A" w14:textId="77777777" w:rsidR="002F1AE5" w:rsidRPr="000A78EC" w:rsidRDefault="002F1AE5" w:rsidP="000A78EC">
            <w:pPr>
              <w:ind w:firstLine="567"/>
              <w:jc w:val="center"/>
              <w:rPr>
                <w:rFonts w:ascii="Arial" w:eastAsia="Arial" w:hAnsi="Arial" w:cs="Arial"/>
                <w:b/>
                <w:bCs/>
                <w:color w:val="FFFFFF"/>
                <w:sz w:val="20"/>
                <w:szCs w:val="20"/>
              </w:rPr>
            </w:pPr>
          </w:p>
        </w:tc>
        <w:tc>
          <w:tcPr>
            <w:tcW w:w="2268" w:type="dxa"/>
            <w:tcBorders>
              <w:top w:val="single" w:sz="4" w:space="0" w:color="auto"/>
              <w:left w:val="nil"/>
              <w:bottom w:val="single" w:sz="4" w:space="0" w:color="auto"/>
              <w:right w:val="single" w:sz="4" w:space="0" w:color="auto"/>
            </w:tcBorders>
            <w:shd w:val="clear" w:color="auto" w:fill="002060"/>
            <w:hideMark/>
          </w:tcPr>
          <w:p w14:paraId="298EC645" w14:textId="77777777"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 xml:space="preserve">січень-грудень 2022 року </w:t>
            </w:r>
          </w:p>
          <w:p w14:paraId="6559014F" w14:textId="27291E4C"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(млн дол</w:t>
            </w:r>
            <w:r w:rsidR="005E398A" w:rsidRPr="000A78EC">
              <w:rPr>
                <w:rFonts w:ascii="Arial" w:eastAsia="Arial" w:hAnsi="Arial" w:cs="Arial"/>
                <w:b/>
                <w:bCs/>
                <w:color w:val="FFFFFF"/>
                <w:sz w:val="20"/>
                <w:szCs w:val="20"/>
              </w:rPr>
              <w:t xml:space="preserve">арів </w:t>
            </w:r>
            <w:r w:rsidRPr="000A78EC">
              <w:rPr>
                <w:rFonts w:ascii="Arial" w:eastAsia="Arial" w:hAnsi="Arial" w:cs="Arial"/>
                <w:b/>
                <w:bCs/>
                <w:color w:val="FFFFFF"/>
                <w:sz w:val="20"/>
                <w:szCs w:val="20"/>
              </w:rPr>
              <w:t>США)</w:t>
            </w:r>
          </w:p>
        </w:tc>
        <w:tc>
          <w:tcPr>
            <w:tcW w:w="2126" w:type="dxa"/>
            <w:tcBorders>
              <w:top w:val="single" w:sz="4" w:space="0" w:color="auto"/>
              <w:left w:val="nil"/>
              <w:bottom w:val="single" w:sz="4" w:space="0" w:color="auto"/>
              <w:right w:val="single" w:sz="4" w:space="0" w:color="auto"/>
            </w:tcBorders>
            <w:shd w:val="clear" w:color="auto" w:fill="002060"/>
            <w:hideMark/>
          </w:tcPr>
          <w:p w14:paraId="22940F0A" w14:textId="77777777"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 xml:space="preserve">січень-грудень 2023 року </w:t>
            </w:r>
          </w:p>
          <w:p w14:paraId="2511B638" w14:textId="1A6D5A47"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(млн</w:t>
            </w:r>
            <w:r w:rsidR="005E398A" w:rsidRPr="000A78EC">
              <w:rPr>
                <w:rFonts w:ascii="Arial" w:eastAsia="Arial" w:hAnsi="Arial" w:cs="Arial"/>
                <w:b/>
                <w:bCs/>
                <w:color w:val="FFFFFF"/>
                <w:sz w:val="20"/>
                <w:szCs w:val="20"/>
              </w:rPr>
              <w:t xml:space="preserve"> </w:t>
            </w:r>
            <w:r w:rsidRPr="000A78EC">
              <w:rPr>
                <w:rFonts w:ascii="Arial" w:eastAsia="Arial" w:hAnsi="Arial" w:cs="Arial"/>
                <w:b/>
                <w:bCs/>
                <w:color w:val="FFFFFF"/>
                <w:sz w:val="20"/>
                <w:szCs w:val="20"/>
              </w:rPr>
              <w:t>дол</w:t>
            </w:r>
            <w:r w:rsidR="005E398A" w:rsidRPr="000A78EC">
              <w:rPr>
                <w:rFonts w:ascii="Arial" w:eastAsia="Arial" w:hAnsi="Arial" w:cs="Arial"/>
                <w:b/>
                <w:bCs/>
                <w:color w:val="FFFFFF"/>
                <w:sz w:val="20"/>
                <w:szCs w:val="20"/>
              </w:rPr>
              <w:t xml:space="preserve">арів </w:t>
            </w:r>
            <w:r w:rsidRPr="000A78EC">
              <w:rPr>
                <w:rFonts w:ascii="Arial" w:eastAsia="Arial" w:hAnsi="Arial" w:cs="Arial"/>
                <w:b/>
                <w:bCs/>
                <w:color w:val="FFFFFF"/>
                <w:sz w:val="20"/>
                <w:szCs w:val="20"/>
              </w:rPr>
              <w:t>США)</w:t>
            </w:r>
          </w:p>
        </w:tc>
        <w:tc>
          <w:tcPr>
            <w:tcW w:w="2268" w:type="dxa"/>
            <w:tcBorders>
              <w:top w:val="single" w:sz="4" w:space="0" w:color="auto"/>
              <w:left w:val="nil"/>
              <w:bottom w:val="single" w:sz="4" w:space="0" w:color="auto"/>
              <w:right w:val="single" w:sz="4" w:space="0" w:color="auto"/>
            </w:tcBorders>
            <w:shd w:val="clear" w:color="auto" w:fill="002060"/>
            <w:hideMark/>
          </w:tcPr>
          <w:p w14:paraId="3388560A" w14:textId="77777777"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 xml:space="preserve">січень- грудень </w:t>
            </w:r>
          </w:p>
          <w:p w14:paraId="1059935B" w14:textId="528036FC" w:rsidR="002F1AE5" w:rsidRPr="000A78EC" w:rsidRDefault="002F1AE5" w:rsidP="000A78EC">
            <w:pPr>
              <w:ind w:firstLine="567"/>
              <w:jc w:val="center"/>
              <w:rPr>
                <w:rFonts w:ascii="Arial" w:eastAsia="Arial" w:hAnsi="Arial" w:cs="Arial"/>
                <w:b/>
                <w:bCs/>
                <w:color w:val="FFFFFF"/>
                <w:sz w:val="20"/>
                <w:szCs w:val="20"/>
              </w:rPr>
            </w:pPr>
            <w:r w:rsidRPr="000A78EC">
              <w:rPr>
                <w:rFonts w:ascii="Arial" w:eastAsia="Arial" w:hAnsi="Arial" w:cs="Arial"/>
                <w:b/>
                <w:bCs/>
                <w:color w:val="FFFFFF"/>
                <w:sz w:val="20"/>
                <w:szCs w:val="20"/>
              </w:rPr>
              <w:t xml:space="preserve"> 2023 до 2022 (відс</w:t>
            </w:r>
            <w:r w:rsidR="005E398A" w:rsidRPr="000A78EC">
              <w:rPr>
                <w:rFonts w:ascii="Arial" w:eastAsia="Arial" w:hAnsi="Arial" w:cs="Arial"/>
                <w:b/>
                <w:bCs/>
                <w:color w:val="FFFFFF"/>
                <w:sz w:val="20"/>
                <w:szCs w:val="20"/>
              </w:rPr>
              <w:t>оток</w:t>
            </w:r>
            <w:r w:rsidRPr="000A78EC">
              <w:rPr>
                <w:rFonts w:ascii="Arial" w:eastAsia="Arial" w:hAnsi="Arial" w:cs="Arial"/>
                <w:b/>
                <w:bCs/>
                <w:color w:val="FFFFFF"/>
                <w:sz w:val="20"/>
                <w:szCs w:val="20"/>
              </w:rPr>
              <w:t>)</w:t>
            </w:r>
          </w:p>
        </w:tc>
      </w:tr>
      <w:tr w:rsidR="002F1AE5" w:rsidRPr="002F1AE5" w14:paraId="3E34C1BD" w14:textId="77777777" w:rsidTr="007C4445">
        <w:trPr>
          <w:trHeight w:val="344"/>
        </w:trPr>
        <w:tc>
          <w:tcPr>
            <w:tcW w:w="3544" w:type="dxa"/>
            <w:tcBorders>
              <w:top w:val="nil"/>
              <w:left w:val="single" w:sz="4" w:space="0" w:color="auto"/>
              <w:bottom w:val="single" w:sz="4" w:space="0" w:color="auto"/>
              <w:right w:val="single" w:sz="4" w:space="0" w:color="auto"/>
            </w:tcBorders>
            <w:shd w:val="clear" w:color="auto" w:fill="auto"/>
            <w:hideMark/>
          </w:tcPr>
          <w:p w14:paraId="00270FE5"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Машини, обладнання та механізми;  електротехнічне </w:t>
            </w:r>
            <w:r w:rsidRPr="002F1AE5">
              <w:rPr>
                <w:rFonts w:ascii="Arial" w:hAnsi="Arial" w:cs="Arial"/>
                <w:color w:val="000000"/>
              </w:rPr>
              <w:lastRenderedPageBreak/>
              <w:t>обладнання</w:t>
            </w:r>
          </w:p>
        </w:tc>
        <w:tc>
          <w:tcPr>
            <w:tcW w:w="2268" w:type="dxa"/>
            <w:tcBorders>
              <w:top w:val="nil"/>
              <w:left w:val="nil"/>
              <w:bottom w:val="single" w:sz="4" w:space="0" w:color="auto"/>
              <w:right w:val="single" w:sz="4" w:space="0" w:color="auto"/>
            </w:tcBorders>
            <w:shd w:val="clear" w:color="auto" w:fill="auto"/>
          </w:tcPr>
          <w:p w14:paraId="75997DCF"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lastRenderedPageBreak/>
              <w:t>652,3</w:t>
            </w:r>
          </w:p>
        </w:tc>
        <w:tc>
          <w:tcPr>
            <w:tcW w:w="2126" w:type="dxa"/>
            <w:tcBorders>
              <w:top w:val="nil"/>
              <w:left w:val="nil"/>
              <w:bottom w:val="single" w:sz="4" w:space="0" w:color="auto"/>
              <w:right w:val="single" w:sz="4" w:space="0" w:color="auto"/>
            </w:tcBorders>
            <w:shd w:val="clear" w:color="auto" w:fill="auto"/>
          </w:tcPr>
          <w:p w14:paraId="1C7C6231"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512,1</w:t>
            </w:r>
          </w:p>
        </w:tc>
        <w:tc>
          <w:tcPr>
            <w:tcW w:w="2268" w:type="dxa"/>
            <w:tcBorders>
              <w:top w:val="nil"/>
              <w:left w:val="nil"/>
              <w:bottom w:val="single" w:sz="4" w:space="0" w:color="auto"/>
              <w:right w:val="single" w:sz="4" w:space="0" w:color="auto"/>
            </w:tcBorders>
            <w:shd w:val="clear" w:color="auto" w:fill="auto"/>
            <w:hideMark/>
          </w:tcPr>
          <w:p w14:paraId="6ACFBA8E"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78,5 %</w:t>
            </w:r>
          </w:p>
        </w:tc>
      </w:tr>
      <w:tr w:rsidR="002F1AE5" w:rsidRPr="002F1AE5" w14:paraId="5A8DB6C8" w14:textId="77777777" w:rsidTr="007C4445">
        <w:trPr>
          <w:trHeight w:val="675"/>
        </w:trPr>
        <w:tc>
          <w:tcPr>
            <w:tcW w:w="3544" w:type="dxa"/>
            <w:tcBorders>
              <w:top w:val="nil"/>
              <w:left w:val="single" w:sz="4" w:space="0" w:color="auto"/>
              <w:bottom w:val="single" w:sz="4" w:space="0" w:color="auto"/>
              <w:right w:val="single" w:sz="4" w:space="0" w:color="auto"/>
            </w:tcBorders>
            <w:shd w:val="clear" w:color="auto" w:fill="auto"/>
            <w:hideMark/>
          </w:tcPr>
          <w:p w14:paraId="08F935B9"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Засоби наземного транспорту, літальні апарати, плавучі засоби </w:t>
            </w:r>
          </w:p>
        </w:tc>
        <w:tc>
          <w:tcPr>
            <w:tcW w:w="2268" w:type="dxa"/>
            <w:tcBorders>
              <w:top w:val="nil"/>
              <w:left w:val="nil"/>
              <w:bottom w:val="single" w:sz="4" w:space="0" w:color="auto"/>
              <w:right w:val="single" w:sz="4" w:space="0" w:color="auto"/>
            </w:tcBorders>
            <w:shd w:val="clear" w:color="auto" w:fill="auto"/>
          </w:tcPr>
          <w:p w14:paraId="5B8EA750"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252,3</w:t>
            </w:r>
          </w:p>
        </w:tc>
        <w:tc>
          <w:tcPr>
            <w:tcW w:w="2126" w:type="dxa"/>
            <w:tcBorders>
              <w:top w:val="nil"/>
              <w:left w:val="nil"/>
              <w:bottom w:val="single" w:sz="4" w:space="0" w:color="auto"/>
              <w:right w:val="single" w:sz="4" w:space="0" w:color="auto"/>
            </w:tcBorders>
            <w:shd w:val="clear" w:color="auto" w:fill="auto"/>
          </w:tcPr>
          <w:p w14:paraId="0AB58F3E"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203,2</w:t>
            </w:r>
          </w:p>
        </w:tc>
        <w:tc>
          <w:tcPr>
            <w:tcW w:w="2268" w:type="dxa"/>
            <w:tcBorders>
              <w:top w:val="nil"/>
              <w:left w:val="nil"/>
              <w:bottom w:val="single" w:sz="4" w:space="0" w:color="auto"/>
              <w:right w:val="single" w:sz="4" w:space="0" w:color="auto"/>
            </w:tcBorders>
            <w:shd w:val="clear" w:color="auto" w:fill="auto"/>
            <w:hideMark/>
          </w:tcPr>
          <w:p w14:paraId="7244F591"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80,5 %</w:t>
            </w:r>
          </w:p>
        </w:tc>
      </w:tr>
      <w:tr w:rsidR="002F1AE5" w:rsidRPr="002F1AE5" w14:paraId="67F13209" w14:textId="77777777" w:rsidTr="007C4445">
        <w:trPr>
          <w:trHeight w:val="300"/>
        </w:trPr>
        <w:tc>
          <w:tcPr>
            <w:tcW w:w="3544" w:type="dxa"/>
            <w:tcBorders>
              <w:top w:val="nil"/>
              <w:left w:val="single" w:sz="4" w:space="0" w:color="auto"/>
              <w:bottom w:val="single" w:sz="4" w:space="0" w:color="auto"/>
              <w:right w:val="single" w:sz="4" w:space="0" w:color="auto"/>
            </w:tcBorders>
            <w:shd w:val="clear" w:color="auto" w:fill="auto"/>
            <w:hideMark/>
          </w:tcPr>
          <w:p w14:paraId="09AA0148"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Мінеральні продукти </w:t>
            </w:r>
          </w:p>
        </w:tc>
        <w:tc>
          <w:tcPr>
            <w:tcW w:w="2268" w:type="dxa"/>
            <w:tcBorders>
              <w:top w:val="nil"/>
              <w:left w:val="nil"/>
              <w:bottom w:val="single" w:sz="4" w:space="0" w:color="auto"/>
              <w:right w:val="single" w:sz="4" w:space="0" w:color="auto"/>
            </w:tcBorders>
            <w:shd w:val="clear" w:color="auto" w:fill="auto"/>
          </w:tcPr>
          <w:p w14:paraId="59FFECD7"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168,4</w:t>
            </w:r>
          </w:p>
        </w:tc>
        <w:tc>
          <w:tcPr>
            <w:tcW w:w="2126" w:type="dxa"/>
            <w:tcBorders>
              <w:top w:val="nil"/>
              <w:left w:val="nil"/>
              <w:bottom w:val="single" w:sz="4" w:space="0" w:color="auto"/>
              <w:right w:val="single" w:sz="4" w:space="0" w:color="auto"/>
            </w:tcBorders>
            <w:shd w:val="clear" w:color="auto" w:fill="auto"/>
          </w:tcPr>
          <w:p w14:paraId="4A2DCB19"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152,8</w:t>
            </w:r>
          </w:p>
        </w:tc>
        <w:tc>
          <w:tcPr>
            <w:tcW w:w="2268" w:type="dxa"/>
            <w:tcBorders>
              <w:top w:val="nil"/>
              <w:left w:val="nil"/>
              <w:bottom w:val="single" w:sz="4" w:space="0" w:color="auto"/>
              <w:right w:val="single" w:sz="4" w:space="0" w:color="auto"/>
            </w:tcBorders>
            <w:shd w:val="clear" w:color="auto" w:fill="auto"/>
            <w:hideMark/>
          </w:tcPr>
          <w:p w14:paraId="59D55380"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90,7 %</w:t>
            </w:r>
          </w:p>
        </w:tc>
      </w:tr>
      <w:tr w:rsidR="002F1AE5" w:rsidRPr="002F1AE5" w14:paraId="28EC152E" w14:textId="77777777" w:rsidTr="007C4445">
        <w:trPr>
          <w:trHeight w:val="600"/>
        </w:trPr>
        <w:tc>
          <w:tcPr>
            <w:tcW w:w="3544" w:type="dxa"/>
            <w:tcBorders>
              <w:top w:val="nil"/>
              <w:left w:val="single" w:sz="4" w:space="0" w:color="auto"/>
              <w:bottom w:val="single" w:sz="4" w:space="0" w:color="auto"/>
              <w:right w:val="single" w:sz="4" w:space="0" w:color="auto"/>
            </w:tcBorders>
            <w:shd w:val="clear" w:color="auto" w:fill="auto"/>
            <w:hideMark/>
          </w:tcPr>
          <w:p w14:paraId="2B1969A0"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Полімерні матеріали, пластмаси та вироби з них </w:t>
            </w:r>
          </w:p>
        </w:tc>
        <w:tc>
          <w:tcPr>
            <w:tcW w:w="2268" w:type="dxa"/>
            <w:tcBorders>
              <w:top w:val="nil"/>
              <w:left w:val="nil"/>
              <w:bottom w:val="single" w:sz="4" w:space="0" w:color="auto"/>
              <w:right w:val="single" w:sz="4" w:space="0" w:color="auto"/>
            </w:tcBorders>
            <w:shd w:val="clear" w:color="auto" w:fill="auto"/>
          </w:tcPr>
          <w:p w14:paraId="08F5D740"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155,4</w:t>
            </w:r>
          </w:p>
        </w:tc>
        <w:tc>
          <w:tcPr>
            <w:tcW w:w="2126" w:type="dxa"/>
            <w:tcBorders>
              <w:top w:val="nil"/>
              <w:left w:val="nil"/>
              <w:bottom w:val="single" w:sz="4" w:space="0" w:color="auto"/>
              <w:right w:val="single" w:sz="4" w:space="0" w:color="auto"/>
            </w:tcBorders>
            <w:shd w:val="clear" w:color="auto" w:fill="auto"/>
          </w:tcPr>
          <w:p w14:paraId="5A4F6799"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128,8</w:t>
            </w:r>
          </w:p>
        </w:tc>
        <w:tc>
          <w:tcPr>
            <w:tcW w:w="2268" w:type="dxa"/>
            <w:tcBorders>
              <w:top w:val="nil"/>
              <w:left w:val="nil"/>
              <w:bottom w:val="single" w:sz="4" w:space="0" w:color="auto"/>
              <w:right w:val="single" w:sz="4" w:space="0" w:color="auto"/>
            </w:tcBorders>
            <w:shd w:val="clear" w:color="auto" w:fill="auto"/>
            <w:hideMark/>
          </w:tcPr>
          <w:p w14:paraId="33463F03"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82,9 %</w:t>
            </w:r>
          </w:p>
        </w:tc>
      </w:tr>
      <w:tr w:rsidR="002F1AE5" w:rsidRPr="002F1AE5" w14:paraId="3E62AE9D" w14:textId="77777777" w:rsidTr="007C4445">
        <w:trPr>
          <w:trHeight w:val="300"/>
        </w:trPr>
        <w:tc>
          <w:tcPr>
            <w:tcW w:w="3544" w:type="dxa"/>
            <w:tcBorders>
              <w:top w:val="nil"/>
              <w:left w:val="single" w:sz="4" w:space="0" w:color="auto"/>
              <w:bottom w:val="single" w:sz="4" w:space="0" w:color="auto"/>
              <w:right w:val="single" w:sz="4" w:space="0" w:color="auto"/>
            </w:tcBorders>
            <w:shd w:val="clear" w:color="auto" w:fill="auto"/>
            <w:hideMark/>
          </w:tcPr>
          <w:p w14:paraId="03F55D4E"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Текстильні матеріали та вироби</w:t>
            </w:r>
          </w:p>
        </w:tc>
        <w:tc>
          <w:tcPr>
            <w:tcW w:w="2268" w:type="dxa"/>
            <w:tcBorders>
              <w:top w:val="nil"/>
              <w:left w:val="nil"/>
              <w:bottom w:val="single" w:sz="4" w:space="0" w:color="auto"/>
              <w:right w:val="single" w:sz="4" w:space="0" w:color="auto"/>
            </w:tcBorders>
            <w:shd w:val="clear" w:color="auto" w:fill="auto"/>
          </w:tcPr>
          <w:p w14:paraId="770939C5"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92,1</w:t>
            </w:r>
          </w:p>
        </w:tc>
        <w:tc>
          <w:tcPr>
            <w:tcW w:w="2126" w:type="dxa"/>
            <w:tcBorders>
              <w:top w:val="nil"/>
              <w:left w:val="nil"/>
              <w:bottom w:val="single" w:sz="4" w:space="0" w:color="auto"/>
              <w:right w:val="single" w:sz="4" w:space="0" w:color="auto"/>
            </w:tcBorders>
            <w:shd w:val="clear" w:color="auto" w:fill="auto"/>
          </w:tcPr>
          <w:p w14:paraId="37FA42DD"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87,5</w:t>
            </w:r>
          </w:p>
        </w:tc>
        <w:tc>
          <w:tcPr>
            <w:tcW w:w="2268" w:type="dxa"/>
            <w:tcBorders>
              <w:top w:val="nil"/>
              <w:left w:val="nil"/>
              <w:bottom w:val="single" w:sz="4" w:space="0" w:color="auto"/>
              <w:right w:val="single" w:sz="4" w:space="0" w:color="auto"/>
            </w:tcBorders>
            <w:shd w:val="clear" w:color="auto" w:fill="auto"/>
            <w:hideMark/>
          </w:tcPr>
          <w:p w14:paraId="16E3DB59"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95,0 %</w:t>
            </w:r>
          </w:p>
        </w:tc>
      </w:tr>
      <w:tr w:rsidR="002F1AE5" w:rsidRPr="002F1AE5" w14:paraId="3ECB7E91" w14:textId="77777777" w:rsidTr="007C4445">
        <w:trPr>
          <w:trHeight w:val="600"/>
        </w:trPr>
        <w:tc>
          <w:tcPr>
            <w:tcW w:w="3544" w:type="dxa"/>
            <w:tcBorders>
              <w:top w:val="nil"/>
              <w:left w:val="single" w:sz="4" w:space="0" w:color="auto"/>
              <w:bottom w:val="single" w:sz="4" w:space="0" w:color="auto"/>
              <w:right w:val="single" w:sz="4" w:space="0" w:color="auto"/>
            </w:tcBorders>
            <w:shd w:val="clear" w:color="auto" w:fill="auto"/>
            <w:hideMark/>
          </w:tcPr>
          <w:p w14:paraId="6AD1893C"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Недорогоцінні метали та вироби з них </w:t>
            </w:r>
          </w:p>
        </w:tc>
        <w:tc>
          <w:tcPr>
            <w:tcW w:w="2268" w:type="dxa"/>
            <w:tcBorders>
              <w:top w:val="nil"/>
              <w:left w:val="nil"/>
              <w:bottom w:val="single" w:sz="4" w:space="0" w:color="auto"/>
              <w:right w:val="single" w:sz="4" w:space="0" w:color="auto"/>
            </w:tcBorders>
            <w:shd w:val="clear" w:color="auto" w:fill="auto"/>
          </w:tcPr>
          <w:p w14:paraId="038AB897"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82,9</w:t>
            </w:r>
          </w:p>
        </w:tc>
        <w:tc>
          <w:tcPr>
            <w:tcW w:w="2126" w:type="dxa"/>
            <w:tcBorders>
              <w:top w:val="nil"/>
              <w:left w:val="nil"/>
              <w:bottom w:val="single" w:sz="4" w:space="0" w:color="auto"/>
              <w:right w:val="single" w:sz="4" w:space="0" w:color="auto"/>
            </w:tcBorders>
            <w:shd w:val="clear" w:color="auto" w:fill="auto"/>
          </w:tcPr>
          <w:p w14:paraId="7BD81AA5"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83,7</w:t>
            </w:r>
          </w:p>
        </w:tc>
        <w:tc>
          <w:tcPr>
            <w:tcW w:w="2268" w:type="dxa"/>
            <w:tcBorders>
              <w:top w:val="nil"/>
              <w:left w:val="nil"/>
              <w:bottom w:val="single" w:sz="4" w:space="0" w:color="auto"/>
              <w:right w:val="single" w:sz="4" w:space="0" w:color="auto"/>
            </w:tcBorders>
            <w:shd w:val="clear" w:color="auto" w:fill="auto"/>
            <w:hideMark/>
          </w:tcPr>
          <w:p w14:paraId="2C832913"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101,0 %</w:t>
            </w:r>
          </w:p>
        </w:tc>
      </w:tr>
      <w:tr w:rsidR="002F1AE5" w:rsidRPr="002F1AE5" w14:paraId="5E332756" w14:textId="77777777" w:rsidTr="007C4445">
        <w:trPr>
          <w:trHeight w:val="300"/>
        </w:trPr>
        <w:tc>
          <w:tcPr>
            <w:tcW w:w="3544" w:type="dxa"/>
            <w:tcBorders>
              <w:top w:val="nil"/>
              <w:left w:val="single" w:sz="4" w:space="0" w:color="auto"/>
              <w:bottom w:val="single" w:sz="4" w:space="0" w:color="auto"/>
              <w:right w:val="single" w:sz="4" w:space="0" w:color="auto"/>
            </w:tcBorders>
            <w:shd w:val="clear" w:color="auto" w:fill="auto"/>
            <w:hideMark/>
          </w:tcPr>
          <w:p w14:paraId="1FC35127"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Готові харчові продукти</w:t>
            </w:r>
          </w:p>
        </w:tc>
        <w:tc>
          <w:tcPr>
            <w:tcW w:w="2268" w:type="dxa"/>
            <w:tcBorders>
              <w:top w:val="nil"/>
              <w:left w:val="nil"/>
              <w:bottom w:val="single" w:sz="4" w:space="0" w:color="auto"/>
              <w:right w:val="single" w:sz="4" w:space="0" w:color="auto"/>
            </w:tcBorders>
            <w:shd w:val="clear" w:color="auto" w:fill="auto"/>
          </w:tcPr>
          <w:p w14:paraId="230CFBCB"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62,7</w:t>
            </w:r>
          </w:p>
        </w:tc>
        <w:tc>
          <w:tcPr>
            <w:tcW w:w="2126" w:type="dxa"/>
            <w:tcBorders>
              <w:top w:val="nil"/>
              <w:left w:val="nil"/>
              <w:bottom w:val="single" w:sz="4" w:space="0" w:color="auto"/>
              <w:right w:val="single" w:sz="4" w:space="0" w:color="auto"/>
            </w:tcBorders>
            <w:shd w:val="clear" w:color="auto" w:fill="auto"/>
          </w:tcPr>
          <w:p w14:paraId="44245E2E"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56,5</w:t>
            </w:r>
          </w:p>
        </w:tc>
        <w:tc>
          <w:tcPr>
            <w:tcW w:w="2268" w:type="dxa"/>
            <w:tcBorders>
              <w:top w:val="nil"/>
              <w:left w:val="nil"/>
              <w:bottom w:val="single" w:sz="4" w:space="0" w:color="auto"/>
              <w:right w:val="single" w:sz="4" w:space="0" w:color="auto"/>
            </w:tcBorders>
            <w:shd w:val="clear" w:color="auto" w:fill="auto"/>
            <w:hideMark/>
          </w:tcPr>
          <w:p w14:paraId="423DF6D5"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90,1 %</w:t>
            </w:r>
          </w:p>
        </w:tc>
      </w:tr>
      <w:tr w:rsidR="002F1AE5" w:rsidRPr="002F1AE5" w14:paraId="56990FDA" w14:textId="77777777" w:rsidTr="007C4445">
        <w:trPr>
          <w:trHeight w:val="600"/>
        </w:trPr>
        <w:tc>
          <w:tcPr>
            <w:tcW w:w="3544" w:type="dxa"/>
            <w:tcBorders>
              <w:top w:val="nil"/>
              <w:left w:val="single" w:sz="4" w:space="0" w:color="auto"/>
              <w:bottom w:val="single" w:sz="4" w:space="0" w:color="auto"/>
              <w:right w:val="single" w:sz="4" w:space="0" w:color="auto"/>
            </w:tcBorders>
            <w:shd w:val="clear" w:color="auto" w:fill="auto"/>
            <w:hideMark/>
          </w:tcPr>
          <w:p w14:paraId="6B7905E6"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Продукція хімічної та пов’язаних з нею галузей промисловості </w:t>
            </w:r>
          </w:p>
        </w:tc>
        <w:tc>
          <w:tcPr>
            <w:tcW w:w="2268" w:type="dxa"/>
            <w:tcBorders>
              <w:top w:val="nil"/>
              <w:left w:val="nil"/>
              <w:bottom w:val="single" w:sz="4" w:space="0" w:color="auto"/>
              <w:right w:val="single" w:sz="4" w:space="0" w:color="auto"/>
            </w:tcBorders>
            <w:shd w:val="clear" w:color="auto" w:fill="auto"/>
          </w:tcPr>
          <w:p w14:paraId="1CE44BD5"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45,1</w:t>
            </w:r>
          </w:p>
        </w:tc>
        <w:tc>
          <w:tcPr>
            <w:tcW w:w="2126" w:type="dxa"/>
            <w:tcBorders>
              <w:top w:val="nil"/>
              <w:left w:val="nil"/>
              <w:bottom w:val="single" w:sz="4" w:space="0" w:color="auto"/>
              <w:right w:val="single" w:sz="4" w:space="0" w:color="auto"/>
            </w:tcBorders>
            <w:shd w:val="clear" w:color="auto" w:fill="auto"/>
          </w:tcPr>
          <w:p w14:paraId="7D3DE6D8"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36,9</w:t>
            </w:r>
          </w:p>
        </w:tc>
        <w:tc>
          <w:tcPr>
            <w:tcW w:w="2268" w:type="dxa"/>
            <w:tcBorders>
              <w:top w:val="nil"/>
              <w:left w:val="nil"/>
              <w:bottom w:val="single" w:sz="4" w:space="0" w:color="auto"/>
              <w:right w:val="single" w:sz="4" w:space="0" w:color="auto"/>
            </w:tcBorders>
            <w:shd w:val="clear" w:color="auto" w:fill="auto"/>
            <w:hideMark/>
          </w:tcPr>
          <w:p w14:paraId="4ACDDCB6"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81,8 %</w:t>
            </w:r>
          </w:p>
        </w:tc>
      </w:tr>
      <w:tr w:rsidR="002F1AE5" w:rsidRPr="002F1AE5" w14:paraId="781F89F4" w14:textId="77777777" w:rsidTr="007C4445">
        <w:trPr>
          <w:trHeight w:val="202"/>
        </w:trPr>
        <w:tc>
          <w:tcPr>
            <w:tcW w:w="3544" w:type="dxa"/>
            <w:tcBorders>
              <w:top w:val="nil"/>
              <w:left w:val="single" w:sz="4" w:space="0" w:color="auto"/>
              <w:bottom w:val="single" w:sz="4" w:space="0" w:color="auto"/>
              <w:right w:val="single" w:sz="4" w:space="0" w:color="auto"/>
            </w:tcBorders>
            <w:shd w:val="clear" w:color="auto" w:fill="auto"/>
            <w:hideMark/>
          </w:tcPr>
          <w:p w14:paraId="490200F3"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Продукти рослинного походження</w:t>
            </w:r>
          </w:p>
        </w:tc>
        <w:tc>
          <w:tcPr>
            <w:tcW w:w="2268" w:type="dxa"/>
            <w:tcBorders>
              <w:top w:val="nil"/>
              <w:left w:val="nil"/>
              <w:bottom w:val="single" w:sz="4" w:space="0" w:color="auto"/>
              <w:right w:val="single" w:sz="4" w:space="0" w:color="auto"/>
            </w:tcBorders>
            <w:shd w:val="clear" w:color="auto" w:fill="auto"/>
          </w:tcPr>
          <w:p w14:paraId="6CEB538D"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20,0</w:t>
            </w:r>
          </w:p>
        </w:tc>
        <w:tc>
          <w:tcPr>
            <w:tcW w:w="2126" w:type="dxa"/>
            <w:tcBorders>
              <w:top w:val="nil"/>
              <w:left w:val="nil"/>
              <w:bottom w:val="single" w:sz="4" w:space="0" w:color="auto"/>
              <w:right w:val="single" w:sz="4" w:space="0" w:color="auto"/>
            </w:tcBorders>
            <w:shd w:val="clear" w:color="auto" w:fill="auto"/>
          </w:tcPr>
          <w:p w14:paraId="1AF129EF"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28,2</w:t>
            </w:r>
          </w:p>
        </w:tc>
        <w:tc>
          <w:tcPr>
            <w:tcW w:w="2268" w:type="dxa"/>
            <w:tcBorders>
              <w:top w:val="nil"/>
              <w:left w:val="nil"/>
              <w:bottom w:val="single" w:sz="4" w:space="0" w:color="auto"/>
              <w:right w:val="single" w:sz="4" w:space="0" w:color="auto"/>
            </w:tcBorders>
            <w:shd w:val="clear" w:color="auto" w:fill="auto"/>
            <w:hideMark/>
          </w:tcPr>
          <w:p w14:paraId="30E263E8"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141,0 %</w:t>
            </w:r>
          </w:p>
        </w:tc>
      </w:tr>
      <w:tr w:rsidR="002F1AE5" w:rsidRPr="002F1AE5" w14:paraId="4C3B8FBD" w14:textId="77777777" w:rsidTr="007C4445">
        <w:trPr>
          <w:trHeight w:val="477"/>
        </w:trPr>
        <w:tc>
          <w:tcPr>
            <w:tcW w:w="3544" w:type="dxa"/>
            <w:tcBorders>
              <w:top w:val="nil"/>
              <w:left w:val="single" w:sz="4" w:space="0" w:color="auto"/>
              <w:bottom w:val="single" w:sz="4" w:space="0" w:color="auto"/>
              <w:right w:val="single" w:sz="4" w:space="0" w:color="auto"/>
            </w:tcBorders>
            <w:shd w:val="clear" w:color="auto" w:fill="auto"/>
            <w:hideMark/>
          </w:tcPr>
          <w:p w14:paraId="6CFC4B33"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Маса з деревини або інших волокнистих целюлозних матеріалів</w:t>
            </w:r>
          </w:p>
        </w:tc>
        <w:tc>
          <w:tcPr>
            <w:tcW w:w="2268" w:type="dxa"/>
            <w:tcBorders>
              <w:top w:val="nil"/>
              <w:left w:val="nil"/>
              <w:bottom w:val="single" w:sz="4" w:space="0" w:color="auto"/>
              <w:right w:val="single" w:sz="4" w:space="0" w:color="auto"/>
            </w:tcBorders>
            <w:shd w:val="clear" w:color="auto" w:fill="auto"/>
          </w:tcPr>
          <w:p w14:paraId="25DDE395"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24,9</w:t>
            </w:r>
          </w:p>
        </w:tc>
        <w:tc>
          <w:tcPr>
            <w:tcW w:w="2126" w:type="dxa"/>
            <w:tcBorders>
              <w:top w:val="nil"/>
              <w:left w:val="nil"/>
              <w:bottom w:val="single" w:sz="4" w:space="0" w:color="auto"/>
              <w:right w:val="single" w:sz="4" w:space="0" w:color="auto"/>
            </w:tcBorders>
            <w:shd w:val="clear" w:color="auto" w:fill="auto"/>
          </w:tcPr>
          <w:p w14:paraId="4C708EF0"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19,7</w:t>
            </w:r>
          </w:p>
        </w:tc>
        <w:tc>
          <w:tcPr>
            <w:tcW w:w="2268" w:type="dxa"/>
            <w:tcBorders>
              <w:top w:val="nil"/>
              <w:left w:val="nil"/>
              <w:bottom w:val="single" w:sz="4" w:space="0" w:color="auto"/>
              <w:right w:val="single" w:sz="4" w:space="0" w:color="auto"/>
            </w:tcBorders>
            <w:shd w:val="clear" w:color="auto" w:fill="auto"/>
            <w:hideMark/>
          </w:tcPr>
          <w:p w14:paraId="152875CA"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79,1 %</w:t>
            </w:r>
          </w:p>
        </w:tc>
      </w:tr>
      <w:tr w:rsidR="002F1AE5" w:rsidRPr="002F1AE5" w14:paraId="6215A65B" w14:textId="77777777" w:rsidTr="007C4445">
        <w:trPr>
          <w:trHeight w:val="600"/>
        </w:trPr>
        <w:tc>
          <w:tcPr>
            <w:tcW w:w="3544" w:type="dxa"/>
            <w:tcBorders>
              <w:top w:val="nil"/>
              <w:left w:val="single" w:sz="4" w:space="0" w:color="auto"/>
              <w:bottom w:val="single" w:sz="4" w:space="0" w:color="auto"/>
              <w:right w:val="single" w:sz="4" w:space="0" w:color="auto"/>
            </w:tcBorders>
            <w:shd w:val="clear" w:color="auto" w:fill="auto"/>
            <w:hideMark/>
          </w:tcPr>
          <w:p w14:paraId="240618D5"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 xml:space="preserve">Прилади та апарати оптичні, фотографічні </w:t>
            </w:r>
          </w:p>
        </w:tc>
        <w:tc>
          <w:tcPr>
            <w:tcW w:w="2268" w:type="dxa"/>
            <w:tcBorders>
              <w:top w:val="nil"/>
              <w:left w:val="nil"/>
              <w:bottom w:val="single" w:sz="4" w:space="0" w:color="auto"/>
              <w:right w:val="single" w:sz="4" w:space="0" w:color="auto"/>
            </w:tcBorders>
            <w:shd w:val="clear" w:color="auto" w:fill="auto"/>
          </w:tcPr>
          <w:p w14:paraId="18F36EAF"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24,5</w:t>
            </w:r>
          </w:p>
        </w:tc>
        <w:tc>
          <w:tcPr>
            <w:tcW w:w="2126" w:type="dxa"/>
            <w:tcBorders>
              <w:top w:val="nil"/>
              <w:left w:val="nil"/>
              <w:bottom w:val="single" w:sz="4" w:space="0" w:color="auto"/>
              <w:right w:val="single" w:sz="4" w:space="0" w:color="auto"/>
            </w:tcBorders>
            <w:shd w:val="clear" w:color="auto" w:fill="auto"/>
          </w:tcPr>
          <w:p w14:paraId="4DE9F81B"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20,7</w:t>
            </w:r>
          </w:p>
        </w:tc>
        <w:tc>
          <w:tcPr>
            <w:tcW w:w="2268" w:type="dxa"/>
            <w:tcBorders>
              <w:top w:val="nil"/>
              <w:left w:val="nil"/>
              <w:bottom w:val="single" w:sz="4" w:space="0" w:color="auto"/>
              <w:right w:val="single" w:sz="4" w:space="0" w:color="auto"/>
            </w:tcBorders>
            <w:shd w:val="clear" w:color="auto" w:fill="auto"/>
            <w:hideMark/>
          </w:tcPr>
          <w:p w14:paraId="23DFF70E"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84,5 %</w:t>
            </w:r>
          </w:p>
        </w:tc>
      </w:tr>
      <w:tr w:rsidR="002F1AE5" w:rsidRPr="002F1AE5" w14:paraId="6AE59FDD" w14:textId="77777777" w:rsidTr="007C4445">
        <w:trPr>
          <w:trHeight w:val="300"/>
        </w:trPr>
        <w:tc>
          <w:tcPr>
            <w:tcW w:w="3544" w:type="dxa"/>
            <w:tcBorders>
              <w:top w:val="nil"/>
              <w:left w:val="single" w:sz="4" w:space="0" w:color="auto"/>
              <w:bottom w:val="single" w:sz="4" w:space="0" w:color="auto"/>
              <w:right w:val="single" w:sz="4" w:space="0" w:color="auto"/>
            </w:tcBorders>
            <w:shd w:val="clear" w:color="auto" w:fill="auto"/>
            <w:hideMark/>
          </w:tcPr>
          <w:p w14:paraId="739BDBD4" w14:textId="77777777" w:rsidR="002F1AE5" w:rsidRPr="002F1AE5" w:rsidRDefault="002F1AE5" w:rsidP="000A78EC">
            <w:pPr>
              <w:shd w:val="clear" w:color="auto" w:fill="FFFFFF" w:themeFill="background1"/>
              <w:rPr>
                <w:rFonts w:ascii="Arial" w:hAnsi="Arial" w:cs="Arial"/>
                <w:color w:val="000000"/>
              </w:rPr>
            </w:pPr>
            <w:r w:rsidRPr="002F1AE5">
              <w:rPr>
                <w:rFonts w:ascii="Arial" w:hAnsi="Arial" w:cs="Arial"/>
                <w:color w:val="000000"/>
              </w:rPr>
              <w:t>Взуття, головні убори, парасольки</w:t>
            </w:r>
          </w:p>
        </w:tc>
        <w:tc>
          <w:tcPr>
            <w:tcW w:w="2268" w:type="dxa"/>
            <w:tcBorders>
              <w:top w:val="nil"/>
              <w:left w:val="nil"/>
              <w:bottom w:val="single" w:sz="4" w:space="0" w:color="auto"/>
              <w:right w:val="single" w:sz="4" w:space="0" w:color="auto"/>
            </w:tcBorders>
            <w:shd w:val="clear" w:color="auto" w:fill="auto"/>
          </w:tcPr>
          <w:p w14:paraId="3D4D4E00"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12,5</w:t>
            </w:r>
          </w:p>
        </w:tc>
        <w:tc>
          <w:tcPr>
            <w:tcW w:w="2126" w:type="dxa"/>
            <w:tcBorders>
              <w:top w:val="nil"/>
              <w:left w:val="nil"/>
              <w:bottom w:val="single" w:sz="4" w:space="0" w:color="auto"/>
              <w:right w:val="single" w:sz="4" w:space="0" w:color="auto"/>
            </w:tcBorders>
            <w:shd w:val="clear" w:color="auto" w:fill="auto"/>
          </w:tcPr>
          <w:p w14:paraId="59B624C0"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12,5</w:t>
            </w:r>
          </w:p>
        </w:tc>
        <w:tc>
          <w:tcPr>
            <w:tcW w:w="2268" w:type="dxa"/>
            <w:tcBorders>
              <w:top w:val="nil"/>
              <w:left w:val="nil"/>
              <w:bottom w:val="single" w:sz="4" w:space="0" w:color="auto"/>
              <w:right w:val="single" w:sz="4" w:space="0" w:color="auto"/>
            </w:tcBorders>
            <w:shd w:val="clear" w:color="auto" w:fill="auto"/>
            <w:hideMark/>
          </w:tcPr>
          <w:p w14:paraId="3BACAFEB" w14:textId="77777777" w:rsidR="002F1AE5" w:rsidRPr="002F1AE5" w:rsidRDefault="002F1AE5" w:rsidP="000A78EC">
            <w:pPr>
              <w:shd w:val="clear" w:color="auto" w:fill="FFFFFF" w:themeFill="background1"/>
              <w:jc w:val="center"/>
              <w:rPr>
                <w:rFonts w:ascii="Arial" w:hAnsi="Arial" w:cs="Arial"/>
                <w:color w:val="000000"/>
              </w:rPr>
            </w:pPr>
            <w:r w:rsidRPr="002F1AE5">
              <w:rPr>
                <w:rFonts w:ascii="Arial" w:hAnsi="Arial" w:cs="Arial"/>
                <w:color w:val="000000"/>
              </w:rPr>
              <w:t>100,0 %</w:t>
            </w:r>
          </w:p>
        </w:tc>
      </w:tr>
    </w:tbl>
    <w:p w14:paraId="0632C4CB" w14:textId="77777777" w:rsidR="002F1AE5" w:rsidRDefault="002F1AE5" w:rsidP="000A78EC">
      <w:pPr>
        <w:shd w:val="clear" w:color="auto" w:fill="FFFFFF" w:themeFill="background1"/>
        <w:ind w:right="-761" w:firstLine="567"/>
        <w:jc w:val="both"/>
        <w:rPr>
          <w:sz w:val="28"/>
          <w:szCs w:val="28"/>
        </w:rPr>
      </w:pPr>
    </w:p>
    <w:p w14:paraId="11581494" w14:textId="4FD3ADBB" w:rsidR="002F1AE5" w:rsidRDefault="002F1AE5" w:rsidP="002F1AE5">
      <w:pPr>
        <w:pStyle w:val="1"/>
        <w:numPr>
          <w:ilvl w:val="0"/>
          <w:numId w:val="0"/>
        </w:numPr>
        <w:ind w:left="1353"/>
        <w:rPr>
          <w:color w:val="FF0000"/>
        </w:rPr>
      </w:pPr>
    </w:p>
    <w:p w14:paraId="3D04061C" w14:textId="77777777" w:rsidR="00FD61F1" w:rsidRDefault="00FD61F1">
      <w:pPr>
        <w:pBdr>
          <w:top w:val="nil"/>
          <w:left w:val="nil"/>
          <w:bottom w:val="nil"/>
          <w:right w:val="nil"/>
          <w:between w:val="nil"/>
        </w:pBdr>
        <w:ind w:firstLine="567"/>
        <w:jc w:val="both"/>
        <w:rPr>
          <w:rFonts w:ascii="Arial" w:eastAsia="Arial" w:hAnsi="Arial" w:cs="Arial"/>
          <w:b/>
          <w:i/>
          <w:color w:val="000000"/>
        </w:rPr>
      </w:pPr>
    </w:p>
    <w:p w14:paraId="6C3B80E4" w14:textId="262A3A1C" w:rsidR="000D4897" w:rsidRDefault="00DB42AD">
      <w:pPr>
        <w:pBdr>
          <w:top w:val="nil"/>
          <w:left w:val="nil"/>
          <w:bottom w:val="nil"/>
          <w:right w:val="nil"/>
          <w:between w:val="nil"/>
        </w:pBdr>
        <w:ind w:firstLine="567"/>
        <w:jc w:val="both"/>
        <w:rPr>
          <w:rFonts w:ascii="Arial" w:eastAsia="Arial" w:hAnsi="Arial" w:cs="Arial"/>
          <w:b/>
          <w:i/>
          <w:color w:val="000000"/>
        </w:rPr>
      </w:pPr>
      <w:r>
        <w:rPr>
          <w:rFonts w:ascii="Arial" w:eastAsia="Arial" w:hAnsi="Arial" w:cs="Arial"/>
          <w:b/>
          <w:i/>
          <w:color w:val="000000"/>
        </w:rPr>
        <w:t>Внутрішня торгівля</w:t>
      </w:r>
    </w:p>
    <w:p w14:paraId="41CC9F0B" w14:textId="77777777" w:rsidR="000D4897" w:rsidRDefault="00DB42AD">
      <w:pPr>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Внутрішня торгівля є одним із ключових секторів економіки. За даними товарообороту підприємств роздрібної торгівлі його обсяги стабільно зростають, починаючи із 2018 року.</w:t>
      </w:r>
    </w:p>
    <w:p w14:paraId="61FE3858"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70C46F84" w14:textId="754BD556" w:rsidR="000D4897" w:rsidRDefault="00DB42AD" w:rsidP="00861C7E">
      <w:pPr>
        <w:pStyle w:val="5"/>
      </w:pPr>
      <w:bookmarkStart w:id="195" w:name="_Toc182991872"/>
      <w:r>
        <w:t>Товарооборот підприємств роздрібної торгівлі та доходи населення, млн</w:t>
      </w:r>
      <w:r w:rsidR="00BB3929">
        <w:t xml:space="preserve"> </w:t>
      </w:r>
      <w:r>
        <w:t>гр</w:t>
      </w:r>
      <w:r w:rsidR="00BB3929">
        <w:t>иве</w:t>
      </w:r>
      <w:r>
        <w:t>н</w:t>
      </w:r>
      <w:r w:rsidR="00BB3929">
        <w:t>ь</w:t>
      </w:r>
      <w:r>
        <w:t>.</w:t>
      </w:r>
      <w:bookmarkEnd w:id="195"/>
    </w:p>
    <w:tbl>
      <w:tblPr>
        <w:tblStyle w:val="afff"/>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34"/>
        <w:gridCol w:w="1278"/>
        <w:gridCol w:w="1278"/>
        <w:gridCol w:w="1136"/>
        <w:gridCol w:w="991"/>
        <w:gridCol w:w="1139"/>
      </w:tblGrid>
      <w:tr w:rsidR="000D4897" w14:paraId="3355F439" w14:textId="77777777">
        <w:trPr>
          <w:cantSplit/>
          <w:jc w:val="center"/>
        </w:trPr>
        <w:tc>
          <w:tcPr>
            <w:tcW w:w="3534" w:type="dxa"/>
            <w:shd w:val="clear" w:color="auto" w:fill="1C4587"/>
          </w:tcPr>
          <w:p w14:paraId="3AF71C34" w14:textId="77777777" w:rsidR="000D4897" w:rsidRDefault="000D4897">
            <w:pPr>
              <w:ind w:firstLine="567"/>
              <w:jc w:val="center"/>
              <w:rPr>
                <w:rFonts w:ascii="Arial" w:eastAsia="Arial" w:hAnsi="Arial" w:cs="Arial"/>
                <w:b/>
                <w:color w:val="FFFFFF"/>
              </w:rPr>
            </w:pPr>
          </w:p>
        </w:tc>
        <w:tc>
          <w:tcPr>
            <w:tcW w:w="1278" w:type="dxa"/>
            <w:shd w:val="clear" w:color="auto" w:fill="1C4587"/>
          </w:tcPr>
          <w:p w14:paraId="3501DD78" w14:textId="77777777" w:rsidR="000D4897" w:rsidRDefault="00DB42AD">
            <w:pPr>
              <w:ind w:firstLine="4"/>
              <w:jc w:val="center"/>
              <w:rPr>
                <w:rFonts w:ascii="Arial" w:eastAsia="Arial" w:hAnsi="Arial" w:cs="Arial"/>
                <w:b/>
                <w:color w:val="FFFFFF"/>
              </w:rPr>
            </w:pPr>
            <w:r>
              <w:rPr>
                <w:rFonts w:ascii="Arial" w:eastAsia="Arial" w:hAnsi="Arial" w:cs="Arial"/>
                <w:b/>
                <w:color w:val="FFFFFF"/>
              </w:rPr>
              <w:t>2018</w:t>
            </w:r>
          </w:p>
        </w:tc>
        <w:tc>
          <w:tcPr>
            <w:tcW w:w="1278" w:type="dxa"/>
            <w:shd w:val="clear" w:color="auto" w:fill="1C4587"/>
          </w:tcPr>
          <w:p w14:paraId="239A119F" w14:textId="77777777" w:rsidR="000D4897" w:rsidRDefault="00DB42AD">
            <w:pPr>
              <w:jc w:val="center"/>
              <w:rPr>
                <w:rFonts w:ascii="Arial" w:eastAsia="Arial" w:hAnsi="Arial" w:cs="Arial"/>
                <w:b/>
                <w:color w:val="FFFFFF"/>
              </w:rPr>
            </w:pPr>
            <w:r>
              <w:rPr>
                <w:rFonts w:ascii="Arial" w:eastAsia="Arial" w:hAnsi="Arial" w:cs="Arial"/>
                <w:b/>
                <w:color w:val="FFFFFF"/>
              </w:rPr>
              <w:t>2019</w:t>
            </w:r>
          </w:p>
        </w:tc>
        <w:tc>
          <w:tcPr>
            <w:tcW w:w="1136" w:type="dxa"/>
            <w:shd w:val="clear" w:color="auto" w:fill="1C4587"/>
          </w:tcPr>
          <w:p w14:paraId="68A2D01C" w14:textId="77777777" w:rsidR="000D4897" w:rsidRDefault="00DB42AD">
            <w:pPr>
              <w:jc w:val="center"/>
              <w:rPr>
                <w:rFonts w:ascii="Arial" w:eastAsia="Arial" w:hAnsi="Arial" w:cs="Arial"/>
                <w:b/>
                <w:color w:val="FFFFFF"/>
              </w:rPr>
            </w:pPr>
            <w:r>
              <w:rPr>
                <w:rFonts w:ascii="Arial" w:eastAsia="Arial" w:hAnsi="Arial" w:cs="Arial"/>
                <w:b/>
                <w:color w:val="FFFFFF"/>
              </w:rPr>
              <w:t>2020</w:t>
            </w:r>
          </w:p>
        </w:tc>
        <w:tc>
          <w:tcPr>
            <w:tcW w:w="991" w:type="dxa"/>
            <w:shd w:val="clear" w:color="auto" w:fill="1C4587"/>
          </w:tcPr>
          <w:p w14:paraId="4916A9B9" w14:textId="77777777" w:rsidR="000D4897" w:rsidRDefault="00DB42AD">
            <w:pPr>
              <w:jc w:val="center"/>
              <w:rPr>
                <w:rFonts w:ascii="Arial" w:eastAsia="Arial" w:hAnsi="Arial" w:cs="Arial"/>
                <w:b/>
                <w:color w:val="FFFFFF"/>
              </w:rPr>
            </w:pPr>
            <w:r>
              <w:rPr>
                <w:rFonts w:ascii="Arial" w:eastAsia="Arial" w:hAnsi="Arial" w:cs="Arial"/>
                <w:b/>
                <w:color w:val="FFFFFF"/>
              </w:rPr>
              <w:t>2021</w:t>
            </w:r>
          </w:p>
        </w:tc>
        <w:tc>
          <w:tcPr>
            <w:tcW w:w="1139" w:type="dxa"/>
            <w:shd w:val="clear" w:color="auto" w:fill="1C4587"/>
          </w:tcPr>
          <w:p w14:paraId="0579F919" w14:textId="77777777" w:rsidR="000D4897" w:rsidRDefault="00DB42AD">
            <w:pPr>
              <w:jc w:val="center"/>
              <w:rPr>
                <w:rFonts w:ascii="Arial" w:eastAsia="Arial" w:hAnsi="Arial" w:cs="Arial"/>
                <w:b/>
                <w:color w:val="FFFFFF"/>
              </w:rPr>
            </w:pPr>
            <w:r>
              <w:rPr>
                <w:rFonts w:ascii="Arial" w:eastAsia="Arial" w:hAnsi="Arial" w:cs="Arial"/>
                <w:b/>
                <w:color w:val="FFFFFF"/>
              </w:rPr>
              <w:t>2022</w:t>
            </w:r>
          </w:p>
        </w:tc>
      </w:tr>
      <w:tr w:rsidR="000D4897" w14:paraId="5196C56B" w14:textId="77777777">
        <w:trPr>
          <w:cantSplit/>
          <w:jc w:val="center"/>
        </w:trPr>
        <w:tc>
          <w:tcPr>
            <w:tcW w:w="3534" w:type="dxa"/>
          </w:tcPr>
          <w:p w14:paraId="0386F4C5" w14:textId="754B001B" w:rsidR="000D4897" w:rsidRDefault="00DB42AD">
            <w:pPr>
              <w:rPr>
                <w:rFonts w:ascii="Arial" w:eastAsia="Arial" w:hAnsi="Arial" w:cs="Arial"/>
                <w:color w:val="000000"/>
              </w:rPr>
            </w:pPr>
            <w:r>
              <w:rPr>
                <w:rFonts w:ascii="Arial" w:eastAsia="Arial" w:hAnsi="Arial" w:cs="Arial"/>
                <w:color w:val="000000"/>
              </w:rPr>
              <w:t>Товарооборот підприємств роздрібної торгівлі, млн</w:t>
            </w:r>
            <w:r w:rsidR="00BB3929">
              <w:rPr>
                <w:rFonts w:ascii="Arial" w:eastAsia="Arial" w:hAnsi="Arial" w:cs="Arial"/>
                <w:color w:val="000000"/>
              </w:rPr>
              <w:t xml:space="preserve"> </w:t>
            </w:r>
            <w:r>
              <w:rPr>
                <w:rFonts w:ascii="Arial" w:eastAsia="Arial" w:hAnsi="Arial" w:cs="Arial"/>
                <w:color w:val="000000"/>
              </w:rPr>
              <w:t>гр</w:t>
            </w:r>
            <w:r w:rsidR="00BB3929">
              <w:rPr>
                <w:rFonts w:ascii="Arial" w:eastAsia="Arial" w:hAnsi="Arial" w:cs="Arial"/>
                <w:color w:val="000000"/>
              </w:rPr>
              <w:t>иве</w:t>
            </w:r>
            <w:r>
              <w:rPr>
                <w:rFonts w:ascii="Arial" w:eastAsia="Arial" w:hAnsi="Arial" w:cs="Arial"/>
                <w:color w:val="000000"/>
              </w:rPr>
              <w:t>н</w:t>
            </w:r>
            <w:r w:rsidR="00BB3929">
              <w:rPr>
                <w:rFonts w:ascii="Arial" w:eastAsia="Arial" w:hAnsi="Arial" w:cs="Arial"/>
                <w:color w:val="000000"/>
              </w:rPr>
              <w:t>ь</w:t>
            </w:r>
            <w:r>
              <w:rPr>
                <w:rFonts w:ascii="Arial" w:eastAsia="Arial" w:hAnsi="Arial" w:cs="Arial"/>
                <w:color w:val="000000"/>
                <w:vertAlign w:val="superscript"/>
              </w:rPr>
              <w:footnoteReference w:id="23"/>
            </w:r>
          </w:p>
        </w:tc>
        <w:tc>
          <w:tcPr>
            <w:tcW w:w="1278" w:type="dxa"/>
          </w:tcPr>
          <w:p w14:paraId="6B68D6AC" w14:textId="77777777" w:rsidR="000D4897" w:rsidRDefault="00DB42AD">
            <w:pPr>
              <w:jc w:val="center"/>
              <w:rPr>
                <w:rFonts w:ascii="Arial" w:eastAsia="Arial" w:hAnsi="Arial" w:cs="Arial"/>
                <w:color w:val="000000"/>
              </w:rPr>
            </w:pPr>
            <w:r>
              <w:rPr>
                <w:rFonts w:ascii="Arial" w:eastAsia="Arial" w:hAnsi="Arial" w:cs="Arial"/>
                <w:color w:val="000000"/>
              </w:rPr>
              <w:t>13560,6</w:t>
            </w:r>
          </w:p>
        </w:tc>
        <w:tc>
          <w:tcPr>
            <w:tcW w:w="1278" w:type="dxa"/>
          </w:tcPr>
          <w:p w14:paraId="30006BA9" w14:textId="77777777" w:rsidR="000D4897" w:rsidRDefault="00DB42AD">
            <w:pPr>
              <w:jc w:val="center"/>
              <w:rPr>
                <w:rFonts w:ascii="Arial" w:eastAsia="Arial" w:hAnsi="Arial" w:cs="Arial"/>
                <w:color w:val="000000"/>
              </w:rPr>
            </w:pPr>
            <w:r>
              <w:rPr>
                <w:rFonts w:ascii="Arial" w:eastAsia="Arial" w:hAnsi="Arial" w:cs="Arial"/>
                <w:color w:val="000000"/>
              </w:rPr>
              <w:t>14951,1</w:t>
            </w:r>
          </w:p>
        </w:tc>
        <w:tc>
          <w:tcPr>
            <w:tcW w:w="1136" w:type="dxa"/>
          </w:tcPr>
          <w:p w14:paraId="1B2F10E2" w14:textId="77777777" w:rsidR="000D4897" w:rsidRDefault="00DB42AD">
            <w:pPr>
              <w:jc w:val="center"/>
              <w:rPr>
                <w:rFonts w:ascii="Arial" w:eastAsia="Arial" w:hAnsi="Arial" w:cs="Arial"/>
                <w:color w:val="000000"/>
              </w:rPr>
            </w:pPr>
            <w:r>
              <w:rPr>
                <w:rFonts w:ascii="Arial" w:eastAsia="Arial" w:hAnsi="Arial" w:cs="Arial"/>
                <w:color w:val="000000"/>
              </w:rPr>
              <w:t>14006,1</w:t>
            </w:r>
          </w:p>
        </w:tc>
        <w:tc>
          <w:tcPr>
            <w:tcW w:w="991" w:type="dxa"/>
          </w:tcPr>
          <w:p w14:paraId="77A76373" w14:textId="77777777" w:rsidR="000D4897" w:rsidRDefault="00DB42AD">
            <w:pPr>
              <w:jc w:val="center"/>
              <w:rPr>
                <w:rFonts w:ascii="Arial" w:eastAsia="Arial" w:hAnsi="Arial" w:cs="Arial"/>
                <w:color w:val="000000"/>
              </w:rPr>
            </w:pPr>
            <w:r>
              <w:rPr>
                <w:rFonts w:ascii="Arial" w:eastAsia="Arial" w:hAnsi="Arial" w:cs="Arial"/>
                <w:color w:val="000000"/>
              </w:rPr>
              <w:t>19234,6</w:t>
            </w:r>
          </w:p>
        </w:tc>
        <w:tc>
          <w:tcPr>
            <w:tcW w:w="1139" w:type="dxa"/>
          </w:tcPr>
          <w:p w14:paraId="6B9F1934" w14:textId="77777777" w:rsidR="000D4897" w:rsidRDefault="00DB42AD">
            <w:pPr>
              <w:jc w:val="center"/>
              <w:rPr>
                <w:rFonts w:ascii="Arial" w:eastAsia="Arial" w:hAnsi="Arial" w:cs="Arial"/>
                <w:color w:val="000000"/>
              </w:rPr>
            </w:pPr>
            <w:r>
              <w:rPr>
                <w:rFonts w:ascii="Arial" w:eastAsia="Arial" w:hAnsi="Arial" w:cs="Arial"/>
                <w:color w:val="000000"/>
              </w:rPr>
              <w:t xml:space="preserve">24458,4 </w:t>
            </w:r>
            <w:r>
              <w:rPr>
                <w:rFonts w:ascii="Arial" w:eastAsia="Arial" w:hAnsi="Arial" w:cs="Arial"/>
                <w:color w:val="000000"/>
                <w:vertAlign w:val="superscript"/>
              </w:rPr>
              <w:footnoteReference w:id="24"/>
            </w:r>
          </w:p>
        </w:tc>
      </w:tr>
      <w:tr w:rsidR="000D4897" w14:paraId="17C03F0F" w14:textId="77777777">
        <w:trPr>
          <w:cantSplit/>
          <w:jc w:val="center"/>
        </w:trPr>
        <w:tc>
          <w:tcPr>
            <w:tcW w:w="3534" w:type="dxa"/>
          </w:tcPr>
          <w:p w14:paraId="20207882" w14:textId="6D085FAA" w:rsidR="000D4897" w:rsidRDefault="00DB42AD">
            <w:pPr>
              <w:rPr>
                <w:rFonts w:ascii="Arial" w:eastAsia="Arial" w:hAnsi="Arial" w:cs="Arial"/>
                <w:color w:val="000000"/>
              </w:rPr>
            </w:pPr>
            <w:r>
              <w:rPr>
                <w:rFonts w:ascii="Arial" w:eastAsia="Arial" w:hAnsi="Arial" w:cs="Arial"/>
                <w:color w:val="000000"/>
              </w:rPr>
              <w:t>Доходи населення, млн</w:t>
            </w:r>
            <w:r w:rsidR="00BB3929">
              <w:rPr>
                <w:rFonts w:ascii="Arial" w:eastAsia="Arial" w:hAnsi="Arial" w:cs="Arial"/>
                <w:color w:val="000000"/>
              </w:rPr>
              <w:t xml:space="preserve"> </w:t>
            </w:r>
            <w:r>
              <w:rPr>
                <w:rFonts w:ascii="Arial" w:eastAsia="Arial" w:hAnsi="Arial" w:cs="Arial"/>
                <w:color w:val="000000"/>
              </w:rPr>
              <w:t>гр</w:t>
            </w:r>
            <w:r w:rsidR="00BB3929">
              <w:rPr>
                <w:rFonts w:ascii="Arial" w:eastAsia="Arial" w:hAnsi="Arial" w:cs="Arial"/>
                <w:color w:val="000000"/>
              </w:rPr>
              <w:t>иве</w:t>
            </w:r>
            <w:r>
              <w:rPr>
                <w:rFonts w:ascii="Arial" w:eastAsia="Arial" w:hAnsi="Arial" w:cs="Arial"/>
                <w:color w:val="000000"/>
              </w:rPr>
              <w:t>н</w:t>
            </w:r>
            <w:r w:rsidR="00BB3929">
              <w:rPr>
                <w:rFonts w:ascii="Arial" w:eastAsia="Arial" w:hAnsi="Arial" w:cs="Arial"/>
                <w:color w:val="000000"/>
              </w:rPr>
              <w:t>ь</w:t>
            </w:r>
          </w:p>
        </w:tc>
        <w:tc>
          <w:tcPr>
            <w:tcW w:w="1278" w:type="dxa"/>
          </w:tcPr>
          <w:p w14:paraId="18BBD684" w14:textId="77777777" w:rsidR="000D4897" w:rsidRDefault="00DB42AD">
            <w:pPr>
              <w:jc w:val="center"/>
              <w:rPr>
                <w:rFonts w:ascii="Arial" w:eastAsia="Arial" w:hAnsi="Arial" w:cs="Arial"/>
                <w:color w:val="000000"/>
              </w:rPr>
            </w:pPr>
            <w:r>
              <w:rPr>
                <w:rFonts w:ascii="Arial" w:eastAsia="Arial" w:hAnsi="Arial" w:cs="Arial"/>
                <w:color w:val="000000"/>
              </w:rPr>
              <w:t>69194</w:t>
            </w:r>
          </w:p>
        </w:tc>
        <w:tc>
          <w:tcPr>
            <w:tcW w:w="1278" w:type="dxa"/>
          </w:tcPr>
          <w:p w14:paraId="79213DC6" w14:textId="77777777" w:rsidR="000D4897" w:rsidRDefault="00DB42AD">
            <w:pPr>
              <w:jc w:val="center"/>
              <w:rPr>
                <w:rFonts w:ascii="Arial" w:eastAsia="Arial" w:hAnsi="Arial" w:cs="Arial"/>
                <w:color w:val="000000"/>
              </w:rPr>
            </w:pPr>
            <w:r>
              <w:rPr>
                <w:rFonts w:ascii="Arial" w:eastAsia="Arial" w:hAnsi="Arial" w:cs="Arial"/>
                <w:color w:val="000000"/>
              </w:rPr>
              <w:t>78182</w:t>
            </w:r>
          </w:p>
        </w:tc>
        <w:tc>
          <w:tcPr>
            <w:tcW w:w="1136" w:type="dxa"/>
          </w:tcPr>
          <w:p w14:paraId="0B4BBB23" w14:textId="77777777" w:rsidR="000D4897" w:rsidRDefault="00DB42AD">
            <w:pPr>
              <w:jc w:val="center"/>
              <w:rPr>
                <w:rFonts w:ascii="Arial" w:eastAsia="Arial" w:hAnsi="Arial" w:cs="Arial"/>
                <w:color w:val="000000"/>
              </w:rPr>
            </w:pPr>
            <w:r>
              <w:rPr>
                <w:rFonts w:ascii="Arial" w:eastAsia="Arial" w:hAnsi="Arial" w:cs="Arial"/>
                <w:color w:val="000000"/>
              </w:rPr>
              <w:t>84270</w:t>
            </w:r>
          </w:p>
        </w:tc>
        <w:tc>
          <w:tcPr>
            <w:tcW w:w="991" w:type="dxa"/>
          </w:tcPr>
          <w:p w14:paraId="7356D7E6" w14:textId="77777777" w:rsidR="000D4897" w:rsidRDefault="00DB42AD">
            <w:pPr>
              <w:jc w:val="center"/>
              <w:rPr>
                <w:rFonts w:ascii="Arial" w:eastAsia="Arial" w:hAnsi="Arial" w:cs="Arial"/>
                <w:color w:val="000000"/>
              </w:rPr>
            </w:pPr>
            <w:r>
              <w:rPr>
                <w:rFonts w:ascii="Arial" w:eastAsia="Arial" w:hAnsi="Arial" w:cs="Arial"/>
                <w:color w:val="000000"/>
              </w:rPr>
              <w:t>97918</w:t>
            </w:r>
          </w:p>
        </w:tc>
        <w:tc>
          <w:tcPr>
            <w:tcW w:w="1139" w:type="dxa"/>
          </w:tcPr>
          <w:p w14:paraId="65A57682" w14:textId="77777777" w:rsidR="000D4897" w:rsidRDefault="00DB42AD">
            <w:pPr>
              <w:jc w:val="center"/>
              <w:rPr>
                <w:rFonts w:ascii="Arial" w:eastAsia="Arial" w:hAnsi="Arial" w:cs="Arial"/>
                <w:color w:val="000000"/>
              </w:rPr>
            </w:pPr>
            <w:r>
              <w:rPr>
                <w:rFonts w:ascii="Arial" w:eastAsia="Arial" w:hAnsi="Arial" w:cs="Arial"/>
                <w:color w:val="000000"/>
              </w:rPr>
              <w:t>...</w:t>
            </w:r>
          </w:p>
        </w:tc>
      </w:tr>
    </w:tbl>
    <w:p w14:paraId="453FD028" w14:textId="42254A13" w:rsidR="000D4897" w:rsidRDefault="00DB42AD">
      <w:pPr>
        <w:jc w:val="both"/>
        <w:rPr>
          <w:rFonts w:ascii="Arial" w:eastAsia="Arial" w:hAnsi="Arial" w:cs="Arial"/>
          <w:color w:val="0070C0"/>
          <w:sz w:val="18"/>
          <w:szCs w:val="18"/>
        </w:rPr>
      </w:pPr>
      <w:r>
        <w:rPr>
          <w:rFonts w:ascii="Arial" w:eastAsia="Arial" w:hAnsi="Arial" w:cs="Arial"/>
          <w:color w:val="0070C0"/>
          <w:sz w:val="18"/>
          <w:szCs w:val="18"/>
        </w:rPr>
        <w:t xml:space="preserve">  </w:t>
      </w:r>
      <w:r>
        <w:rPr>
          <w:rFonts w:ascii="Arial" w:eastAsia="Arial" w:hAnsi="Arial" w:cs="Arial"/>
          <w:color w:val="1C4587"/>
          <w:sz w:val="18"/>
          <w:szCs w:val="18"/>
        </w:rPr>
        <w:t xml:space="preserve">Джерело: дані </w:t>
      </w:r>
      <w:proofErr w:type="spellStart"/>
      <w:r w:rsidR="00BB0A3F">
        <w:rPr>
          <w:rFonts w:ascii="Arial" w:eastAsia="Arial" w:hAnsi="Arial" w:cs="Arial"/>
          <w:color w:val="1C4587"/>
          <w:sz w:val="18"/>
          <w:szCs w:val="18"/>
        </w:rPr>
        <w:t>д</w:t>
      </w:r>
      <w:r>
        <w:rPr>
          <w:rFonts w:ascii="Arial" w:eastAsia="Arial" w:hAnsi="Arial" w:cs="Arial"/>
          <w:color w:val="1C4587"/>
          <w:sz w:val="18"/>
          <w:szCs w:val="18"/>
        </w:rPr>
        <w:t>ержстату</w:t>
      </w:r>
      <w:proofErr w:type="spellEnd"/>
    </w:p>
    <w:p w14:paraId="3C2160BA" w14:textId="77777777" w:rsidR="000D4897" w:rsidRDefault="000D4897">
      <w:pPr>
        <w:pBdr>
          <w:top w:val="nil"/>
          <w:left w:val="nil"/>
          <w:bottom w:val="nil"/>
          <w:right w:val="nil"/>
          <w:between w:val="nil"/>
        </w:pBdr>
        <w:ind w:firstLine="567"/>
        <w:jc w:val="both"/>
        <w:rPr>
          <w:rFonts w:ascii="Arial" w:eastAsia="Arial" w:hAnsi="Arial" w:cs="Arial"/>
          <w:color w:val="000000"/>
        </w:rPr>
      </w:pPr>
    </w:p>
    <w:p w14:paraId="6788A35F" w14:textId="77777777" w:rsidR="000D4897" w:rsidRDefault="00DB42AD">
      <w:pPr>
        <w:pBdr>
          <w:top w:val="nil"/>
          <w:left w:val="nil"/>
          <w:bottom w:val="nil"/>
          <w:right w:val="nil"/>
          <w:between w:val="nil"/>
        </w:pBdr>
        <w:ind w:right="4" w:firstLine="567"/>
        <w:jc w:val="both"/>
        <w:rPr>
          <w:rFonts w:ascii="Arial" w:eastAsia="Arial" w:hAnsi="Arial" w:cs="Arial"/>
          <w:color w:val="000000"/>
        </w:rPr>
      </w:pPr>
      <w:r>
        <w:rPr>
          <w:rFonts w:ascii="Arial" w:eastAsia="Arial" w:hAnsi="Arial" w:cs="Arial"/>
          <w:color w:val="000000"/>
        </w:rPr>
        <w:t xml:space="preserve">Сусідство області з чотирма європейськими країнами, зростання доходів населення, подальше впровадження в торгівлі безготівкових форм розрахунків, розвиток сфери туризму – усе це в комплексі сприяє позитивній динаміці розвитку внутрішньої торгівлі. </w:t>
      </w:r>
    </w:p>
    <w:p w14:paraId="7FF0719D" w14:textId="77777777" w:rsidR="000D4897" w:rsidRDefault="00DB42AD">
      <w:pPr>
        <w:tabs>
          <w:tab w:val="left" w:pos="3874"/>
        </w:tabs>
        <w:ind w:right="4" w:firstLine="567"/>
        <w:rPr>
          <w:rFonts w:ascii="Arial" w:eastAsia="Arial" w:hAnsi="Arial" w:cs="Arial"/>
          <w:color w:val="000000"/>
        </w:rPr>
      </w:pPr>
      <w:r>
        <w:rPr>
          <w:rFonts w:ascii="Arial" w:eastAsia="Arial" w:hAnsi="Arial" w:cs="Arial"/>
          <w:color w:val="000000"/>
        </w:rPr>
        <w:tab/>
      </w:r>
    </w:p>
    <w:p w14:paraId="464388C6" w14:textId="77777777" w:rsidR="000D4897" w:rsidRDefault="00DB42AD">
      <w:pPr>
        <w:pBdr>
          <w:top w:val="nil"/>
          <w:left w:val="nil"/>
          <w:bottom w:val="nil"/>
          <w:right w:val="nil"/>
          <w:between w:val="nil"/>
        </w:pBdr>
        <w:ind w:right="4"/>
        <w:jc w:val="both"/>
        <w:rPr>
          <w:rFonts w:ascii="Arial" w:eastAsia="Arial" w:hAnsi="Arial" w:cs="Arial"/>
          <w:b/>
          <w:i/>
          <w:color w:val="000000"/>
        </w:rPr>
      </w:pPr>
      <w:r>
        <w:rPr>
          <w:rFonts w:ascii="Arial" w:eastAsia="Arial" w:hAnsi="Arial" w:cs="Arial"/>
          <w:b/>
          <w:i/>
          <w:color w:val="000000"/>
        </w:rPr>
        <w:t>Індустріальні парки</w:t>
      </w:r>
    </w:p>
    <w:p w14:paraId="27E2EDC5" w14:textId="7663B437" w:rsidR="000D4897" w:rsidRDefault="00DB42AD">
      <w:pPr>
        <w:pBdr>
          <w:top w:val="nil"/>
          <w:left w:val="nil"/>
          <w:bottom w:val="nil"/>
          <w:right w:val="nil"/>
          <w:between w:val="nil"/>
        </w:pBdr>
        <w:ind w:right="4" w:firstLine="567"/>
        <w:jc w:val="both"/>
        <w:rPr>
          <w:rFonts w:ascii="Arial" w:eastAsia="Arial" w:hAnsi="Arial" w:cs="Arial"/>
          <w:color w:val="000000"/>
        </w:rPr>
      </w:pPr>
      <w:r>
        <w:rPr>
          <w:rFonts w:ascii="Arial" w:eastAsia="Arial" w:hAnsi="Arial" w:cs="Arial"/>
          <w:color w:val="000000"/>
        </w:rPr>
        <w:t>Індустріальні парки є одним із інструментів регіонального розвитку, завдання яких – розвинути економічну спроможність території з метою поліпшення її  економічних перспектив, створення нових робочих місць та підвищення якості життя населення.</w:t>
      </w:r>
    </w:p>
    <w:p w14:paraId="47C8703D" w14:textId="01EA3D09" w:rsidR="000D4897" w:rsidRDefault="0047398A" w:rsidP="000A78EC">
      <w:pPr>
        <w:pBdr>
          <w:top w:val="nil"/>
          <w:left w:val="nil"/>
          <w:bottom w:val="nil"/>
          <w:right w:val="nil"/>
          <w:between w:val="nil"/>
        </w:pBdr>
        <w:shd w:val="clear" w:color="auto" w:fill="FFFFFF" w:themeFill="background1"/>
        <w:ind w:left="567" w:right="4"/>
        <w:jc w:val="both"/>
        <w:rPr>
          <w:rFonts w:ascii="Arial" w:eastAsia="Arial" w:hAnsi="Arial" w:cs="Arial"/>
          <w:color w:val="000000"/>
        </w:rPr>
      </w:pPr>
      <w:r w:rsidRPr="005E398A">
        <w:rPr>
          <w:rFonts w:ascii="Arial" w:eastAsia="Arial" w:hAnsi="Arial" w:cs="Arial"/>
          <w:color w:val="000000"/>
        </w:rPr>
        <w:t xml:space="preserve">Станом на 01.10.2024  в області функціонують </w:t>
      </w:r>
      <w:proofErr w:type="spellStart"/>
      <w:r w:rsidRPr="005E398A">
        <w:rPr>
          <w:rFonts w:ascii="Arial" w:eastAsia="Arial" w:hAnsi="Arial" w:cs="Arial"/>
          <w:color w:val="000000"/>
        </w:rPr>
        <w:t>дев</w:t>
      </w:r>
      <w:proofErr w:type="spellEnd"/>
      <w:r w:rsidRPr="005E398A">
        <w:rPr>
          <w:rFonts w:ascii="Arial" w:eastAsia="Arial" w:hAnsi="Arial" w:cs="Arial"/>
          <w:color w:val="000000"/>
        </w:rPr>
        <w:t>’ֹять індустріальних парків:</w:t>
      </w:r>
      <w:r w:rsidRPr="0047398A">
        <w:rPr>
          <w:rFonts w:ascii="Arial" w:eastAsia="Arial" w:hAnsi="Arial" w:cs="Arial"/>
          <w:color w:val="000000"/>
        </w:rPr>
        <w:t xml:space="preserve"> </w:t>
      </w:r>
    </w:p>
    <w:p w14:paraId="6F86AD8C" w14:textId="483C4949" w:rsidR="000D4897" w:rsidRDefault="00DB42AD">
      <w:pPr>
        <w:ind w:right="4" w:firstLine="567"/>
        <w:rPr>
          <w:rFonts w:ascii="Arial" w:eastAsia="Arial" w:hAnsi="Arial" w:cs="Arial"/>
          <w:i/>
          <w:color w:val="000000"/>
        </w:rPr>
      </w:pPr>
      <w:bookmarkStart w:id="196" w:name="_29yz7q8" w:colFirst="0" w:colLast="0"/>
      <w:bookmarkEnd w:id="196"/>
      <w:r>
        <w:rPr>
          <w:rFonts w:ascii="Arial" w:eastAsia="Arial" w:hAnsi="Arial" w:cs="Arial"/>
          <w:i/>
          <w:color w:val="000000"/>
        </w:rPr>
        <w:t xml:space="preserve">Індустріальний парк </w:t>
      </w:r>
      <w:r w:rsidR="00C1727D">
        <w:rPr>
          <w:rFonts w:ascii="Arial" w:eastAsia="Arial" w:hAnsi="Arial" w:cs="Arial"/>
          <w:i/>
          <w:color w:val="000000"/>
        </w:rPr>
        <w:t>«</w:t>
      </w:r>
      <w:r>
        <w:rPr>
          <w:rFonts w:ascii="Arial" w:eastAsia="Arial" w:hAnsi="Arial" w:cs="Arial"/>
          <w:i/>
          <w:color w:val="000000"/>
        </w:rPr>
        <w:t>Соломоново</w:t>
      </w:r>
      <w:r w:rsidR="00C1727D">
        <w:rPr>
          <w:rFonts w:ascii="Arial" w:eastAsia="Arial" w:hAnsi="Arial" w:cs="Arial"/>
          <w:i/>
          <w:color w:val="000000"/>
        </w:rPr>
        <w:t>»</w:t>
      </w:r>
    </w:p>
    <w:p w14:paraId="1CBCC873" w14:textId="77777777" w:rsidR="000D4897" w:rsidRDefault="00DB42AD">
      <w:pPr>
        <w:ind w:right="4" w:firstLine="567"/>
        <w:jc w:val="both"/>
        <w:rPr>
          <w:rFonts w:ascii="Arial" w:eastAsia="Arial" w:hAnsi="Arial" w:cs="Arial"/>
          <w:color w:val="000000"/>
        </w:rPr>
      </w:pPr>
      <w:bookmarkStart w:id="197" w:name="_p49hy1" w:colFirst="0" w:colLast="0"/>
      <w:bookmarkEnd w:id="197"/>
      <w:r>
        <w:rPr>
          <w:rFonts w:ascii="Arial" w:eastAsia="Arial" w:hAnsi="Arial" w:cs="Arial"/>
          <w:color w:val="000000"/>
        </w:rPr>
        <w:t>Місцезнаходження – с. Соломоново, Ужгородський район, Закарпатська область. Загальна площа суміжних земельних ділянок - 66, 2 га, вільними залишаються 41 гектар. Чисельність працівників до 6000 осіб.</w:t>
      </w:r>
    </w:p>
    <w:p w14:paraId="1162AF88"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Функціональним призначенням індустріального парку є розміщення виробництва галузей середнього та точного машинобудування (автомобілебудування, приладобудування, </w:t>
      </w:r>
      <w:r>
        <w:rPr>
          <w:rFonts w:ascii="Arial" w:eastAsia="Arial" w:hAnsi="Arial" w:cs="Arial"/>
          <w:color w:val="000000"/>
        </w:rPr>
        <w:lastRenderedPageBreak/>
        <w:t>електронна промисловість).</w:t>
      </w:r>
    </w:p>
    <w:p w14:paraId="11F4C063" w14:textId="0F8CFCCF" w:rsidR="000D4897" w:rsidRDefault="00DB42AD">
      <w:pPr>
        <w:ind w:firstLine="567"/>
        <w:rPr>
          <w:rFonts w:ascii="Arial" w:eastAsia="Arial" w:hAnsi="Arial" w:cs="Arial"/>
          <w:i/>
          <w:color w:val="000000"/>
        </w:rPr>
      </w:pPr>
      <w:r>
        <w:rPr>
          <w:rFonts w:ascii="Arial" w:eastAsia="Arial" w:hAnsi="Arial" w:cs="Arial"/>
          <w:i/>
          <w:color w:val="000000"/>
        </w:rPr>
        <w:t xml:space="preserve">Індустріальний парк </w:t>
      </w:r>
      <w:r w:rsidR="00C1727D">
        <w:rPr>
          <w:rFonts w:ascii="Arial" w:eastAsia="Arial" w:hAnsi="Arial" w:cs="Arial"/>
          <w:i/>
          <w:color w:val="000000"/>
        </w:rPr>
        <w:t>«</w:t>
      </w:r>
      <w:r>
        <w:rPr>
          <w:rFonts w:ascii="Arial" w:eastAsia="Arial" w:hAnsi="Arial" w:cs="Arial"/>
          <w:i/>
          <w:color w:val="000000"/>
        </w:rPr>
        <w:t>Марамуреш</w:t>
      </w:r>
      <w:r w:rsidR="00C1727D">
        <w:rPr>
          <w:rFonts w:ascii="Arial" w:eastAsia="Arial" w:hAnsi="Arial" w:cs="Arial"/>
          <w:i/>
          <w:color w:val="000000"/>
        </w:rPr>
        <w:t>»</w:t>
      </w:r>
    </w:p>
    <w:p w14:paraId="7585507B" w14:textId="77777777" w:rsidR="000D4897" w:rsidRDefault="00DB42AD">
      <w:pPr>
        <w:ind w:firstLine="567"/>
        <w:jc w:val="both"/>
        <w:rPr>
          <w:rFonts w:ascii="Arial" w:eastAsia="Arial" w:hAnsi="Arial" w:cs="Arial"/>
          <w:color w:val="000000"/>
        </w:rPr>
      </w:pPr>
      <w:r>
        <w:rPr>
          <w:rFonts w:ascii="Arial" w:eastAsia="Arial" w:hAnsi="Arial" w:cs="Arial"/>
          <w:color w:val="000000"/>
        </w:rPr>
        <w:t>Місцезнаходження – с. Солотвино, Тячівський район, Закарпатська область. Загальна площа суміжних земельних ділянок – 33,2063 га. Чисельність працівників до 3000 осіб.</w:t>
      </w:r>
    </w:p>
    <w:p w14:paraId="166D7992" w14:textId="77777777" w:rsidR="000D4897" w:rsidRDefault="00DB42AD">
      <w:pPr>
        <w:ind w:firstLine="567"/>
        <w:jc w:val="both"/>
        <w:rPr>
          <w:rFonts w:ascii="Arial" w:eastAsia="Arial" w:hAnsi="Arial" w:cs="Arial"/>
          <w:color w:val="000000"/>
        </w:rPr>
      </w:pPr>
      <w:r>
        <w:rPr>
          <w:rFonts w:ascii="Arial" w:eastAsia="Arial" w:hAnsi="Arial" w:cs="Arial"/>
          <w:color w:val="000000"/>
        </w:rPr>
        <w:t>Функціональним призначенням індустріального парку є розміщення виробництва промислових підприємств деревообробної, мебельної, машинобудівної промисловості та іншої промисловості.</w:t>
      </w:r>
    </w:p>
    <w:p w14:paraId="00DD8553" w14:textId="4578F222" w:rsidR="000D4897" w:rsidRDefault="00DB42AD">
      <w:pPr>
        <w:ind w:firstLine="567"/>
        <w:rPr>
          <w:rFonts w:ascii="Arial" w:eastAsia="Arial" w:hAnsi="Arial" w:cs="Arial"/>
          <w:i/>
          <w:color w:val="000000"/>
        </w:rPr>
      </w:pPr>
      <w:r>
        <w:rPr>
          <w:rFonts w:ascii="Arial" w:eastAsia="Arial" w:hAnsi="Arial" w:cs="Arial"/>
          <w:i/>
          <w:color w:val="000000"/>
        </w:rPr>
        <w:t xml:space="preserve">Індустріальний парк </w:t>
      </w:r>
      <w:r w:rsidR="00C1727D">
        <w:rPr>
          <w:rFonts w:ascii="Arial" w:eastAsia="Arial" w:hAnsi="Arial" w:cs="Arial"/>
          <w:i/>
          <w:color w:val="000000"/>
        </w:rPr>
        <w:t>«</w:t>
      </w:r>
      <w:r>
        <w:rPr>
          <w:rFonts w:ascii="Arial" w:eastAsia="Arial" w:hAnsi="Arial" w:cs="Arial"/>
          <w:i/>
          <w:color w:val="000000"/>
        </w:rPr>
        <w:t>Ужгород</w:t>
      </w:r>
      <w:r w:rsidR="00C1727D">
        <w:rPr>
          <w:rFonts w:ascii="Arial" w:eastAsia="Arial" w:hAnsi="Arial" w:cs="Arial"/>
          <w:i/>
          <w:color w:val="000000"/>
        </w:rPr>
        <w:t>»</w:t>
      </w:r>
    </w:p>
    <w:p w14:paraId="4D5065DE" w14:textId="77777777" w:rsidR="000D4897" w:rsidRDefault="00DB42AD">
      <w:pPr>
        <w:ind w:firstLine="567"/>
        <w:jc w:val="both"/>
        <w:rPr>
          <w:rFonts w:ascii="Arial" w:eastAsia="Arial" w:hAnsi="Arial" w:cs="Arial"/>
          <w:color w:val="000000"/>
        </w:rPr>
      </w:pPr>
      <w:r>
        <w:rPr>
          <w:rFonts w:ascii="Arial" w:eastAsia="Arial" w:hAnsi="Arial" w:cs="Arial"/>
          <w:color w:val="000000"/>
        </w:rPr>
        <w:t>Місцезнаходження – м.Ужгород, Ужгородський район, Закарпатська область. Загальна площа суміжних земельних ділянок – 10,1907 га. Чисельність працівників до 500 осіб.</w:t>
      </w:r>
    </w:p>
    <w:p w14:paraId="2060CFA4" w14:textId="77777777" w:rsidR="000D4897" w:rsidRDefault="00DB42AD">
      <w:pPr>
        <w:ind w:firstLine="567"/>
        <w:jc w:val="both"/>
        <w:rPr>
          <w:rFonts w:ascii="Arial" w:eastAsia="Arial" w:hAnsi="Arial" w:cs="Arial"/>
          <w:color w:val="000000"/>
        </w:rPr>
      </w:pPr>
      <w:r>
        <w:rPr>
          <w:rFonts w:ascii="Arial" w:eastAsia="Arial" w:hAnsi="Arial" w:cs="Arial"/>
          <w:color w:val="000000"/>
        </w:rPr>
        <w:t>Функціональним призначенням індустріального парку є розміщення виробництва промислових підприємств із виробництва різноманітних будівельних матеріалів та іншої промисловості.</w:t>
      </w:r>
    </w:p>
    <w:p w14:paraId="3D0A8B4A" w14:textId="36F5EDC2" w:rsidR="000D4897" w:rsidRDefault="00DB42AD">
      <w:pPr>
        <w:ind w:firstLine="567"/>
        <w:rPr>
          <w:rFonts w:ascii="Arial" w:eastAsia="Arial" w:hAnsi="Arial" w:cs="Arial"/>
          <w:i/>
          <w:color w:val="000000"/>
        </w:rPr>
      </w:pPr>
      <w:r>
        <w:rPr>
          <w:rFonts w:ascii="Arial" w:eastAsia="Arial" w:hAnsi="Arial" w:cs="Arial"/>
          <w:i/>
          <w:color w:val="000000"/>
        </w:rPr>
        <w:t xml:space="preserve">Індустріальний парк </w:t>
      </w:r>
      <w:r w:rsidR="00C1727D">
        <w:rPr>
          <w:rFonts w:ascii="Arial" w:eastAsia="Arial" w:hAnsi="Arial" w:cs="Arial"/>
          <w:i/>
          <w:color w:val="000000"/>
        </w:rPr>
        <w:t>«</w:t>
      </w:r>
      <w:r>
        <w:rPr>
          <w:rFonts w:ascii="Arial" w:eastAsia="Arial" w:hAnsi="Arial" w:cs="Arial"/>
          <w:i/>
          <w:color w:val="000000"/>
        </w:rPr>
        <w:t>Вестерн Індастріал</w:t>
      </w:r>
      <w:r w:rsidR="00C1727D">
        <w:rPr>
          <w:rFonts w:ascii="Arial" w:eastAsia="Arial" w:hAnsi="Arial" w:cs="Arial"/>
          <w:i/>
          <w:color w:val="000000"/>
        </w:rPr>
        <w:t>»</w:t>
      </w:r>
    </w:p>
    <w:p w14:paraId="588E5F03" w14:textId="77777777" w:rsidR="000D4897" w:rsidRDefault="00DB42AD">
      <w:pPr>
        <w:ind w:firstLine="567"/>
        <w:jc w:val="both"/>
        <w:rPr>
          <w:rFonts w:ascii="Arial" w:eastAsia="Arial" w:hAnsi="Arial" w:cs="Arial"/>
          <w:color w:val="000000"/>
        </w:rPr>
      </w:pPr>
      <w:r>
        <w:rPr>
          <w:rFonts w:ascii="Arial" w:eastAsia="Arial" w:hAnsi="Arial" w:cs="Arial"/>
          <w:color w:val="000000"/>
        </w:rPr>
        <w:t>Місцезнаходження – с. Буштино, Тячівський район, Закарпатська область. Загальна площа суміжних земельних ділянок – 21,6866 га. Чисельність працівників до 1100 осіб.</w:t>
      </w:r>
    </w:p>
    <w:p w14:paraId="68DFDAB7" w14:textId="77777777" w:rsidR="000D4897" w:rsidRDefault="00DB42AD">
      <w:pPr>
        <w:ind w:firstLine="567"/>
        <w:jc w:val="both"/>
        <w:rPr>
          <w:rFonts w:ascii="Arial" w:eastAsia="Arial" w:hAnsi="Arial" w:cs="Arial"/>
          <w:color w:val="000000"/>
        </w:rPr>
      </w:pPr>
      <w:r>
        <w:rPr>
          <w:rFonts w:ascii="Arial" w:eastAsia="Arial" w:hAnsi="Arial" w:cs="Arial"/>
          <w:color w:val="000000"/>
        </w:rPr>
        <w:t>Функціональним призначенням індустріального парку є розміщення виробництва промислових підприємств із виробництва переробки деревини, виробництво будівельних матеріалів та виробництво готових будинків модульного типу.</w:t>
      </w:r>
    </w:p>
    <w:p w14:paraId="6ED69C82" w14:textId="04FF0506" w:rsidR="000D4897" w:rsidRDefault="00DB42AD">
      <w:pPr>
        <w:ind w:firstLine="567"/>
        <w:rPr>
          <w:rFonts w:ascii="Arial" w:eastAsia="Arial" w:hAnsi="Arial" w:cs="Arial"/>
          <w:i/>
          <w:color w:val="000000"/>
        </w:rPr>
      </w:pPr>
      <w:r>
        <w:rPr>
          <w:rFonts w:ascii="Arial" w:eastAsia="Arial" w:hAnsi="Arial" w:cs="Arial"/>
          <w:i/>
          <w:color w:val="000000"/>
        </w:rPr>
        <w:t xml:space="preserve">Індустріальний парк </w:t>
      </w:r>
      <w:r w:rsidR="00C1727D">
        <w:rPr>
          <w:rFonts w:ascii="Arial" w:eastAsia="Arial" w:hAnsi="Arial" w:cs="Arial"/>
          <w:i/>
          <w:color w:val="000000"/>
        </w:rPr>
        <w:t>«</w:t>
      </w:r>
      <w:r>
        <w:rPr>
          <w:rFonts w:ascii="Arial" w:eastAsia="Arial" w:hAnsi="Arial" w:cs="Arial"/>
          <w:i/>
          <w:color w:val="000000"/>
        </w:rPr>
        <w:t>Френдлі Вінтехнолоджі</w:t>
      </w:r>
      <w:r w:rsidR="00C1727D">
        <w:rPr>
          <w:rFonts w:ascii="Arial" w:eastAsia="Arial" w:hAnsi="Arial" w:cs="Arial"/>
          <w:i/>
          <w:color w:val="000000"/>
        </w:rPr>
        <w:t>»</w:t>
      </w:r>
    </w:p>
    <w:p w14:paraId="3A3F14FF" w14:textId="77777777" w:rsidR="000D4897" w:rsidRDefault="00DB42AD">
      <w:pPr>
        <w:ind w:firstLine="567"/>
        <w:jc w:val="both"/>
        <w:rPr>
          <w:rFonts w:ascii="Arial" w:eastAsia="Arial" w:hAnsi="Arial" w:cs="Arial"/>
          <w:color w:val="000000"/>
        </w:rPr>
      </w:pPr>
      <w:r>
        <w:rPr>
          <w:rFonts w:ascii="Arial" w:eastAsia="Arial" w:hAnsi="Arial" w:cs="Arial"/>
          <w:color w:val="000000"/>
        </w:rPr>
        <w:t>Місцезнаходження – м. Перечин, Ужгородський район, Закарпатська область. Загальна площа суміжних земельних ділянок – 16,56 га. Чисельність працівників до 745 осіб.</w:t>
      </w:r>
    </w:p>
    <w:p w14:paraId="21155886" w14:textId="77777777" w:rsidR="000D4897" w:rsidRDefault="00DB42AD">
      <w:pPr>
        <w:ind w:firstLine="567"/>
        <w:jc w:val="both"/>
        <w:rPr>
          <w:rFonts w:ascii="Arial" w:eastAsia="Arial" w:hAnsi="Arial" w:cs="Arial"/>
          <w:color w:val="000000"/>
        </w:rPr>
      </w:pPr>
      <w:r>
        <w:rPr>
          <w:rFonts w:ascii="Arial" w:eastAsia="Arial" w:hAnsi="Arial" w:cs="Arial"/>
          <w:color w:val="000000"/>
        </w:rPr>
        <w:t>Функціональним призначенням індустріального парку є розміщення підприємств з виробництва будівельних металевих конструкцій і їх частин, виробництво електричного устаткування, їх ремонт і технічне обслуговування, установлення та монтаж.</w:t>
      </w:r>
    </w:p>
    <w:p w14:paraId="4AF1D702" w14:textId="16017CAA" w:rsidR="000D4897" w:rsidRPr="000A78EC" w:rsidRDefault="00DB42AD" w:rsidP="000A78EC">
      <w:pPr>
        <w:shd w:val="clear" w:color="auto" w:fill="FFFFFF" w:themeFill="background1"/>
        <w:ind w:firstLine="567"/>
        <w:rPr>
          <w:rFonts w:ascii="Arial" w:eastAsia="Arial" w:hAnsi="Arial" w:cs="Arial"/>
          <w:i/>
        </w:rPr>
      </w:pPr>
      <w:r w:rsidRPr="000A78EC">
        <w:rPr>
          <w:rFonts w:ascii="Arial" w:eastAsia="Arial" w:hAnsi="Arial" w:cs="Arial"/>
          <w:i/>
        </w:rPr>
        <w:t xml:space="preserve">Індустріальний парк </w:t>
      </w:r>
      <w:r w:rsidR="00C1727D" w:rsidRPr="000A78EC">
        <w:rPr>
          <w:rFonts w:ascii="Arial" w:eastAsia="Arial" w:hAnsi="Arial" w:cs="Arial"/>
          <w:i/>
        </w:rPr>
        <w:t>«</w:t>
      </w:r>
      <w:r w:rsidRPr="000A78EC">
        <w:rPr>
          <w:rFonts w:ascii="Arial" w:eastAsia="Arial" w:hAnsi="Arial" w:cs="Arial"/>
          <w:i/>
        </w:rPr>
        <w:t>БФ Термінал</w:t>
      </w:r>
      <w:r w:rsidR="00C1727D" w:rsidRPr="000A78EC">
        <w:rPr>
          <w:rFonts w:ascii="Arial" w:eastAsia="Arial" w:hAnsi="Arial" w:cs="Arial"/>
          <w:i/>
        </w:rPr>
        <w:t>»</w:t>
      </w:r>
      <w:r w:rsidRPr="000A78EC">
        <w:rPr>
          <w:rFonts w:ascii="Arial" w:eastAsia="Arial" w:hAnsi="Arial" w:cs="Arial"/>
          <w:i/>
        </w:rPr>
        <w:t xml:space="preserve"> </w:t>
      </w:r>
    </w:p>
    <w:p w14:paraId="3AD248C2" w14:textId="77777777" w:rsidR="000D4897" w:rsidRPr="000A78EC" w:rsidRDefault="00DB42AD" w:rsidP="000A78EC">
      <w:pPr>
        <w:shd w:val="clear" w:color="auto" w:fill="FFFFFF" w:themeFill="background1"/>
        <w:jc w:val="both"/>
        <w:rPr>
          <w:rFonts w:ascii="Arial" w:hAnsi="Arial" w:cs="Arial"/>
        </w:rPr>
      </w:pPr>
      <w:bookmarkStart w:id="198" w:name="_m2ovjke4t6lx" w:colFirst="0" w:colLast="0"/>
      <w:bookmarkEnd w:id="198"/>
      <w:r w:rsidRPr="000A78EC">
        <w:rPr>
          <w:rFonts w:ascii="Arial" w:hAnsi="Arial" w:cs="Arial"/>
        </w:rPr>
        <w:t xml:space="preserve">        Місцезнаходження - смт. Батьово, Берегівський район, Закарпатська область. Загальна площа суміжних земельних ділянок - 69,6700 га. Чисельність працівників - до 2000 осіб.             Функціональним призначенням індустріального парку є перевантажувальний комплекс, що передбачає виробництво (переробку) лісогосподарської продукції, обробку деревини, виробництво плит МДФ, плит CLT, виробництво ламінату та паркету, логістичні операції з експортно орієнтованою продукцією.</w:t>
      </w:r>
    </w:p>
    <w:p w14:paraId="303E1CEF" w14:textId="77E74C15" w:rsidR="000D4897" w:rsidRPr="000A78EC" w:rsidRDefault="00DB42AD" w:rsidP="000A78EC">
      <w:pPr>
        <w:shd w:val="clear" w:color="auto" w:fill="FFFFFF" w:themeFill="background1"/>
        <w:ind w:firstLine="720"/>
        <w:rPr>
          <w:rFonts w:ascii="Arial" w:eastAsia="Arial" w:hAnsi="Arial" w:cs="Arial"/>
          <w:i/>
        </w:rPr>
      </w:pPr>
      <w:r w:rsidRPr="000A78EC">
        <w:rPr>
          <w:rFonts w:ascii="Arial" w:eastAsia="Arial" w:hAnsi="Arial" w:cs="Arial"/>
          <w:i/>
        </w:rPr>
        <w:t xml:space="preserve">Індустріальний парк </w:t>
      </w:r>
      <w:r w:rsidR="00C1727D" w:rsidRPr="000A78EC">
        <w:rPr>
          <w:rFonts w:ascii="Arial" w:eastAsia="Arial" w:hAnsi="Arial" w:cs="Arial"/>
          <w:i/>
        </w:rPr>
        <w:t>«</w:t>
      </w:r>
      <w:r w:rsidRPr="000A78EC">
        <w:rPr>
          <w:rFonts w:ascii="Arial" w:eastAsia="Arial" w:hAnsi="Arial" w:cs="Arial"/>
          <w:i/>
        </w:rPr>
        <w:t>Тячів</w:t>
      </w:r>
      <w:r w:rsidR="00C1727D" w:rsidRPr="000A78EC">
        <w:rPr>
          <w:rFonts w:ascii="Arial" w:eastAsia="Arial" w:hAnsi="Arial" w:cs="Arial"/>
          <w:i/>
        </w:rPr>
        <w:t>»</w:t>
      </w:r>
    </w:p>
    <w:p w14:paraId="59E8CA39" w14:textId="77777777" w:rsidR="000D4897" w:rsidRPr="000A78EC" w:rsidRDefault="00DB42AD" w:rsidP="000A78EC">
      <w:pPr>
        <w:shd w:val="clear" w:color="auto" w:fill="FFFFFF" w:themeFill="background1"/>
        <w:jc w:val="both"/>
        <w:rPr>
          <w:rFonts w:ascii="Arial" w:eastAsia="Arial" w:hAnsi="Arial" w:cs="Arial"/>
        </w:rPr>
      </w:pPr>
      <w:r w:rsidRPr="000A78EC">
        <w:rPr>
          <w:rFonts w:ascii="Arial" w:hAnsi="Arial" w:cs="Arial"/>
          <w:b/>
        </w:rPr>
        <w:t xml:space="preserve">        </w:t>
      </w:r>
      <w:r w:rsidRPr="000A78EC">
        <w:rPr>
          <w:rFonts w:ascii="Arial" w:hAnsi="Arial" w:cs="Arial"/>
        </w:rPr>
        <w:t>Місцезнаходження</w:t>
      </w:r>
      <w:r w:rsidRPr="000A78EC">
        <w:rPr>
          <w:rFonts w:ascii="Arial" w:hAnsi="Arial" w:cs="Arial"/>
          <w:b/>
        </w:rPr>
        <w:t xml:space="preserve"> - </w:t>
      </w:r>
      <w:r w:rsidRPr="000A78EC">
        <w:rPr>
          <w:rFonts w:ascii="Arial" w:hAnsi="Arial" w:cs="Arial"/>
        </w:rPr>
        <w:t>м. Тячів, Тячівський район, Закарпатська область.  Загальна площа суміжних земельних ділянок - 61,4661 га. Чисельність працівників - до 3100 осіб. Функціональним призначенням індустріального парку є виробництво скла та виробів з нього, деревообробна промисловість, виготовлення декоративного та будівельного каменю, переробка промислових та побутових відходів.</w:t>
      </w:r>
    </w:p>
    <w:p w14:paraId="52A2DEE6" w14:textId="5288B35A" w:rsidR="000D4897" w:rsidRPr="000A78EC" w:rsidRDefault="00DB42AD" w:rsidP="000A78EC">
      <w:pPr>
        <w:shd w:val="clear" w:color="auto" w:fill="FFFFFF" w:themeFill="background1"/>
        <w:ind w:firstLine="720"/>
        <w:rPr>
          <w:rFonts w:ascii="Arial" w:eastAsia="Arial" w:hAnsi="Arial" w:cs="Arial"/>
          <w:i/>
        </w:rPr>
      </w:pPr>
      <w:r w:rsidRPr="000A78EC">
        <w:rPr>
          <w:rFonts w:ascii="Arial" w:eastAsia="Arial" w:hAnsi="Arial" w:cs="Arial"/>
          <w:i/>
        </w:rPr>
        <w:t xml:space="preserve">Індустріальний парк </w:t>
      </w:r>
      <w:r w:rsidR="00C1727D" w:rsidRPr="000A78EC">
        <w:rPr>
          <w:rFonts w:ascii="Arial" w:eastAsia="Arial" w:hAnsi="Arial" w:cs="Arial"/>
          <w:i/>
        </w:rPr>
        <w:t>«</w:t>
      </w:r>
      <w:r w:rsidRPr="000A78EC">
        <w:rPr>
          <w:rFonts w:ascii="Arial" w:eastAsia="Arial" w:hAnsi="Arial" w:cs="Arial"/>
          <w:i/>
        </w:rPr>
        <w:t>Енерджі Груп</w:t>
      </w:r>
      <w:r w:rsidR="00C1727D" w:rsidRPr="000A78EC">
        <w:rPr>
          <w:rFonts w:ascii="Arial" w:eastAsia="Arial" w:hAnsi="Arial" w:cs="Arial"/>
          <w:i/>
        </w:rPr>
        <w:t>»</w:t>
      </w:r>
    </w:p>
    <w:p w14:paraId="4D4DF080" w14:textId="77777777" w:rsidR="000D4897" w:rsidRPr="000A78EC" w:rsidRDefault="00DB42AD" w:rsidP="000A78EC">
      <w:pPr>
        <w:shd w:val="clear" w:color="auto" w:fill="FFFFFF" w:themeFill="background1"/>
        <w:jc w:val="both"/>
        <w:rPr>
          <w:rFonts w:ascii="Arial" w:hAnsi="Arial" w:cs="Arial"/>
        </w:rPr>
      </w:pPr>
      <w:r w:rsidRPr="000A78EC">
        <w:rPr>
          <w:rFonts w:ascii="Arial" w:hAnsi="Arial" w:cs="Arial"/>
          <w:b/>
        </w:rPr>
        <w:t xml:space="preserve">        </w:t>
      </w:r>
      <w:r w:rsidRPr="000A78EC">
        <w:rPr>
          <w:rFonts w:ascii="Arial" w:hAnsi="Arial" w:cs="Arial"/>
        </w:rPr>
        <w:t>Місцезнаходження</w:t>
      </w:r>
      <w:r w:rsidRPr="000A78EC">
        <w:rPr>
          <w:rFonts w:ascii="Arial" w:hAnsi="Arial" w:cs="Arial"/>
          <w:b/>
        </w:rPr>
        <w:t xml:space="preserve"> - </w:t>
      </w:r>
      <w:r w:rsidRPr="000A78EC">
        <w:rPr>
          <w:rFonts w:ascii="Arial" w:hAnsi="Arial" w:cs="Arial"/>
        </w:rPr>
        <w:t>м. Свалява, Мукачівський район,  Закарпатська область.  Загальна площа суміжних земельних ділянок - 10,0278 га. Чисельність працівників - до 500 осіб. Функціональним призначенням індустріального парку є виробництво скла та виробів зі скла, виробництво будівельних металевих конструкцій, виробництво металевих вікон та дверей, виробництво інших будівельних матеріалів.</w:t>
      </w:r>
    </w:p>
    <w:p w14:paraId="42103B43" w14:textId="2B27DA8A" w:rsidR="000D4897" w:rsidRPr="000A78EC" w:rsidRDefault="00DB42AD" w:rsidP="000A78EC">
      <w:pPr>
        <w:shd w:val="clear" w:color="auto" w:fill="FFFFFF" w:themeFill="background1"/>
        <w:ind w:firstLine="720"/>
        <w:rPr>
          <w:rFonts w:ascii="Arial" w:eastAsia="Arial" w:hAnsi="Arial" w:cs="Arial"/>
          <w:i/>
        </w:rPr>
      </w:pPr>
      <w:r w:rsidRPr="000A78EC">
        <w:rPr>
          <w:rFonts w:ascii="Arial" w:eastAsia="Arial" w:hAnsi="Arial" w:cs="Arial"/>
          <w:i/>
        </w:rPr>
        <w:t xml:space="preserve">Індустріальний парк </w:t>
      </w:r>
      <w:r w:rsidR="00C1727D" w:rsidRPr="000A78EC">
        <w:rPr>
          <w:rFonts w:ascii="Arial" w:eastAsia="Arial" w:hAnsi="Arial" w:cs="Arial"/>
          <w:i/>
        </w:rPr>
        <w:t>«</w:t>
      </w:r>
      <w:r w:rsidRPr="000A78EC">
        <w:rPr>
          <w:rFonts w:ascii="Arial" w:eastAsia="Arial" w:hAnsi="Arial" w:cs="Arial"/>
          <w:i/>
        </w:rPr>
        <w:t>ЕКО Мукачево</w:t>
      </w:r>
      <w:r w:rsidR="00C1727D" w:rsidRPr="000A78EC">
        <w:rPr>
          <w:rFonts w:ascii="Arial" w:eastAsia="Arial" w:hAnsi="Arial" w:cs="Arial"/>
          <w:i/>
        </w:rPr>
        <w:t>»</w:t>
      </w:r>
    </w:p>
    <w:p w14:paraId="03BE4E3D" w14:textId="34319AB7" w:rsidR="000D4897" w:rsidRPr="000A78EC" w:rsidRDefault="00DB42AD" w:rsidP="000A78EC">
      <w:pPr>
        <w:shd w:val="clear" w:color="auto" w:fill="FFFFFF" w:themeFill="background1"/>
        <w:jc w:val="both"/>
        <w:rPr>
          <w:rFonts w:ascii="Arial" w:eastAsia="Arial" w:hAnsi="Arial" w:cs="Arial"/>
        </w:rPr>
      </w:pPr>
      <w:r w:rsidRPr="000A78EC">
        <w:rPr>
          <w:rFonts w:ascii="Arial" w:hAnsi="Arial" w:cs="Arial"/>
          <w:b/>
        </w:rPr>
        <w:t xml:space="preserve">        </w:t>
      </w:r>
      <w:r w:rsidRPr="000A78EC">
        <w:rPr>
          <w:rFonts w:ascii="Arial" w:hAnsi="Arial" w:cs="Arial"/>
        </w:rPr>
        <w:t>Місцезнаходження</w:t>
      </w:r>
      <w:r w:rsidRPr="000A78EC">
        <w:rPr>
          <w:rFonts w:ascii="Arial" w:hAnsi="Arial" w:cs="Arial"/>
          <w:b/>
        </w:rPr>
        <w:t xml:space="preserve"> - </w:t>
      </w:r>
      <w:r w:rsidRPr="000A78EC">
        <w:rPr>
          <w:rFonts w:ascii="Arial" w:hAnsi="Arial" w:cs="Arial"/>
        </w:rPr>
        <w:t xml:space="preserve">м. Мукачево, Мукачівський район,  Закарпатська область.  Загальна площа суміжних земельних ділянок - 23,0915 га. Чисельність працівників - до 900 осіб. Функціональним призначенням індустріального парку є розміщення промислових підприємств з виробництва паперу та паперових виробів, виготовлення </w:t>
      </w:r>
      <w:r w:rsidR="005E398A" w:rsidRPr="000A78EC">
        <w:rPr>
          <w:rFonts w:ascii="Arial" w:hAnsi="Arial" w:cs="Arial"/>
        </w:rPr>
        <w:t>полігра</w:t>
      </w:r>
      <w:r w:rsidRPr="000A78EC">
        <w:rPr>
          <w:rFonts w:ascii="Arial" w:hAnsi="Arial" w:cs="Arial"/>
        </w:rPr>
        <w:t>фічної продукції, виробництво текстилю та електронного устаткування.</w:t>
      </w:r>
    </w:p>
    <w:p w14:paraId="36CC25EB" w14:textId="77777777" w:rsidR="000D4897" w:rsidRDefault="00DB42AD">
      <w:pPr>
        <w:spacing w:before="240" w:after="240"/>
        <w:jc w:val="both"/>
        <w:rPr>
          <w:color w:val="38761D"/>
          <w:sz w:val="28"/>
          <w:szCs w:val="28"/>
        </w:rPr>
      </w:pPr>
      <w:bookmarkStart w:id="199" w:name="_n0vzjpwi6hfl" w:colFirst="0" w:colLast="0"/>
      <w:bookmarkEnd w:id="199"/>
      <w:r>
        <w:rPr>
          <w:noProof/>
          <w:color w:val="38761D"/>
          <w:sz w:val="28"/>
          <w:szCs w:val="28"/>
        </w:rPr>
        <w:lastRenderedPageBreak/>
        <w:drawing>
          <wp:inline distT="114300" distB="114300" distL="114300" distR="114300" wp14:anchorId="3F9FC109" wp14:editId="69FA9C97">
            <wp:extent cx="6120130" cy="3933825"/>
            <wp:effectExtent l="0" t="0" r="0" b="9525"/>
            <wp:docPr id="441" name="image144.jpg"/>
            <wp:cNvGraphicFramePr/>
            <a:graphic xmlns:a="http://schemas.openxmlformats.org/drawingml/2006/main">
              <a:graphicData uri="http://schemas.openxmlformats.org/drawingml/2006/picture">
                <pic:pic xmlns:pic="http://schemas.openxmlformats.org/drawingml/2006/picture">
                  <pic:nvPicPr>
                    <pic:cNvPr id="0" name="image144.jpg"/>
                    <pic:cNvPicPr preferRelativeResize="0"/>
                  </pic:nvPicPr>
                  <pic:blipFill>
                    <a:blip r:embed="rId130"/>
                    <a:srcRect/>
                    <a:stretch>
                      <a:fillRect/>
                    </a:stretch>
                  </pic:blipFill>
                  <pic:spPr>
                    <a:xfrm>
                      <a:off x="0" y="0"/>
                      <a:ext cx="6120460" cy="3934037"/>
                    </a:xfrm>
                    <a:prstGeom prst="rect">
                      <a:avLst/>
                    </a:prstGeom>
                    <a:ln/>
                  </pic:spPr>
                </pic:pic>
              </a:graphicData>
            </a:graphic>
          </wp:inline>
        </w:drawing>
      </w:r>
    </w:p>
    <w:p w14:paraId="50D78535" w14:textId="77777777" w:rsidR="000D4897" w:rsidRDefault="00DB42AD">
      <w:pPr>
        <w:pBdr>
          <w:top w:val="nil"/>
          <w:left w:val="nil"/>
          <w:bottom w:val="nil"/>
          <w:right w:val="nil"/>
          <w:between w:val="nil"/>
        </w:pBdr>
        <w:jc w:val="both"/>
        <w:rPr>
          <w:rFonts w:ascii="Arial" w:eastAsia="Arial" w:hAnsi="Arial" w:cs="Arial"/>
          <w:b/>
          <w:color w:val="000000"/>
        </w:rPr>
      </w:pPr>
      <w:bookmarkStart w:id="200" w:name="_ij59q0nuyife" w:colFirst="0" w:colLast="0"/>
      <w:bookmarkEnd w:id="200"/>
      <w:r>
        <w:rPr>
          <w:rFonts w:ascii="Arial" w:eastAsia="Arial" w:hAnsi="Arial" w:cs="Arial"/>
          <w:noProof/>
        </w:rPr>
        <w:drawing>
          <wp:inline distT="114300" distB="114300" distL="114300" distR="114300" wp14:anchorId="705AEC78" wp14:editId="4BEF0B72">
            <wp:extent cx="6120130" cy="4657725"/>
            <wp:effectExtent l="0" t="0" r="0" b="9525"/>
            <wp:docPr id="204"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31"/>
                    <a:srcRect/>
                    <a:stretch>
                      <a:fillRect/>
                    </a:stretch>
                  </pic:blipFill>
                  <pic:spPr>
                    <a:xfrm>
                      <a:off x="0" y="0"/>
                      <a:ext cx="6120456" cy="4657973"/>
                    </a:xfrm>
                    <a:prstGeom prst="rect">
                      <a:avLst/>
                    </a:prstGeom>
                    <a:ln/>
                  </pic:spPr>
                </pic:pic>
              </a:graphicData>
            </a:graphic>
          </wp:inline>
        </w:drawing>
      </w:r>
    </w:p>
    <w:p w14:paraId="771E1E1D" w14:textId="77777777" w:rsidR="000D4897" w:rsidRDefault="000D4897">
      <w:pPr>
        <w:pBdr>
          <w:top w:val="nil"/>
          <w:left w:val="nil"/>
          <w:bottom w:val="nil"/>
          <w:right w:val="nil"/>
          <w:between w:val="nil"/>
        </w:pBdr>
        <w:ind w:left="1440" w:hanging="360"/>
        <w:rPr>
          <w:rFonts w:ascii="Arial" w:eastAsia="Arial" w:hAnsi="Arial" w:cs="Arial"/>
          <w:b/>
          <w:color w:val="000000"/>
        </w:rPr>
      </w:pPr>
    </w:p>
    <w:p w14:paraId="597632E6" w14:textId="77777777" w:rsidR="000D4897" w:rsidRDefault="00DB42AD" w:rsidP="00861C7E">
      <w:pPr>
        <w:pStyle w:val="1"/>
      </w:pPr>
      <w:bookmarkStart w:id="201" w:name="_Toc182835627"/>
      <w:r>
        <w:t>Індустріальні парки Закарпаття</w:t>
      </w:r>
      <w:bookmarkEnd w:id="201"/>
    </w:p>
    <w:p w14:paraId="1742F5E7" w14:textId="77777777" w:rsidR="000D4897" w:rsidRDefault="000D4897">
      <w:pPr>
        <w:ind w:firstLine="567"/>
        <w:rPr>
          <w:rFonts w:ascii="Arial" w:eastAsia="Arial" w:hAnsi="Arial" w:cs="Arial"/>
        </w:rPr>
      </w:pPr>
    </w:p>
    <w:p w14:paraId="7EE06246" w14:textId="77777777" w:rsidR="000D4897" w:rsidRDefault="000D4897">
      <w:pPr>
        <w:ind w:firstLine="567"/>
        <w:rPr>
          <w:rFonts w:ascii="Arial" w:eastAsia="Arial" w:hAnsi="Arial" w:cs="Arial"/>
        </w:rPr>
      </w:pPr>
    </w:p>
    <w:p w14:paraId="012722F3" w14:textId="5822BA6C" w:rsidR="000D4897" w:rsidRDefault="00DB42AD">
      <w:pPr>
        <w:pBdr>
          <w:top w:val="nil"/>
          <w:left w:val="nil"/>
          <w:bottom w:val="nil"/>
          <w:right w:val="nil"/>
          <w:between w:val="nil"/>
        </w:pBdr>
        <w:shd w:val="clear" w:color="auto" w:fill="002060"/>
        <w:ind w:firstLine="567"/>
        <w:rPr>
          <w:rFonts w:ascii="Arial" w:eastAsia="Arial" w:hAnsi="Arial" w:cs="Arial"/>
          <w:b/>
          <w:color w:val="FFFFFF"/>
        </w:rPr>
      </w:pPr>
      <w:r>
        <w:rPr>
          <w:rFonts w:ascii="Arial" w:eastAsia="Arial" w:hAnsi="Arial" w:cs="Arial"/>
          <w:color w:val="000000"/>
        </w:rPr>
        <w:tab/>
        <w:t xml:space="preserve"> </w:t>
      </w:r>
      <w:r w:rsidR="00FB214E">
        <w:rPr>
          <w:rFonts w:ascii="Arial" w:eastAsia="Arial" w:hAnsi="Arial" w:cs="Arial"/>
          <w:b/>
          <w:color w:val="FFFFFF"/>
        </w:rPr>
        <w:t xml:space="preserve">ВИСНОВКИ до розділу </w:t>
      </w:r>
    </w:p>
    <w:p w14:paraId="475B8213" w14:textId="5C2E4276" w:rsidR="00A14FFE" w:rsidRPr="000A78EC" w:rsidRDefault="00DB42AD" w:rsidP="000A78EC">
      <w:pPr>
        <w:shd w:val="clear" w:color="auto" w:fill="FFFFFF" w:themeFill="background1"/>
        <w:ind w:firstLine="567"/>
        <w:contextualSpacing/>
        <w:jc w:val="both"/>
        <w:rPr>
          <w:rFonts w:ascii="Arial" w:eastAsia="Arial" w:hAnsi="Arial" w:cs="Arial"/>
          <w:color w:val="002060"/>
        </w:rPr>
      </w:pPr>
      <w:r w:rsidRPr="000A78EC">
        <w:rPr>
          <w:rFonts w:ascii="Arial" w:eastAsia="Arial" w:hAnsi="Arial" w:cs="Arial"/>
          <w:b/>
          <w:color w:val="002060"/>
        </w:rPr>
        <w:t>1.</w:t>
      </w:r>
      <w:r w:rsidRPr="000A78EC">
        <w:rPr>
          <w:rFonts w:ascii="Arial" w:eastAsia="Arial" w:hAnsi="Arial" w:cs="Arial"/>
          <w:color w:val="002060"/>
        </w:rPr>
        <w:t xml:space="preserve"> </w:t>
      </w:r>
      <w:r w:rsidR="00A14FFE" w:rsidRPr="000A78EC">
        <w:rPr>
          <w:rFonts w:ascii="Arial" w:eastAsia="Arial" w:hAnsi="Arial" w:cs="Arial"/>
          <w:color w:val="002060"/>
        </w:rPr>
        <w:t>За даними Головного управління Державної податкової служби у Закарпатській області станом на 01.10.2024 у межах області здійснювали діяльність 80868 суб’єктів господарювання, що на 2043 більше показника на початок року (на 2,6 відсотк</w:t>
      </w:r>
      <w:r w:rsidR="005E398A" w:rsidRPr="000A78EC">
        <w:rPr>
          <w:rFonts w:ascii="Arial" w:eastAsia="Arial" w:hAnsi="Arial" w:cs="Arial"/>
          <w:color w:val="002060"/>
        </w:rPr>
        <w:t>а</w:t>
      </w:r>
      <w:r w:rsidR="00A14FFE" w:rsidRPr="000A78EC">
        <w:rPr>
          <w:rFonts w:ascii="Arial" w:eastAsia="Arial" w:hAnsi="Arial" w:cs="Arial"/>
          <w:color w:val="002060"/>
        </w:rPr>
        <w:t xml:space="preserve"> більше). Із них частка юридичних осіб становила 35,5 відсотк</w:t>
      </w:r>
      <w:r w:rsidR="005E398A" w:rsidRPr="000A78EC">
        <w:rPr>
          <w:rFonts w:ascii="Arial" w:eastAsia="Arial" w:hAnsi="Arial" w:cs="Arial"/>
          <w:color w:val="002060"/>
        </w:rPr>
        <w:t>а</w:t>
      </w:r>
      <w:r w:rsidR="00A14FFE" w:rsidRPr="000A78EC">
        <w:rPr>
          <w:rFonts w:ascii="Arial" w:eastAsia="Arial" w:hAnsi="Arial" w:cs="Arial"/>
          <w:color w:val="002060"/>
        </w:rPr>
        <w:t xml:space="preserve"> (28 715 суб’єктів господарювання), фізичних осіб-підприємців –  64,5 відсотк</w:t>
      </w:r>
      <w:r w:rsidR="005E398A" w:rsidRPr="000A78EC">
        <w:rPr>
          <w:rFonts w:ascii="Arial" w:eastAsia="Arial" w:hAnsi="Arial" w:cs="Arial"/>
          <w:color w:val="002060"/>
        </w:rPr>
        <w:t>а</w:t>
      </w:r>
      <w:r w:rsidR="00A14FFE" w:rsidRPr="000A78EC">
        <w:rPr>
          <w:rFonts w:ascii="Arial" w:eastAsia="Arial" w:hAnsi="Arial" w:cs="Arial"/>
          <w:color w:val="002060"/>
        </w:rPr>
        <w:t xml:space="preserve"> (52 153 суб’єкти господарювання). Для порівняння загальна кількість суб’єктів господарювання у 2023 році складала 78064.</w:t>
      </w:r>
    </w:p>
    <w:p w14:paraId="405CC250" w14:textId="044AE796" w:rsidR="00A14FFE" w:rsidRPr="000A78EC" w:rsidRDefault="00A14FFE" w:rsidP="000A78EC">
      <w:pPr>
        <w:shd w:val="clear" w:color="auto" w:fill="FFFFFF" w:themeFill="background1"/>
        <w:ind w:firstLine="567"/>
        <w:contextualSpacing/>
        <w:jc w:val="both"/>
        <w:rPr>
          <w:rFonts w:ascii="Arial" w:eastAsia="Arial" w:hAnsi="Arial" w:cs="Arial"/>
          <w:color w:val="002060"/>
        </w:rPr>
      </w:pPr>
      <w:r w:rsidRPr="000A78EC">
        <w:rPr>
          <w:rFonts w:ascii="Arial" w:eastAsia="Arial" w:hAnsi="Arial" w:cs="Arial"/>
          <w:b/>
          <w:color w:val="002060"/>
        </w:rPr>
        <w:t>2.</w:t>
      </w:r>
      <w:r w:rsidRPr="000A78EC">
        <w:rPr>
          <w:rFonts w:ascii="Arial" w:eastAsia="Arial" w:hAnsi="Arial" w:cs="Arial"/>
          <w:color w:val="002060"/>
        </w:rPr>
        <w:t>Повоєнна регіональна економіка за підсумками січня-червня 2024 року (останніми наявними статистичними даними) показала ріст індексу промислового виробництва області порівняно з попереднім 2023 роком, який становив 112,6 відсотк</w:t>
      </w:r>
      <w:r w:rsidR="005E398A" w:rsidRPr="000A78EC">
        <w:rPr>
          <w:rFonts w:ascii="Arial" w:eastAsia="Arial" w:hAnsi="Arial" w:cs="Arial"/>
          <w:color w:val="002060"/>
        </w:rPr>
        <w:t>а</w:t>
      </w:r>
      <w:r w:rsidRPr="000A78EC">
        <w:rPr>
          <w:rFonts w:ascii="Arial" w:eastAsia="Arial" w:hAnsi="Arial" w:cs="Arial"/>
          <w:color w:val="002060"/>
        </w:rPr>
        <w:t>. У порівнянні із підсумками 2022 року індекс виробництва промислової продукції становив 94,0 відсотка, відповідний показник попереднього 2021 року (довоєнний період) – 106,5 відсотка.</w:t>
      </w:r>
    </w:p>
    <w:p w14:paraId="55748025" w14:textId="7AFF325D" w:rsidR="000D4897" w:rsidRPr="000A78EC" w:rsidRDefault="00A14FFE" w:rsidP="000A78EC">
      <w:pPr>
        <w:pBdr>
          <w:top w:val="nil"/>
          <w:left w:val="nil"/>
          <w:bottom w:val="nil"/>
          <w:right w:val="nil"/>
          <w:between w:val="nil"/>
        </w:pBdr>
        <w:shd w:val="clear" w:color="auto" w:fill="FFFFFF" w:themeFill="background1"/>
        <w:spacing w:before="40" w:after="40"/>
        <w:ind w:right="2" w:firstLine="567"/>
        <w:jc w:val="both"/>
        <w:rPr>
          <w:rFonts w:ascii="Arial" w:eastAsia="Arial" w:hAnsi="Arial" w:cs="Arial"/>
          <w:color w:val="002060"/>
        </w:rPr>
      </w:pPr>
      <w:r w:rsidRPr="000A78EC">
        <w:rPr>
          <w:rFonts w:ascii="Arial" w:eastAsia="Arial" w:hAnsi="Arial" w:cs="Arial"/>
          <w:b/>
          <w:color w:val="002060"/>
        </w:rPr>
        <w:t>3.</w:t>
      </w:r>
      <w:r w:rsidR="00DB42AD" w:rsidRPr="000A78EC">
        <w:rPr>
          <w:rFonts w:ascii="Arial" w:eastAsia="Arial" w:hAnsi="Arial" w:cs="Arial"/>
          <w:color w:val="002060"/>
        </w:rPr>
        <w:t>Довоєнну структуру регіональної економіки можна охарактеризувати на підставі структури валової доданої вартості за видами економічної діяльності, у 2020 році майже рівні частки займають сільське господарство, лісове господарство та рибне господарство – 13,2%; переробна промисловість – 9,0 %; оптова та роздрібна торгівля; ремонт автотранспортних засобів і мотоциклів 13,3%; транспорт, складське господарство, поштова та кур’єрська діяльність – 8,8%; операції з нерухомим майном – 10,1%; державне управління й оборона; обов’язкове соціальне страхування – 11,5%; освіта – 10,4%; інші – 23,7%.</w:t>
      </w:r>
    </w:p>
    <w:p w14:paraId="354B2612" w14:textId="314ED089" w:rsidR="00A14FFE" w:rsidRPr="000A78EC" w:rsidRDefault="00A14FFE" w:rsidP="000A78EC">
      <w:pPr>
        <w:shd w:val="clear" w:color="auto" w:fill="FFFFFF" w:themeFill="background1"/>
        <w:ind w:firstLine="567"/>
        <w:contextualSpacing/>
        <w:jc w:val="both"/>
        <w:rPr>
          <w:rFonts w:ascii="Arial" w:eastAsia="Arial" w:hAnsi="Arial" w:cs="Arial"/>
          <w:color w:val="002060"/>
        </w:rPr>
      </w:pPr>
      <w:r w:rsidRPr="000A78EC">
        <w:rPr>
          <w:rFonts w:ascii="Arial" w:eastAsia="Arial" w:hAnsi="Arial" w:cs="Arial"/>
          <w:b/>
          <w:color w:val="002060"/>
        </w:rPr>
        <w:t>4</w:t>
      </w:r>
      <w:r w:rsidR="00605B30" w:rsidRPr="000A78EC">
        <w:rPr>
          <w:rFonts w:ascii="Arial" w:eastAsia="Arial" w:hAnsi="Arial" w:cs="Arial"/>
          <w:b/>
          <w:color w:val="002060"/>
        </w:rPr>
        <w:t>.</w:t>
      </w:r>
      <w:r w:rsidRPr="000A78EC">
        <w:rPr>
          <w:rFonts w:ascii="Arial" w:eastAsia="Arial" w:hAnsi="Arial" w:cs="Arial"/>
          <w:color w:val="002060"/>
        </w:rPr>
        <w:t xml:space="preserve"> Обсяг реалізованої промислової продукції за січень – червень 2024 року  становив 19,9 млрд гр</w:t>
      </w:r>
      <w:r w:rsidR="005E398A" w:rsidRPr="000A78EC">
        <w:rPr>
          <w:rFonts w:ascii="Arial" w:eastAsia="Arial" w:hAnsi="Arial" w:cs="Arial"/>
          <w:color w:val="002060"/>
        </w:rPr>
        <w:t>иве</w:t>
      </w:r>
      <w:r w:rsidRPr="000A78EC">
        <w:rPr>
          <w:rFonts w:ascii="Arial" w:eastAsia="Arial" w:hAnsi="Arial" w:cs="Arial"/>
          <w:color w:val="002060"/>
        </w:rPr>
        <w:t>н</w:t>
      </w:r>
      <w:r w:rsidR="005E398A" w:rsidRPr="000A78EC">
        <w:rPr>
          <w:rFonts w:ascii="Arial" w:eastAsia="Arial" w:hAnsi="Arial" w:cs="Arial"/>
          <w:color w:val="002060"/>
        </w:rPr>
        <w:t>ь</w:t>
      </w:r>
      <w:r w:rsidRPr="000A78EC">
        <w:rPr>
          <w:rFonts w:ascii="Arial" w:eastAsia="Arial" w:hAnsi="Arial" w:cs="Arial"/>
          <w:color w:val="002060"/>
        </w:rPr>
        <w:t>. Ріст зафіксовано у переробній промисловості – на 16,8 відсотк</w:t>
      </w:r>
      <w:r w:rsidR="005E398A" w:rsidRPr="000A78EC">
        <w:rPr>
          <w:rFonts w:ascii="Arial" w:eastAsia="Arial" w:hAnsi="Arial" w:cs="Arial"/>
          <w:color w:val="002060"/>
        </w:rPr>
        <w:t>а</w:t>
      </w:r>
      <w:r w:rsidRPr="000A78EC">
        <w:rPr>
          <w:rFonts w:ascii="Arial" w:eastAsia="Arial" w:hAnsi="Arial" w:cs="Arial"/>
          <w:color w:val="002060"/>
        </w:rPr>
        <w:t>, добувній промисловості і розробленні кар’єрів – на 72,6 відсотк</w:t>
      </w:r>
      <w:r w:rsidR="005E398A" w:rsidRPr="000A78EC">
        <w:rPr>
          <w:rFonts w:ascii="Arial" w:eastAsia="Arial" w:hAnsi="Arial" w:cs="Arial"/>
          <w:color w:val="002060"/>
        </w:rPr>
        <w:t>а</w:t>
      </w:r>
      <w:r w:rsidRPr="000A78EC">
        <w:rPr>
          <w:rFonts w:ascii="Arial" w:eastAsia="Arial" w:hAnsi="Arial" w:cs="Arial"/>
          <w:color w:val="002060"/>
        </w:rPr>
        <w:t xml:space="preserve">. У постачанні електроенергії, газу, пари та </w:t>
      </w:r>
      <w:r w:rsidR="00EC1E4A" w:rsidRPr="000A78EC">
        <w:rPr>
          <w:rFonts w:ascii="Arial" w:eastAsia="Arial" w:hAnsi="Arial" w:cs="Arial"/>
          <w:color w:val="002060"/>
        </w:rPr>
        <w:t>кондиціонованого</w:t>
      </w:r>
      <w:r w:rsidRPr="000A78EC">
        <w:rPr>
          <w:rFonts w:ascii="Arial" w:eastAsia="Arial" w:hAnsi="Arial" w:cs="Arial"/>
          <w:color w:val="002060"/>
        </w:rPr>
        <w:t xml:space="preserve"> повітря спостерігався спад – на 2,3 відсотка.</w:t>
      </w:r>
    </w:p>
    <w:p w14:paraId="1F004B78" w14:textId="4A765C89" w:rsidR="00A14FFE" w:rsidRPr="000A78EC" w:rsidRDefault="00A14FFE" w:rsidP="000A78EC">
      <w:pPr>
        <w:shd w:val="clear" w:color="auto" w:fill="FFFFFF" w:themeFill="background1"/>
        <w:ind w:firstLine="567"/>
        <w:contextualSpacing/>
        <w:jc w:val="both"/>
        <w:rPr>
          <w:rFonts w:ascii="Arial" w:eastAsia="Arial" w:hAnsi="Arial" w:cs="Arial"/>
          <w:color w:val="002060"/>
        </w:rPr>
      </w:pPr>
      <w:r w:rsidRPr="000A78EC">
        <w:rPr>
          <w:rFonts w:ascii="Arial" w:eastAsia="Arial" w:hAnsi="Arial" w:cs="Arial"/>
          <w:color w:val="002060"/>
        </w:rPr>
        <w:t>Приріст у переробній промисловості забезпечено за рахунок росту виробництва харчових продуктів, напоїв, тютюнових виробів – на 5,6 відсотк</w:t>
      </w:r>
      <w:r w:rsidR="005E398A" w:rsidRPr="000A78EC">
        <w:rPr>
          <w:rFonts w:ascii="Arial" w:eastAsia="Arial" w:hAnsi="Arial" w:cs="Arial"/>
          <w:color w:val="002060"/>
        </w:rPr>
        <w:t>а</w:t>
      </w:r>
      <w:r w:rsidRPr="000A78EC">
        <w:rPr>
          <w:rFonts w:ascii="Arial" w:eastAsia="Arial" w:hAnsi="Arial" w:cs="Arial"/>
          <w:color w:val="002060"/>
        </w:rPr>
        <w:t>, виробництва хімічних речових і хімічної продукції – на 62,3 відсотк</w:t>
      </w:r>
      <w:r w:rsidR="005E398A" w:rsidRPr="000A78EC">
        <w:rPr>
          <w:rFonts w:ascii="Arial" w:eastAsia="Arial" w:hAnsi="Arial" w:cs="Arial"/>
          <w:color w:val="002060"/>
        </w:rPr>
        <w:t>а</w:t>
      </w:r>
      <w:r w:rsidRPr="000A78EC">
        <w:rPr>
          <w:rFonts w:ascii="Arial" w:eastAsia="Arial" w:hAnsi="Arial" w:cs="Arial"/>
          <w:color w:val="002060"/>
        </w:rPr>
        <w:t>, виробів   іншої неметалевої мінеральної продукції – на 27,8 відсотк</w:t>
      </w:r>
      <w:r w:rsidR="005E398A" w:rsidRPr="000A78EC">
        <w:rPr>
          <w:rFonts w:ascii="Arial" w:eastAsia="Arial" w:hAnsi="Arial" w:cs="Arial"/>
          <w:color w:val="002060"/>
        </w:rPr>
        <w:t>а</w:t>
      </w:r>
      <w:r w:rsidRPr="000A78EC">
        <w:rPr>
          <w:rFonts w:ascii="Arial" w:eastAsia="Arial" w:hAnsi="Arial" w:cs="Arial"/>
          <w:color w:val="002060"/>
        </w:rPr>
        <w:t>, машинобудування – на 35,1 відсотка.</w:t>
      </w:r>
    </w:p>
    <w:p w14:paraId="12DEC935" w14:textId="69B6C18D" w:rsidR="00A14FFE" w:rsidRPr="000A78EC" w:rsidRDefault="00A14FFE" w:rsidP="000A78EC">
      <w:pPr>
        <w:shd w:val="clear" w:color="auto" w:fill="FFFFFF" w:themeFill="background1"/>
        <w:ind w:firstLine="567"/>
        <w:contextualSpacing/>
        <w:jc w:val="both"/>
        <w:rPr>
          <w:rFonts w:ascii="Arial" w:eastAsia="Arial" w:hAnsi="Arial" w:cs="Arial"/>
          <w:color w:val="002060"/>
        </w:rPr>
      </w:pPr>
      <w:r w:rsidRPr="000A78EC">
        <w:rPr>
          <w:rFonts w:ascii="Arial" w:eastAsia="Arial" w:hAnsi="Arial" w:cs="Arial"/>
          <w:b/>
          <w:color w:val="002060"/>
        </w:rPr>
        <w:t>5.</w:t>
      </w:r>
      <w:r w:rsidRPr="000A78EC">
        <w:rPr>
          <w:rFonts w:ascii="Arial" w:eastAsia="Arial" w:hAnsi="Arial" w:cs="Arial"/>
          <w:color w:val="002060"/>
        </w:rPr>
        <w:t xml:space="preserve"> За січень-серпень 2024 року десятком найбільших промислових підприємств області сплачено податків у бюджет області на суму 1007,7 млн</w:t>
      </w:r>
      <w:r w:rsidR="005E398A" w:rsidRPr="000A78EC">
        <w:rPr>
          <w:rFonts w:ascii="Arial" w:eastAsia="Arial" w:hAnsi="Arial" w:cs="Arial"/>
          <w:color w:val="002060"/>
        </w:rPr>
        <w:t xml:space="preserve"> </w:t>
      </w:r>
      <w:r w:rsidRPr="000A78EC">
        <w:rPr>
          <w:rFonts w:ascii="Arial" w:eastAsia="Arial" w:hAnsi="Arial" w:cs="Arial"/>
          <w:color w:val="002060"/>
        </w:rPr>
        <w:t>гр</w:t>
      </w:r>
      <w:r w:rsidR="005E398A" w:rsidRPr="000A78EC">
        <w:rPr>
          <w:rFonts w:ascii="Arial" w:eastAsia="Arial" w:hAnsi="Arial" w:cs="Arial"/>
          <w:color w:val="002060"/>
        </w:rPr>
        <w:t>иве</w:t>
      </w:r>
      <w:r w:rsidRPr="000A78EC">
        <w:rPr>
          <w:rFonts w:ascii="Arial" w:eastAsia="Arial" w:hAnsi="Arial" w:cs="Arial"/>
          <w:color w:val="002060"/>
        </w:rPr>
        <w:t>н</w:t>
      </w:r>
      <w:r w:rsidR="005E398A" w:rsidRPr="000A78EC">
        <w:rPr>
          <w:rFonts w:ascii="Arial" w:eastAsia="Arial" w:hAnsi="Arial" w:cs="Arial"/>
          <w:color w:val="002060"/>
        </w:rPr>
        <w:t>ь</w:t>
      </w:r>
      <w:r w:rsidRPr="000A78EC">
        <w:rPr>
          <w:rFonts w:ascii="Arial" w:eastAsia="Arial" w:hAnsi="Arial" w:cs="Arial"/>
          <w:color w:val="002060"/>
        </w:rPr>
        <w:t xml:space="preserve">. Середня зарплата у ІІ кварталі 2024 року на цих підприємствах становила 24,3 тис грн. </w:t>
      </w:r>
    </w:p>
    <w:p w14:paraId="762408F5" w14:textId="3E8AD183" w:rsidR="00A14FFE" w:rsidRPr="000A78EC" w:rsidRDefault="00A14FFE" w:rsidP="000A78EC">
      <w:pPr>
        <w:shd w:val="clear" w:color="auto" w:fill="FFFFFF" w:themeFill="background1"/>
        <w:ind w:right="-1" w:firstLine="567"/>
        <w:jc w:val="both"/>
        <w:rPr>
          <w:color w:val="002060"/>
          <w:sz w:val="28"/>
          <w:szCs w:val="28"/>
        </w:rPr>
      </w:pPr>
      <w:r w:rsidRPr="000A78EC">
        <w:rPr>
          <w:rFonts w:ascii="Arial" w:eastAsia="Arial" w:hAnsi="Arial" w:cs="Arial"/>
          <w:b/>
          <w:color w:val="002060"/>
        </w:rPr>
        <w:t>6</w:t>
      </w:r>
      <w:r w:rsidR="00DB42AD" w:rsidRPr="000A78EC">
        <w:rPr>
          <w:rFonts w:ascii="Arial" w:eastAsia="Arial" w:hAnsi="Arial" w:cs="Arial"/>
          <w:b/>
          <w:color w:val="002060"/>
        </w:rPr>
        <w:t>.</w:t>
      </w:r>
      <w:r w:rsidRPr="000A78EC">
        <w:rPr>
          <w:rFonts w:ascii="Arial" w:hAnsi="Arial" w:cs="Arial"/>
          <w:bCs/>
          <w:color w:val="002060"/>
          <w:lang w:eastAsia="ru-RU"/>
        </w:rPr>
        <w:t xml:space="preserve"> Згідно з оперативною інформацією Міністерства економіки України у 2024 році до Закарпатської області переміщено 17 відсотк</w:t>
      </w:r>
      <w:r w:rsidR="00C30E6A" w:rsidRPr="000A78EC">
        <w:rPr>
          <w:rFonts w:ascii="Arial" w:hAnsi="Arial" w:cs="Arial"/>
          <w:bCs/>
          <w:color w:val="002060"/>
          <w:lang w:eastAsia="ru-RU"/>
        </w:rPr>
        <w:t>а</w:t>
      </w:r>
      <w:r w:rsidRPr="000A78EC">
        <w:rPr>
          <w:rFonts w:ascii="Arial" w:hAnsi="Arial" w:cs="Arial"/>
          <w:bCs/>
          <w:color w:val="002060"/>
          <w:lang w:eastAsia="ru-RU"/>
        </w:rPr>
        <w:t xml:space="preserve"> від загальної кількості релокованого бізнесу з інших областей України проти 14,5% за результатами 2023 року. Область посіла друге місце після Львівської</w:t>
      </w:r>
      <w:r w:rsidR="00C30E6A" w:rsidRPr="000A78EC">
        <w:rPr>
          <w:rFonts w:ascii="Arial" w:hAnsi="Arial" w:cs="Arial"/>
          <w:bCs/>
          <w:color w:val="002060"/>
          <w:lang w:eastAsia="ru-RU"/>
        </w:rPr>
        <w:t xml:space="preserve"> області</w:t>
      </w:r>
      <w:r w:rsidRPr="000A78EC">
        <w:rPr>
          <w:color w:val="002060"/>
          <w:sz w:val="28"/>
          <w:szCs w:val="28"/>
        </w:rPr>
        <w:t>.</w:t>
      </w:r>
    </w:p>
    <w:p w14:paraId="7D2FEE50" w14:textId="64275E4C" w:rsidR="00A14FFE" w:rsidRPr="000A78EC" w:rsidRDefault="00A14FFE" w:rsidP="000A78EC">
      <w:pPr>
        <w:shd w:val="clear" w:color="auto" w:fill="FFFFFF" w:themeFill="background1"/>
        <w:spacing w:line="240" w:lineRule="atLeast"/>
        <w:ind w:firstLine="567"/>
        <w:jc w:val="both"/>
        <w:rPr>
          <w:rFonts w:ascii="Arial" w:hAnsi="Arial" w:cs="Arial"/>
          <w:bCs/>
          <w:color w:val="002060"/>
          <w:lang w:eastAsia="ru-RU"/>
        </w:rPr>
      </w:pPr>
      <w:r w:rsidRPr="000A78EC">
        <w:rPr>
          <w:rFonts w:ascii="Arial" w:eastAsia="Arial" w:hAnsi="Arial" w:cs="Arial"/>
          <w:b/>
          <w:color w:val="002060"/>
        </w:rPr>
        <w:t>7.</w:t>
      </w:r>
      <w:r w:rsidRPr="000A78EC">
        <w:rPr>
          <w:rFonts w:ascii="Arial" w:hAnsi="Arial" w:cs="Arial"/>
          <w:bCs/>
          <w:color w:val="002060"/>
          <w:lang w:eastAsia="ru-RU"/>
        </w:rPr>
        <w:t xml:space="preserve"> За наявними адміністративними даними в області перебуває 282 підприємств різних форм власності, які перемістили свої бізнеси до Закарпаття, зокрема із:</w:t>
      </w:r>
    </w:p>
    <w:p w14:paraId="32D6676D"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Київської області  118 суб’єктів господарювання (41,8%);</w:t>
      </w:r>
    </w:p>
    <w:p w14:paraId="664A9DE2"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Харківської – 46 (16,3%)</w:t>
      </w:r>
    </w:p>
    <w:p w14:paraId="5797C669"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Донецької – 34 (12,1%)</w:t>
      </w:r>
    </w:p>
    <w:p w14:paraId="74A385C7"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Запорізької – 22 (7,8 %)</w:t>
      </w:r>
    </w:p>
    <w:p w14:paraId="4050291D"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Дніпропетровської – 15 (5,3 %)</w:t>
      </w:r>
    </w:p>
    <w:p w14:paraId="5E462742"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Луганської – 11 (3,9 %)</w:t>
      </w:r>
    </w:p>
    <w:p w14:paraId="445CF421"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Херсонської – 5 (1,8 %)</w:t>
      </w:r>
    </w:p>
    <w:p w14:paraId="3D0E7812"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Одеської – 5 (1,8 %)</w:t>
      </w:r>
    </w:p>
    <w:p w14:paraId="6F211B76" w14:textId="77777777" w:rsidR="00A14FFE" w:rsidRPr="000A78EC" w:rsidRDefault="00A14FFE" w:rsidP="003D6398">
      <w:pPr>
        <w:pStyle w:val="affffff5"/>
        <w:numPr>
          <w:ilvl w:val="0"/>
          <w:numId w:val="49"/>
        </w:numPr>
        <w:shd w:val="clear" w:color="auto" w:fill="FFFFFF" w:themeFill="background1"/>
        <w:spacing w:line="240" w:lineRule="atLeast"/>
        <w:jc w:val="both"/>
        <w:rPr>
          <w:rFonts w:ascii="Arial" w:hAnsi="Arial" w:cs="Arial"/>
          <w:bCs/>
          <w:color w:val="002060"/>
          <w:lang w:eastAsia="ru-RU"/>
        </w:rPr>
      </w:pPr>
      <w:r w:rsidRPr="000A78EC">
        <w:rPr>
          <w:rFonts w:ascii="Arial" w:hAnsi="Arial" w:cs="Arial"/>
          <w:bCs/>
          <w:color w:val="002060"/>
          <w:lang w:eastAsia="ru-RU"/>
        </w:rPr>
        <w:t xml:space="preserve">з інших областей – 26 підприємств (9,2%). </w:t>
      </w:r>
    </w:p>
    <w:p w14:paraId="302A57DF" w14:textId="1B90459E" w:rsidR="00A14FFE" w:rsidRPr="000A78EC" w:rsidRDefault="00A14FFE" w:rsidP="000A78EC">
      <w:pPr>
        <w:widowControl/>
        <w:shd w:val="clear" w:color="auto" w:fill="FFFFFF" w:themeFill="background1"/>
        <w:spacing w:line="276" w:lineRule="auto"/>
        <w:ind w:right="-1" w:firstLine="851"/>
        <w:jc w:val="both"/>
        <w:textAlignment w:val="baseline"/>
        <w:rPr>
          <w:rFonts w:ascii="Arial" w:hAnsi="Arial" w:cs="Arial"/>
          <w:bCs/>
          <w:color w:val="002060"/>
          <w:lang w:eastAsia="ru-RU"/>
        </w:rPr>
      </w:pPr>
      <w:r w:rsidRPr="000A78EC">
        <w:rPr>
          <w:rFonts w:ascii="Arial" w:eastAsia="Arial" w:hAnsi="Arial" w:cs="Arial"/>
          <w:b/>
          <w:color w:val="002060"/>
        </w:rPr>
        <w:t>8.</w:t>
      </w:r>
      <w:r w:rsidRPr="000A78EC">
        <w:rPr>
          <w:rFonts w:ascii="Arial" w:hAnsi="Arial" w:cs="Arial"/>
          <w:bCs/>
          <w:color w:val="002060"/>
          <w:lang w:eastAsia="ru-RU"/>
        </w:rPr>
        <w:t xml:space="preserve"> У розрізі видів економічної діяльності найбільша частка у загальній кількості релокованих до області суб’єктів господарювання належить підприємствам, які відносяться до сфери послуг </w:t>
      </w:r>
      <w:r w:rsidR="00C30E6A" w:rsidRPr="000A78EC">
        <w:rPr>
          <w:rFonts w:ascii="Arial" w:hAnsi="Arial" w:cs="Arial"/>
          <w:bCs/>
          <w:color w:val="002060"/>
          <w:lang w:eastAsia="ru-RU"/>
        </w:rPr>
        <w:t xml:space="preserve">зокрема </w:t>
      </w:r>
      <w:r w:rsidRPr="000A78EC">
        <w:rPr>
          <w:rFonts w:ascii="Arial" w:hAnsi="Arial" w:cs="Arial"/>
          <w:bCs/>
          <w:color w:val="002060"/>
          <w:lang w:eastAsia="ru-RU"/>
        </w:rPr>
        <w:t xml:space="preserve"> медичних, освітніх, торгівельних та інших (33,0 відсотка) та ІТ індустрії (30,1 відсотк</w:t>
      </w:r>
      <w:r w:rsidR="00C30E6A" w:rsidRPr="000A78EC">
        <w:rPr>
          <w:rFonts w:ascii="Arial" w:hAnsi="Arial" w:cs="Arial"/>
          <w:bCs/>
          <w:color w:val="002060"/>
          <w:lang w:eastAsia="ru-RU"/>
        </w:rPr>
        <w:t>а</w:t>
      </w:r>
      <w:r w:rsidRPr="000A78EC">
        <w:rPr>
          <w:rFonts w:ascii="Arial" w:hAnsi="Arial" w:cs="Arial"/>
          <w:bCs/>
          <w:color w:val="002060"/>
          <w:lang w:eastAsia="ru-RU"/>
        </w:rPr>
        <w:t>). За організаційно-правовою формою 65,7 відсотк</w:t>
      </w:r>
      <w:r w:rsidR="00C30E6A" w:rsidRPr="000A78EC">
        <w:rPr>
          <w:rFonts w:ascii="Arial" w:hAnsi="Arial" w:cs="Arial"/>
          <w:bCs/>
          <w:color w:val="002060"/>
          <w:lang w:eastAsia="ru-RU"/>
        </w:rPr>
        <w:t>а</w:t>
      </w:r>
      <w:r w:rsidRPr="000A78EC">
        <w:rPr>
          <w:rFonts w:ascii="Arial" w:hAnsi="Arial" w:cs="Arial"/>
          <w:bCs/>
          <w:color w:val="002060"/>
          <w:lang w:eastAsia="ru-RU"/>
        </w:rPr>
        <w:t xml:space="preserve"> релокованого бізнесу складають юридичні особи, та 34,3 відсотка – фізичні особи-підприємці. Питома вага підприємств переробної промисловості у загальній кількості релокованих до області підприємств займає 26,6 відсотк</w:t>
      </w:r>
      <w:r w:rsidR="00C30E6A" w:rsidRPr="000A78EC">
        <w:rPr>
          <w:rFonts w:ascii="Arial" w:hAnsi="Arial" w:cs="Arial"/>
          <w:bCs/>
          <w:color w:val="002060"/>
          <w:lang w:eastAsia="ru-RU"/>
        </w:rPr>
        <w:t>а</w:t>
      </w:r>
      <w:r w:rsidRPr="000A78EC">
        <w:rPr>
          <w:rFonts w:ascii="Arial" w:hAnsi="Arial" w:cs="Arial"/>
          <w:bCs/>
          <w:color w:val="002060"/>
          <w:lang w:eastAsia="ru-RU"/>
        </w:rPr>
        <w:t>; до сфери будівництва відносяться 6,0 від</w:t>
      </w:r>
      <w:r w:rsidR="00C30E6A" w:rsidRPr="000A78EC">
        <w:rPr>
          <w:rFonts w:ascii="Arial" w:hAnsi="Arial" w:cs="Arial"/>
          <w:bCs/>
          <w:color w:val="002060"/>
          <w:lang w:eastAsia="ru-RU"/>
        </w:rPr>
        <w:t>сотка</w:t>
      </w:r>
      <w:r w:rsidRPr="000A78EC">
        <w:rPr>
          <w:rFonts w:ascii="Arial" w:hAnsi="Arial" w:cs="Arial"/>
          <w:bCs/>
          <w:color w:val="002060"/>
          <w:lang w:eastAsia="ru-RU"/>
        </w:rPr>
        <w:t xml:space="preserve"> підприємств; до сільського та лісового господарства – 2,1 відсотк</w:t>
      </w:r>
      <w:r w:rsidR="00C30E6A" w:rsidRPr="000A78EC">
        <w:rPr>
          <w:rFonts w:ascii="Arial" w:hAnsi="Arial" w:cs="Arial"/>
          <w:bCs/>
          <w:color w:val="002060"/>
          <w:lang w:eastAsia="ru-RU"/>
        </w:rPr>
        <w:t>а</w:t>
      </w:r>
      <w:r w:rsidRPr="000A78EC">
        <w:rPr>
          <w:rFonts w:ascii="Arial" w:hAnsi="Arial" w:cs="Arial"/>
          <w:bCs/>
          <w:color w:val="002060"/>
          <w:lang w:eastAsia="ru-RU"/>
        </w:rPr>
        <w:t>, до сфери транспорту (вантажні перевезення) – 1,8 відсотка; виробництво електроенергії  – 0,4 відсотка. На релокованих підприємствах працевлаштовано  4799 осіб.</w:t>
      </w:r>
    </w:p>
    <w:p w14:paraId="32303D72" w14:textId="1C7C1E7D" w:rsidR="000D4897" w:rsidRPr="000A78EC" w:rsidRDefault="00A14FFE" w:rsidP="000A78EC">
      <w:pPr>
        <w:pBdr>
          <w:top w:val="nil"/>
          <w:left w:val="nil"/>
          <w:bottom w:val="nil"/>
          <w:right w:val="nil"/>
          <w:between w:val="nil"/>
        </w:pBdr>
        <w:shd w:val="clear" w:color="auto" w:fill="FFFFFF" w:themeFill="background1"/>
        <w:spacing w:before="40" w:after="40"/>
        <w:ind w:firstLine="567"/>
        <w:jc w:val="both"/>
        <w:rPr>
          <w:rFonts w:ascii="Arial" w:eastAsia="Arial" w:hAnsi="Arial" w:cs="Arial"/>
          <w:color w:val="002060"/>
        </w:rPr>
      </w:pPr>
      <w:r w:rsidRPr="000A78EC">
        <w:rPr>
          <w:rFonts w:ascii="Arial" w:eastAsia="Arial" w:hAnsi="Arial" w:cs="Arial"/>
          <w:b/>
          <w:color w:val="002060"/>
        </w:rPr>
        <w:lastRenderedPageBreak/>
        <w:t>9</w:t>
      </w:r>
      <w:r w:rsidR="00DB42AD" w:rsidRPr="000A78EC">
        <w:rPr>
          <w:rFonts w:ascii="Arial" w:eastAsia="Arial" w:hAnsi="Arial" w:cs="Arial"/>
          <w:b/>
          <w:color w:val="002060"/>
        </w:rPr>
        <w:t>.</w:t>
      </w:r>
      <w:r w:rsidR="00DB42AD" w:rsidRPr="000A78EC">
        <w:rPr>
          <w:rFonts w:ascii="Arial" w:eastAsia="Arial" w:hAnsi="Arial" w:cs="Arial"/>
          <w:color w:val="002060"/>
        </w:rPr>
        <w:t xml:space="preserve"> Проблемні питання, які виникають у релокованих підприємств є: 1) виробництво та/або інші активи бізнесу частково втрачені або повністю через бойові дії, заблоковані в оточених ворогом містах; 2) нестача кадрів унаслідок того, що частина персоналу покинула локацію базування бізнесу та/або мобілізована, а на обласному ринку відсутні кваліфіковані працівники необхідних професій; 3) втрата значної частини доходу через зменшення збуту, втрата каналів продажу, зруйнування ланцюгів поставок; 4) повна невизначеність, та </w:t>
      </w:r>
      <w:r w:rsidR="00BB3929" w:rsidRPr="000A78EC">
        <w:rPr>
          <w:rFonts w:ascii="Arial" w:eastAsia="Arial" w:hAnsi="Arial" w:cs="Arial"/>
          <w:color w:val="002060"/>
        </w:rPr>
        <w:t>не прогнозованість</w:t>
      </w:r>
      <w:r w:rsidR="00DB42AD" w:rsidRPr="000A78EC">
        <w:rPr>
          <w:rFonts w:ascii="Arial" w:eastAsia="Arial" w:hAnsi="Arial" w:cs="Arial"/>
          <w:color w:val="002060"/>
        </w:rPr>
        <w:t xml:space="preserve"> з точки зору попиту, і відповідно неефективність традиційного планування; 5) складнощі з імпортом та експортом товарів, сировини, комплектуючих, виходу на Європейські ринки; 5) недостатньо власних обігових коштів на запуск повноцінного виробництва на нових локаціях тощо</w:t>
      </w:r>
    </w:p>
    <w:p w14:paraId="499DECCE" w14:textId="7F7CAAE1" w:rsidR="00A14FFE" w:rsidRPr="000A78EC" w:rsidRDefault="00A14FFE" w:rsidP="000A78EC">
      <w:pPr>
        <w:shd w:val="clear" w:color="auto" w:fill="FFFFFF" w:themeFill="background1"/>
        <w:ind w:firstLine="567"/>
        <w:contextualSpacing/>
        <w:jc w:val="both"/>
        <w:rPr>
          <w:rFonts w:ascii="Arial" w:eastAsia="Arial" w:hAnsi="Arial" w:cs="Arial"/>
          <w:color w:val="002060"/>
        </w:rPr>
      </w:pPr>
      <w:r w:rsidRPr="000A78EC">
        <w:rPr>
          <w:rFonts w:ascii="Arial" w:eastAsia="Arial" w:hAnsi="Arial" w:cs="Arial"/>
          <w:b/>
          <w:color w:val="002060"/>
        </w:rPr>
        <w:t>10.</w:t>
      </w:r>
      <w:r w:rsidRPr="000A78EC">
        <w:rPr>
          <w:rFonts w:ascii="Arial" w:eastAsia="Arial" w:hAnsi="Arial" w:cs="Arial"/>
          <w:color w:val="002060"/>
        </w:rPr>
        <w:t xml:space="preserve"> Згідно з оперативними даними Національного банку України на 30.06.2024 у Закарпатську область залучено 372,6 млн дол</w:t>
      </w:r>
      <w:r w:rsidR="00BB3929" w:rsidRPr="000A78EC">
        <w:rPr>
          <w:rFonts w:ascii="Arial" w:eastAsia="Arial" w:hAnsi="Arial" w:cs="Arial"/>
          <w:color w:val="002060"/>
        </w:rPr>
        <w:t xml:space="preserve">арів </w:t>
      </w:r>
      <w:r w:rsidRPr="000A78EC">
        <w:rPr>
          <w:rFonts w:ascii="Arial" w:eastAsia="Arial" w:hAnsi="Arial" w:cs="Arial"/>
          <w:color w:val="002060"/>
        </w:rPr>
        <w:t>США прямих іноземних інвестицій (дані станом на 30.06.2024 розраховані на основі даних статистичної та фінансової звітності підприємств, які надали звітність, та будуть уточнені після отримання повної інформації). За обсягами залучення прямих іноземних інвестицій Закарпатська область займає 13 місце серед регіонів України. Обсяг прямих іноземних інвестицій у розрахунку на одну особу становив 299,4 дол</w:t>
      </w:r>
      <w:r w:rsidR="00BB3929" w:rsidRPr="000A78EC">
        <w:rPr>
          <w:rFonts w:ascii="Arial" w:eastAsia="Arial" w:hAnsi="Arial" w:cs="Arial"/>
          <w:color w:val="002060"/>
        </w:rPr>
        <w:t>арів</w:t>
      </w:r>
      <w:r w:rsidRPr="000A78EC">
        <w:rPr>
          <w:rFonts w:ascii="Arial" w:eastAsia="Arial" w:hAnsi="Arial" w:cs="Arial"/>
          <w:color w:val="002060"/>
        </w:rPr>
        <w:t xml:space="preserve"> США. В області працюють інвестори із 49 країн світу, на 10 з них припадає майже 92,0 відсотк</w:t>
      </w:r>
      <w:r w:rsidR="00C30E6A" w:rsidRPr="000A78EC">
        <w:rPr>
          <w:rFonts w:ascii="Arial" w:eastAsia="Arial" w:hAnsi="Arial" w:cs="Arial"/>
          <w:color w:val="002060"/>
        </w:rPr>
        <w:t>а</w:t>
      </w:r>
      <w:r w:rsidRPr="000A78EC">
        <w:rPr>
          <w:rFonts w:ascii="Arial" w:eastAsia="Arial" w:hAnsi="Arial" w:cs="Arial"/>
          <w:color w:val="002060"/>
        </w:rPr>
        <w:t xml:space="preserve"> загального обсягу прямих іноземних інвестицій. Із країн Європейського Союзу надійшло 355,0 млн дол</w:t>
      </w:r>
      <w:r w:rsidR="00BB3929" w:rsidRPr="000A78EC">
        <w:rPr>
          <w:rFonts w:ascii="Arial" w:eastAsia="Arial" w:hAnsi="Arial" w:cs="Arial"/>
          <w:color w:val="002060"/>
        </w:rPr>
        <w:t xml:space="preserve">арів </w:t>
      </w:r>
      <w:r w:rsidRPr="000A78EC">
        <w:rPr>
          <w:rFonts w:ascii="Arial" w:eastAsia="Arial" w:hAnsi="Arial" w:cs="Arial"/>
          <w:color w:val="002060"/>
        </w:rPr>
        <w:t>США інвестицій (95,3 відсотк</w:t>
      </w:r>
      <w:r w:rsidR="00C30E6A" w:rsidRPr="000A78EC">
        <w:rPr>
          <w:rFonts w:ascii="Arial" w:eastAsia="Arial" w:hAnsi="Arial" w:cs="Arial"/>
          <w:color w:val="002060"/>
        </w:rPr>
        <w:t>а</w:t>
      </w:r>
      <w:r w:rsidRPr="000A78EC">
        <w:rPr>
          <w:rFonts w:ascii="Arial" w:eastAsia="Arial" w:hAnsi="Arial" w:cs="Arial"/>
          <w:color w:val="002060"/>
        </w:rPr>
        <w:t xml:space="preserve"> загального обсягу), 17,6 млн</w:t>
      </w:r>
      <w:r w:rsidR="00BB3929" w:rsidRPr="000A78EC">
        <w:rPr>
          <w:rFonts w:ascii="Arial" w:eastAsia="Arial" w:hAnsi="Arial" w:cs="Arial"/>
          <w:color w:val="002060"/>
        </w:rPr>
        <w:t xml:space="preserve"> </w:t>
      </w:r>
      <w:r w:rsidRPr="000A78EC">
        <w:rPr>
          <w:rFonts w:ascii="Arial" w:eastAsia="Arial" w:hAnsi="Arial" w:cs="Arial"/>
          <w:color w:val="002060"/>
        </w:rPr>
        <w:t>дол</w:t>
      </w:r>
      <w:r w:rsidR="00BB3929" w:rsidRPr="000A78EC">
        <w:rPr>
          <w:rFonts w:ascii="Arial" w:eastAsia="Arial" w:hAnsi="Arial" w:cs="Arial"/>
          <w:color w:val="002060"/>
        </w:rPr>
        <w:t>арів</w:t>
      </w:r>
      <w:r w:rsidRPr="000A78EC">
        <w:rPr>
          <w:rFonts w:ascii="Arial" w:eastAsia="Arial" w:hAnsi="Arial" w:cs="Arial"/>
          <w:color w:val="002060"/>
        </w:rPr>
        <w:t>.</w:t>
      </w:r>
      <w:r w:rsidR="00BB3929" w:rsidRPr="000A78EC">
        <w:rPr>
          <w:rFonts w:ascii="Arial" w:eastAsia="Arial" w:hAnsi="Arial" w:cs="Arial"/>
          <w:color w:val="002060"/>
        </w:rPr>
        <w:t xml:space="preserve"> </w:t>
      </w:r>
      <w:r w:rsidRPr="000A78EC">
        <w:rPr>
          <w:rFonts w:ascii="Arial" w:eastAsia="Arial" w:hAnsi="Arial" w:cs="Arial"/>
          <w:color w:val="002060"/>
        </w:rPr>
        <w:t>США (4,7 відсотк</w:t>
      </w:r>
      <w:r w:rsidR="00C30E6A" w:rsidRPr="000A78EC">
        <w:rPr>
          <w:rFonts w:ascii="Arial" w:eastAsia="Arial" w:hAnsi="Arial" w:cs="Arial"/>
          <w:color w:val="002060"/>
        </w:rPr>
        <w:t>а</w:t>
      </w:r>
      <w:r w:rsidRPr="000A78EC">
        <w:rPr>
          <w:rFonts w:ascii="Arial" w:eastAsia="Arial" w:hAnsi="Arial" w:cs="Arial"/>
          <w:color w:val="002060"/>
        </w:rPr>
        <w:t>) – з інших країн.</w:t>
      </w:r>
    </w:p>
    <w:p w14:paraId="056F99EE" w14:textId="19085F29" w:rsidR="00BD2DC0" w:rsidRPr="000A78EC" w:rsidRDefault="00BD2DC0" w:rsidP="000A78EC">
      <w:pPr>
        <w:shd w:val="clear" w:color="auto" w:fill="FFFFFF" w:themeFill="background1"/>
        <w:ind w:firstLine="699"/>
        <w:contextualSpacing/>
        <w:jc w:val="both"/>
        <w:rPr>
          <w:rFonts w:ascii="Arial" w:eastAsia="Arial" w:hAnsi="Arial" w:cs="Arial"/>
          <w:color w:val="002060"/>
        </w:rPr>
      </w:pPr>
      <w:r w:rsidRPr="000A78EC">
        <w:rPr>
          <w:rFonts w:ascii="Arial" w:eastAsia="Arial" w:hAnsi="Arial" w:cs="Arial"/>
          <w:b/>
          <w:color w:val="002060"/>
        </w:rPr>
        <w:t>11.</w:t>
      </w:r>
      <w:r w:rsidRPr="000A78EC">
        <w:rPr>
          <w:rFonts w:ascii="Arial" w:eastAsia="Arial" w:hAnsi="Arial" w:cs="Arial"/>
          <w:color w:val="002060"/>
        </w:rPr>
        <w:t xml:space="preserve"> У січні-серпні 2024 року зовнішньоторговельний оборот у зовнішній торгівлі товарами Закарпатської області становив 1 942,0 млн</w:t>
      </w:r>
      <w:r w:rsidR="00BB3929" w:rsidRPr="000A78EC">
        <w:rPr>
          <w:rFonts w:ascii="Arial" w:eastAsia="Arial" w:hAnsi="Arial" w:cs="Arial"/>
          <w:color w:val="002060"/>
        </w:rPr>
        <w:t xml:space="preserve"> </w:t>
      </w:r>
      <w:r w:rsidRPr="000A78EC">
        <w:rPr>
          <w:rFonts w:ascii="Arial" w:eastAsia="Arial" w:hAnsi="Arial" w:cs="Arial"/>
          <w:color w:val="002060"/>
        </w:rPr>
        <w:t>дол</w:t>
      </w:r>
      <w:r w:rsidR="00BB3929" w:rsidRPr="000A78EC">
        <w:rPr>
          <w:rFonts w:ascii="Arial" w:eastAsia="Arial" w:hAnsi="Arial" w:cs="Arial"/>
          <w:color w:val="002060"/>
        </w:rPr>
        <w:t>арів</w:t>
      </w:r>
      <w:r w:rsidRPr="000A78EC">
        <w:rPr>
          <w:rFonts w:ascii="Arial" w:eastAsia="Arial" w:hAnsi="Arial" w:cs="Arial"/>
          <w:color w:val="002060"/>
        </w:rPr>
        <w:t xml:space="preserve"> США, </w:t>
      </w:r>
      <w:r w:rsidR="00BB3929" w:rsidRPr="000A78EC">
        <w:rPr>
          <w:rFonts w:ascii="Arial" w:eastAsia="Arial" w:hAnsi="Arial" w:cs="Arial"/>
          <w:color w:val="002060"/>
        </w:rPr>
        <w:t xml:space="preserve">зокрема </w:t>
      </w:r>
      <w:r w:rsidRPr="000A78EC">
        <w:rPr>
          <w:rFonts w:ascii="Arial" w:eastAsia="Arial" w:hAnsi="Arial" w:cs="Arial"/>
          <w:color w:val="002060"/>
        </w:rPr>
        <w:t>експорт товарів становив – 941,3 млн</w:t>
      </w:r>
      <w:r w:rsidR="00BB3929" w:rsidRPr="000A78EC">
        <w:rPr>
          <w:rFonts w:ascii="Arial" w:eastAsia="Arial" w:hAnsi="Arial" w:cs="Arial"/>
          <w:color w:val="002060"/>
        </w:rPr>
        <w:t xml:space="preserve"> </w:t>
      </w:r>
      <w:r w:rsidRPr="000A78EC">
        <w:rPr>
          <w:rFonts w:ascii="Arial" w:eastAsia="Arial" w:hAnsi="Arial" w:cs="Arial"/>
          <w:color w:val="002060"/>
        </w:rPr>
        <w:t>дол</w:t>
      </w:r>
      <w:r w:rsidR="00BB3929" w:rsidRPr="000A78EC">
        <w:rPr>
          <w:rFonts w:ascii="Arial" w:eastAsia="Arial" w:hAnsi="Arial" w:cs="Arial"/>
          <w:color w:val="002060"/>
        </w:rPr>
        <w:t xml:space="preserve">арів </w:t>
      </w:r>
      <w:r w:rsidRPr="000A78EC">
        <w:rPr>
          <w:rFonts w:ascii="Arial" w:eastAsia="Arial" w:hAnsi="Arial" w:cs="Arial"/>
          <w:color w:val="002060"/>
        </w:rPr>
        <w:t>США, або 91,4 відсотк</w:t>
      </w:r>
      <w:r w:rsidR="00C30E6A" w:rsidRPr="000A78EC">
        <w:rPr>
          <w:rFonts w:ascii="Arial" w:eastAsia="Arial" w:hAnsi="Arial" w:cs="Arial"/>
          <w:color w:val="002060"/>
        </w:rPr>
        <w:t>а</w:t>
      </w:r>
      <w:r w:rsidRPr="000A78EC">
        <w:rPr>
          <w:rFonts w:ascii="Arial" w:eastAsia="Arial" w:hAnsi="Arial" w:cs="Arial"/>
          <w:color w:val="002060"/>
        </w:rPr>
        <w:t xml:space="preserve"> порівняно до показника січня-серпня 2023 року, а імпорт – 1 000,7  млн дол</w:t>
      </w:r>
      <w:r w:rsidR="00BB3929" w:rsidRPr="000A78EC">
        <w:rPr>
          <w:rFonts w:ascii="Arial" w:eastAsia="Arial" w:hAnsi="Arial" w:cs="Arial"/>
          <w:color w:val="002060"/>
        </w:rPr>
        <w:t xml:space="preserve">арів </w:t>
      </w:r>
      <w:r w:rsidRPr="000A78EC">
        <w:rPr>
          <w:rFonts w:ascii="Arial" w:eastAsia="Arial" w:hAnsi="Arial" w:cs="Arial"/>
          <w:color w:val="002060"/>
        </w:rPr>
        <w:t>США, або 108,7 відсотк</w:t>
      </w:r>
      <w:r w:rsidR="00C30E6A" w:rsidRPr="000A78EC">
        <w:rPr>
          <w:rFonts w:ascii="Arial" w:eastAsia="Arial" w:hAnsi="Arial" w:cs="Arial"/>
          <w:color w:val="002060"/>
        </w:rPr>
        <w:t>а</w:t>
      </w:r>
      <w:r w:rsidRPr="000A78EC">
        <w:rPr>
          <w:rFonts w:ascii="Arial" w:eastAsia="Arial" w:hAnsi="Arial" w:cs="Arial"/>
          <w:color w:val="002060"/>
        </w:rPr>
        <w:t xml:space="preserve"> порівняно до показника січня-серпня 2023 року. Негативне сальдо склало 59,4 млн дол</w:t>
      </w:r>
      <w:r w:rsidR="00BB3929" w:rsidRPr="000A78EC">
        <w:rPr>
          <w:rFonts w:ascii="Arial" w:eastAsia="Arial" w:hAnsi="Arial" w:cs="Arial"/>
          <w:color w:val="002060"/>
        </w:rPr>
        <w:t>арів</w:t>
      </w:r>
      <w:r w:rsidRPr="000A78EC">
        <w:rPr>
          <w:rFonts w:ascii="Arial" w:eastAsia="Arial" w:hAnsi="Arial" w:cs="Arial"/>
          <w:color w:val="002060"/>
        </w:rPr>
        <w:t xml:space="preserve"> США. Коефіцієнт покриття експортом імпорту склав – 0,94 (за підсумками  січня-серпні 2023 року – 1,11).</w:t>
      </w:r>
    </w:p>
    <w:p w14:paraId="4344C1E5" w14:textId="6DB8FECC" w:rsidR="00BD2DC0" w:rsidRPr="000A78EC" w:rsidRDefault="00BD2DC0" w:rsidP="000A78EC">
      <w:pPr>
        <w:pBdr>
          <w:top w:val="nil"/>
          <w:left w:val="nil"/>
          <w:bottom w:val="nil"/>
          <w:right w:val="nil"/>
          <w:between w:val="nil"/>
        </w:pBdr>
        <w:shd w:val="clear" w:color="auto" w:fill="FFFFFF" w:themeFill="background1"/>
        <w:ind w:left="567" w:right="4"/>
        <w:jc w:val="both"/>
        <w:rPr>
          <w:rFonts w:ascii="Arial" w:eastAsia="Arial" w:hAnsi="Arial" w:cs="Arial"/>
          <w:color w:val="002060"/>
        </w:rPr>
      </w:pPr>
      <w:r w:rsidRPr="000A78EC">
        <w:rPr>
          <w:rFonts w:ascii="Arial" w:eastAsia="Arial" w:hAnsi="Arial" w:cs="Arial"/>
          <w:b/>
          <w:color w:val="002060"/>
        </w:rPr>
        <w:t>12</w:t>
      </w:r>
      <w:r w:rsidRPr="000A78EC">
        <w:rPr>
          <w:rFonts w:ascii="Arial" w:eastAsia="Arial" w:hAnsi="Arial" w:cs="Arial"/>
          <w:color w:val="002060"/>
        </w:rPr>
        <w:t xml:space="preserve">.Станом на 01.10.2024  в області функціонують </w:t>
      </w:r>
      <w:proofErr w:type="spellStart"/>
      <w:r w:rsidRPr="000A78EC">
        <w:rPr>
          <w:rFonts w:ascii="Arial" w:eastAsia="Arial" w:hAnsi="Arial" w:cs="Arial"/>
          <w:color w:val="002060"/>
        </w:rPr>
        <w:t>дев</w:t>
      </w:r>
      <w:proofErr w:type="spellEnd"/>
      <w:r w:rsidRPr="000A78EC">
        <w:rPr>
          <w:rFonts w:ascii="Arial" w:eastAsia="Arial" w:hAnsi="Arial" w:cs="Arial"/>
          <w:color w:val="002060"/>
        </w:rPr>
        <w:t xml:space="preserve">’ֹять індустріальних парків: </w:t>
      </w:r>
    </w:p>
    <w:p w14:paraId="4030C1EB" w14:textId="315F95FC" w:rsidR="000D4897" w:rsidRPr="000A78EC" w:rsidRDefault="00C1727D" w:rsidP="000A78EC">
      <w:pPr>
        <w:pBdr>
          <w:top w:val="nil"/>
          <w:left w:val="nil"/>
          <w:bottom w:val="nil"/>
          <w:right w:val="nil"/>
          <w:between w:val="nil"/>
        </w:pBdr>
        <w:shd w:val="clear" w:color="auto" w:fill="FFFFFF" w:themeFill="background1"/>
        <w:ind w:right="4" w:firstLine="567"/>
        <w:jc w:val="both"/>
        <w:rPr>
          <w:rFonts w:ascii="Arial" w:eastAsia="Arial" w:hAnsi="Arial" w:cs="Arial"/>
          <w:color w:val="002060"/>
        </w:rPr>
      </w:pPr>
      <w:r w:rsidRPr="000A78EC">
        <w:rPr>
          <w:rFonts w:ascii="Arial" w:eastAsia="Arial" w:hAnsi="Arial" w:cs="Arial"/>
          <w:color w:val="002060"/>
        </w:rPr>
        <w:t>"</w:t>
      </w:r>
      <w:r w:rsidR="00BD2DC0" w:rsidRPr="000A78EC">
        <w:rPr>
          <w:rFonts w:ascii="Arial" w:eastAsia="Arial" w:hAnsi="Arial" w:cs="Arial"/>
          <w:color w:val="002060"/>
        </w:rPr>
        <w:t>Соломоново</w:t>
      </w:r>
      <w:r w:rsidRPr="000A78EC">
        <w:rPr>
          <w:rFonts w:ascii="Arial" w:eastAsia="Arial" w:hAnsi="Arial" w:cs="Arial"/>
          <w:color w:val="002060"/>
        </w:rPr>
        <w:t>"</w:t>
      </w:r>
      <w:r w:rsidR="00BD2DC0" w:rsidRPr="000A78EC">
        <w:rPr>
          <w:rFonts w:ascii="Arial" w:eastAsia="Arial" w:hAnsi="Arial" w:cs="Arial"/>
          <w:color w:val="002060"/>
        </w:rPr>
        <w:t xml:space="preserve"> (село Соломоново, Ужгородський район), </w:t>
      </w:r>
      <w:r w:rsidRPr="000A78EC">
        <w:rPr>
          <w:rFonts w:ascii="Arial" w:eastAsia="Arial" w:hAnsi="Arial" w:cs="Arial"/>
          <w:color w:val="002060"/>
        </w:rPr>
        <w:t>"</w:t>
      </w:r>
      <w:r w:rsidR="00BD2DC0" w:rsidRPr="000A78EC">
        <w:rPr>
          <w:rFonts w:ascii="Arial" w:eastAsia="Arial" w:hAnsi="Arial" w:cs="Arial"/>
          <w:color w:val="002060"/>
        </w:rPr>
        <w:t>Марамуреш</w:t>
      </w:r>
      <w:r w:rsidRPr="000A78EC">
        <w:rPr>
          <w:rFonts w:ascii="Arial" w:eastAsia="Arial" w:hAnsi="Arial" w:cs="Arial"/>
          <w:color w:val="002060"/>
        </w:rPr>
        <w:t>"</w:t>
      </w:r>
      <w:r w:rsidR="00BD2DC0" w:rsidRPr="000A78EC">
        <w:rPr>
          <w:rFonts w:ascii="Arial" w:eastAsia="Arial" w:hAnsi="Arial" w:cs="Arial"/>
          <w:color w:val="002060"/>
        </w:rPr>
        <w:t xml:space="preserve"> (селище</w:t>
      </w:r>
      <w:r w:rsidRPr="000A78EC">
        <w:rPr>
          <w:rFonts w:ascii="Arial" w:eastAsia="Arial" w:hAnsi="Arial" w:cs="Arial"/>
          <w:color w:val="002060"/>
        </w:rPr>
        <w:t xml:space="preserve"> Солотвино, Тячівський район), "Ужгород"</w:t>
      </w:r>
      <w:r w:rsidR="00BD2DC0" w:rsidRPr="000A78EC">
        <w:rPr>
          <w:rFonts w:ascii="Arial" w:eastAsia="Arial" w:hAnsi="Arial" w:cs="Arial"/>
          <w:color w:val="002060"/>
        </w:rPr>
        <w:t xml:space="preserve"> (місто Ужгород, Ужгородський район), „Вестерн Індастріал” (селище Буштино, Тячівський район), „Френдлі Вінтехнолоджі” (місто Перечин, Ужгородський район), „БФ ТЕРМІНАЛ” (селище Батьово, Берегівський район), „Тячів” (місто Тячів, Тячівський район), „ЕНЕРДЖІ ГРУП” (місто Свалява, Мукачівський район) та „ЕКО Мукачево” (місто Мукачево, Мукачівський район).</w:t>
      </w:r>
    </w:p>
    <w:p w14:paraId="3B09A3F0" w14:textId="77777777" w:rsidR="000A78EC" w:rsidRPr="00C30E6A" w:rsidRDefault="000A78EC" w:rsidP="000A78EC">
      <w:pPr>
        <w:pBdr>
          <w:top w:val="nil"/>
          <w:left w:val="nil"/>
          <w:bottom w:val="nil"/>
          <w:right w:val="nil"/>
          <w:between w:val="nil"/>
        </w:pBdr>
        <w:shd w:val="clear" w:color="auto" w:fill="FFFFFF" w:themeFill="background1"/>
        <w:ind w:right="4" w:firstLine="567"/>
        <w:jc w:val="both"/>
        <w:rPr>
          <w:rFonts w:ascii="Arial" w:eastAsia="Arial" w:hAnsi="Arial" w:cs="Arial"/>
          <w:color w:val="000000"/>
        </w:rPr>
      </w:pPr>
    </w:p>
    <w:p w14:paraId="298C3D7F" w14:textId="77777777" w:rsidR="000D4897" w:rsidRDefault="00DB42AD" w:rsidP="000A78EC">
      <w:pPr>
        <w:pStyle w:val="20"/>
        <w:shd w:val="clear" w:color="auto" w:fill="FFFFFF" w:themeFill="background1"/>
        <w:ind w:left="0" w:firstLine="567"/>
        <w:rPr>
          <w:rFonts w:ascii="Arial" w:eastAsia="Arial" w:hAnsi="Arial" w:cs="Arial"/>
          <w:i w:val="0"/>
          <w:sz w:val="22"/>
          <w:szCs w:val="22"/>
        </w:rPr>
      </w:pPr>
      <w:bookmarkStart w:id="202" w:name="_Toc182835424"/>
      <w:r>
        <w:rPr>
          <w:rFonts w:ascii="Arial" w:eastAsia="Arial" w:hAnsi="Arial" w:cs="Arial"/>
          <w:i w:val="0"/>
          <w:sz w:val="22"/>
          <w:szCs w:val="22"/>
        </w:rPr>
        <w:t>1.5.Структура бюджету Закарпатської області</w:t>
      </w:r>
      <w:bookmarkEnd w:id="202"/>
    </w:p>
    <w:p w14:paraId="042004E9" w14:textId="77777777" w:rsidR="000D4897" w:rsidRDefault="00DB42AD" w:rsidP="000A78EC">
      <w:pPr>
        <w:shd w:val="clear" w:color="auto" w:fill="FFFFFF" w:themeFill="background1"/>
        <w:ind w:firstLine="720"/>
        <w:jc w:val="both"/>
        <w:rPr>
          <w:rFonts w:ascii="Arial" w:eastAsia="Arial" w:hAnsi="Arial" w:cs="Arial"/>
          <w:color w:val="000000"/>
        </w:rPr>
      </w:pPr>
      <w:r>
        <w:rPr>
          <w:rFonts w:ascii="Arial" w:eastAsia="Arial" w:hAnsi="Arial" w:cs="Arial"/>
          <w:color w:val="000000"/>
        </w:rPr>
        <w:t>До складу зведеного бюджету області на початок 2020 року входило 330 місцевих бюджетів, у тому числі: 1 обласний, 4 міських (міст обласного значення), 13 районних, 3 бюджети міст районного значення, 19 селищних і 283 сільських та 7 бюджетів об’єднаних територіальних громад (Вільховецької, Полянської, Баранинської сільських і Тячівської, Іршавської, Мукачівської та Перечинської міських).</w:t>
      </w:r>
    </w:p>
    <w:p w14:paraId="75198DD7" w14:textId="0E5622CE" w:rsidR="00DC0D3F" w:rsidRPr="000A78EC" w:rsidRDefault="00C30E6A" w:rsidP="000A78EC">
      <w:pPr>
        <w:shd w:val="clear" w:color="auto" w:fill="FFFFFF" w:themeFill="background1"/>
        <w:jc w:val="both"/>
        <w:rPr>
          <w:rFonts w:ascii="Arial" w:eastAsia="Arial" w:hAnsi="Arial" w:cs="Arial"/>
          <w:color w:val="000000"/>
        </w:rPr>
      </w:pPr>
      <w:r w:rsidRPr="000A78EC">
        <w:rPr>
          <w:rFonts w:ascii="Arial" w:eastAsia="Arial" w:hAnsi="Arial" w:cs="Arial"/>
          <w:color w:val="000000"/>
        </w:rPr>
        <w:t xml:space="preserve">          </w:t>
      </w:r>
      <w:r w:rsidR="00DC0D3F" w:rsidRPr="000A78EC">
        <w:rPr>
          <w:rFonts w:ascii="Arial" w:eastAsia="Arial" w:hAnsi="Arial" w:cs="Arial"/>
          <w:color w:val="000000"/>
        </w:rPr>
        <w:t>Процес децентралізації вплинув на структуру місцевих бюджетів області. До складу зведеного бюджету області на початок 2020 року входило 330 місцевих бюджетів, у тому числі: 1 обласний, 4 міських (міст обласного значення), 13 районних, 3 бюджети міст районного значення, 19 селищних і 283 сільських та 7 бюджетів об’єднаних територіальних громад (Вільховецької, Полянської, Баранинської сільських і Тячівської, Іршавської, Мукачівської та Перечинської міських).</w:t>
      </w:r>
    </w:p>
    <w:p w14:paraId="59B56D5C" w14:textId="1981E81E" w:rsidR="00DC0D3F" w:rsidRPr="000A78EC" w:rsidRDefault="00DC0D3F" w:rsidP="000A78EC">
      <w:pPr>
        <w:shd w:val="clear" w:color="auto" w:fill="FFFFFF" w:themeFill="background1"/>
        <w:ind w:firstLine="720"/>
        <w:jc w:val="both"/>
        <w:rPr>
          <w:rFonts w:ascii="Arial" w:eastAsia="Arial" w:hAnsi="Arial" w:cs="Arial"/>
          <w:color w:val="000000"/>
        </w:rPr>
      </w:pPr>
      <w:r w:rsidRPr="000A78EC">
        <w:rPr>
          <w:rFonts w:ascii="Arial" w:eastAsia="Arial" w:hAnsi="Arial" w:cs="Arial"/>
          <w:color w:val="000000"/>
        </w:rPr>
        <w:t>Після проведеної у 2020 році адміністративно-територіальної реформи, починаючи з 2021 року</w:t>
      </w:r>
      <w:r w:rsidR="00C30E6A" w:rsidRPr="000A78EC">
        <w:rPr>
          <w:rFonts w:ascii="Arial" w:eastAsia="Arial" w:hAnsi="Arial" w:cs="Arial"/>
          <w:color w:val="000000"/>
        </w:rPr>
        <w:t>,</w:t>
      </w:r>
      <w:r w:rsidRPr="000A78EC">
        <w:rPr>
          <w:rFonts w:ascii="Arial" w:eastAsia="Arial" w:hAnsi="Arial" w:cs="Arial"/>
          <w:color w:val="000000"/>
        </w:rPr>
        <w:t xml:space="preserve"> зведений бюджет Закарпатської області включає показники 71 бюджету, у тому числі: 1 обласний, 6 районних, 64 бюджети територіальних громад (35 сільських, 18 селищних і 11 міських). </w:t>
      </w:r>
    </w:p>
    <w:p w14:paraId="18DF32C8" w14:textId="77777777" w:rsidR="00251294" w:rsidRPr="000A78EC" w:rsidRDefault="00DC0D3F" w:rsidP="000A78EC">
      <w:pPr>
        <w:shd w:val="clear" w:color="auto" w:fill="FFFFFF" w:themeFill="background1"/>
        <w:tabs>
          <w:tab w:val="left" w:pos="7200"/>
        </w:tabs>
        <w:ind w:firstLine="708"/>
        <w:jc w:val="both"/>
        <w:rPr>
          <w:rFonts w:ascii="Arial" w:eastAsia="Arial" w:hAnsi="Arial" w:cs="Arial"/>
          <w:color w:val="000000"/>
        </w:rPr>
      </w:pPr>
      <w:r w:rsidRPr="000A78EC">
        <w:rPr>
          <w:rFonts w:ascii="Arial" w:eastAsia="Arial" w:hAnsi="Arial" w:cs="Arial"/>
          <w:color w:val="000000"/>
        </w:rPr>
        <w:t>Доходи місцевих бюджетів області формуються за рахунок надходжень податків, зборів та інших доходів і міжбюджетних трансфер</w:t>
      </w:r>
      <w:r w:rsidR="00251294" w:rsidRPr="000A78EC">
        <w:rPr>
          <w:rFonts w:ascii="Arial" w:eastAsia="Arial" w:hAnsi="Arial" w:cs="Arial"/>
          <w:color w:val="000000"/>
        </w:rPr>
        <w:t>тів.</w:t>
      </w:r>
    </w:p>
    <w:p w14:paraId="2C49620F" w14:textId="2EB79DB2" w:rsidR="000D4897" w:rsidRPr="00C30E6A" w:rsidRDefault="00DC0D3F" w:rsidP="000A78EC">
      <w:pPr>
        <w:shd w:val="clear" w:color="auto" w:fill="FFFFFF" w:themeFill="background1"/>
        <w:tabs>
          <w:tab w:val="left" w:pos="7200"/>
        </w:tabs>
        <w:ind w:firstLine="708"/>
        <w:jc w:val="both"/>
        <w:rPr>
          <w:rFonts w:ascii="Arial" w:eastAsia="Arial" w:hAnsi="Arial" w:cs="Arial"/>
          <w:color w:val="000000"/>
          <w:highlight w:val="yellow"/>
        </w:rPr>
      </w:pPr>
      <w:r w:rsidRPr="00DC0D3F">
        <w:rPr>
          <w:rFonts w:ascii="Arial" w:eastAsia="Arial" w:hAnsi="Arial" w:cs="Arial"/>
          <w:color w:val="000000"/>
          <w:highlight w:val="yellow"/>
        </w:rPr>
        <w:t xml:space="preserve">                                                                                                            </w:t>
      </w:r>
      <w:r w:rsidR="00DB42AD">
        <w:rPr>
          <w:rFonts w:ascii="Arial" w:eastAsia="Arial" w:hAnsi="Arial" w:cs="Arial"/>
          <w:color w:val="0070C0"/>
        </w:rPr>
        <w:t xml:space="preserve">              </w:t>
      </w:r>
    </w:p>
    <w:p w14:paraId="1643B5EA" w14:textId="392A37EB" w:rsidR="000D4897" w:rsidRDefault="00DB42AD" w:rsidP="00861C7E">
      <w:pPr>
        <w:pStyle w:val="5"/>
      </w:pPr>
      <w:bookmarkStart w:id="203" w:name="_Toc182991873"/>
      <w:r>
        <w:t>Доходи місцевих бюджетів всього, млн</w:t>
      </w:r>
      <w:r w:rsidR="00BB3929">
        <w:t xml:space="preserve"> </w:t>
      </w:r>
      <w:r>
        <w:t>гр</w:t>
      </w:r>
      <w:r w:rsidR="00BB3929">
        <w:t>иве</w:t>
      </w:r>
      <w:r>
        <w:t>н</w:t>
      </w:r>
      <w:r w:rsidR="00BB3929">
        <w:t>ь</w:t>
      </w:r>
      <w:r>
        <w:t>.</w:t>
      </w:r>
      <w:bookmarkEnd w:id="203"/>
      <w:r>
        <w:t xml:space="preserve">                          </w:t>
      </w:r>
    </w:p>
    <w:tbl>
      <w:tblPr>
        <w:tblStyle w:val="afff0"/>
        <w:tblW w:w="983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68"/>
        <w:gridCol w:w="1456"/>
        <w:gridCol w:w="1417"/>
        <w:gridCol w:w="1418"/>
        <w:gridCol w:w="1473"/>
      </w:tblGrid>
      <w:tr w:rsidR="00DC0D3F" w14:paraId="3DFA6E3D" w14:textId="386C5966" w:rsidTr="00DC0D3F">
        <w:tc>
          <w:tcPr>
            <w:tcW w:w="4068" w:type="dxa"/>
            <w:shd w:val="clear" w:color="auto" w:fill="1C4587"/>
          </w:tcPr>
          <w:p w14:paraId="3EA68B07" w14:textId="77777777" w:rsidR="00DC0D3F" w:rsidRDefault="00DC0D3F">
            <w:pPr>
              <w:jc w:val="center"/>
              <w:rPr>
                <w:rFonts w:ascii="Arial" w:eastAsia="Arial" w:hAnsi="Arial" w:cs="Arial"/>
                <w:b/>
                <w:color w:val="FFFFFF"/>
              </w:rPr>
            </w:pPr>
            <w:r>
              <w:rPr>
                <w:rFonts w:ascii="Arial" w:eastAsia="Arial" w:hAnsi="Arial" w:cs="Arial"/>
                <w:b/>
                <w:color w:val="FFFFFF"/>
              </w:rPr>
              <w:t xml:space="preserve"> </w:t>
            </w:r>
          </w:p>
        </w:tc>
        <w:tc>
          <w:tcPr>
            <w:tcW w:w="1456" w:type="dxa"/>
            <w:shd w:val="clear" w:color="auto" w:fill="1C4587"/>
          </w:tcPr>
          <w:p w14:paraId="16306E27" w14:textId="77777777" w:rsidR="00DC0D3F" w:rsidRDefault="00DC0D3F">
            <w:pPr>
              <w:jc w:val="center"/>
              <w:rPr>
                <w:rFonts w:ascii="Arial" w:eastAsia="Arial" w:hAnsi="Arial" w:cs="Arial"/>
                <w:b/>
                <w:color w:val="FFFFFF"/>
              </w:rPr>
            </w:pPr>
            <w:r>
              <w:rPr>
                <w:rFonts w:ascii="Arial" w:eastAsia="Arial" w:hAnsi="Arial" w:cs="Arial"/>
                <w:b/>
                <w:color w:val="FFFFFF"/>
              </w:rPr>
              <w:t xml:space="preserve">2020 </w:t>
            </w:r>
          </w:p>
        </w:tc>
        <w:tc>
          <w:tcPr>
            <w:tcW w:w="1417" w:type="dxa"/>
            <w:shd w:val="clear" w:color="auto" w:fill="1C4587"/>
          </w:tcPr>
          <w:p w14:paraId="5AFE8324" w14:textId="77777777" w:rsidR="00DC0D3F" w:rsidRDefault="00DC0D3F">
            <w:pPr>
              <w:jc w:val="center"/>
              <w:rPr>
                <w:rFonts w:ascii="Arial" w:eastAsia="Arial" w:hAnsi="Arial" w:cs="Arial"/>
                <w:b/>
                <w:color w:val="FFFFFF"/>
              </w:rPr>
            </w:pPr>
            <w:r>
              <w:rPr>
                <w:rFonts w:ascii="Arial" w:eastAsia="Arial" w:hAnsi="Arial" w:cs="Arial"/>
                <w:b/>
                <w:color w:val="FFFFFF"/>
              </w:rPr>
              <w:t xml:space="preserve">2021 </w:t>
            </w:r>
          </w:p>
        </w:tc>
        <w:tc>
          <w:tcPr>
            <w:tcW w:w="1418" w:type="dxa"/>
            <w:shd w:val="clear" w:color="auto" w:fill="1C4587"/>
          </w:tcPr>
          <w:p w14:paraId="70F9E606" w14:textId="77777777" w:rsidR="00DC0D3F" w:rsidRDefault="00DC0D3F">
            <w:pPr>
              <w:jc w:val="center"/>
              <w:rPr>
                <w:rFonts w:ascii="Arial" w:eastAsia="Arial" w:hAnsi="Arial" w:cs="Arial"/>
                <w:b/>
                <w:color w:val="FFFFFF"/>
              </w:rPr>
            </w:pPr>
            <w:r>
              <w:rPr>
                <w:rFonts w:ascii="Arial" w:eastAsia="Arial" w:hAnsi="Arial" w:cs="Arial"/>
                <w:b/>
                <w:color w:val="FFFFFF"/>
              </w:rPr>
              <w:t xml:space="preserve">2022 </w:t>
            </w:r>
          </w:p>
        </w:tc>
        <w:tc>
          <w:tcPr>
            <w:tcW w:w="1473" w:type="dxa"/>
            <w:shd w:val="clear" w:color="auto" w:fill="1C4587"/>
          </w:tcPr>
          <w:p w14:paraId="2FAE6191" w14:textId="6EE3F3F1" w:rsidR="00DC0D3F" w:rsidRDefault="00DC0D3F">
            <w:pPr>
              <w:jc w:val="center"/>
              <w:rPr>
                <w:rFonts w:ascii="Arial" w:eastAsia="Arial" w:hAnsi="Arial" w:cs="Arial"/>
                <w:b/>
                <w:color w:val="FFFFFF"/>
              </w:rPr>
            </w:pPr>
            <w:r>
              <w:rPr>
                <w:rFonts w:ascii="Arial" w:eastAsia="Arial" w:hAnsi="Arial" w:cs="Arial"/>
                <w:b/>
                <w:color w:val="FFFFFF"/>
              </w:rPr>
              <w:t>2023</w:t>
            </w:r>
          </w:p>
        </w:tc>
      </w:tr>
      <w:tr w:rsidR="00DC0D3F" w14:paraId="72FA435B" w14:textId="4FE1C467" w:rsidTr="00DC0D3F">
        <w:tc>
          <w:tcPr>
            <w:tcW w:w="4068" w:type="dxa"/>
            <w:shd w:val="clear" w:color="auto" w:fill="auto"/>
          </w:tcPr>
          <w:p w14:paraId="4B63EFF4" w14:textId="77777777" w:rsidR="00DC0D3F" w:rsidRDefault="00DC0D3F">
            <w:pPr>
              <w:rPr>
                <w:rFonts w:ascii="Arial" w:eastAsia="Arial" w:hAnsi="Arial" w:cs="Arial"/>
                <w:color w:val="000000"/>
              </w:rPr>
            </w:pPr>
            <w:r>
              <w:rPr>
                <w:rFonts w:ascii="Arial" w:eastAsia="Arial" w:hAnsi="Arial" w:cs="Arial"/>
                <w:color w:val="000000"/>
              </w:rPr>
              <w:t>Доходи місцевих бюджетів всього, млн. грн</w:t>
            </w:r>
          </w:p>
          <w:p w14:paraId="53F93CA8" w14:textId="77777777" w:rsidR="00DC0D3F" w:rsidRDefault="00DC0D3F">
            <w:pPr>
              <w:rPr>
                <w:rFonts w:ascii="Arial" w:eastAsia="Arial" w:hAnsi="Arial" w:cs="Arial"/>
                <w:color w:val="000000"/>
              </w:rPr>
            </w:pPr>
            <w:r>
              <w:rPr>
                <w:rFonts w:ascii="Arial" w:eastAsia="Arial" w:hAnsi="Arial" w:cs="Arial"/>
                <w:color w:val="000000"/>
              </w:rPr>
              <w:lastRenderedPageBreak/>
              <w:t>в тому числі:</w:t>
            </w:r>
          </w:p>
          <w:p w14:paraId="1B98CAC8" w14:textId="77777777" w:rsidR="00DC0D3F" w:rsidRDefault="00DC0D3F">
            <w:pPr>
              <w:rPr>
                <w:rFonts w:ascii="Arial" w:eastAsia="Arial" w:hAnsi="Arial" w:cs="Arial"/>
                <w:color w:val="000000"/>
              </w:rPr>
            </w:pPr>
          </w:p>
          <w:p w14:paraId="4FA814A6" w14:textId="33E3B706" w:rsidR="00DC0D3F" w:rsidRDefault="00DC0D3F">
            <w:pPr>
              <w:rPr>
                <w:rFonts w:ascii="Arial" w:eastAsia="Arial" w:hAnsi="Arial" w:cs="Arial"/>
                <w:color w:val="000000"/>
              </w:rPr>
            </w:pPr>
            <w:r>
              <w:rPr>
                <w:rFonts w:ascii="Arial" w:eastAsia="Arial" w:hAnsi="Arial" w:cs="Arial"/>
                <w:color w:val="000000"/>
              </w:rPr>
              <w:t>податки, збори та інші доходи, млн</w:t>
            </w:r>
            <w:r w:rsidR="00C30E6A">
              <w:rPr>
                <w:rFonts w:ascii="Arial" w:eastAsia="Arial" w:hAnsi="Arial" w:cs="Arial"/>
                <w:color w:val="000000"/>
              </w:rPr>
              <w:t xml:space="preserve"> </w:t>
            </w:r>
            <w:r>
              <w:rPr>
                <w:rFonts w:ascii="Arial" w:eastAsia="Arial" w:hAnsi="Arial" w:cs="Arial"/>
                <w:color w:val="000000"/>
              </w:rPr>
              <w:t>грн.</w:t>
            </w:r>
          </w:p>
          <w:p w14:paraId="7E2D14C5" w14:textId="77777777" w:rsidR="00DC0D3F" w:rsidRDefault="00DC0D3F">
            <w:pPr>
              <w:rPr>
                <w:rFonts w:ascii="Arial" w:eastAsia="Arial" w:hAnsi="Arial" w:cs="Arial"/>
                <w:color w:val="000000"/>
              </w:rPr>
            </w:pPr>
          </w:p>
          <w:p w14:paraId="2282BC0F" w14:textId="5B7562E3" w:rsidR="00DC0D3F" w:rsidRDefault="00DC0D3F">
            <w:pPr>
              <w:rPr>
                <w:rFonts w:ascii="Arial" w:eastAsia="Arial" w:hAnsi="Arial" w:cs="Arial"/>
                <w:color w:val="000000"/>
              </w:rPr>
            </w:pPr>
            <w:r>
              <w:rPr>
                <w:rFonts w:ascii="Arial" w:eastAsia="Arial" w:hAnsi="Arial" w:cs="Arial"/>
                <w:color w:val="000000"/>
              </w:rPr>
              <w:t>міжбюджетні трансферти з державного бюджету, млн грн</w:t>
            </w:r>
          </w:p>
        </w:tc>
        <w:tc>
          <w:tcPr>
            <w:tcW w:w="1456" w:type="dxa"/>
            <w:shd w:val="clear" w:color="auto" w:fill="auto"/>
          </w:tcPr>
          <w:p w14:paraId="0C7553E9" w14:textId="77777777" w:rsidR="00DC0D3F" w:rsidRDefault="00DC0D3F">
            <w:pPr>
              <w:jc w:val="center"/>
              <w:rPr>
                <w:rFonts w:ascii="Arial" w:eastAsia="Arial" w:hAnsi="Arial" w:cs="Arial"/>
                <w:color w:val="000000"/>
              </w:rPr>
            </w:pPr>
          </w:p>
          <w:p w14:paraId="0C20B790" w14:textId="77777777" w:rsidR="00DC0D3F" w:rsidRDefault="00DC0D3F">
            <w:pPr>
              <w:jc w:val="center"/>
              <w:rPr>
                <w:rFonts w:ascii="Arial" w:eastAsia="Arial" w:hAnsi="Arial" w:cs="Arial"/>
                <w:color w:val="000000"/>
              </w:rPr>
            </w:pPr>
            <w:r>
              <w:rPr>
                <w:rFonts w:ascii="Arial" w:eastAsia="Arial" w:hAnsi="Arial" w:cs="Arial"/>
                <w:color w:val="000000"/>
              </w:rPr>
              <w:t>12 984,7</w:t>
            </w:r>
          </w:p>
          <w:p w14:paraId="5E2EBF57" w14:textId="77777777" w:rsidR="00DC0D3F" w:rsidRDefault="00DC0D3F">
            <w:pPr>
              <w:jc w:val="center"/>
              <w:rPr>
                <w:rFonts w:ascii="Arial" w:eastAsia="Arial" w:hAnsi="Arial" w:cs="Arial"/>
                <w:color w:val="000000"/>
              </w:rPr>
            </w:pPr>
          </w:p>
          <w:p w14:paraId="426F5701" w14:textId="77777777" w:rsidR="00DC0D3F" w:rsidRDefault="00DC0D3F">
            <w:pPr>
              <w:jc w:val="center"/>
              <w:rPr>
                <w:rFonts w:ascii="Arial" w:eastAsia="Arial" w:hAnsi="Arial" w:cs="Arial"/>
                <w:color w:val="000000"/>
              </w:rPr>
            </w:pPr>
          </w:p>
          <w:p w14:paraId="44699881" w14:textId="77777777" w:rsidR="00DC0D3F" w:rsidRDefault="00DC0D3F">
            <w:pPr>
              <w:jc w:val="center"/>
              <w:rPr>
                <w:rFonts w:ascii="Arial" w:eastAsia="Arial" w:hAnsi="Arial" w:cs="Arial"/>
                <w:color w:val="000000"/>
              </w:rPr>
            </w:pPr>
            <w:r>
              <w:rPr>
                <w:rFonts w:ascii="Arial" w:eastAsia="Arial" w:hAnsi="Arial" w:cs="Arial"/>
                <w:color w:val="000000"/>
              </w:rPr>
              <w:t>5 976,6</w:t>
            </w:r>
          </w:p>
          <w:p w14:paraId="220C7038" w14:textId="77777777" w:rsidR="00DC0D3F" w:rsidRDefault="00DC0D3F">
            <w:pPr>
              <w:jc w:val="center"/>
              <w:rPr>
                <w:rFonts w:ascii="Arial" w:eastAsia="Arial" w:hAnsi="Arial" w:cs="Arial"/>
                <w:color w:val="000000"/>
              </w:rPr>
            </w:pPr>
          </w:p>
          <w:p w14:paraId="5239E8A3" w14:textId="77777777" w:rsidR="00DC0D3F" w:rsidRDefault="00DC0D3F">
            <w:pPr>
              <w:rPr>
                <w:rFonts w:ascii="Arial" w:eastAsia="Arial" w:hAnsi="Arial" w:cs="Arial"/>
                <w:color w:val="000000"/>
              </w:rPr>
            </w:pPr>
          </w:p>
          <w:p w14:paraId="129E9C52" w14:textId="77777777" w:rsidR="00DC0D3F" w:rsidRDefault="00DC0D3F">
            <w:pPr>
              <w:jc w:val="center"/>
              <w:rPr>
                <w:rFonts w:ascii="Arial" w:eastAsia="Arial" w:hAnsi="Arial" w:cs="Arial"/>
                <w:color w:val="000000"/>
              </w:rPr>
            </w:pPr>
            <w:r>
              <w:rPr>
                <w:rFonts w:ascii="Arial" w:eastAsia="Arial" w:hAnsi="Arial" w:cs="Arial"/>
                <w:color w:val="000000"/>
              </w:rPr>
              <w:t>7 008,1</w:t>
            </w:r>
          </w:p>
        </w:tc>
        <w:tc>
          <w:tcPr>
            <w:tcW w:w="1417" w:type="dxa"/>
            <w:shd w:val="clear" w:color="auto" w:fill="auto"/>
          </w:tcPr>
          <w:p w14:paraId="69DFA6DD" w14:textId="77777777" w:rsidR="00DC0D3F" w:rsidRDefault="00DC0D3F">
            <w:pPr>
              <w:jc w:val="center"/>
              <w:rPr>
                <w:rFonts w:ascii="Arial" w:eastAsia="Arial" w:hAnsi="Arial" w:cs="Arial"/>
                <w:color w:val="000000"/>
              </w:rPr>
            </w:pPr>
          </w:p>
          <w:p w14:paraId="44116B83" w14:textId="77777777" w:rsidR="00DC0D3F" w:rsidRDefault="00DC0D3F">
            <w:pPr>
              <w:jc w:val="center"/>
              <w:rPr>
                <w:rFonts w:ascii="Arial" w:eastAsia="Arial" w:hAnsi="Arial" w:cs="Arial"/>
                <w:color w:val="000000"/>
              </w:rPr>
            </w:pPr>
            <w:r>
              <w:rPr>
                <w:rFonts w:ascii="Arial" w:eastAsia="Arial" w:hAnsi="Arial" w:cs="Arial"/>
                <w:color w:val="000000"/>
              </w:rPr>
              <w:t>14 968,7</w:t>
            </w:r>
          </w:p>
          <w:p w14:paraId="6B566AC3" w14:textId="77777777" w:rsidR="00DC0D3F" w:rsidRDefault="00DC0D3F">
            <w:pPr>
              <w:jc w:val="center"/>
              <w:rPr>
                <w:rFonts w:ascii="Arial" w:eastAsia="Arial" w:hAnsi="Arial" w:cs="Arial"/>
                <w:color w:val="000000"/>
              </w:rPr>
            </w:pPr>
          </w:p>
          <w:p w14:paraId="6D4AA370" w14:textId="77777777" w:rsidR="00DC0D3F" w:rsidRDefault="00DC0D3F">
            <w:pPr>
              <w:jc w:val="center"/>
              <w:rPr>
                <w:rFonts w:ascii="Arial" w:eastAsia="Arial" w:hAnsi="Arial" w:cs="Arial"/>
                <w:color w:val="000000"/>
              </w:rPr>
            </w:pPr>
          </w:p>
          <w:p w14:paraId="636CEF67" w14:textId="77777777" w:rsidR="00DC0D3F" w:rsidRDefault="00DC0D3F">
            <w:pPr>
              <w:jc w:val="center"/>
              <w:rPr>
                <w:rFonts w:ascii="Arial" w:eastAsia="Arial" w:hAnsi="Arial" w:cs="Arial"/>
                <w:color w:val="000000"/>
              </w:rPr>
            </w:pPr>
            <w:r>
              <w:rPr>
                <w:rFonts w:ascii="Arial" w:eastAsia="Arial" w:hAnsi="Arial" w:cs="Arial"/>
                <w:color w:val="000000"/>
              </w:rPr>
              <w:t>7 149,5</w:t>
            </w:r>
          </w:p>
          <w:p w14:paraId="65293C06" w14:textId="77777777" w:rsidR="00DC0D3F" w:rsidRDefault="00DC0D3F">
            <w:pPr>
              <w:jc w:val="center"/>
              <w:rPr>
                <w:rFonts w:ascii="Arial" w:eastAsia="Arial" w:hAnsi="Arial" w:cs="Arial"/>
                <w:color w:val="000000"/>
              </w:rPr>
            </w:pPr>
          </w:p>
          <w:p w14:paraId="79F0AAD0" w14:textId="77777777" w:rsidR="00DC0D3F" w:rsidRDefault="00DC0D3F">
            <w:pPr>
              <w:jc w:val="center"/>
              <w:rPr>
                <w:rFonts w:ascii="Arial" w:eastAsia="Arial" w:hAnsi="Arial" w:cs="Arial"/>
                <w:color w:val="000000"/>
              </w:rPr>
            </w:pPr>
          </w:p>
          <w:p w14:paraId="20D5D856" w14:textId="77777777" w:rsidR="00DC0D3F" w:rsidRDefault="00DC0D3F">
            <w:pPr>
              <w:jc w:val="center"/>
              <w:rPr>
                <w:rFonts w:ascii="Arial" w:eastAsia="Arial" w:hAnsi="Arial" w:cs="Arial"/>
                <w:color w:val="000000"/>
              </w:rPr>
            </w:pPr>
            <w:r>
              <w:rPr>
                <w:rFonts w:ascii="Arial" w:eastAsia="Arial" w:hAnsi="Arial" w:cs="Arial"/>
                <w:color w:val="000000"/>
              </w:rPr>
              <w:t>7 819,2</w:t>
            </w:r>
          </w:p>
        </w:tc>
        <w:tc>
          <w:tcPr>
            <w:tcW w:w="1418" w:type="dxa"/>
            <w:shd w:val="clear" w:color="auto" w:fill="auto"/>
          </w:tcPr>
          <w:p w14:paraId="46D92EF0" w14:textId="77777777" w:rsidR="00DC0D3F" w:rsidRDefault="00DC0D3F">
            <w:pPr>
              <w:jc w:val="center"/>
              <w:rPr>
                <w:rFonts w:ascii="Arial" w:eastAsia="Arial" w:hAnsi="Arial" w:cs="Arial"/>
                <w:color w:val="000000"/>
              </w:rPr>
            </w:pPr>
          </w:p>
          <w:p w14:paraId="14EA82E9" w14:textId="77777777" w:rsidR="00DC0D3F" w:rsidRDefault="00DC0D3F">
            <w:pPr>
              <w:jc w:val="center"/>
              <w:rPr>
                <w:rFonts w:ascii="Arial" w:eastAsia="Arial" w:hAnsi="Arial" w:cs="Arial"/>
                <w:color w:val="000000"/>
              </w:rPr>
            </w:pPr>
            <w:r>
              <w:rPr>
                <w:rFonts w:ascii="Arial" w:eastAsia="Arial" w:hAnsi="Arial" w:cs="Arial"/>
                <w:color w:val="000000"/>
              </w:rPr>
              <w:t>15 983,9</w:t>
            </w:r>
          </w:p>
          <w:p w14:paraId="03ACD055" w14:textId="77777777" w:rsidR="00DC0D3F" w:rsidRDefault="00DC0D3F">
            <w:pPr>
              <w:jc w:val="center"/>
              <w:rPr>
                <w:rFonts w:ascii="Arial" w:eastAsia="Arial" w:hAnsi="Arial" w:cs="Arial"/>
                <w:color w:val="000000"/>
              </w:rPr>
            </w:pPr>
          </w:p>
          <w:p w14:paraId="17C0FC63" w14:textId="77777777" w:rsidR="00DC0D3F" w:rsidRDefault="00DC0D3F">
            <w:pPr>
              <w:jc w:val="center"/>
              <w:rPr>
                <w:rFonts w:ascii="Arial" w:eastAsia="Arial" w:hAnsi="Arial" w:cs="Arial"/>
                <w:color w:val="000000"/>
              </w:rPr>
            </w:pPr>
          </w:p>
          <w:p w14:paraId="619F1B95" w14:textId="77777777" w:rsidR="00DC0D3F" w:rsidRDefault="00DC0D3F">
            <w:pPr>
              <w:jc w:val="center"/>
              <w:rPr>
                <w:rFonts w:ascii="Arial" w:eastAsia="Arial" w:hAnsi="Arial" w:cs="Arial"/>
                <w:color w:val="000000"/>
              </w:rPr>
            </w:pPr>
            <w:r>
              <w:rPr>
                <w:rFonts w:ascii="Arial" w:eastAsia="Arial" w:hAnsi="Arial" w:cs="Arial"/>
                <w:color w:val="000000"/>
              </w:rPr>
              <w:t>9 706,7</w:t>
            </w:r>
          </w:p>
          <w:p w14:paraId="2FF2171F" w14:textId="77777777" w:rsidR="00DC0D3F" w:rsidRDefault="00DC0D3F">
            <w:pPr>
              <w:jc w:val="center"/>
              <w:rPr>
                <w:rFonts w:ascii="Arial" w:eastAsia="Arial" w:hAnsi="Arial" w:cs="Arial"/>
                <w:color w:val="000000"/>
              </w:rPr>
            </w:pPr>
          </w:p>
          <w:p w14:paraId="756DBAA1" w14:textId="77777777" w:rsidR="00DC0D3F" w:rsidRDefault="00DC0D3F">
            <w:pPr>
              <w:jc w:val="center"/>
              <w:rPr>
                <w:rFonts w:ascii="Arial" w:eastAsia="Arial" w:hAnsi="Arial" w:cs="Arial"/>
                <w:color w:val="000000"/>
              </w:rPr>
            </w:pPr>
          </w:p>
          <w:p w14:paraId="0D9D9F70" w14:textId="77777777" w:rsidR="00DC0D3F" w:rsidRDefault="00DC0D3F">
            <w:pPr>
              <w:jc w:val="center"/>
              <w:rPr>
                <w:rFonts w:ascii="Arial" w:eastAsia="Arial" w:hAnsi="Arial" w:cs="Arial"/>
                <w:color w:val="000000"/>
              </w:rPr>
            </w:pPr>
            <w:r>
              <w:rPr>
                <w:rFonts w:ascii="Arial" w:eastAsia="Arial" w:hAnsi="Arial" w:cs="Arial"/>
                <w:color w:val="000000"/>
              </w:rPr>
              <w:t>6 277,2</w:t>
            </w:r>
          </w:p>
        </w:tc>
        <w:tc>
          <w:tcPr>
            <w:tcW w:w="1473" w:type="dxa"/>
          </w:tcPr>
          <w:p w14:paraId="31637A86" w14:textId="77777777" w:rsidR="00DC0D3F" w:rsidRDefault="00DC0D3F">
            <w:pPr>
              <w:jc w:val="center"/>
              <w:rPr>
                <w:rFonts w:ascii="Arial" w:eastAsia="Arial" w:hAnsi="Arial" w:cs="Arial"/>
                <w:color w:val="000000"/>
              </w:rPr>
            </w:pPr>
          </w:p>
          <w:p w14:paraId="52C836BD" w14:textId="77777777" w:rsidR="00DC0D3F" w:rsidRDefault="00DC0D3F">
            <w:pPr>
              <w:jc w:val="center"/>
              <w:rPr>
                <w:rFonts w:ascii="Arial" w:eastAsia="Arial" w:hAnsi="Arial" w:cs="Arial"/>
                <w:color w:val="000000"/>
              </w:rPr>
            </w:pPr>
            <w:r>
              <w:rPr>
                <w:rFonts w:ascii="Arial" w:eastAsia="Arial" w:hAnsi="Arial" w:cs="Arial"/>
                <w:color w:val="000000"/>
              </w:rPr>
              <w:t>18751,6</w:t>
            </w:r>
          </w:p>
          <w:p w14:paraId="54D7CA94" w14:textId="77777777" w:rsidR="00DC0D3F" w:rsidRDefault="00DC0D3F">
            <w:pPr>
              <w:jc w:val="center"/>
              <w:rPr>
                <w:rFonts w:ascii="Arial" w:eastAsia="Arial" w:hAnsi="Arial" w:cs="Arial"/>
                <w:color w:val="000000"/>
              </w:rPr>
            </w:pPr>
          </w:p>
          <w:p w14:paraId="22867388" w14:textId="77777777" w:rsidR="00DC0D3F" w:rsidRDefault="00DC0D3F">
            <w:pPr>
              <w:jc w:val="center"/>
              <w:rPr>
                <w:rFonts w:ascii="Arial" w:eastAsia="Arial" w:hAnsi="Arial" w:cs="Arial"/>
                <w:color w:val="000000"/>
              </w:rPr>
            </w:pPr>
          </w:p>
          <w:p w14:paraId="2E81200C" w14:textId="77777777" w:rsidR="00DC0D3F" w:rsidRDefault="00DC0D3F">
            <w:pPr>
              <w:jc w:val="center"/>
              <w:rPr>
                <w:rFonts w:ascii="Arial" w:eastAsia="Arial" w:hAnsi="Arial" w:cs="Arial"/>
                <w:color w:val="000000"/>
              </w:rPr>
            </w:pPr>
            <w:r>
              <w:rPr>
                <w:rFonts w:ascii="Arial" w:eastAsia="Arial" w:hAnsi="Arial" w:cs="Arial"/>
                <w:color w:val="000000"/>
              </w:rPr>
              <w:t>11602,6</w:t>
            </w:r>
          </w:p>
          <w:p w14:paraId="7AD00FB7" w14:textId="77777777" w:rsidR="00DC0D3F" w:rsidRDefault="00DC0D3F">
            <w:pPr>
              <w:jc w:val="center"/>
              <w:rPr>
                <w:rFonts w:ascii="Arial" w:eastAsia="Arial" w:hAnsi="Arial" w:cs="Arial"/>
                <w:color w:val="000000"/>
              </w:rPr>
            </w:pPr>
          </w:p>
          <w:p w14:paraId="37CF3F25" w14:textId="77777777" w:rsidR="00DC0D3F" w:rsidRDefault="00DC0D3F">
            <w:pPr>
              <w:jc w:val="center"/>
              <w:rPr>
                <w:rFonts w:ascii="Arial" w:eastAsia="Arial" w:hAnsi="Arial" w:cs="Arial"/>
                <w:color w:val="000000"/>
              </w:rPr>
            </w:pPr>
          </w:p>
          <w:p w14:paraId="23387D42" w14:textId="4494D19B" w:rsidR="00DC0D3F" w:rsidRDefault="00DC0D3F">
            <w:pPr>
              <w:jc w:val="center"/>
              <w:rPr>
                <w:rFonts w:ascii="Arial" w:eastAsia="Arial" w:hAnsi="Arial" w:cs="Arial"/>
                <w:color w:val="000000"/>
              </w:rPr>
            </w:pPr>
            <w:r>
              <w:rPr>
                <w:rFonts w:ascii="Arial" w:eastAsia="Arial" w:hAnsi="Arial" w:cs="Arial"/>
                <w:color w:val="000000"/>
              </w:rPr>
              <w:t>7149,0</w:t>
            </w:r>
          </w:p>
        </w:tc>
      </w:tr>
      <w:tr w:rsidR="00DC0D3F" w14:paraId="0AF449CC" w14:textId="492A1EA6" w:rsidTr="00DC0D3F">
        <w:tc>
          <w:tcPr>
            <w:tcW w:w="4068" w:type="dxa"/>
            <w:shd w:val="clear" w:color="auto" w:fill="auto"/>
          </w:tcPr>
          <w:p w14:paraId="05F6F8B1" w14:textId="77777777" w:rsidR="00DC0D3F" w:rsidRDefault="00DC0D3F">
            <w:pPr>
              <w:rPr>
                <w:rFonts w:ascii="Arial" w:eastAsia="Arial" w:hAnsi="Arial" w:cs="Arial"/>
                <w:color w:val="000000"/>
              </w:rPr>
            </w:pPr>
            <w:r>
              <w:rPr>
                <w:rFonts w:ascii="Arial" w:eastAsia="Arial" w:hAnsi="Arial" w:cs="Arial"/>
                <w:color w:val="000000"/>
              </w:rPr>
              <w:lastRenderedPageBreak/>
              <w:t>Питома вага міжбюджетних трансфертів з державного бюджету у доходах місцевих бюджетів, %</w:t>
            </w:r>
          </w:p>
        </w:tc>
        <w:tc>
          <w:tcPr>
            <w:tcW w:w="1456" w:type="dxa"/>
            <w:shd w:val="clear" w:color="auto" w:fill="auto"/>
            <w:vAlign w:val="center"/>
          </w:tcPr>
          <w:p w14:paraId="6EAF50E0" w14:textId="77777777" w:rsidR="00DC0D3F" w:rsidRDefault="00DC0D3F">
            <w:pPr>
              <w:jc w:val="center"/>
              <w:rPr>
                <w:rFonts w:ascii="Arial" w:eastAsia="Arial" w:hAnsi="Arial" w:cs="Arial"/>
                <w:color w:val="000000"/>
              </w:rPr>
            </w:pPr>
            <w:r>
              <w:rPr>
                <w:rFonts w:ascii="Arial" w:eastAsia="Arial" w:hAnsi="Arial" w:cs="Arial"/>
                <w:color w:val="000000"/>
              </w:rPr>
              <w:t>53,9</w:t>
            </w:r>
          </w:p>
        </w:tc>
        <w:tc>
          <w:tcPr>
            <w:tcW w:w="1417" w:type="dxa"/>
            <w:shd w:val="clear" w:color="auto" w:fill="auto"/>
            <w:vAlign w:val="center"/>
          </w:tcPr>
          <w:p w14:paraId="56BE9284" w14:textId="77777777" w:rsidR="00DC0D3F" w:rsidRDefault="00DC0D3F">
            <w:pPr>
              <w:jc w:val="center"/>
              <w:rPr>
                <w:rFonts w:ascii="Arial" w:eastAsia="Arial" w:hAnsi="Arial" w:cs="Arial"/>
                <w:color w:val="000000"/>
              </w:rPr>
            </w:pPr>
            <w:r>
              <w:rPr>
                <w:rFonts w:ascii="Arial" w:eastAsia="Arial" w:hAnsi="Arial" w:cs="Arial"/>
                <w:color w:val="000000"/>
              </w:rPr>
              <w:t>52,2</w:t>
            </w:r>
          </w:p>
        </w:tc>
        <w:tc>
          <w:tcPr>
            <w:tcW w:w="1418" w:type="dxa"/>
            <w:shd w:val="clear" w:color="auto" w:fill="auto"/>
            <w:vAlign w:val="center"/>
          </w:tcPr>
          <w:p w14:paraId="6807B694" w14:textId="77777777" w:rsidR="00DC0D3F" w:rsidRDefault="00DC0D3F">
            <w:pPr>
              <w:jc w:val="center"/>
              <w:rPr>
                <w:rFonts w:ascii="Arial" w:eastAsia="Arial" w:hAnsi="Arial" w:cs="Arial"/>
                <w:color w:val="000000"/>
              </w:rPr>
            </w:pPr>
            <w:r>
              <w:rPr>
                <w:rFonts w:ascii="Arial" w:eastAsia="Arial" w:hAnsi="Arial" w:cs="Arial"/>
                <w:color w:val="000000"/>
              </w:rPr>
              <w:t>39,3</w:t>
            </w:r>
          </w:p>
        </w:tc>
        <w:tc>
          <w:tcPr>
            <w:tcW w:w="1473" w:type="dxa"/>
          </w:tcPr>
          <w:p w14:paraId="58CAB858" w14:textId="77777777" w:rsidR="00DC0D3F" w:rsidRDefault="00DC0D3F">
            <w:pPr>
              <w:jc w:val="center"/>
              <w:rPr>
                <w:rFonts w:ascii="Arial" w:eastAsia="Arial" w:hAnsi="Arial" w:cs="Arial"/>
                <w:color w:val="000000"/>
              </w:rPr>
            </w:pPr>
          </w:p>
          <w:p w14:paraId="6FE69FB1" w14:textId="4BBA9AFE" w:rsidR="00DC0D3F" w:rsidRDefault="00DC0D3F">
            <w:pPr>
              <w:jc w:val="center"/>
              <w:rPr>
                <w:rFonts w:ascii="Arial" w:eastAsia="Arial" w:hAnsi="Arial" w:cs="Arial"/>
                <w:color w:val="000000"/>
              </w:rPr>
            </w:pPr>
            <w:r>
              <w:rPr>
                <w:rFonts w:ascii="Arial" w:eastAsia="Arial" w:hAnsi="Arial" w:cs="Arial"/>
                <w:color w:val="000000"/>
              </w:rPr>
              <w:t>38,1</w:t>
            </w:r>
          </w:p>
        </w:tc>
      </w:tr>
    </w:tbl>
    <w:p w14:paraId="58BFDE84" w14:textId="77777777" w:rsidR="000D4897" w:rsidRDefault="00DB42AD">
      <w:pPr>
        <w:rPr>
          <w:rFonts w:ascii="Arial" w:eastAsia="Arial" w:hAnsi="Arial" w:cs="Arial"/>
          <w:color w:val="1C4587"/>
        </w:rPr>
      </w:pPr>
      <w:r>
        <w:rPr>
          <w:rFonts w:ascii="Arial" w:eastAsia="Arial" w:hAnsi="Arial" w:cs="Arial"/>
          <w:color w:val="0070C0"/>
        </w:rPr>
        <w:tab/>
      </w:r>
      <w:r>
        <w:rPr>
          <w:rFonts w:ascii="Arial" w:eastAsia="Arial" w:hAnsi="Arial" w:cs="Arial"/>
          <w:color w:val="1C4587"/>
          <w:sz w:val="18"/>
          <w:szCs w:val="18"/>
        </w:rPr>
        <w:t>Джерело: дані ОВА</w:t>
      </w:r>
    </w:p>
    <w:p w14:paraId="7F47FBDD" w14:textId="5E5F32A6" w:rsidR="00DC0D3F" w:rsidRPr="00E56F84" w:rsidRDefault="00DB42AD" w:rsidP="00DC0D3F">
      <w:pPr>
        <w:jc w:val="both"/>
        <w:rPr>
          <w:rFonts w:ascii="Arial" w:eastAsia="Arial" w:hAnsi="Arial" w:cs="Arial"/>
          <w:color w:val="000000"/>
        </w:rPr>
      </w:pPr>
      <w:r>
        <w:rPr>
          <w:rFonts w:ascii="Arial" w:eastAsia="Arial" w:hAnsi="Arial" w:cs="Arial"/>
          <w:color w:val="0070C0"/>
        </w:rPr>
        <w:tab/>
      </w:r>
      <w:r>
        <w:rPr>
          <w:rFonts w:ascii="Arial" w:eastAsia="Arial" w:hAnsi="Arial" w:cs="Arial"/>
          <w:color w:val="000000"/>
        </w:rPr>
        <w:t xml:space="preserve"> </w:t>
      </w:r>
      <w:r w:rsidR="00C30E6A" w:rsidRPr="00E56F84">
        <w:rPr>
          <w:rFonts w:ascii="Arial" w:eastAsia="Arial" w:hAnsi="Arial" w:cs="Arial"/>
          <w:color w:val="000000"/>
        </w:rPr>
        <w:t>У</w:t>
      </w:r>
      <w:r w:rsidR="00DC0D3F" w:rsidRPr="00E56F84">
        <w:rPr>
          <w:rFonts w:ascii="Arial" w:eastAsia="Arial" w:hAnsi="Arial" w:cs="Arial"/>
          <w:color w:val="000000"/>
        </w:rPr>
        <w:t>продовж 2021-2023 років надходження податків, збрів та інших доходів до місцевих бюджетів зростали до попереднього року: у 2022 р.  – на 35,8  відсотк</w:t>
      </w:r>
      <w:r w:rsidR="00C30E6A" w:rsidRPr="00E56F84">
        <w:rPr>
          <w:rFonts w:ascii="Arial" w:eastAsia="Arial" w:hAnsi="Arial" w:cs="Arial"/>
          <w:color w:val="000000"/>
        </w:rPr>
        <w:t>а</w:t>
      </w:r>
      <w:r w:rsidR="00DC0D3F" w:rsidRPr="00E56F84">
        <w:rPr>
          <w:rFonts w:ascii="Arial" w:eastAsia="Arial" w:hAnsi="Arial" w:cs="Arial"/>
          <w:color w:val="000000"/>
        </w:rPr>
        <w:t xml:space="preserve">, у 2023 р.  –  на 19,5 відсотка. </w:t>
      </w:r>
    </w:p>
    <w:p w14:paraId="53C84BC3" w14:textId="07965B21" w:rsidR="000D4897" w:rsidRPr="00E56F84" w:rsidRDefault="00DC0D3F" w:rsidP="00DC0D3F">
      <w:pPr>
        <w:jc w:val="both"/>
        <w:rPr>
          <w:rFonts w:ascii="Arial" w:eastAsia="Arial" w:hAnsi="Arial" w:cs="Arial"/>
          <w:color w:val="000000"/>
        </w:rPr>
      </w:pPr>
      <w:r w:rsidRPr="00E56F84">
        <w:rPr>
          <w:rFonts w:ascii="Arial" w:eastAsia="Arial" w:hAnsi="Arial" w:cs="Arial"/>
          <w:color w:val="000000"/>
        </w:rPr>
        <w:tab/>
        <w:t>Обсяг податків, зборів та інших доходів на 1 особу населення протягом 2021-2023 років зростав:</w:t>
      </w:r>
    </w:p>
    <w:p w14:paraId="460F6190" w14:textId="77777777" w:rsidR="000D4897" w:rsidRDefault="00DB42AD">
      <w:pPr>
        <w:jc w:val="both"/>
        <w:rPr>
          <w:rFonts w:ascii="Arial" w:eastAsia="Arial" w:hAnsi="Arial" w:cs="Arial"/>
          <w:color w:val="0070C0"/>
        </w:rPr>
      </w:pPr>
      <w:r>
        <w:rPr>
          <w:rFonts w:ascii="Arial" w:eastAsia="Arial" w:hAnsi="Arial" w:cs="Arial"/>
          <w:color w:val="0070C0"/>
        </w:rPr>
        <w:tab/>
      </w:r>
    </w:p>
    <w:p w14:paraId="571EB677" w14:textId="77777777" w:rsidR="000D4897" w:rsidRDefault="00DB42AD" w:rsidP="00861C7E">
      <w:pPr>
        <w:pStyle w:val="5"/>
      </w:pPr>
      <w:bookmarkStart w:id="204" w:name="_Toc182991874"/>
      <w:r>
        <w:t>Надходження податків, зборів та інших доходів до місцевих бюджетів</w:t>
      </w:r>
      <w:bookmarkEnd w:id="204"/>
    </w:p>
    <w:tbl>
      <w:tblPr>
        <w:tblStyle w:val="afff1"/>
        <w:tblW w:w="9565"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00"/>
        <w:gridCol w:w="1260"/>
        <w:gridCol w:w="1080"/>
        <w:gridCol w:w="981"/>
        <w:gridCol w:w="1276"/>
        <w:gridCol w:w="1134"/>
        <w:gridCol w:w="1134"/>
      </w:tblGrid>
      <w:tr w:rsidR="00DC0D3F" w14:paraId="3117DB6D" w14:textId="45CD6E8A" w:rsidTr="00861C7E">
        <w:tc>
          <w:tcPr>
            <w:tcW w:w="2700" w:type="dxa"/>
            <w:shd w:val="clear" w:color="auto" w:fill="1C4587"/>
          </w:tcPr>
          <w:p w14:paraId="504AD550" w14:textId="77777777" w:rsidR="00DC0D3F" w:rsidRDefault="00DC0D3F">
            <w:pPr>
              <w:jc w:val="center"/>
              <w:rPr>
                <w:rFonts w:ascii="Arial" w:eastAsia="Arial" w:hAnsi="Arial" w:cs="Arial"/>
                <w:color w:val="FFFFFF"/>
              </w:rPr>
            </w:pPr>
            <w:r>
              <w:rPr>
                <w:rFonts w:ascii="Arial" w:eastAsia="Arial" w:hAnsi="Arial" w:cs="Arial"/>
                <w:color w:val="FFFFFF"/>
              </w:rPr>
              <w:t xml:space="preserve"> </w:t>
            </w:r>
          </w:p>
        </w:tc>
        <w:tc>
          <w:tcPr>
            <w:tcW w:w="1260" w:type="dxa"/>
            <w:shd w:val="clear" w:color="auto" w:fill="1C4587"/>
          </w:tcPr>
          <w:p w14:paraId="61E62EFC" w14:textId="77777777" w:rsidR="00DC0D3F" w:rsidRDefault="00DC0D3F">
            <w:pPr>
              <w:jc w:val="center"/>
              <w:rPr>
                <w:rFonts w:ascii="Arial" w:eastAsia="Arial" w:hAnsi="Arial" w:cs="Arial"/>
                <w:b/>
                <w:color w:val="FFFFFF"/>
              </w:rPr>
            </w:pPr>
            <w:r>
              <w:rPr>
                <w:rFonts w:ascii="Arial" w:eastAsia="Arial" w:hAnsi="Arial" w:cs="Arial"/>
                <w:b/>
                <w:color w:val="FFFFFF"/>
              </w:rPr>
              <w:t xml:space="preserve">2020 </w:t>
            </w:r>
          </w:p>
        </w:tc>
        <w:tc>
          <w:tcPr>
            <w:tcW w:w="1080" w:type="dxa"/>
            <w:shd w:val="clear" w:color="auto" w:fill="1C4587"/>
          </w:tcPr>
          <w:p w14:paraId="56A559FB" w14:textId="77777777" w:rsidR="00DC0D3F" w:rsidRDefault="00DC0D3F">
            <w:pPr>
              <w:jc w:val="center"/>
              <w:rPr>
                <w:rFonts w:ascii="Arial" w:eastAsia="Arial" w:hAnsi="Arial" w:cs="Arial"/>
                <w:b/>
                <w:color w:val="FFFFFF"/>
              </w:rPr>
            </w:pPr>
            <w:r>
              <w:rPr>
                <w:rFonts w:ascii="Arial" w:eastAsia="Arial" w:hAnsi="Arial" w:cs="Arial"/>
                <w:b/>
                <w:color w:val="FFFFFF"/>
              </w:rPr>
              <w:t xml:space="preserve">2021 </w:t>
            </w:r>
          </w:p>
        </w:tc>
        <w:tc>
          <w:tcPr>
            <w:tcW w:w="981" w:type="dxa"/>
            <w:shd w:val="clear" w:color="auto" w:fill="1C4587"/>
          </w:tcPr>
          <w:p w14:paraId="2079C342" w14:textId="77777777" w:rsidR="00DC0D3F" w:rsidRDefault="00DC0D3F">
            <w:pPr>
              <w:jc w:val="center"/>
              <w:rPr>
                <w:rFonts w:ascii="Arial" w:eastAsia="Arial" w:hAnsi="Arial" w:cs="Arial"/>
                <w:b/>
                <w:color w:val="FFFFFF"/>
              </w:rPr>
            </w:pPr>
            <w:r>
              <w:rPr>
                <w:rFonts w:ascii="Arial" w:eastAsia="Arial" w:hAnsi="Arial" w:cs="Arial"/>
                <w:b/>
                <w:color w:val="FFFFFF"/>
              </w:rPr>
              <w:t xml:space="preserve">2022 </w:t>
            </w:r>
          </w:p>
        </w:tc>
        <w:tc>
          <w:tcPr>
            <w:tcW w:w="1276" w:type="dxa"/>
            <w:shd w:val="clear" w:color="auto" w:fill="1C4587"/>
          </w:tcPr>
          <w:p w14:paraId="7A4482FB" w14:textId="77777777" w:rsidR="00DC0D3F" w:rsidRDefault="00DC0D3F">
            <w:pPr>
              <w:jc w:val="center"/>
              <w:rPr>
                <w:rFonts w:ascii="Arial" w:eastAsia="Arial" w:hAnsi="Arial" w:cs="Arial"/>
                <w:b/>
                <w:color w:val="FFFFFF"/>
              </w:rPr>
            </w:pPr>
            <w:r>
              <w:rPr>
                <w:rFonts w:ascii="Arial" w:eastAsia="Arial" w:hAnsi="Arial" w:cs="Arial"/>
                <w:b/>
                <w:color w:val="FFFFFF"/>
              </w:rPr>
              <w:t>Відхилення 2021р. до 2020 р.</w:t>
            </w:r>
          </w:p>
        </w:tc>
        <w:tc>
          <w:tcPr>
            <w:tcW w:w="1134" w:type="dxa"/>
            <w:shd w:val="clear" w:color="auto" w:fill="1C4587"/>
          </w:tcPr>
          <w:p w14:paraId="3161C661" w14:textId="77777777" w:rsidR="00DC0D3F" w:rsidRDefault="00DC0D3F">
            <w:pPr>
              <w:jc w:val="center"/>
              <w:rPr>
                <w:rFonts w:ascii="Arial" w:eastAsia="Arial" w:hAnsi="Arial" w:cs="Arial"/>
                <w:b/>
                <w:color w:val="FFFFFF"/>
              </w:rPr>
            </w:pPr>
            <w:r>
              <w:rPr>
                <w:rFonts w:ascii="Arial" w:eastAsia="Arial" w:hAnsi="Arial" w:cs="Arial"/>
                <w:b/>
                <w:color w:val="FFFFFF"/>
              </w:rPr>
              <w:t>Відхилення</w:t>
            </w:r>
          </w:p>
          <w:p w14:paraId="0F043FFF" w14:textId="77777777" w:rsidR="00DC0D3F" w:rsidRDefault="00DC0D3F">
            <w:pPr>
              <w:jc w:val="center"/>
              <w:rPr>
                <w:rFonts w:ascii="Arial" w:eastAsia="Arial" w:hAnsi="Arial" w:cs="Arial"/>
                <w:b/>
                <w:color w:val="FFFFFF"/>
              </w:rPr>
            </w:pPr>
            <w:r>
              <w:rPr>
                <w:rFonts w:ascii="Arial" w:eastAsia="Arial" w:hAnsi="Arial" w:cs="Arial"/>
                <w:b/>
                <w:color w:val="FFFFFF"/>
              </w:rPr>
              <w:t>2022 до 2021 р.</w:t>
            </w:r>
          </w:p>
        </w:tc>
        <w:tc>
          <w:tcPr>
            <w:tcW w:w="1134" w:type="dxa"/>
            <w:shd w:val="clear" w:color="auto" w:fill="1C4587"/>
          </w:tcPr>
          <w:p w14:paraId="2C19FA78" w14:textId="77777777" w:rsidR="00DC0D3F" w:rsidRDefault="00DC0D3F" w:rsidP="00DC0D3F">
            <w:pPr>
              <w:jc w:val="center"/>
              <w:rPr>
                <w:rFonts w:ascii="Arial" w:eastAsia="Arial" w:hAnsi="Arial" w:cs="Arial"/>
                <w:b/>
                <w:color w:val="FFFFFF"/>
              </w:rPr>
            </w:pPr>
            <w:r>
              <w:rPr>
                <w:rFonts w:ascii="Arial" w:eastAsia="Arial" w:hAnsi="Arial" w:cs="Arial"/>
                <w:b/>
                <w:color w:val="FFFFFF"/>
              </w:rPr>
              <w:t>Відхилення</w:t>
            </w:r>
          </w:p>
          <w:p w14:paraId="751689CF" w14:textId="0B61698D" w:rsidR="00DC0D3F" w:rsidRDefault="00B56042" w:rsidP="00DC0D3F">
            <w:pPr>
              <w:jc w:val="center"/>
              <w:rPr>
                <w:rFonts w:ascii="Arial" w:eastAsia="Arial" w:hAnsi="Arial" w:cs="Arial"/>
                <w:b/>
                <w:color w:val="FFFFFF"/>
              </w:rPr>
            </w:pPr>
            <w:r>
              <w:rPr>
                <w:rFonts w:ascii="Arial" w:eastAsia="Arial" w:hAnsi="Arial" w:cs="Arial"/>
                <w:b/>
                <w:color w:val="FFFFFF"/>
              </w:rPr>
              <w:t>2023</w:t>
            </w:r>
            <w:r w:rsidR="00DC0D3F">
              <w:rPr>
                <w:rFonts w:ascii="Arial" w:eastAsia="Arial" w:hAnsi="Arial" w:cs="Arial"/>
                <w:b/>
                <w:color w:val="FFFFFF"/>
              </w:rPr>
              <w:t xml:space="preserve"> до 2021 р.</w:t>
            </w:r>
          </w:p>
        </w:tc>
      </w:tr>
      <w:tr w:rsidR="00DC0D3F" w14:paraId="6D61F818" w14:textId="7CB1B6B1" w:rsidTr="00861C7E">
        <w:trPr>
          <w:trHeight w:val="666"/>
        </w:trPr>
        <w:tc>
          <w:tcPr>
            <w:tcW w:w="2700" w:type="dxa"/>
            <w:shd w:val="clear" w:color="auto" w:fill="auto"/>
          </w:tcPr>
          <w:p w14:paraId="7B49AA81" w14:textId="77777777" w:rsidR="00DC0D3F" w:rsidRDefault="00DC0D3F">
            <w:pPr>
              <w:jc w:val="both"/>
              <w:rPr>
                <w:rFonts w:ascii="Arial" w:eastAsia="Arial" w:hAnsi="Arial" w:cs="Arial"/>
                <w:color w:val="000000"/>
              </w:rPr>
            </w:pPr>
            <w:r>
              <w:rPr>
                <w:rFonts w:ascii="Arial" w:eastAsia="Arial" w:hAnsi="Arial" w:cs="Arial"/>
                <w:color w:val="000000"/>
              </w:rPr>
              <w:t>Обсяг податків, зборів та інших доходів на 1 особу населення, грн.</w:t>
            </w:r>
          </w:p>
        </w:tc>
        <w:tc>
          <w:tcPr>
            <w:tcW w:w="1260" w:type="dxa"/>
            <w:shd w:val="clear" w:color="auto" w:fill="auto"/>
            <w:vAlign w:val="center"/>
          </w:tcPr>
          <w:p w14:paraId="541F02C2" w14:textId="77777777" w:rsidR="00DC0D3F" w:rsidRDefault="00DC0D3F">
            <w:pPr>
              <w:jc w:val="center"/>
              <w:rPr>
                <w:rFonts w:ascii="Arial" w:eastAsia="Arial" w:hAnsi="Arial" w:cs="Arial"/>
                <w:color w:val="000000"/>
              </w:rPr>
            </w:pPr>
            <w:r>
              <w:rPr>
                <w:rFonts w:ascii="Arial" w:eastAsia="Arial" w:hAnsi="Arial" w:cs="Arial"/>
                <w:color w:val="000000"/>
              </w:rPr>
              <w:t>4 767</w:t>
            </w:r>
          </w:p>
        </w:tc>
        <w:tc>
          <w:tcPr>
            <w:tcW w:w="1080" w:type="dxa"/>
            <w:shd w:val="clear" w:color="auto" w:fill="auto"/>
            <w:vAlign w:val="center"/>
          </w:tcPr>
          <w:p w14:paraId="44B9BBE5" w14:textId="77777777" w:rsidR="00DC0D3F" w:rsidRDefault="00DC0D3F">
            <w:pPr>
              <w:jc w:val="center"/>
              <w:rPr>
                <w:rFonts w:ascii="Arial" w:eastAsia="Arial" w:hAnsi="Arial" w:cs="Arial"/>
                <w:color w:val="000000"/>
              </w:rPr>
            </w:pPr>
            <w:r>
              <w:rPr>
                <w:rFonts w:ascii="Arial" w:eastAsia="Arial" w:hAnsi="Arial" w:cs="Arial"/>
                <w:color w:val="000000"/>
              </w:rPr>
              <w:t>5 719</w:t>
            </w:r>
          </w:p>
        </w:tc>
        <w:tc>
          <w:tcPr>
            <w:tcW w:w="981" w:type="dxa"/>
            <w:shd w:val="clear" w:color="auto" w:fill="auto"/>
            <w:vAlign w:val="center"/>
          </w:tcPr>
          <w:p w14:paraId="246A1DDB" w14:textId="77777777" w:rsidR="00DC0D3F" w:rsidRDefault="00DC0D3F">
            <w:pPr>
              <w:jc w:val="center"/>
              <w:rPr>
                <w:rFonts w:ascii="Arial" w:eastAsia="Arial" w:hAnsi="Arial" w:cs="Arial"/>
                <w:color w:val="000000"/>
              </w:rPr>
            </w:pPr>
            <w:r>
              <w:rPr>
                <w:rFonts w:ascii="Arial" w:eastAsia="Arial" w:hAnsi="Arial" w:cs="Arial"/>
                <w:color w:val="000000"/>
              </w:rPr>
              <w:t>7 800</w:t>
            </w:r>
          </w:p>
        </w:tc>
        <w:tc>
          <w:tcPr>
            <w:tcW w:w="1276" w:type="dxa"/>
            <w:shd w:val="clear" w:color="auto" w:fill="auto"/>
            <w:vAlign w:val="center"/>
          </w:tcPr>
          <w:p w14:paraId="16080FFC" w14:textId="77777777" w:rsidR="00DC0D3F" w:rsidRDefault="00DC0D3F">
            <w:pPr>
              <w:jc w:val="center"/>
              <w:rPr>
                <w:rFonts w:ascii="Arial" w:eastAsia="Arial" w:hAnsi="Arial" w:cs="Arial"/>
                <w:color w:val="000000"/>
              </w:rPr>
            </w:pPr>
            <w:r>
              <w:rPr>
                <w:rFonts w:ascii="Arial" w:eastAsia="Arial" w:hAnsi="Arial" w:cs="Arial"/>
                <w:color w:val="000000"/>
              </w:rPr>
              <w:t>+952</w:t>
            </w:r>
          </w:p>
        </w:tc>
        <w:tc>
          <w:tcPr>
            <w:tcW w:w="1134" w:type="dxa"/>
            <w:shd w:val="clear" w:color="auto" w:fill="auto"/>
            <w:vAlign w:val="center"/>
          </w:tcPr>
          <w:p w14:paraId="4E59FD94" w14:textId="4D23A94E" w:rsidR="00DC0D3F" w:rsidRDefault="00DC0D3F">
            <w:pPr>
              <w:jc w:val="center"/>
              <w:rPr>
                <w:rFonts w:ascii="Arial" w:eastAsia="Arial" w:hAnsi="Arial" w:cs="Arial"/>
                <w:color w:val="000000"/>
              </w:rPr>
            </w:pPr>
            <w:r>
              <w:rPr>
                <w:rFonts w:ascii="Arial" w:eastAsia="Arial" w:hAnsi="Arial" w:cs="Arial"/>
                <w:color w:val="000000"/>
              </w:rPr>
              <w:t>+2</w:t>
            </w:r>
            <w:r w:rsidR="00B56042">
              <w:rPr>
                <w:rFonts w:ascii="Arial" w:eastAsia="Arial" w:hAnsi="Arial" w:cs="Arial"/>
                <w:color w:val="000000"/>
              </w:rPr>
              <w:t> </w:t>
            </w:r>
            <w:r>
              <w:rPr>
                <w:rFonts w:ascii="Arial" w:eastAsia="Arial" w:hAnsi="Arial" w:cs="Arial"/>
                <w:color w:val="000000"/>
              </w:rPr>
              <w:t>081</w:t>
            </w:r>
          </w:p>
        </w:tc>
        <w:tc>
          <w:tcPr>
            <w:tcW w:w="1134" w:type="dxa"/>
          </w:tcPr>
          <w:p w14:paraId="14695593" w14:textId="77777777" w:rsidR="00DC0D3F" w:rsidRDefault="00DC0D3F">
            <w:pPr>
              <w:jc w:val="center"/>
              <w:rPr>
                <w:rFonts w:ascii="Arial" w:eastAsia="Arial" w:hAnsi="Arial" w:cs="Arial"/>
                <w:color w:val="000000"/>
              </w:rPr>
            </w:pPr>
          </w:p>
          <w:p w14:paraId="48BAA51A" w14:textId="3513A9BB" w:rsidR="00B56042" w:rsidRDefault="00B56042">
            <w:pPr>
              <w:jc w:val="center"/>
              <w:rPr>
                <w:rFonts w:ascii="Arial" w:eastAsia="Arial" w:hAnsi="Arial" w:cs="Arial"/>
                <w:color w:val="000000"/>
              </w:rPr>
            </w:pPr>
            <w:r>
              <w:rPr>
                <w:rFonts w:ascii="Arial" w:eastAsia="Arial" w:hAnsi="Arial" w:cs="Arial"/>
                <w:color w:val="000000"/>
              </w:rPr>
              <w:t>+1523</w:t>
            </w:r>
          </w:p>
        </w:tc>
      </w:tr>
    </w:tbl>
    <w:p w14:paraId="6277AF0C" w14:textId="77777777" w:rsidR="000D4897" w:rsidRDefault="00DB42AD">
      <w:pPr>
        <w:rPr>
          <w:rFonts w:ascii="Arial" w:eastAsia="Arial" w:hAnsi="Arial" w:cs="Arial"/>
          <w:color w:val="1C4587"/>
        </w:rPr>
      </w:pPr>
      <w:r>
        <w:rPr>
          <w:rFonts w:ascii="Arial" w:eastAsia="Arial" w:hAnsi="Arial" w:cs="Arial"/>
          <w:color w:val="1C4587"/>
          <w:sz w:val="18"/>
          <w:szCs w:val="18"/>
        </w:rPr>
        <w:t>Джерело: дані ОВА</w:t>
      </w:r>
    </w:p>
    <w:p w14:paraId="4FA0BF74" w14:textId="77777777" w:rsidR="00B56042" w:rsidRPr="00E56F84" w:rsidRDefault="00B56042" w:rsidP="00B56042">
      <w:pPr>
        <w:ind w:firstLine="708"/>
        <w:jc w:val="both"/>
        <w:rPr>
          <w:rFonts w:ascii="Arial" w:eastAsia="Arial" w:hAnsi="Arial" w:cs="Arial"/>
          <w:color w:val="000000"/>
        </w:rPr>
      </w:pPr>
      <w:r w:rsidRPr="00E56F84">
        <w:rPr>
          <w:rFonts w:ascii="Arial" w:eastAsia="Arial" w:hAnsi="Arial" w:cs="Arial"/>
          <w:color w:val="000000"/>
        </w:rPr>
        <w:t>Найвагомішими платежами місцевих бюджетів області є податок та збір на доходи фізичних осіб, єдиний податок, податок на нерухоме майно та акцизний податок:</w:t>
      </w:r>
    </w:p>
    <w:p w14:paraId="5AA61AA5" w14:textId="77777777" w:rsidR="000D4897" w:rsidRDefault="000D4897">
      <w:pPr>
        <w:ind w:firstLine="708"/>
        <w:jc w:val="both"/>
        <w:rPr>
          <w:rFonts w:ascii="Arial" w:eastAsia="Arial" w:hAnsi="Arial" w:cs="Arial"/>
          <w:color w:val="000000"/>
        </w:rPr>
      </w:pPr>
    </w:p>
    <w:p w14:paraId="31590EEC" w14:textId="77777777" w:rsidR="000D4897" w:rsidRDefault="00DB42AD" w:rsidP="00861C7E">
      <w:pPr>
        <w:pStyle w:val="5"/>
      </w:pPr>
      <w:bookmarkStart w:id="205" w:name="_Toc182991875"/>
      <w:r>
        <w:t>Надходження до місцевих бюджетів в розрізі основних податків</w:t>
      </w:r>
      <w:bookmarkEnd w:id="205"/>
    </w:p>
    <w:tbl>
      <w:tblPr>
        <w:tblStyle w:val="afff2"/>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851"/>
        <w:gridCol w:w="1134"/>
        <w:gridCol w:w="7"/>
        <w:gridCol w:w="985"/>
        <w:gridCol w:w="992"/>
        <w:gridCol w:w="19"/>
        <w:gridCol w:w="832"/>
        <w:gridCol w:w="850"/>
        <w:gridCol w:w="851"/>
        <w:gridCol w:w="1134"/>
      </w:tblGrid>
      <w:tr w:rsidR="00B56042" w14:paraId="23B111C0" w14:textId="7B7A57FE" w:rsidTr="00861C7E">
        <w:trPr>
          <w:trHeight w:val="374"/>
        </w:trPr>
        <w:tc>
          <w:tcPr>
            <w:tcW w:w="1838" w:type="dxa"/>
            <w:vMerge w:val="restart"/>
            <w:shd w:val="clear" w:color="auto" w:fill="1C4587"/>
          </w:tcPr>
          <w:p w14:paraId="409E4B8D" w14:textId="77777777" w:rsidR="00B56042" w:rsidRDefault="00B56042">
            <w:pPr>
              <w:jc w:val="center"/>
              <w:rPr>
                <w:rFonts w:ascii="Arial" w:eastAsia="Arial" w:hAnsi="Arial" w:cs="Arial"/>
                <w:i/>
                <w:color w:val="FFFFFF"/>
                <w:sz w:val="20"/>
                <w:szCs w:val="20"/>
              </w:rPr>
            </w:pPr>
            <w:r>
              <w:rPr>
                <w:rFonts w:ascii="Arial" w:eastAsia="Arial" w:hAnsi="Arial" w:cs="Arial"/>
                <w:i/>
                <w:color w:val="FFFFFF"/>
                <w:sz w:val="20"/>
                <w:szCs w:val="20"/>
              </w:rPr>
              <w:t xml:space="preserve">  </w:t>
            </w:r>
          </w:p>
        </w:tc>
        <w:tc>
          <w:tcPr>
            <w:tcW w:w="1992" w:type="dxa"/>
            <w:gridSpan w:val="3"/>
            <w:shd w:val="clear" w:color="auto" w:fill="1C4587"/>
          </w:tcPr>
          <w:p w14:paraId="13C53592" w14:textId="77777777" w:rsidR="00B56042" w:rsidRDefault="00B56042">
            <w:pPr>
              <w:jc w:val="center"/>
              <w:rPr>
                <w:rFonts w:ascii="Arial" w:eastAsia="Arial" w:hAnsi="Arial" w:cs="Arial"/>
                <w:b/>
                <w:color w:val="FFFFFF"/>
                <w:sz w:val="20"/>
                <w:szCs w:val="20"/>
              </w:rPr>
            </w:pPr>
            <w:r>
              <w:rPr>
                <w:rFonts w:ascii="Arial" w:eastAsia="Arial" w:hAnsi="Arial" w:cs="Arial"/>
                <w:b/>
                <w:color w:val="FFFFFF"/>
                <w:sz w:val="20"/>
                <w:szCs w:val="20"/>
              </w:rPr>
              <w:t xml:space="preserve">2020 </w:t>
            </w:r>
          </w:p>
        </w:tc>
        <w:tc>
          <w:tcPr>
            <w:tcW w:w="1996" w:type="dxa"/>
            <w:gridSpan w:val="3"/>
            <w:shd w:val="clear" w:color="auto" w:fill="1C4587"/>
          </w:tcPr>
          <w:p w14:paraId="0FA4D13F" w14:textId="77777777" w:rsidR="00B56042" w:rsidRDefault="00B56042">
            <w:pPr>
              <w:jc w:val="center"/>
              <w:rPr>
                <w:rFonts w:ascii="Arial" w:eastAsia="Arial" w:hAnsi="Arial" w:cs="Arial"/>
                <w:b/>
                <w:color w:val="FFFFFF"/>
                <w:sz w:val="20"/>
                <w:szCs w:val="20"/>
              </w:rPr>
            </w:pPr>
            <w:r>
              <w:rPr>
                <w:rFonts w:ascii="Arial" w:eastAsia="Arial" w:hAnsi="Arial" w:cs="Arial"/>
                <w:b/>
                <w:color w:val="FFFFFF"/>
                <w:sz w:val="20"/>
                <w:szCs w:val="20"/>
              </w:rPr>
              <w:t xml:space="preserve">2021 </w:t>
            </w:r>
          </w:p>
        </w:tc>
        <w:tc>
          <w:tcPr>
            <w:tcW w:w="1682" w:type="dxa"/>
            <w:gridSpan w:val="2"/>
            <w:shd w:val="clear" w:color="auto" w:fill="1C4587"/>
          </w:tcPr>
          <w:p w14:paraId="40FC21FF" w14:textId="77777777" w:rsidR="00B56042" w:rsidRDefault="00B56042">
            <w:pPr>
              <w:jc w:val="center"/>
              <w:rPr>
                <w:rFonts w:ascii="Arial" w:eastAsia="Arial" w:hAnsi="Arial" w:cs="Arial"/>
                <w:b/>
                <w:color w:val="FFFFFF"/>
                <w:sz w:val="20"/>
                <w:szCs w:val="20"/>
              </w:rPr>
            </w:pPr>
            <w:r>
              <w:rPr>
                <w:rFonts w:ascii="Arial" w:eastAsia="Arial" w:hAnsi="Arial" w:cs="Arial"/>
                <w:b/>
                <w:color w:val="FFFFFF"/>
                <w:sz w:val="20"/>
                <w:szCs w:val="20"/>
              </w:rPr>
              <w:t xml:space="preserve">2022 </w:t>
            </w:r>
          </w:p>
        </w:tc>
        <w:tc>
          <w:tcPr>
            <w:tcW w:w="1985" w:type="dxa"/>
            <w:gridSpan w:val="2"/>
            <w:tcBorders>
              <w:right w:val="single" w:sz="4" w:space="0" w:color="auto"/>
            </w:tcBorders>
            <w:shd w:val="clear" w:color="auto" w:fill="1C4587"/>
          </w:tcPr>
          <w:p w14:paraId="14CD63D1" w14:textId="227760D5" w:rsidR="00B56042" w:rsidRDefault="00961FB2">
            <w:pPr>
              <w:jc w:val="center"/>
              <w:rPr>
                <w:rFonts w:ascii="Arial" w:eastAsia="Arial" w:hAnsi="Arial" w:cs="Arial"/>
                <w:b/>
                <w:color w:val="FFFFFF"/>
                <w:sz w:val="20"/>
                <w:szCs w:val="20"/>
              </w:rPr>
            </w:pPr>
            <w:r>
              <w:rPr>
                <w:rFonts w:ascii="Arial" w:eastAsia="Arial" w:hAnsi="Arial" w:cs="Arial"/>
                <w:b/>
                <w:color w:val="FFFFFF"/>
                <w:sz w:val="20"/>
                <w:szCs w:val="20"/>
              </w:rPr>
              <w:t>2023</w:t>
            </w:r>
          </w:p>
        </w:tc>
      </w:tr>
      <w:tr w:rsidR="00961FB2" w14:paraId="63638F11" w14:textId="25BC78E0" w:rsidTr="00861C7E">
        <w:trPr>
          <w:trHeight w:val="132"/>
        </w:trPr>
        <w:tc>
          <w:tcPr>
            <w:tcW w:w="1838" w:type="dxa"/>
            <w:vMerge/>
            <w:shd w:val="clear" w:color="auto" w:fill="1C4587"/>
          </w:tcPr>
          <w:p w14:paraId="5B02AB9F" w14:textId="77777777" w:rsidR="00961FB2" w:rsidRDefault="00961FB2" w:rsidP="00961FB2">
            <w:pPr>
              <w:pBdr>
                <w:top w:val="nil"/>
                <w:left w:val="nil"/>
                <w:bottom w:val="nil"/>
                <w:right w:val="nil"/>
                <w:between w:val="nil"/>
              </w:pBdr>
              <w:spacing w:line="276" w:lineRule="auto"/>
              <w:rPr>
                <w:rFonts w:ascii="Arial" w:eastAsia="Arial" w:hAnsi="Arial" w:cs="Arial"/>
                <w:b/>
                <w:color w:val="FFFFFF"/>
                <w:sz w:val="20"/>
                <w:szCs w:val="20"/>
              </w:rPr>
            </w:pPr>
          </w:p>
        </w:tc>
        <w:tc>
          <w:tcPr>
            <w:tcW w:w="851" w:type="dxa"/>
            <w:shd w:val="clear" w:color="auto" w:fill="1C4587"/>
          </w:tcPr>
          <w:p w14:paraId="107EC76F"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Надійшло млн. грн</w:t>
            </w:r>
          </w:p>
        </w:tc>
        <w:tc>
          <w:tcPr>
            <w:tcW w:w="1134" w:type="dxa"/>
            <w:shd w:val="clear" w:color="auto" w:fill="1C4587"/>
          </w:tcPr>
          <w:p w14:paraId="6AB5AA8A"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Питома вага у загальній сумі надходжень</w:t>
            </w:r>
          </w:p>
          <w:p w14:paraId="565C5955"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w:t>
            </w:r>
          </w:p>
        </w:tc>
        <w:tc>
          <w:tcPr>
            <w:tcW w:w="992" w:type="dxa"/>
            <w:gridSpan w:val="2"/>
            <w:shd w:val="clear" w:color="auto" w:fill="1C4587"/>
          </w:tcPr>
          <w:p w14:paraId="2FDBEC9E"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Надійшло млн. грн</w:t>
            </w:r>
          </w:p>
        </w:tc>
        <w:tc>
          <w:tcPr>
            <w:tcW w:w="992" w:type="dxa"/>
            <w:shd w:val="clear" w:color="auto" w:fill="1C4587"/>
          </w:tcPr>
          <w:p w14:paraId="231141F7"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Питома вага у загальній сумі надходжень</w:t>
            </w:r>
          </w:p>
          <w:p w14:paraId="681C6F07"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w:t>
            </w:r>
          </w:p>
        </w:tc>
        <w:tc>
          <w:tcPr>
            <w:tcW w:w="851" w:type="dxa"/>
            <w:gridSpan w:val="2"/>
            <w:shd w:val="clear" w:color="auto" w:fill="1C4587"/>
          </w:tcPr>
          <w:p w14:paraId="25DC58A1"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Надійшло млн. грн</w:t>
            </w:r>
          </w:p>
        </w:tc>
        <w:tc>
          <w:tcPr>
            <w:tcW w:w="850" w:type="dxa"/>
            <w:shd w:val="clear" w:color="auto" w:fill="1C4587"/>
          </w:tcPr>
          <w:p w14:paraId="1140E059"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Питома вага у загальній сумі надходжень</w:t>
            </w:r>
          </w:p>
          <w:p w14:paraId="00EB713B"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w:t>
            </w:r>
          </w:p>
        </w:tc>
        <w:tc>
          <w:tcPr>
            <w:tcW w:w="851" w:type="dxa"/>
            <w:shd w:val="clear" w:color="auto" w:fill="1C4587"/>
          </w:tcPr>
          <w:p w14:paraId="5AB0550F" w14:textId="46FA5342"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Надійшло млн. грн</w:t>
            </w:r>
          </w:p>
        </w:tc>
        <w:tc>
          <w:tcPr>
            <w:tcW w:w="1134" w:type="dxa"/>
            <w:shd w:val="clear" w:color="auto" w:fill="1C4587"/>
          </w:tcPr>
          <w:p w14:paraId="0C58F8AD" w14:textId="77777777"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Питома вага у загальній сумі надходжень</w:t>
            </w:r>
          </w:p>
          <w:p w14:paraId="4A75E099" w14:textId="4C48B553" w:rsidR="00961FB2" w:rsidRDefault="00961FB2" w:rsidP="00961FB2">
            <w:pPr>
              <w:jc w:val="center"/>
              <w:rPr>
                <w:rFonts w:ascii="Arial" w:eastAsia="Arial" w:hAnsi="Arial" w:cs="Arial"/>
                <w:b/>
                <w:color w:val="FFFFFF"/>
                <w:sz w:val="20"/>
                <w:szCs w:val="20"/>
              </w:rPr>
            </w:pPr>
            <w:r>
              <w:rPr>
                <w:rFonts w:ascii="Arial" w:eastAsia="Arial" w:hAnsi="Arial" w:cs="Arial"/>
                <w:b/>
                <w:color w:val="FFFFFF"/>
                <w:sz w:val="20"/>
                <w:szCs w:val="20"/>
              </w:rPr>
              <w:t>%</w:t>
            </w:r>
          </w:p>
        </w:tc>
      </w:tr>
      <w:tr w:rsidR="00961FB2" w:rsidRPr="00E56F84" w14:paraId="369D7C99" w14:textId="07EC20B1" w:rsidTr="00861C7E">
        <w:tc>
          <w:tcPr>
            <w:tcW w:w="1838" w:type="dxa"/>
            <w:shd w:val="clear" w:color="auto" w:fill="auto"/>
          </w:tcPr>
          <w:p w14:paraId="7D746693" w14:textId="77777777" w:rsidR="00961FB2" w:rsidRPr="00E56F84" w:rsidRDefault="00961FB2" w:rsidP="00961FB2">
            <w:pPr>
              <w:rPr>
                <w:rFonts w:ascii="Arial" w:eastAsia="Arial" w:hAnsi="Arial" w:cs="Arial"/>
                <w:color w:val="000000"/>
                <w:sz w:val="20"/>
                <w:szCs w:val="20"/>
              </w:rPr>
            </w:pPr>
            <w:r w:rsidRPr="00E56F84">
              <w:rPr>
                <w:rFonts w:ascii="Arial" w:eastAsia="Arial" w:hAnsi="Arial" w:cs="Arial"/>
                <w:color w:val="000000"/>
                <w:sz w:val="20"/>
                <w:szCs w:val="20"/>
              </w:rPr>
              <w:t>Податок та збір на доходи фізичних осіб</w:t>
            </w:r>
          </w:p>
        </w:tc>
        <w:tc>
          <w:tcPr>
            <w:tcW w:w="851" w:type="dxa"/>
            <w:shd w:val="clear" w:color="auto" w:fill="auto"/>
          </w:tcPr>
          <w:p w14:paraId="7590142E"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3 469,4</w:t>
            </w:r>
          </w:p>
        </w:tc>
        <w:tc>
          <w:tcPr>
            <w:tcW w:w="1134" w:type="dxa"/>
            <w:shd w:val="clear" w:color="auto" w:fill="auto"/>
          </w:tcPr>
          <w:p w14:paraId="33630F70"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58,0</w:t>
            </w:r>
          </w:p>
        </w:tc>
        <w:tc>
          <w:tcPr>
            <w:tcW w:w="992" w:type="dxa"/>
            <w:gridSpan w:val="2"/>
            <w:shd w:val="clear" w:color="auto" w:fill="auto"/>
          </w:tcPr>
          <w:p w14:paraId="7A5416B9"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4 173,5</w:t>
            </w:r>
          </w:p>
        </w:tc>
        <w:tc>
          <w:tcPr>
            <w:tcW w:w="992" w:type="dxa"/>
            <w:shd w:val="clear" w:color="auto" w:fill="auto"/>
          </w:tcPr>
          <w:p w14:paraId="06F8ABA6"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58,4</w:t>
            </w:r>
          </w:p>
        </w:tc>
        <w:tc>
          <w:tcPr>
            <w:tcW w:w="851" w:type="dxa"/>
            <w:gridSpan w:val="2"/>
            <w:shd w:val="clear" w:color="auto" w:fill="auto"/>
          </w:tcPr>
          <w:p w14:paraId="0CDDBD46"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6 795,0</w:t>
            </w:r>
          </w:p>
        </w:tc>
        <w:tc>
          <w:tcPr>
            <w:tcW w:w="850" w:type="dxa"/>
            <w:shd w:val="clear" w:color="auto" w:fill="auto"/>
          </w:tcPr>
          <w:p w14:paraId="31B2E239"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70,0</w:t>
            </w:r>
          </w:p>
        </w:tc>
        <w:tc>
          <w:tcPr>
            <w:tcW w:w="851" w:type="dxa"/>
            <w:tcBorders>
              <w:right w:val="single" w:sz="4" w:space="0" w:color="auto"/>
            </w:tcBorders>
          </w:tcPr>
          <w:p w14:paraId="7AFC605F" w14:textId="30394E7B"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7567,6</w:t>
            </w:r>
          </w:p>
        </w:tc>
        <w:tc>
          <w:tcPr>
            <w:tcW w:w="1134" w:type="dxa"/>
            <w:tcBorders>
              <w:left w:val="single" w:sz="4" w:space="0" w:color="auto"/>
            </w:tcBorders>
          </w:tcPr>
          <w:p w14:paraId="08AED968" w14:textId="5403491E"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65,2</w:t>
            </w:r>
          </w:p>
        </w:tc>
      </w:tr>
      <w:tr w:rsidR="00961FB2" w:rsidRPr="00E56F84" w14:paraId="33A822AB" w14:textId="3FFB8144" w:rsidTr="00861C7E">
        <w:tc>
          <w:tcPr>
            <w:tcW w:w="1838" w:type="dxa"/>
            <w:shd w:val="clear" w:color="auto" w:fill="auto"/>
          </w:tcPr>
          <w:p w14:paraId="52C1D5E5" w14:textId="77777777" w:rsidR="00961FB2" w:rsidRPr="00E56F84" w:rsidRDefault="00961FB2" w:rsidP="00961FB2">
            <w:pPr>
              <w:rPr>
                <w:rFonts w:ascii="Arial" w:eastAsia="Arial" w:hAnsi="Arial" w:cs="Arial"/>
                <w:color w:val="000000"/>
                <w:sz w:val="20"/>
                <w:szCs w:val="20"/>
              </w:rPr>
            </w:pPr>
            <w:r w:rsidRPr="00E56F84">
              <w:rPr>
                <w:rFonts w:ascii="Arial" w:eastAsia="Arial" w:hAnsi="Arial" w:cs="Arial"/>
                <w:color w:val="000000"/>
                <w:sz w:val="20"/>
                <w:szCs w:val="20"/>
              </w:rPr>
              <w:t>Єдиний податок</w:t>
            </w:r>
          </w:p>
        </w:tc>
        <w:tc>
          <w:tcPr>
            <w:tcW w:w="851" w:type="dxa"/>
            <w:shd w:val="clear" w:color="auto" w:fill="auto"/>
          </w:tcPr>
          <w:p w14:paraId="713783A3"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673,4</w:t>
            </w:r>
          </w:p>
        </w:tc>
        <w:tc>
          <w:tcPr>
            <w:tcW w:w="1134" w:type="dxa"/>
            <w:shd w:val="clear" w:color="auto" w:fill="auto"/>
          </w:tcPr>
          <w:p w14:paraId="79C1EF0F"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11,3</w:t>
            </w:r>
          </w:p>
        </w:tc>
        <w:tc>
          <w:tcPr>
            <w:tcW w:w="992" w:type="dxa"/>
            <w:gridSpan w:val="2"/>
            <w:shd w:val="clear" w:color="auto" w:fill="auto"/>
          </w:tcPr>
          <w:p w14:paraId="1FFD138E"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805,2</w:t>
            </w:r>
          </w:p>
        </w:tc>
        <w:tc>
          <w:tcPr>
            <w:tcW w:w="992" w:type="dxa"/>
            <w:shd w:val="clear" w:color="auto" w:fill="auto"/>
          </w:tcPr>
          <w:p w14:paraId="4AE3E0DD"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11,3</w:t>
            </w:r>
          </w:p>
        </w:tc>
        <w:tc>
          <w:tcPr>
            <w:tcW w:w="851" w:type="dxa"/>
            <w:gridSpan w:val="2"/>
            <w:shd w:val="clear" w:color="auto" w:fill="auto"/>
          </w:tcPr>
          <w:p w14:paraId="2336538E"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858,3</w:t>
            </w:r>
          </w:p>
        </w:tc>
        <w:tc>
          <w:tcPr>
            <w:tcW w:w="850" w:type="dxa"/>
            <w:shd w:val="clear" w:color="auto" w:fill="auto"/>
          </w:tcPr>
          <w:p w14:paraId="76303D2F"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8,8</w:t>
            </w:r>
          </w:p>
        </w:tc>
        <w:tc>
          <w:tcPr>
            <w:tcW w:w="851" w:type="dxa"/>
            <w:tcBorders>
              <w:right w:val="single" w:sz="4" w:space="0" w:color="auto"/>
            </w:tcBorders>
          </w:tcPr>
          <w:p w14:paraId="00F6D5ED" w14:textId="1BF12BF3"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992,7</w:t>
            </w:r>
          </w:p>
        </w:tc>
        <w:tc>
          <w:tcPr>
            <w:tcW w:w="1134" w:type="dxa"/>
            <w:tcBorders>
              <w:left w:val="single" w:sz="4" w:space="0" w:color="auto"/>
            </w:tcBorders>
          </w:tcPr>
          <w:p w14:paraId="2E9AD5C9" w14:textId="6691396C"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8,6</w:t>
            </w:r>
          </w:p>
        </w:tc>
      </w:tr>
      <w:tr w:rsidR="00961FB2" w:rsidRPr="00E56F84" w14:paraId="3F579A96" w14:textId="44F89EE0" w:rsidTr="00861C7E">
        <w:tc>
          <w:tcPr>
            <w:tcW w:w="1838" w:type="dxa"/>
            <w:shd w:val="clear" w:color="auto" w:fill="auto"/>
          </w:tcPr>
          <w:p w14:paraId="5446D7DB" w14:textId="77777777" w:rsidR="00961FB2" w:rsidRPr="00E56F84" w:rsidRDefault="00961FB2" w:rsidP="00961FB2">
            <w:pPr>
              <w:rPr>
                <w:rFonts w:ascii="Arial" w:eastAsia="Arial" w:hAnsi="Arial" w:cs="Arial"/>
                <w:color w:val="000000"/>
                <w:sz w:val="20"/>
                <w:szCs w:val="20"/>
              </w:rPr>
            </w:pPr>
            <w:r w:rsidRPr="00E56F84">
              <w:rPr>
                <w:rFonts w:ascii="Arial" w:eastAsia="Arial" w:hAnsi="Arial" w:cs="Arial"/>
                <w:color w:val="000000"/>
                <w:sz w:val="20"/>
                <w:szCs w:val="20"/>
              </w:rPr>
              <w:t>Податок на нерухоме майно</w:t>
            </w:r>
          </w:p>
        </w:tc>
        <w:tc>
          <w:tcPr>
            <w:tcW w:w="851" w:type="dxa"/>
            <w:shd w:val="clear" w:color="auto" w:fill="auto"/>
          </w:tcPr>
          <w:p w14:paraId="3CD3CF51"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521,9</w:t>
            </w:r>
          </w:p>
        </w:tc>
        <w:tc>
          <w:tcPr>
            <w:tcW w:w="1134" w:type="dxa"/>
            <w:shd w:val="clear" w:color="auto" w:fill="auto"/>
          </w:tcPr>
          <w:p w14:paraId="24C51957"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8,7</w:t>
            </w:r>
          </w:p>
        </w:tc>
        <w:tc>
          <w:tcPr>
            <w:tcW w:w="992" w:type="dxa"/>
            <w:gridSpan w:val="2"/>
            <w:shd w:val="clear" w:color="auto" w:fill="auto"/>
          </w:tcPr>
          <w:p w14:paraId="3869D9F3"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594,7</w:t>
            </w:r>
          </w:p>
        </w:tc>
        <w:tc>
          <w:tcPr>
            <w:tcW w:w="992" w:type="dxa"/>
            <w:shd w:val="clear" w:color="auto" w:fill="auto"/>
          </w:tcPr>
          <w:p w14:paraId="4FDB13B9"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8,3</w:t>
            </w:r>
          </w:p>
        </w:tc>
        <w:tc>
          <w:tcPr>
            <w:tcW w:w="851" w:type="dxa"/>
            <w:gridSpan w:val="2"/>
            <w:shd w:val="clear" w:color="auto" w:fill="auto"/>
          </w:tcPr>
          <w:p w14:paraId="22906EE2"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585,3</w:t>
            </w:r>
          </w:p>
        </w:tc>
        <w:tc>
          <w:tcPr>
            <w:tcW w:w="850" w:type="dxa"/>
            <w:shd w:val="clear" w:color="auto" w:fill="auto"/>
          </w:tcPr>
          <w:p w14:paraId="19FAA34E"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6,0</w:t>
            </w:r>
          </w:p>
        </w:tc>
        <w:tc>
          <w:tcPr>
            <w:tcW w:w="851" w:type="dxa"/>
            <w:tcBorders>
              <w:right w:val="single" w:sz="4" w:space="0" w:color="auto"/>
            </w:tcBorders>
          </w:tcPr>
          <w:p w14:paraId="0A8340BA" w14:textId="200DE13D"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755,1</w:t>
            </w:r>
          </w:p>
        </w:tc>
        <w:tc>
          <w:tcPr>
            <w:tcW w:w="1134" w:type="dxa"/>
            <w:tcBorders>
              <w:left w:val="single" w:sz="4" w:space="0" w:color="auto"/>
            </w:tcBorders>
          </w:tcPr>
          <w:p w14:paraId="10F3CD65" w14:textId="07AF3F84"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6,5</w:t>
            </w:r>
          </w:p>
        </w:tc>
      </w:tr>
      <w:tr w:rsidR="00961FB2" w:rsidRPr="00E56F84" w14:paraId="67FBEFD7" w14:textId="4AA8A39B" w:rsidTr="00861C7E">
        <w:tc>
          <w:tcPr>
            <w:tcW w:w="1838" w:type="dxa"/>
            <w:shd w:val="clear" w:color="auto" w:fill="auto"/>
          </w:tcPr>
          <w:p w14:paraId="1ED24FA0" w14:textId="77777777" w:rsidR="00961FB2" w:rsidRPr="00E56F84" w:rsidRDefault="00961FB2" w:rsidP="00961FB2">
            <w:pPr>
              <w:rPr>
                <w:rFonts w:ascii="Arial" w:eastAsia="Arial" w:hAnsi="Arial" w:cs="Arial"/>
                <w:color w:val="000000"/>
                <w:sz w:val="20"/>
                <w:szCs w:val="20"/>
              </w:rPr>
            </w:pPr>
            <w:r w:rsidRPr="00E56F84">
              <w:rPr>
                <w:rFonts w:ascii="Arial" w:eastAsia="Arial" w:hAnsi="Arial" w:cs="Arial"/>
                <w:color w:val="000000"/>
                <w:sz w:val="20"/>
                <w:szCs w:val="20"/>
              </w:rPr>
              <w:t>Акцизний податок</w:t>
            </w:r>
          </w:p>
        </w:tc>
        <w:tc>
          <w:tcPr>
            <w:tcW w:w="851" w:type="dxa"/>
            <w:shd w:val="clear" w:color="auto" w:fill="auto"/>
          </w:tcPr>
          <w:p w14:paraId="05456C85"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412,1</w:t>
            </w:r>
          </w:p>
        </w:tc>
        <w:tc>
          <w:tcPr>
            <w:tcW w:w="1134" w:type="dxa"/>
            <w:shd w:val="clear" w:color="auto" w:fill="auto"/>
          </w:tcPr>
          <w:p w14:paraId="5360D10E"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6,9</w:t>
            </w:r>
          </w:p>
        </w:tc>
        <w:tc>
          <w:tcPr>
            <w:tcW w:w="992" w:type="dxa"/>
            <w:gridSpan w:val="2"/>
            <w:shd w:val="clear" w:color="auto" w:fill="auto"/>
          </w:tcPr>
          <w:p w14:paraId="4440DC67"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464,2</w:t>
            </w:r>
          </w:p>
        </w:tc>
        <w:tc>
          <w:tcPr>
            <w:tcW w:w="992" w:type="dxa"/>
            <w:shd w:val="clear" w:color="auto" w:fill="auto"/>
          </w:tcPr>
          <w:p w14:paraId="07543EDA"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6,5</w:t>
            </w:r>
          </w:p>
        </w:tc>
        <w:tc>
          <w:tcPr>
            <w:tcW w:w="851" w:type="dxa"/>
            <w:gridSpan w:val="2"/>
            <w:shd w:val="clear" w:color="auto" w:fill="auto"/>
          </w:tcPr>
          <w:p w14:paraId="45FBE618"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414,0</w:t>
            </w:r>
          </w:p>
        </w:tc>
        <w:tc>
          <w:tcPr>
            <w:tcW w:w="850" w:type="dxa"/>
            <w:shd w:val="clear" w:color="auto" w:fill="auto"/>
          </w:tcPr>
          <w:p w14:paraId="6BB709B2"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4,3</w:t>
            </w:r>
          </w:p>
        </w:tc>
        <w:tc>
          <w:tcPr>
            <w:tcW w:w="851" w:type="dxa"/>
            <w:tcBorders>
              <w:right w:val="single" w:sz="4" w:space="0" w:color="auto"/>
            </w:tcBorders>
          </w:tcPr>
          <w:p w14:paraId="67906215" w14:textId="42FD2583"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685,6</w:t>
            </w:r>
          </w:p>
        </w:tc>
        <w:tc>
          <w:tcPr>
            <w:tcW w:w="1134" w:type="dxa"/>
            <w:tcBorders>
              <w:left w:val="single" w:sz="4" w:space="0" w:color="auto"/>
            </w:tcBorders>
          </w:tcPr>
          <w:p w14:paraId="42995484" w14:textId="498E6C62"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5,9</w:t>
            </w:r>
          </w:p>
        </w:tc>
      </w:tr>
      <w:tr w:rsidR="00961FB2" w:rsidRPr="00E56F84" w14:paraId="4DF2F480" w14:textId="5F0312AB" w:rsidTr="00861C7E">
        <w:tc>
          <w:tcPr>
            <w:tcW w:w="1838" w:type="dxa"/>
            <w:shd w:val="clear" w:color="auto" w:fill="auto"/>
          </w:tcPr>
          <w:p w14:paraId="472D06D0" w14:textId="77777777" w:rsidR="00961FB2" w:rsidRPr="00E56F84" w:rsidRDefault="00961FB2" w:rsidP="00961FB2">
            <w:pPr>
              <w:rPr>
                <w:rFonts w:ascii="Arial" w:eastAsia="Arial" w:hAnsi="Arial" w:cs="Arial"/>
                <w:color w:val="000000"/>
                <w:sz w:val="20"/>
                <w:szCs w:val="20"/>
              </w:rPr>
            </w:pPr>
            <w:r w:rsidRPr="00E56F84">
              <w:rPr>
                <w:rFonts w:ascii="Arial" w:eastAsia="Arial" w:hAnsi="Arial" w:cs="Arial"/>
                <w:color w:val="000000"/>
                <w:sz w:val="20"/>
                <w:szCs w:val="20"/>
              </w:rPr>
              <w:t>Плата за надання адміністративних послуг</w:t>
            </w:r>
          </w:p>
        </w:tc>
        <w:tc>
          <w:tcPr>
            <w:tcW w:w="851" w:type="dxa"/>
            <w:shd w:val="clear" w:color="auto" w:fill="auto"/>
          </w:tcPr>
          <w:p w14:paraId="256B2F22"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 xml:space="preserve">86,5 </w:t>
            </w:r>
          </w:p>
        </w:tc>
        <w:tc>
          <w:tcPr>
            <w:tcW w:w="1134" w:type="dxa"/>
            <w:shd w:val="clear" w:color="auto" w:fill="auto"/>
          </w:tcPr>
          <w:p w14:paraId="1BFBEF77"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 xml:space="preserve">1,4 </w:t>
            </w:r>
          </w:p>
        </w:tc>
        <w:tc>
          <w:tcPr>
            <w:tcW w:w="992" w:type="dxa"/>
            <w:gridSpan w:val="2"/>
            <w:shd w:val="clear" w:color="auto" w:fill="auto"/>
          </w:tcPr>
          <w:p w14:paraId="2B1E5FFB"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 xml:space="preserve">103,6 </w:t>
            </w:r>
          </w:p>
        </w:tc>
        <w:tc>
          <w:tcPr>
            <w:tcW w:w="992" w:type="dxa"/>
            <w:shd w:val="clear" w:color="auto" w:fill="auto"/>
          </w:tcPr>
          <w:p w14:paraId="4754D90E"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 xml:space="preserve">1,4 </w:t>
            </w:r>
          </w:p>
        </w:tc>
        <w:tc>
          <w:tcPr>
            <w:tcW w:w="851" w:type="dxa"/>
            <w:gridSpan w:val="2"/>
            <w:shd w:val="clear" w:color="auto" w:fill="auto"/>
          </w:tcPr>
          <w:p w14:paraId="1D17C2C2"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 xml:space="preserve">172,9 </w:t>
            </w:r>
          </w:p>
        </w:tc>
        <w:tc>
          <w:tcPr>
            <w:tcW w:w="850" w:type="dxa"/>
            <w:shd w:val="clear" w:color="auto" w:fill="auto"/>
          </w:tcPr>
          <w:p w14:paraId="339749B2"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 xml:space="preserve">1,8 </w:t>
            </w:r>
          </w:p>
        </w:tc>
        <w:tc>
          <w:tcPr>
            <w:tcW w:w="851" w:type="dxa"/>
            <w:tcBorders>
              <w:right w:val="single" w:sz="4" w:space="0" w:color="auto"/>
            </w:tcBorders>
          </w:tcPr>
          <w:p w14:paraId="5AD21079" w14:textId="50D6E982"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352,0</w:t>
            </w:r>
          </w:p>
        </w:tc>
        <w:tc>
          <w:tcPr>
            <w:tcW w:w="1134" w:type="dxa"/>
            <w:tcBorders>
              <w:left w:val="single" w:sz="4" w:space="0" w:color="auto"/>
            </w:tcBorders>
          </w:tcPr>
          <w:p w14:paraId="13F01DBD" w14:textId="06DB8110"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3,0</w:t>
            </w:r>
          </w:p>
        </w:tc>
      </w:tr>
      <w:tr w:rsidR="00961FB2" w:rsidRPr="00E56F84" w14:paraId="7DD7CA81" w14:textId="521B6D45" w:rsidTr="00861C7E">
        <w:tc>
          <w:tcPr>
            <w:tcW w:w="1838" w:type="dxa"/>
            <w:shd w:val="clear" w:color="auto" w:fill="auto"/>
          </w:tcPr>
          <w:p w14:paraId="7C9AAD3C" w14:textId="77777777" w:rsidR="00961FB2" w:rsidRPr="00E56F84" w:rsidRDefault="00961FB2" w:rsidP="00961FB2">
            <w:pPr>
              <w:jc w:val="both"/>
              <w:rPr>
                <w:rFonts w:ascii="Arial" w:eastAsia="Arial" w:hAnsi="Arial" w:cs="Arial"/>
                <w:color w:val="000000"/>
                <w:sz w:val="20"/>
                <w:szCs w:val="20"/>
              </w:rPr>
            </w:pPr>
            <w:r w:rsidRPr="00E56F84">
              <w:rPr>
                <w:rFonts w:ascii="Arial" w:eastAsia="Arial" w:hAnsi="Arial" w:cs="Arial"/>
                <w:color w:val="000000"/>
                <w:sz w:val="20"/>
                <w:szCs w:val="20"/>
              </w:rPr>
              <w:t>Інші</w:t>
            </w:r>
          </w:p>
        </w:tc>
        <w:tc>
          <w:tcPr>
            <w:tcW w:w="851" w:type="dxa"/>
            <w:shd w:val="clear" w:color="auto" w:fill="auto"/>
          </w:tcPr>
          <w:p w14:paraId="54F4D5B9"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813,3</w:t>
            </w:r>
          </w:p>
        </w:tc>
        <w:tc>
          <w:tcPr>
            <w:tcW w:w="1134" w:type="dxa"/>
            <w:shd w:val="clear" w:color="auto" w:fill="auto"/>
          </w:tcPr>
          <w:p w14:paraId="4FB80F05"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13,7</w:t>
            </w:r>
          </w:p>
        </w:tc>
        <w:tc>
          <w:tcPr>
            <w:tcW w:w="992" w:type="dxa"/>
            <w:gridSpan w:val="2"/>
            <w:shd w:val="clear" w:color="auto" w:fill="auto"/>
          </w:tcPr>
          <w:p w14:paraId="63251379"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1008,3</w:t>
            </w:r>
          </w:p>
        </w:tc>
        <w:tc>
          <w:tcPr>
            <w:tcW w:w="992" w:type="dxa"/>
            <w:shd w:val="clear" w:color="auto" w:fill="auto"/>
          </w:tcPr>
          <w:p w14:paraId="2068EEF0"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14,1</w:t>
            </w:r>
          </w:p>
        </w:tc>
        <w:tc>
          <w:tcPr>
            <w:tcW w:w="851" w:type="dxa"/>
            <w:gridSpan w:val="2"/>
            <w:shd w:val="clear" w:color="auto" w:fill="auto"/>
          </w:tcPr>
          <w:p w14:paraId="74A328D4"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881,2</w:t>
            </w:r>
          </w:p>
        </w:tc>
        <w:tc>
          <w:tcPr>
            <w:tcW w:w="850" w:type="dxa"/>
            <w:shd w:val="clear" w:color="auto" w:fill="auto"/>
          </w:tcPr>
          <w:p w14:paraId="32623D56" w14:textId="77777777"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9,1</w:t>
            </w:r>
          </w:p>
        </w:tc>
        <w:tc>
          <w:tcPr>
            <w:tcW w:w="851" w:type="dxa"/>
            <w:tcBorders>
              <w:right w:val="single" w:sz="4" w:space="0" w:color="auto"/>
            </w:tcBorders>
          </w:tcPr>
          <w:p w14:paraId="670D9902" w14:textId="4E5A9994"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1249,6</w:t>
            </w:r>
          </w:p>
        </w:tc>
        <w:tc>
          <w:tcPr>
            <w:tcW w:w="1134" w:type="dxa"/>
            <w:tcBorders>
              <w:left w:val="single" w:sz="4" w:space="0" w:color="auto"/>
            </w:tcBorders>
          </w:tcPr>
          <w:p w14:paraId="013BD1A1" w14:textId="46170784"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10,8</w:t>
            </w:r>
          </w:p>
        </w:tc>
      </w:tr>
    </w:tbl>
    <w:p w14:paraId="5A80B4E4" w14:textId="77777777" w:rsidR="000D4897" w:rsidRDefault="00DB42AD">
      <w:pPr>
        <w:ind w:firstLine="708"/>
        <w:jc w:val="both"/>
        <w:rPr>
          <w:rFonts w:ascii="Arial" w:eastAsia="Arial" w:hAnsi="Arial" w:cs="Arial"/>
          <w:color w:val="1C4587"/>
          <w:sz w:val="18"/>
          <w:szCs w:val="18"/>
        </w:rPr>
      </w:pPr>
      <w:r w:rsidRPr="00E56F84">
        <w:rPr>
          <w:rFonts w:ascii="Arial" w:eastAsia="Arial" w:hAnsi="Arial" w:cs="Arial"/>
          <w:color w:val="1C4587"/>
          <w:sz w:val="18"/>
          <w:szCs w:val="18"/>
        </w:rPr>
        <w:t>Джерело: дані ОВА</w:t>
      </w:r>
    </w:p>
    <w:p w14:paraId="16A87CC0" w14:textId="77777777" w:rsidR="000D4897" w:rsidRDefault="000D4897">
      <w:pPr>
        <w:ind w:firstLine="708"/>
        <w:jc w:val="both"/>
        <w:rPr>
          <w:rFonts w:ascii="Arial" w:eastAsia="Arial" w:hAnsi="Arial" w:cs="Arial"/>
          <w:color w:val="0070C0"/>
        </w:rPr>
      </w:pPr>
    </w:p>
    <w:p w14:paraId="58C69722" w14:textId="5AD454AF" w:rsidR="000D4897" w:rsidRPr="00766483" w:rsidRDefault="00DB42AD" w:rsidP="00E56F84">
      <w:pPr>
        <w:shd w:val="clear" w:color="auto" w:fill="FFFFFF" w:themeFill="background1"/>
        <w:ind w:firstLine="708"/>
        <w:jc w:val="both"/>
        <w:rPr>
          <w:rFonts w:ascii="Arial" w:eastAsia="Arial" w:hAnsi="Arial" w:cs="Arial"/>
          <w:color w:val="000000"/>
        </w:rPr>
      </w:pPr>
      <w:r w:rsidRPr="00766483">
        <w:rPr>
          <w:rFonts w:ascii="Arial" w:eastAsia="Arial" w:hAnsi="Arial" w:cs="Arial"/>
          <w:color w:val="000000"/>
        </w:rPr>
        <w:t xml:space="preserve">У 2022 році відмічається значне зростання надходжень податку на доходи фізичних осіб (на 62,8 %) до попереднього року. Такий ріст зумовлений збільшенням фонду оплати праці </w:t>
      </w:r>
      <w:r w:rsidRPr="00766483">
        <w:rPr>
          <w:rFonts w:ascii="Arial" w:eastAsia="Arial" w:hAnsi="Arial" w:cs="Arial"/>
          <w:color w:val="000000"/>
        </w:rPr>
        <w:lastRenderedPageBreak/>
        <w:t>військовослужбовців у зв’язку з веденням бойових дій на території країни, а також перереєстрацією на територію області суб’єктів господарювання, релокованих   з інших областей.</w:t>
      </w:r>
    </w:p>
    <w:p w14:paraId="0C78D580" w14:textId="7BC24D04" w:rsidR="00961FB2" w:rsidRPr="00961FB2" w:rsidRDefault="00961FB2" w:rsidP="00E56F84">
      <w:pPr>
        <w:shd w:val="clear" w:color="auto" w:fill="FFFFFF" w:themeFill="background1"/>
        <w:ind w:firstLine="720"/>
        <w:jc w:val="both"/>
        <w:rPr>
          <w:rFonts w:ascii="Arial" w:eastAsia="Arial" w:hAnsi="Arial" w:cs="Arial"/>
          <w:color w:val="000000"/>
        </w:rPr>
      </w:pPr>
      <w:r w:rsidRPr="00766483">
        <w:rPr>
          <w:rFonts w:ascii="Arial" w:eastAsia="Arial" w:hAnsi="Arial" w:cs="Arial"/>
          <w:color w:val="000000"/>
        </w:rPr>
        <w:t>Загалом впродовж 2021-2023 років спостерігається позитивна динаміка видатків місцевих бюджетів в основному за рахунок видатків загального фонду, частка яких у загальному обсязі впродовж зазначеного періоду була 80,5% у 2021 році, 86,7 % у 2022 та 80,4% у 2023 році .</w:t>
      </w:r>
    </w:p>
    <w:p w14:paraId="1EC1AA39" w14:textId="1AE778FE" w:rsidR="00961FB2" w:rsidRDefault="00961FB2">
      <w:pPr>
        <w:ind w:firstLine="708"/>
        <w:jc w:val="both"/>
        <w:rPr>
          <w:rFonts w:ascii="Arial" w:eastAsia="Arial" w:hAnsi="Arial" w:cs="Arial"/>
          <w:color w:val="000000"/>
        </w:rPr>
      </w:pPr>
    </w:p>
    <w:p w14:paraId="45300632" w14:textId="4387A7A8" w:rsidR="000D4897" w:rsidRDefault="00DB42AD" w:rsidP="00861C7E">
      <w:pPr>
        <w:pStyle w:val="5"/>
      </w:pPr>
      <w:bookmarkStart w:id="206" w:name="_Toc182991876"/>
      <w:r>
        <w:t>Видатки зведеного бюджету області, млн</w:t>
      </w:r>
      <w:r w:rsidR="00C30E6A">
        <w:t xml:space="preserve"> </w:t>
      </w:r>
      <w:r>
        <w:t>грн.</w:t>
      </w:r>
      <w:bookmarkEnd w:id="206"/>
    </w:p>
    <w:tbl>
      <w:tblPr>
        <w:tblStyle w:val="afff3"/>
        <w:tblW w:w="10066"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10"/>
        <w:gridCol w:w="992"/>
        <w:gridCol w:w="993"/>
        <w:gridCol w:w="1417"/>
        <w:gridCol w:w="992"/>
        <w:gridCol w:w="1418"/>
        <w:gridCol w:w="992"/>
        <w:gridCol w:w="1352"/>
      </w:tblGrid>
      <w:tr w:rsidR="00961FB2" w14:paraId="7B1DAC08" w14:textId="3CD33A7A" w:rsidTr="00FE291F">
        <w:tc>
          <w:tcPr>
            <w:tcW w:w="1910" w:type="dxa"/>
            <w:shd w:val="clear" w:color="auto" w:fill="1C4587"/>
          </w:tcPr>
          <w:p w14:paraId="5E6A7A3D" w14:textId="77777777"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Найменування     показника</w:t>
            </w:r>
          </w:p>
        </w:tc>
        <w:tc>
          <w:tcPr>
            <w:tcW w:w="992" w:type="dxa"/>
            <w:shd w:val="clear" w:color="auto" w:fill="1C4587"/>
          </w:tcPr>
          <w:p w14:paraId="35E05A57" w14:textId="77777777"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2020 р.</w:t>
            </w:r>
          </w:p>
        </w:tc>
        <w:tc>
          <w:tcPr>
            <w:tcW w:w="993" w:type="dxa"/>
            <w:shd w:val="clear" w:color="auto" w:fill="1C4587"/>
          </w:tcPr>
          <w:p w14:paraId="7AF68FD2" w14:textId="77777777"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2021 р.</w:t>
            </w:r>
          </w:p>
        </w:tc>
        <w:tc>
          <w:tcPr>
            <w:tcW w:w="1417" w:type="dxa"/>
            <w:shd w:val="clear" w:color="auto" w:fill="1C4587"/>
          </w:tcPr>
          <w:p w14:paraId="5FF871C9" w14:textId="3895DC11" w:rsidR="00961FB2" w:rsidRDefault="00FE291F"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Зростання/ зменшення</w:t>
            </w:r>
            <w:r w:rsidR="00961FB2">
              <w:rPr>
                <w:rFonts w:ascii="Arial" w:eastAsia="Arial" w:hAnsi="Arial" w:cs="Arial"/>
                <w:b/>
                <w:color w:val="FFFFFF"/>
                <w:sz w:val="20"/>
                <w:szCs w:val="20"/>
              </w:rPr>
              <w:t xml:space="preserve"> порівняно з попереднім роком</w:t>
            </w:r>
          </w:p>
          <w:p w14:paraId="593207A8" w14:textId="77777777"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w:t>
            </w:r>
          </w:p>
        </w:tc>
        <w:tc>
          <w:tcPr>
            <w:tcW w:w="992" w:type="dxa"/>
            <w:shd w:val="clear" w:color="auto" w:fill="1C4587"/>
          </w:tcPr>
          <w:p w14:paraId="6F5C977D" w14:textId="77777777"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2022  р.</w:t>
            </w:r>
          </w:p>
        </w:tc>
        <w:tc>
          <w:tcPr>
            <w:tcW w:w="1418" w:type="dxa"/>
            <w:shd w:val="clear" w:color="auto" w:fill="1C4587"/>
          </w:tcPr>
          <w:p w14:paraId="4E2C7FFC" w14:textId="1E89F168" w:rsidR="00961FB2" w:rsidRDefault="00FE291F"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 xml:space="preserve">Зростання/ </w:t>
            </w:r>
            <w:r w:rsidR="00961FB2">
              <w:rPr>
                <w:rFonts w:ascii="Arial" w:eastAsia="Arial" w:hAnsi="Arial" w:cs="Arial"/>
                <w:b/>
                <w:color w:val="FFFFFF"/>
                <w:sz w:val="20"/>
                <w:szCs w:val="20"/>
              </w:rPr>
              <w:t>зме</w:t>
            </w:r>
            <w:r>
              <w:rPr>
                <w:rFonts w:ascii="Arial" w:eastAsia="Arial" w:hAnsi="Arial" w:cs="Arial"/>
                <w:b/>
                <w:color w:val="FFFFFF"/>
                <w:sz w:val="20"/>
                <w:szCs w:val="20"/>
              </w:rPr>
              <w:t>ншення</w:t>
            </w:r>
            <w:r w:rsidR="00961FB2">
              <w:rPr>
                <w:rFonts w:ascii="Arial" w:eastAsia="Arial" w:hAnsi="Arial" w:cs="Arial"/>
                <w:b/>
                <w:color w:val="FFFFFF"/>
                <w:sz w:val="20"/>
                <w:szCs w:val="20"/>
              </w:rPr>
              <w:t xml:space="preserve"> порівняно з попереднім роком</w:t>
            </w:r>
          </w:p>
          <w:p w14:paraId="1C36BDD7" w14:textId="77777777"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w:t>
            </w:r>
          </w:p>
        </w:tc>
        <w:tc>
          <w:tcPr>
            <w:tcW w:w="992" w:type="dxa"/>
            <w:shd w:val="clear" w:color="auto" w:fill="1C4587"/>
          </w:tcPr>
          <w:p w14:paraId="68AE3AD1" w14:textId="7E319E1D"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2023  р.</w:t>
            </w:r>
          </w:p>
        </w:tc>
        <w:tc>
          <w:tcPr>
            <w:tcW w:w="1352" w:type="dxa"/>
            <w:shd w:val="clear" w:color="auto" w:fill="1C4587"/>
          </w:tcPr>
          <w:p w14:paraId="7FC58710" w14:textId="77777777"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Зростання (зменшення) порівняно з попереднім роком</w:t>
            </w:r>
          </w:p>
          <w:p w14:paraId="0E772D92" w14:textId="57DB60C1" w:rsidR="00961FB2" w:rsidRDefault="00961FB2" w:rsidP="00FE291F">
            <w:pPr>
              <w:spacing w:line="216" w:lineRule="auto"/>
              <w:jc w:val="center"/>
              <w:rPr>
                <w:rFonts w:ascii="Arial" w:eastAsia="Arial" w:hAnsi="Arial" w:cs="Arial"/>
                <w:b/>
                <w:color w:val="FFFFFF"/>
                <w:sz w:val="20"/>
                <w:szCs w:val="20"/>
              </w:rPr>
            </w:pPr>
            <w:r>
              <w:rPr>
                <w:rFonts w:ascii="Arial" w:eastAsia="Arial" w:hAnsi="Arial" w:cs="Arial"/>
                <w:b/>
                <w:color w:val="FFFFFF"/>
                <w:sz w:val="20"/>
                <w:szCs w:val="20"/>
              </w:rPr>
              <w:t>(%)</w:t>
            </w:r>
          </w:p>
        </w:tc>
      </w:tr>
      <w:tr w:rsidR="00961FB2" w14:paraId="7CCEF6DB" w14:textId="0D1BE5F3" w:rsidTr="00FE291F">
        <w:tc>
          <w:tcPr>
            <w:tcW w:w="1910" w:type="dxa"/>
            <w:shd w:val="clear" w:color="auto" w:fill="auto"/>
          </w:tcPr>
          <w:p w14:paraId="3C5DA153" w14:textId="77777777" w:rsidR="00961FB2" w:rsidRDefault="00961FB2" w:rsidP="00961FB2">
            <w:pPr>
              <w:jc w:val="both"/>
              <w:rPr>
                <w:rFonts w:ascii="Arial" w:eastAsia="Arial" w:hAnsi="Arial" w:cs="Arial"/>
                <w:color w:val="000000"/>
                <w:sz w:val="20"/>
                <w:szCs w:val="20"/>
              </w:rPr>
            </w:pPr>
            <w:r>
              <w:rPr>
                <w:rFonts w:ascii="Arial" w:eastAsia="Arial" w:hAnsi="Arial" w:cs="Arial"/>
                <w:color w:val="000000"/>
                <w:sz w:val="20"/>
                <w:szCs w:val="20"/>
              </w:rPr>
              <w:t>Загальний фонд</w:t>
            </w:r>
          </w:p>
        </w:tc>
        <w:tc>
          <w:tcPr>
            <w:tcW w:w="992" w:type="dxa"/>
            <w:shd w:val="clear" w:color="auto" w:fill="auto"/>
          </w:tcPr>
          <w:p w14:paraId="6F02AEB6"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10 474,9</w:t>
            </w:r>
          </w:p>
          <w:p w14:paraId="54F579D9" w14:textId="77777777" w:rsidR="00961FB2" w:rsidRDefault="00961FB2" w:rsidP="00961FB2">
            <w:pPr>
              <w:jc w:val="center"/>
              <w:rPr>
                <w:rFonts w:ascii="Arial" w:eastAsia="Arial" w:hAnsi="Arial" w:cs="Arial"/>
                <w:color w:val="000000"/>
                <w:sz w:val="20"/>
                <w:szCs w:val="20"/>
              </w:rPr>
            </w:pPr>
          </w:p>
        </w:tc>
        <w:tc>
          <w:tcPr>
            <w:tcW w:w="993" w:type="dxa"/>
            <w:shd w:val="clear" w:color="auto" w:fill="auto"/>
          </w:tcPr>
          <w:p w14:paraId="68504BE0"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11 628,0</w:t>
            </w:r>
          </w:p>
        </w:tc>
        <w:tc>
          <w:tcPr>
            <w:tcW w:w="1417" w:type="dxa"/>
            <w:shd w:val="clear" w:color="auto" w:fill="auto"/>
          </w:tcPr>
          <w:p w14:paraId="6B7BCC9B"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11,0</w:t>
            </w:r>
          </w:p>
          <w:p w14:paraId="0765364C" w14:textId="77777777" w:rsidR="00961FB2" w:rsidRDefault="00961FB2" w:rsidP="00961FB2">
            <w:pPr>
              <w:jc w:val="center"/>
              <w:rPr>
                <w:rFonts w:ascii="Arial" w:eastAsia="Arial" w:hAnsi="Arial" w:cs="Arial"/>
                <w:color w:val="000000"/>
                <w:sz w:val="20"/>
                <w:szCs w:val="20"/>
              </w:rPr>
            </w:pPr>
          </w:p>
        </w:tc>
        <w:tc>
          <w:tcPr>
            <w:tcW w:w="992" w:type="dxa"/>
            <w:shd w:val="clear" w:color="auto" w:fill="auto"/>
          </w:tcPr>
          <w:p w14:paraId="50E0A8F2"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13 051,8</w:t>
            </w:r>
          </w:p>
        </w:tc>
        <w:tc>
          <w:tcPr>
            <w:tcW w:w="1418" w:type="dxa"/>
            <w:shd w:val="clear" w:color="auto" w:fill="auto"/>
          </w:tcPr>
          <w:p w14:paraId="55BE339D"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12,2</w:t>
            </w:r>
          </w:p>
        </w:tc>
        <w:tc>
          <w:tcPr>
            <w:tcW w:w="992" w:type="dxa"/>
            <w:shd w:val="clear" w:color="auto" w:fill="auto"/>
          </w:tcPr>
          <w:p w14:paraId="244E9623" w14:textId="40E005BE"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15 432,2</w:t>
            </w:r>
          </w:p>
        </w:tc>
        <w:tc>
          <w:tcPr>
            <w:tcW w:w="1352" w:type="dxa"/>
            <w:shd w:val="clear" w:color="auto" w:fill="auto"/>
          </w:tcPr>
          <w:p w14:paraId="02515FB1" w14:textId="6D491F5D"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18,2</w:t>
            </w:r>
          </w:p>
        </w:tc>
      </w:tr>
      <w:tr w:rsidR="00961FB2" w14:paraId="3B6F800C" w14:textId="06D0B690" w:rsidTr="00FE291F">
        <w:tc>
          <w:tcPr>
            <w:tcW w:w="1910" w:type="dxa"/>
            <w:tcBorders>
              <w:bottom w:val="single" w:sz="4" w:space="0" w:color="000000"/>
            </w:tcBorders>
            <w:shd w:val="clear" w:color="auto" w:fill="auto"/>
          </w:tcPr>
          <w:p w14:paraId="2AE1342F" w14:textId="77777777" w:rsidR="00961FB2" w:rsidRDefault="00961FB2" w:rsidP="00961FB2">
            <w:pPr>
              <w:jc w:val="both"/>
              <w:rPr>
                <w:rFonts w:ascii="Arial" w:eastAsia="Arial" w:hAnsi="Arial" w:cs="Arial"/>
                <w:color w:val="000000"/>
                <w:sz w:val="20"/>
                <w:szCs w:val="20"/>
              </w:rPr>
            </w:pPr>
            <w:r>
              <w:rPr>
                <w:rFonts w:ascii="Arial" w:eastAsia="Arial" w:hAnsi="Arial" w:cs="Arial"/>
                <w:color w:val="000000"/>
                <w:sz w:val="20"/>
                <w:szCs w:val="20"/>
              </w:rPr>
              <w:t>Спеціальний фонд</w:t>
            </w:r>
          </w:p>
        </w:tc>
        <w:tc>
          <w:tcPr>
            <w:tcW w:w="992" w:type="dxa"/>
            <w:tcBorders>
              <w:bottom w:val="single" w:sz="4" w:space="0" w:color="000000"/>
            </w:tcBorders>
            <w:shd w:val="clear" w:color="auto" w:fill="auto"/>
          </w:tcPr>
          <w:p w14:paraId="1C9BB609"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2 483,4</w:t>
            </w:r>
          </w:p>
        </w:tc>
        <w:tc>
          <w:tcPr>
            <w:tcW w:w="993" w:type="dxa"/>
            <w:tcBorders>
              <w:bottom w:val="single" w:sz="4" w:space="0" w:color="000000"/>
            </w:tcBorders>
            <w:shd w:val="clear" w:color="auto" w:fill="auto"/>
          </w:tcPr>
          <w:p w14:paraId="1CA32B46"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2 813,6</w:t>
            </w:r>
          </w:p>
          <w:p w14:paraId="3ABFD227" w14:textId="77777777" w:rsidR="00961FB2" w:rsidRDefault="00961FB2" w:rsidP="00961FB2">
            <w:pPr>
              <w:jc w:val="center"/>
              <w:rPr>
                <w:rFonts w:ascii="Arial" w:eastAsia="Arial" w:hAnsi="Arial" w:cs="Arial"/>
                <w:color w:val="000000"/>
                <w:sz w:val="20"/>
                <w:szCs w:val="20"/>
              </w:rPr>
            </w:pPr>
          </w:p>
        </w:tc>
        <w:tc>
          <w:tcPr>
            <w:tcW w:w="1417" w:type="dxa"/>
            <w:tcBorders>
              <w:bottom w:val="single" w:sz="4" w:space="0" w:color="000000"/>
            </w:tcBorders>
            <w:shd w:val="clear" w:color="auto" w:fill="auto"/>
          </w:tcPr>
          <w:p w14:paraId="6BEE0512"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13,3</w:t>
            </w:r>
          </w:p>
        </w:tc>
        <w:tc>
          <w:tcPr>
            <w:tcW w:w="992" w:type="dxa"/>
            <w:tcBorders>
              <w:bottom w:val="single" w:sz="4" w:space="0" w:color="000000"/>
            </w:tcBorders>
            <w:shd w:val="clear" w:color="auto" w:fill="auto"/>
          </w:tcPr>
          <w:p w14:paraId="25457AC0"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1 997,8</w:t>
            </w:r>
          </w:p>
        </w:tc>
        <w:tc>
          <w:tcPr>
            <w:tcW w:w="1418" w:type="dxa"/>
            <w:tcBorders>
              <w:bottom w:val="single" w:sz="4" w:space="0" w:color="000000"/>
            </w:tcBorders>
            <w:shd w:val="clear" w:color="auto" w:fill="auto"/>
          </w:tcPr>
          <w:p w14:paraId="7582F149" w14:textId="77777777" w:rsidR="00961FB2" w:rsidRDefault="00961FB2" w:rsidP="00961FB2">
            <w:pPr>
              <w:jc w:val="center"/>
              <w:rPr>
                <w:rFonts w:ascii="Arial" w:eastAsia="Arial" w:hAnsi="Arial" w:cs="Arial"/>
                <w:color w:val="000000"/>
                <w:sz w:val="20"/>
                <w:szCs w:val="20"/>
              </w:rPr>
            </w:pPr>
            <w:r>
              <w:rPr>
                <w:rFonts w:ascii="Arial" w:eastAsia="Arial" w:hAnsi="Arial" w:cs="Arial"/>
                <w:color w:val="000000"/>
                <w:sz w:val="20"/>
                <w:szCs w:val="20"/>
              </w:rPr>
              <w:t>-29,0</w:t>
            </w:r>
          </w:p>
        </w:tc>
        <w:tc>
          <w:tcPr>
            <w:tcW w:w="992" w:type="dxa"/>
            <w:shd w:val="clear" w:color="auto" w:fill="auto"/>
          </w:tcPr>
          <w:p w14:paraId="0E3E33B6" w14:textId="29452EB8"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3 752,0</w:t>
            </w:r>
          </w:p>
        </w:tc>
        <w:tc>
          <w:tcPr>
            <w:tcW w:w="1352" w:type="dxa"/>
            <w:shd w:val="clear" w:color="auto" w:fill="auto"/>
          </w:tcPr>
          <w:p w14:paraId="0FF85AB4" w14:textId="5E1E0D1A"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у 1,9 р. б.</w:t>
            </w:r>
          </w:p>
        </w:tc>
      </w:tr>
      <w:tr w:rsidR="00961FB2" w14:paraId="2C710583" w14:textId="45BC7230" w:rsidTr="00FE291F">
        <w:tc>
          <w:tcPr>
            <w:tcW w:w="1910" w:type="dxa"/>
            <w:tcBorders>
              <w:top w:val="single" w:sz="4" w:space="0" w:color="000000"/>
              <w:left w:val="single" w:sz="4" w:space="0" w:color="000000"/>
              <w:bottom w:val="single" w:sz="4" w:space="0" w:color="000000"/>
              <w:right w:val="single" w:sz="4" w:space="0" w:color="000000"/>
            </w:tcBorders>
            <w:shd w:val="clear" w:color="auto" w:fill="auto"/>
          </w:tcPr>
          <w:p w14:paraId="3F901005" w14:textId="77777777" w:rsidR="00961FB2" w:rsidRPr="009E254E" w:rsidRDefault="00961FB2" w:rsidP="00961FB2">
            <w:pPr>
              <w:jc w:val="both"/>
              <w:rPr>
                <w:rFonts w:ascii="Arial" w:eastAsia="Arial" w:hAnsi="Arial" w:cs="Arial"/>
                <w:b/>
                <w:color w:val="000000"/>
                <w:sz w:val="20"/>
                <w:szCs w:val="20"/>
              </w:rPr>
            </w:pPr>
            <w:r w:rsidRPr="009E254E">
              <w:rPr>
                <w:rFonts w:ascii="Arial" w:eastAsia="Arial" w:hAnsi="Arial" w:cs="Arial"/>
                <w:b/>
                <w:color w:val="000000"/>
                <w:sz w:val="20"/>
                <w:szCs w:val="20"/>
              </w:rPr>
              <w:t>Разом</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4C36A7C" w14:textId="77777777" w:rsidR="00961FB2" w:rsidRPr="009E254E" w:rsidRDefault="00961FB2" w:rsidP="00961FB2">
            <w:pPr>
              <w:jc w:val="center"/>
              <w:rPr>
                <w:rFonts w:ascii="Arial" w:eastAsia="Arial" w:hAnsi="Arial" w:cs="Arial"/>
                <w:color w:val="000000"/>
                <w:sz w:val="20"/>
                <w:szCs w:val="20"/>
              </w:rPr>
            </w:pPr>
            <w:r w:rsidRPr="009E254E">
              <w:rPr>
                <w:rFonts w:ascii="Arial" w:eastAsia="Arial" w:hAnsi="Arial" w:cs="Arial"/>
                <w:color w:val="000000"/>
                <w:sz w:val="20"/>
                <w:szCs w:val="20"/>
              </w:rPr>
              <w:t>12 958,3</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7D8C248" w14:textId="77777777" w:rsidR="00961FB2" w:rsidRPr="009E254E" w:rsidRDefault="00961FB2" w:rsidP="00961FB2">
            <w:pPr>
              <w:jc w:val="center"/>
              <w:rPr>
                <w:rFonts w:ascii="Arial" w:eastAsia="Arial" w:hAnsi="Arial" w:cs="Arial"/>
                <w:color w:val="000000"/>
                <w:sz w:val="20"/>
                <w:szCs w:val="20"/>
              </w:rPr>
            </w:pPr>
            <w:r w:rsidRPr="009E254E">
              <w:rPr>
                <w:rFonts w:ascii="Arial" w:eastAsia="Arial" w:hAnsi="Arial" w:cs="Arial"/>
                <w:color w:val="000000"/>
                <w:sz w:val="20"/>
                <w:szCs w:val="20"/>
              </w:rPr>
              <w:t>14 441,6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1A21694" w14:textId="77777777" w:rsidR="00961FB2" w:rsidRPr="009E254E" w:rsidRDefault="00961FB2" w:rsidP="00961FB2">
            <w:pPr>
              <w:jc w:val="center"/>
              <w:rPr>
                <w:rFonts w:ascii="Arial" w:eastAsia="Arial" w:hAnsi="Arial" w:cs="Arial"/>
                <w:color w:val="000000"/>
                <w:sz w:val="20"/>
                <w:szCs w:val="20"/>
              </w:rPr>
            </w:pPr>
            <w:r w:rsidRPr="009E254E">
              <w:rPr>
                <w:rFonts w:ascii="Arial" w:eastAsia="Arial" w:hAnsi="Arial" w:cs="Arial"/>
                <w:color w:val="000000"/>
                <w:sz w:val="20"/>
                <w:szCs w:val="20"/>
              </w:rPr>
              <w:t>11,4</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248FE1E" w14:textId="77777777" w:rsidR="00961FB2" w:rsidRPr="009E254E" w:rsidRDefault="00961FB2" w:rsidP="00961FB2">
            <w:pPr>
              <w:jc w:val="center"/>
              <w:rPr>
                <w:rFonts w:ascii="Arial" w:eastAsia="Arial" w:hAnsi="Arial" w:cs="Arial"/>
                <w:color w:val="000000"/>
                <w:sz w:val="20"/>
                <w:szCs w:val="20"/>
              </w:rPr>
            </w:pPr>
            <w:r w:rsidRPr="009E254E">
              <w:rPr>
                <w:rFonts w:ascii="Arial" w:eastAsia="Arial" w:hAnsi="Arial" w:cs="Arial"/>
                <w:color w:val="000000"/>
                <w:sz w:val="20"/>
                <w:szCs w:val="20"/>
              </w:rPr>
              <w:t>15 049,6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54969EA" w14:textId="77777777" w:rsidR="00961FB2" w:rsidRPr="009E254E" w:rsidRDefault="00961FB2" w:rsidP="00961FB2">
            <w:pPr>
              <w:jc w:val="center"/>
              <w:rPr>
                <w:rFonts w:ascii="Arial" w:eastAsia="Arial" w:hAnsi="Arial" w:cs="Arial"/>
                <w:color w:val="000000"/>
                <w:sz w:val="20"/>
                <w:szCs w:val="20"/>
              </w:rPr>
            </w:pPr>
            <w:r w:rsidRPr="009E254E">
              <w:rPr>
                <w:rFonts w:ascii="Arial" w:eastAsia="Arial" w:hAnsi="Arial" w:cs="Arial"/>
                <w:color w:val="000000"/>
                <w:sz w:val="20"/>
                <w:szCs w:val="20"/>
              </w:rPr>
              <w:t>4,2</w:t>
            </w:r>
          </w:p>
        </w:tc>
        <w:tc>
          <w:tcPr>
            <w:tcW w:w="992" w:type="dxa"/>
            <w:shd w:val="clear" w:color="auto" w:fill="auto"/>
          </w:tcPr>
          <w:p w14:paraId="12B3EF82" w14:textId="41E98A7E"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19 184,2</w:t>
            </w:r>
          </w:p>
        </w:tc>
        <w:tc>
          <w:tcPr>
            <w:tcW w:w="1352" w:type="dxa"/>
            <w:shd w:val="clear" w:color="auto" w:fill="auto"/>
          </w:tcPr>
          <w:p w14:paraId="69757EFA" w14:textId="3772DAC4" w:rsidR="00961FB2" w:rsidRPr="00E56F84" w:rsidRDefault="00961FB2" w:rsidP="00961FB2">
            <w:pPr>
              <w:jc w:val="center"/>
              <w:rPr>
                <w:rFonts w:ascii="Arial" w:eastAsia="Arial" w:hAnsi="Arial" w:cs="Arial"/>
                <w:color w:val="000000"/>
                <w:sz w:val="20"/>
                <w:szCs w:val="20"/>
              </w:rPr>
            </w:pPr>
            <w:r w:rsidRPr="00E56F84">
              <w:rPr>
                <w:rFonts w:ascii="Arial" w:eastAsia="Arial" w:hAnsi="Arial" w:cs="Arial"/>
                <w:color w:val="000000"/>
                <w:sz w:val="20"/>
                <w:szCs w:val="20"/>
              </w:rPr>
              <w:t>27,5</w:t>
            </w:r>
          </w:p>
        </w:tc>
      </w:tr>
      <w:tr w:rsidR="009E254E" w14:paraId="399921C6" w14:textId="77777777" w:rsidTr="00FE291F">
        <w:tc>
          <w:tcPr>
            <w:tcW w:w="1910" w:type="dxa"/>
            <w:tcBorders>
              <w:top w:val="single" w:sz="4" w:space="0" w:color="000000"/>
              <w:left w:val="single" w:sz="4" w:space="0" w:color="000000"/>
              <w:bottom w:val="single" w:sz="4" w:space="0" w:color="000000"/>
              <w:right w:val="single" w:sz="4" w:space="0" w:color="000000"/>
            </w:tcBorders>
            <w:shd w:val="clear" w:color="auto" w:fill="auto"/>
          </w:tcPr>
          <w:p w14:paraId="6563CB38" w14:textId="39C96861" w:rsidR="009E254E" w:rsidRPr="009E254E" w:rsidRDefault="009E254E" w:rsidP="009E254E">
            <w:pPr>
              <w:jc w:val="both"/>
              <w:rPr>
                <w:rFonts w:ascii="Arial" w:eastAsia="Arial" w:hAnsi="Arial" w:cs="Arial"/>
                <w:b/>
                <w:color w:val="000000"/>
                <w:sz w:val="20"/>
                <w:szCs w:val="20"/>
              </w:rPr>
            </w:pPr>
            <w:r>
              <w:rPr>
                <w:rFonts w:ascii="Arial" w:eastAsia="Arial" w:hAnsi="Arial" w:cs="Arial"/>
                <w:b/>
                <w:color w:val="000000"/>
                <w:sz w:val="20"/>
                <w:szCs w:val="20"/>
              </w:rPr>
              <w:t>Питома вага видатків загального фонду</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0780247" w14:textId="77777777" w:rsidR="009E254E" w:rsidRPr="009E254E" w:rsidRDefault="009E254E" w:rsidP="009E254E">
            <w:pPr>
              <w:jc w:val="center"/>
              <w:rPr>
                <w:rFonts w:ascii="Arial" w:eastAsia="Arial" w:hAnsi="Arial" w:cs="Arial"/>
                <w:color w:val="000000"/>
                <w:sz w:val="20"/>
                <w:szCs w:val="20"/>
              </w:rPr>
            </w:pPr>
          </w:p>
        </w:tc>
        <w:tc>
          <w:tcPr>
            <w:tcW w:w="993" w:type="dxa"/>
            <w:vAlign w:val="center"/>
          </w:tcPr>
          <w:p w14:paraId="56FC3CF3" w14:textId="2E97ADBE"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80,5</w:t>
            </w:r>
          </w:p>
        </w:tc>
        <w:tc>
          <w:tcPr>
            <w:tcW w:w="1417" w:type="dxa"/>
            <w:vAlign w:val="center"/>
          </w:tcPr>
          <w:p w14:paraId="25BB2A58" w14:textId="0BF11D55"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Х</w:t>
            </w:r>
          </w:p>
        </w:tc>
        <w:tc>
          <w:tcPr>
            <w:tcW w:w="992" w:type="dxa"/>
            <w:shd w:val="clear" w:color="auto" w:fill="auto"/>
            <w:vAlign w:val="center"/>
          </w:tcPr>
          <w:p w14:paraId="1854334F" w14:textId="3BFEFF0D"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86,7</w:t>
            </w:r>
          </w:p>
        </w:tc>
        <w:tc>
          <w:tcPr>
            <w:tcW w:w="1418" w:type="dxa"/>
            <w:shd w:val="clear" w:color="auto" w:fill="auto"/>
            <w:vAlign w:val="center"/>
          </w:tcPr>
          <w:p w14:paraId="71412028" w14:textId="408B5FE7"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Х</w:t>
            </w:r>
          </w:p>
        </w:tc>
        <w:tc>
          <w:tcPr>
            <w:tcW w:w="992" w:type="dxa"/>
            <w:shd w:val="clear" w:color="auto" w:fill="auto"/>
            <w:vAlign w:val="center"/>
          </w:tcPr>
          <w:p w14:paraId="6A7BA327" w14:textId="3DEAF404" w:rsidR="009E254E" w:rsidRPr="00E56F84" w:rsidRDefault="009E254E" w:rsidP="009E254E">
            <w:pPr>
              <w:jc w:val="center"/>
              <w:rPr>
                <w:rFonts w:ascii="Arial" w:eastAsia="Arial" w:hAnsi="Arial" w:cs="Arial"/>
                <w:color w:val="000000"/>
                <w:sz w:val="20"/>
                <w:szCs w:val="20"/>
              </w:rPr>
            </w:pPr>
            <w:r w:rsidRPr="00E56F84">
              <w:rPr>
                <w:rFonts w:ascii="Arial" w:eastAsia="Arial" w:hAnsi="Arial" w:cs="Arial"/>
                <w:color w:val="000000"/>
                <w:sz w:val="20"/>
                <w:szCs w:val="20"/>
              </w:rPr>
              <w:t>80,4</w:t>
            </w:r>
          </w:p>
        </w:tc>
        <w:tc>
          <w:tcPr>
            <w:tcW w:w="1352" w:type="dxa"/>
            <w:shd w:val="clear" w:color="auto" w:fill="auto"/>
            <w:vAlign w:val="center"/>
          </w:tcPr>
          <w:p w14:paraId="242EFC7E" w14:textId="79A001C9" w:rsidR="009E254E" w:rsidRPr="00E56F84" w:rsidRDefault="009E254E" w:rsidP="009E254E">
            <w:pPr>
              <w:jc w:val="center"/>
              <w:rPr>
                <w:rFonts w:ascii="Arial" w:eastAsia="Arial" w:hAnsi="Arial" w:cs="Arial"/>
                <w:color w:val="000000"/>
                <w:sz w:val="20"/>
                <w:szCs w:val="20"/>
              </w:rPr>
            </w:pPr>
            <w:r w:rsidRPr="00E56F84">
              <w:rPr>
                <w:rFonts w:ascii="Arial" w:eastAsia="Arial" w:hAnsi="Arial" w:cs="Arial"/>
                <w:color w:val="000000"/>
                <w:sz w:val="20"/>
                <w:szCs w:val="20"/>
              </w:rPr>
              <w:t>Х</w:t>
            </w:r>
          </w:p>
        </w:tc>
      </w:tr>
      <w:tr w:rsidR="009E254E" w14:paraId="4DC80DBB" w14:textId="77777777" w:rsidTr="00FE291F">
        <w:tc>
          <w:tcPr>
            <w:tcW w:w="1910" w:type="dxa"/>
            <w:tcBorders>
              <w:top w:val="single" w:sz="4" w:space="0" w:color="000000"/>
              <w:left w:val="single" w:sz="4" w:space="0" w:color="000000"/>
              <w:bottom w:val="single" w:sz="4" w:space="0" w:color="000000"/>
              <w:right w:val="single" w:sz="4" w:space="0" w:color="000000"/>
            </w:tcBorders>
            <w:shd w:val="clear" w:color="auto" w:fill="auto"/>
          </w:tcPr>
          <w:p w14:paraId="3101549E" w14:textId="6A37FCC1" w:rsidR="009E254E" w:rsidRPr="009E254E" w:rsidRDefault="009E254E" w:rsidP="009E254E">
            <w:pPr>
              <w:jc w:val="both"/>
              <w:rPr>
                <w:rFonts w:ascii="Arial" w:eastAsia="Arial" w:hAnsi="Arial" w:cs="Arial"/>
                <w:b/>
                <w:color w:val="000000"/>
                <w:sz w:val="20"/>
                <w:szCs w:val="20"/>
              </w:rPr>
            </w:pPr>
            <w:r w:rsidRPr="009E254E">
              <w:rPr>
                <w:rFonts w:ascii="Arial" w:eastAsia="Arial" w:hAnsi="Arial" w:cs="Arial"/>
                <w:b/>
                <w:color w:val="000000"/>
                <w:sz w:val="20"/>
                <w:szCs w:val="20"/>
              </w:rPr>
              <w:t>Питома вага видатків спеціального фонду</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B17FF7A" w14:textId="77777777" w:rsidR="009E254E" w:rsidRPr="009E254E" w:rsidRDefault="009E254E" w:rsidP="009E254E">
            <w:pPr>
              <w:jc w:val="center"/>
              <w:rPr>
                <w:rFonts w:ascii="Arial" w:eastAsia="Arial" w:hAnsi="Arial" w:cs="Arial"/>
                <w:b/>
                <w:color w:val="000000"/>
                <w:sz w:val="20"/>
                <w:szCs w:val="20"/>
              </w:rPr>
            </w:pPr>
          </w:p>
        </w:tc>
        <w:tc>
          <w:tcPr>
            <w:tcW w:w="993" w:type="dxa"/>
            <w:vAlign w:val="center"/>
          </w:tcPr>
          <w:p w14:paraId="02B0A924" w14:textId="0A716F0A"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19,5</w:t>
            </w:r>
          </w:p>
        </w:tc>
        <w:tc>
          <w:tcPr>
            <w:tcW w:w="1417" w:type="dxa"/>
            <w:vAlign w:val="center"/>
          </w:tcPr>
          <w:p w14:paraId="4E5577EF" w14:textId="3CBD7F37"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Х</w:t>
            </w:r>
          </w:p>
        </w:tc>
        <w:tc>
          <w:tcPr>
            <w:tcW w:w="992" w:type="dxa"/>
            <w:shd w:val="clear" w:color="auto" w:fill="auto"/>
            <w:vAlign w:val="center"/>
          </w:tcPr>
          <w:p w14:paraId="3FE6EBF6" w14:textId="4CC63DBE"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13,3</w:t>
            </w:r>
          </w:p>
        </w:tc>
        <w:tc>
          <w:tcPr>
            <w:tcW w:w="1418" w:type="dxa"/>
            <w:shd w:val="clear" w:color="auto" w:fill="auto"/>
            <w:vAlign w:val="center"/>
          </w:tcPr>
          <w:p w14:paraId="18F70892" w14:textId="6C3B76EA"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Х</w:t>
            </w:r>
          </w:p>
        </w:tc>
        <w:tc>
          <w:tcPr>
            <w:tcW w:w="992" w:type="dxa"/>
            <w:shd w:val="clear" w:color="auto" w:fill="auto"/>
            <w:vAlign w:val="center"/>
          </w:tcPr>
          <w:p w14:paraId="58109876" w14:textId="404DE77E"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19,6</w:t>
            </w:r>
          </w:p>
        </w:tc>
        <w:tc>
          <w:tcPr>
            <w:tcW w:w="1352" w:type="dxa"/>
            <w:shd w:val="clear" w:color="auto" w:fill="auto"/>
            <w:vAlign w:val="center"/>
          </w:tcPr>
          <w:p w14:paraId="0FB5D564" w14:textId="07B6A99D" w:rsidR="009E254E" w:rsidRPr="009E254E" w:rsidRDefault="009E254E" w:rsidP="009E254E">
            <w:pPr>
              <w:jc w:val="center"/>
              <w:rPr>
                <w:rFonts w:ascii="Arial" w:eastAsia="Arial" w:hAnsi="Arial" w:cs="Arial"/>
                <w:color w:val="000000"/>
                <w:sz w:val="20"/>
                <w:szCs w:val="20"/>
              </w:rPr>
            </w:pPr>
            <w:r w:rsidRPr="009E254E">
              <w:rPr>
                <w:rFonts w:ascii="Arial" w:eastAsia="Arial" w:hAnsi="Arial" w:cs="Arial"/>
                <w:color w:val="000000"/>
                <w:sz w:val="20"/>
                <w:szCs w:val="20"/>
              </w:rPr>
              <w:t>Х</w:t>
            </w:r>
          </w:p>
        </w:tc>
      </w:tr>
    </w:tbl>
    <w:p w14:paraId="06ED325C" w14:textId="77777777" w:rsidR="000D4897" w:rsidRDefault="00DB42AD">
      <w:pPr>
        <w:ind w:firstLine="708"/>
        <w:jc w:val="both"/>
        <w:rPr>
          <w:rFonts w:ascii="Arial" w:eastAsia="Arial" w:hAnsi="Arial" w:cs="Arial"/>
          <w:color w:val="1C4587"/>
          <w:sz w:val="18"/>
          <w:szCs w:val="18"/>
        </w:rPr>
      </w:pPr>
      <w:r>
        <w:rPr>
          <w:rFonts w:ascii="Arial" w:eastAsia="Arial" w:hAnsi="Arial" w:cs="Arial"/>
          <w:color w:val="1C4587"/>
          <w:sz w:val="18"/>
          <w:szCs w:val="18"/>
        </w:rPr>
        <w:t>Джерело: дані ОВА</w:t>
      </w:r>
    </w:p>
    <w:p w14:paraId="54B196A3" w14:textId="77777777" w:rsidR="000D4897" w:rsidRDefault="000D4897">
      <w:pPr>
        <w:ind w:firstLine="720"/>
        <w:jc w:val="both"/>
        <w:rPr>
          <w:rFonts w:ascii="Arial" w:eastAsia="Arial" w:hAnsi="Arial" w:cs="Arial"/>
          <w:color w:val="0070C0"/>
        </w:rPr>
      </w:pPr>
    </w:p>
    <w:p w14:paraId="3BECD34A" w14:textId="08A46C00" w:rsidR="000D4897" w:rsidRDefault="00DB42AD">
      <w:pPr>
        <w:ind w:firstLine="720"/>
        <w:jc w:val="both"/>
        <w:rPr>
          <w:rFonts w:ascii="Arial" w:eastAsia="Arial" w:hAnsi="Arial" w:cs="Arial"/>
          <w:color w:val="000000"/>
        </w:rPr>
      </w:pPr>
      <w:r>
        <w:rPr>
          <w:rFonts w:ascii="Arial" w:eastAsia="Arial" w:hAnsi="Arial" w:cs="Arial"/>
          <w:color w:val="000000"/>
        </w:rPr>
        <w:t xml:space="preserve">Спостерігається динаміка зростання в цілому видатків місцевих бюджетів у 2020-2022 роках за рахунок видатків загального фонду. У 2022 році через дію воєнного стану в країні  видатки з місцевих бюджетів проводилися  в особливому режимі,  відповідно до постанови Кабінету Міністрів України від 9 червня 2021 року № 590 (зі змінами) </w:t>
      </w:r>
      <w:r w:rsidR="00C1727D">
        <w:rPr>
          <w:rFonts w:ascii="Arial" w:eastAsia="Arial" w:hAnsi="Arial" w:cs="Arial"/>
          <w:color w:val="000000"/>
        </w:rPr>
        <w:t>«</w:t>
      </w:r>
      <w:r>
        <w:rPr>
          <w:rFonts w:ascii="Arial" w:eastAsia="Arial" w:hAnsi="Arial" w:cs="Arial"/>
          <w:color w:val="000000"/>
        </w:rPr>
        <w:t>Про затвердження Порядку виконання повноважень Державною казначейською службою в особливому режимі в умовах воєнного стану</w:t>
      </w:r>
      <w:r w:rsidR="00C1727D">
        <w:rPr>
          <w:rFonts w:ascii="Arial" w:eastAsia="Arial" w:hAnsi="Arial" w:cs="Arial"/>
          <w:color w:val="000000"/>
        </w:rPr>
        <w:t>»</w:t>
      </w:r>
      <w:r>
        <w:rPr>
          <w:rFonts w:ascii="Arial" w:eastAsia="Arial" w:hAnsi="Arial" w:cs="Arial"/>
          <w:color w:val="000000"/>
        </w:rPr>
        <w:t xml:space="preserve">, тому видатки спеціального фонду cкоротилися на 29,0 </w:t>
      </w:r>
      <w:r w:rsidR="0057425B">
        <w:rPr>
          <w:rFonts w:ascii="Arial" w:eastAsia="Arial" w:hAnsi="Arial" w:cs="Arial"/>
          <w:color w:val="000000"/>
        </w:rPr>
        <w:t>відсотків</w:t>
      </w:r>
      <w:r>
        <w:rPr>
          <w:rFonts w:ascii="Arial" w:eastAsia="Arial" w:hAnsi="Arial" w:cs="Arial"/>
          <w:color w:val="000000"/>
        </w:rPr>
        <w:t xml:space="preserve"> порівняно з попереднім роком, зокрема капітальні видатки зменшилися на 30,3 відсотка.</w:t>
      </w:r>
    </w:p>
    <w:p w14:paraId="78A7D1FB" w14:textId="02D06221" w:rsidR="00B60005" w:rsidRPr="00E56F84" w:rsidRDefault="00DB42AD">
      <w:pPr>
        <w:ind w:firstLine="708"/>
        <w:jc w:val="both"/>
        <w:rPr>
          <w:rFonts w:ascii="Arial" w:eastAsia="Arial" w:hAnsi="Arial" w:cs="Arial"/>
          <w:color w:val="000000"/>
        </w:rPr>
      </w:pPr>
      <w:r>
        <w:rPr>
          <w:rFonts w:ascii="Arial" w:eastAsia="Arial" w:hAnsi="Arial" w:cs="Arial"/>
          <w:color w:val="000000"/>
        </w:rPr>
        <w:t xml:space="preserve">З початком війни одним із пріоритетів видатків місцевих бюджетів, окрім на оплату праці та енергоносіїв бюджетних установ, стало фінансування заходів регіональних програм </w:t>
      </w:r>
      <w:r w:rsidRPr="00E56F84">
        <w:rPr>
          <w:rFonts w:ascii="Arial" w:eastAsia="Arial" w:hAnsi="Arial" w:cs="Arial"/>
          <w:color w:val="000000"/>
        </w:rPr>
        <w:t>підтримки Збройних Сил України та  підтримка  внутрішньо переміщених осіб.</w:t>
      </w:r>
    </w:p>
    <w:p w14:paraId="0F45E952" w14:textId="554FE8E1" w:rsidR="00B60005" w:rsidRDefault="00B60005" w:rsidP="00B60005">
      <w:pPr>
        <w:ind w:firstLine="708"/>
        <w:jc w:val="both"/>
        <w:rPr>
          <w:rFonts w:ascii="Arial" w:eastAsia="Arial" w:hAnsi="Arial" w:cs="Arial"/>
          <w:color w:val="000000"/>
        </w:rPr>
      </w:pPr>
      <w:r w:rsidRPr="00E56F84">
        <w:rPr>
          <w:rFonts w:ascii="Arial" w:eastAsia="Arial" w:hAnsi="Arial" w:cs="Arial"/>
          <w:color w:val="000000"/>
        </w:rPr>
        <w:t>Питома вага видатків зведеного бюджету Закарпатської області на соціально-культурну сферу у 2021-2023 роках становила 70,6 %, у 2021 році, 70,8% у 2022 році та 62,6% у 2023 році. Дані щодо видатків у розрізі основних галузей бюджетної сфери та їх питомої ваги у загальному обсязі видатків загального та спеціального фонду наведені на малюнку нижче.</w:t>
      </w:r>
    </w:p>
    <w:p w14:paraId="4A67FF99" w14:textId="77777777" w:rsidR="0039415E" w:rsidRDefault="0039415E" w:rsidP="00B60005">
      <w:pPr>
        <w:ind w:firstLine="708"/>
        <w:jc w:val="both"/>
        <w:rPr>
          <w:rFonts w:ascii="Arial" w:eastAsia="Arial" w:hAnsi="Arial" w:cs="Arial"/>
          <w:color w:val="000000"/>
        </w:rPr>
      </w:pPr>
    </w:p>
    <w:p w14:paraId="1E69D39F" w14:textId="5330A7B5" w:rsidR="00B60005" w:rsidRDefault="00B60005" w:rsidP="00B60005">
      <w:pPr>
        <w:ind w:firstLine="708"/>
        <w:jc w:val="both"/>
        <w:rPr>
          <w:rFonts w:ascii="Arial" w:eastAsia="Arial" w:hAnsi="Arial" w:cs="Arial"/>
          <w:color w:val="000000"/>
        </w:rPr>
      </w:pPr>
    </w:p>
    <w:p w14:paraId="0C9EAF3C" w14:textId="68E8F229" w:rsidR="00E00687" w:rsidRDefault="00E00687" w:rsidP="00B60005">
      <w:pPr>
        <w:ind w:firstLine="708"/>
        <w:jc w:val="both"/>
        <w:rPr>
          <w:rFonts w:ascii="Arial" w:eastAsia="Arial" w:hAnsi="Arial" w:cs="Arial"/>
          <w:color w:val="000000"/>
        </w:rPr>
      </w:pPr>
      <w:r>
        <w:rPr>
          <w:rFonts w:ascii="Arial" w:eastAsia="Arial" w:hAnsi="Arial" w:cs="Arial"/>
          <w:noProof/>
          <w:color w:val="000000"/>
        </w:rPr>
        <w:lastRenderedPageBreak/>
        <w:drawing>
          <wp:inline distT="0" distB="0" distL="0" distR="0" wp14:anchorId="4B9EEE47" wp14:editId="01CA5525">
            <wp:extent cx="5486400" cy="3200400"/>
            <wp:effectExtent l="0" t="0" r="0" b="0"/>
            <wp:docPr id="556" name="Диаграмма 5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0A67DE08" w14:textId="26CBCD76" w:rsidR="00B60005" w:rsidRDefault="00B60005" w:rsidP="00B60005">
      <w:pPr>
        <w:ind w:firstLine="708"/>
        <w:jc w:val="both"/>
        <w:rPr>
          <w:rFonts w:ascii="Arial" w:eastAsia="Arial" w:hAnsi="Arial" w:cs="Arial"/>
          <w:color w:val="000000"/>
        </w:rPr>
      </w:pPr>
    </w:p>
    <w:p w14:paraId="7395E7B4" w14:textId="1D00B4F9" w:rsidR="00B60005" w:rsidRPr="00E56F84" w:rsidRDefault="0039415E" w:rsidP="00E56F84">
      <w:pPr>
        <w:pStyle w:val="1"/>
        <w:shd w:val="clear" w:color="auto" w:fill="FFFFFF" w:themeFill="background1"/>
      </w:pPr>
      <w:bookmarkStart w:id="207" w:name="_Toc182835628"/>
      <w:r w:rsidRPr="00E56F84">
        <w:t>Видатки у розрізі основних галузей бюджетної сфери у загальному обсязі видатків загального та спеціального фонду</w:t>
      </w:r>
      <w:bookmarkEnd w:id="207"/>
    </w:p>
    <w:p w14:paraId="78ED42B8" w14:textId="675AF068" w:rsidR="00B60005" w:rsidRPr="00E56F84" w:rsidRDefault="00B60005" w:rsidP="00E56F84">
      <w:pPr>
        <w:shd w:val="clear" w:color="auto" w:fill="FFFFFF" w:themeFill="background1"/>
        <w:ind w:firstLine="708"/>
        <w:jc w:val="both"/>
        <w:rPr>
          <w:rFonts w:ascii="Arial" w:eastAsia="Arial" w:hAnsi="Arial" w:cs="Arial"/>
          <w:color w:val="000000"/>
        </w:rPr>
      </w:pPr>
    </w:p>
    <w:p w14:paraId="4CE734CA" w14:textId="7AE77921" w:rsidR="00B60005" w:rsidRPr="00E56F84" w:rsidRDefault="00B60005" w:rsidP="00E56F84">
      <w:pPr>
        <w:shd w:val="clear" w:color="auto" w:fill="FFFFFF" w:themeFill="background1"/>
        <w:ind w:firstLine="708"/>
        <w:jc w:val="both"/>
        <w:rPr>
          <w:rFonts w:ascii="Arial" w:eastAsia="Arial" w:hAnsi="Arial" w:cs="Arial"/>
          <w:color w:val="000000"/>
        </w:rPr>
      </w:pPr>
    </w:p>
    <w:p w14:paraId="1D1EE9E4" w14:textId="53D472B4" w:rsidR="00B60005" w:rsidRPr="00E56F84" w:rsidRDefault="00861C7E" w:rsidP="00E56F84">
      <w:pPr>
        <w:pStyle w:val="5"/>
        <w:shd w:val="clear" w:color="auto" w:fill="FFFFFF" w:themeFill="background1"/>
        <w:rPr>
          <w:color w:val="000000"/>
        </w:rPr>
      </w:pPr>
      <w:bookmarkStart w:id="208" w:name="_Toc182991877"/>
      <w:r w:rsidRPr="00E56F84">
        <w:t>Видатки у розрізі основних галузей бюджетної сфери та їх питомої ваги у загальному обсязі видатків загального та спеціального фонду</w:t>
      </w:r>
      <w:bookmarkEnd w:id="208"/>
    </w:p>
    <w:p w14:paraId="5AA08FF3" w14:textId="77777777" w:rsidR="00B60005" w:rsidRPr="00E56F84" w:rsidRDefault="00B60005" w:rsidP="00E56F84">
      <w:pPr>
        <w:shd w:val="clear" w:color="auto" w:fill="FFFFFF" w:themeFill="background1"/>
        <w:ind w:firstLine="708"/>
        <w:jc w:val="both"/>
        <w:rPr>
          <w:rFonts w:ascii="Arial" w:eastAsia="Arial" w:hAnsi="Arial" w:cs="Arial"/>
          <w:color w:val="000000"/>
        </w:rPr>
      </w:pPr>
    </w:p>
    <w:tbl>
      <w:tblPr>
        <w:tblStyle w:val="afff4"/>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17"/>
        <w:gridCol w:w="1229"/>
        <w:gridCol w:w="1257"/>
        <w:gridCol w:w="1204"/>
        <w:gridCol w:w="1418"/>
        <w:gridCol w:w="1275"/>
        <w:gridCol w:w="1276"/>
      </w:tblGrid>
      <w:tr w:rsidR="00720F25" w:rsidRPr="00E56F84" w14:paraId="0FBB08E1" w14:textId="70DB4AFD" w:rsidTr="00720F25">
        <w:tc>
          <w:tcPr>
            <w:tcW w:w="2117" w:type="dxa"/>
            <w:vMerge w:val="restart"/>
            <w:shd w:val="clear" w:color="auto" w:fill="1C4587"/>
          </w:tcPr>
          <w:p w14:paraId="1956480B" w14:textId="7B5467F5"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Галузі бюджетної сфери</w:t>
            </w:r>
          </w:p>
        </w:tc>
        <w:tc>
          <w:tcPr>
            <w:tcW w:w="2486" w:type="dxa"/>
            <w:gridSpan w:val="2"/>
            <w:shd w:val="clear" w:color="auto" w:fill="1C4587"/>
          </w:tcPr>
          <w:p w14:paraId="63490FE8" w14:textId="12559C1E"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2021</w:t>
            </w:r>
          </w:p>
        </w:tc>
        <w:tc>
          <w:tcPr>
            <w:tcW w:w="2622" w:type="dxa"/>
            <w:gridSpan w:val="2"/>
            <w:shd w:val="clear" w:color="auto" w:fill="1C4587"/>
          </w:tcPr>
          <w:p w14:paraId="0F6089D8" w14:textId="7C1F6724"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2022</w:t>
            </w:r>
          </w:p>
        </w:tc>
        <w:tc>
          <w:tcPr>
            <w:tcW w:w="2551" w:type="dxa"/>
            <w:gridSpan w:val="2"/>
            <w:shd w:val="clear" w:color="auto" w:fill="1C4587"/>
          </w:tcPr>
          <w:p w14:paraId="27D8BEDA" w14:textId="0E0EE610"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2023</w:t>
            </w:r>
          </w:p>
        </w:tc>
      </w:tr>
      <w:tr w:rsidR="00720F25" w:rsidRPr="00E56F84" w14:paraId="0995F677" w14:textId="411E7D3F" w:rsidTr="00720F25">
        <w:tc>
          <w:tcPr>
            <w:tcW w:w="2117" w:type="dxa"/>
            <w:vMerge/>
            <w:shd w:val="clear" w:color="auto" w:fill="1C4587"/>
          </w:tcPr>
          <w:p w14:paraId="24C052F5" w14:textId="77777777" w:rsidR="00720F25" w:rsidRPr="00766483" w:rsidRDefault="00720F25" w:rsidP="00766483">
            <w:pPr>
              <w:spacing w:line="216" w:lineRule="auto"/>
              <w:jc w:val="center"/>
              <w:rPr>
                <w:rFonts w:ascii="Arial" w:eastAsia="Arial" w:hAnsi="Arial" w:cs="Arial"/>
                <w:b/>
                <w:color w:val="FFFFFF"/>
                <w:sz w:val="20"/>
                <w:szCs w:val="20"/>
              </w:rPr>
            </w:pPr>
          </w:p>
        </w:tc>
        <w:tc>
          <w:tcPr>
            <w:tcW w:w="1229" w:type="dxa"/>
            <w:shd w:val="clear" w:color="auto" w:fill="1C4587"/>
          </w:tcPr>
          <w:p w14:paraId="013B3755" w14:textId="396B6514"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 xml:space="preserve">Сума, </w:t>
            </w:r>
            <w:proofErr w:type="spellStart"/>
            <w:r w:rsidRPr="00766483">
              <w:rPr>
                <w:rFonts w:ascii="Arial" w:eastAsia="Arial" w:hAnsi="Arial" w:cs="Arial"/>
                <w:b/>
                <w:color w:val="FFFFFF"/>
                <w:sz w:val="20"/>
                <w:szCs w:val="20"/>
              </w:rPr>
              <w:t>млн.грн</w:t>
            </w:r>
            <w:proofErr w:type="spellEnd"/>
            <w:r w:rsidRPr="00766483">
              <w:rPr>
                <w:rFonts w:ascii="Arial" w:eastAsia="Arial" w:hAnsi="Arial" w:cs="Arial"/>
                <w:b/>
                <w:color w:val="FFFFFF"/>
                <w:sz w:val="20"/>
                <w:szCs w:val="20"/>
              </w:rPr>
              <w:t xml:space="preserve">. </w:t>
            </w:r>
          </w:p>
        </w:tc>
        <w:tc>
          <w:tcPr>
            <w:tcW w:w="1257" w:type="dxa"/>
            <w:shd w:val="clear" w:color="auto" w:fill="1C4587"/>
          </w:tcPr>
          <w:p w14:paraId="57C65F71" w14:textId="6F6F4977"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w:t>
            </w:r>
          </w:p>
        </w:tc>
        <w:tc>
          <w:tcPr>
            <w:tcW w:w="1204" w:type="dxa"/>
            <w:shd w:val="clear" w:color="auto" w:fill="1C4587"/>
          </w:tcPr>
          <w:p w14:paraId="7048484B" w14:textId="051E229B"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 xml:space="preserve">Сума, </w:t>
            </w:r>
            <w:proofErr w:type="spellStart"/>
            <w:r w:rsidRPr="00766483">
              <w:rPr>
                <w:rFonts w:ascii="Arial" w:eastAsia="Arial" w:hAnsi="Arial" w:cs="Arial"/>
                <w:b/>
                <w:color w:val="FFFFFF"/>
                <w:sz w:val="20"/>
                <w:szCs w:val="20"/>
              </w:rPr>
              <w:t>млн.грн</w:t>
            </w:r>
            <w:proofErr w:type="spellEnd"/>
            <w:r w:rsidRPr="00766483">
              <w:rPr>
                <w:rFonts w:ascii="Arial" w:eastAsia="Arial" w:hAnsi="Arial" w:cs="Arial"/>
                <w:b/>
                <w:color w:val="FFFFFF"/>
                <w:sz w:val="20"/>
                <w:szCs w:val="20"/>
              </w:rPr>
              <w:t xml:space="preserve">. </w:t>
            </w:r>
            <w:r w:rsidRPr="00766483">
              <w:rPr>
                <w:rFonts w:ascii="Arial" w:eastAsia="Arial" w:hAnsi="Arial" w:cs="Arial"/>
                <w:b/>
                <w:color w:val="FFFFFF"/>
                <w:sz w:val="20"/>
                <w:szCs w:val="20"/>
              </w:rPr>
              <w:tab/>
            </w:r>
          </w:p>
        </w:tc>
        <w:tc>
          <w:tcPr>
            <w:tcW w:w="1418" w:type="dxa"/>
            <w:shd w:val="clear" w:color="auto" w:fill="1C4587"/>
          </w:tcPr>
          <w:p w14:paraId="200A4D2D" w14:textId="1E5F883A"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w:t>
            </w:r>
          </w:p>
        </w:tc>
        <w:tc>
          <w:tcPr>
            <w:tcW w:w="1275" w:type="dxa"/>
            <w:shd w:val="clear" w:color="auto" w:fill="1C4587"/>
          </w:tcPr>
          <w:p w14:paraId="463F686D" w14:textId="490DEDF2"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 xml:space="preserve">Сума, </w:t>
            </w:r>
            <w:proofErr w:type="spellStart"/>
            <w:r w:rsidRPr="00766483">
              <w:rPr>
                <w:rFonts w:ascii="Arial" w:eastAsia="Arial" w:hAnsi="Arial" w:cs="Arial"/>
                <w:b/>
                <w:color w:val="FFFFFF"/>
                <w:sz w:val="20"/>
                <w:szCs w:val="20"/>
              </w:rPr>
              <w:t>млн.грн</w:t>
            </w:r>
            <w:proofErr w:type="spellEnd"/>
            <w:r w:rsidRPr="00766483">
              <w:rPr>
                <w:rFonts w:ascii="Arial" w:eastAsia="Arial" w:hAnsi="Arial" w:cs="Arial"/>
                <w:b/>
                <w:color w:val="FFFFFF"/>
                <w:sz w:val="20"/>
                <w:szCs w:val="20"/>
              </w:rPr>
              <w:t xml:space="preserve">. </w:t>
            </w:r>
            <w:r w:rsidRPr="00766483">
              <w:rPr>
                <w:rFonts w:ascii="Arial" w:eastAsia="Arial" w:hAnsi="Arial" w:cs="Arial"/>
                <w:b/>
                <w:color w:val="FFFFFF"/>
                <w:sz w:val="20"/>
                <w:szCs w:val="20"/>
              </w:rPr>
              <w:tab/>
            </w:r>
          </w:p>
        </w:tc>
        <w:tc>
          <w:tcPr>
            <w:tcW w:w="1276" w:type="dxa"/>
            <w:shd w:val="clear" w:color="auto" w:fill="1C4587"/>
          </w:tcPr>
          <w:p w14:paraId="49B7C1BD" w14:textId="366E43F1" w:rsidR="00720F25" w:rsidRPr="00766483" w:rsidRDefault="00720F25" w:rsidP="00766483">
            <w:pPr>
              <w:spacing w:line="216" w:lineRule="auto"/>
              <w:jc w:val="center"/>
              <w:rPr>
                <w:rFonts w:ascii="Arial" w:eastAsia="Arial" w:hAnsi="Arial" w:cs="Arial"/>
                <w:b/>
                <w:color w:val="FFFFFF"/>
                <w:sz w:val="20"/>
                <w:szCs w:val="20"/>
              </w:rPr>
            </w:pPr>
            <w:r w:rsidRPr="00766483">
              <w:rPr>
                <w:rFonts w:ascii="Arial" w:eastAsia="Arial" w:hAnsi="Arial" w:cs="Arial"/>
                <w:b/>
                <w:color w:val="FFFFFF"/>
                <w:sz w:val="20"/>
                <w:szCs w:val="20"/>
              </w:rPr>
              <w:t>%</w:t>
            </w:r>
          </w:p>
        </w:tc>
      </w:tr>
      <w:tr w:rsidR="00720F25" w:rsidRPr="00E56F84" w14:paraId="72BD892D" w14:textId="2990400F" w:rsidTr="00720F25">
        <w:tc>
          <w:tcPr>
            <w:tcW w:w="2117" w:type="dxa"/>
            <w:shd w:val="clear" w:color="auto" w:fill="auto"/>
          </w:tcPr>
          <w:p w14:paraId="15506460" w14:textId="49D16D00" w:rsidR="00720F25" w:rsidRPr="00E56F84" w:rsidRDefault="00720F25" w:rsidP="00E56F84">
            <w:pPr>
              <w:shd w:val="clear" w:color="auto" w:fill="FFFFFF" w:themeFill="background1"/>
              <w:jc w:val="both"/>
              <w:rPr>
                <w:rFonts w:ascii="Arial" w:eastAsia="Arial" w:hAnsi="Arial" w:cs="Arial"/>
                <w:color w:val="000000"/>
              </w:rPr>
            </w:pPr>
            <w:r w:rsidRPr="00E56F84">
              <w:rPr>
                <w:rFonts w:ascii="Arial" w:eastAsia="Arial" w:hAnsi="Arial" w:cs="Arial"/>
                <w:color w:val="000000"/>
              </w:rPr>
              <w:t>Освіта</w:t>
            </w:r>
          </w:p>
        </w:tc>
        <w:tc>
          <w:tcPr>
            <w:tcW w:w="1229" w:type="dxa"/>
            <w:shd w:val="clear" w:color="auto" w:fill="auto"/>
          </w:tcPr>
          <w:p w14:paraId="2D5B3705" w14:textId="6C58145A"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8605,5</w:t>
            </w:r>
          </w:p>
        </w:tc>
        <w:tc>
          <w:tcPr>
            <w:tcW w:w="1257" w:type="dxa"/>
            <w:shd w:val="clear" w:color="auto" w:fill="auto"/>
          </w:tcPr>
          <w:p w14:paraId="1F5A921C" w14:textId="284370A6"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59,6</w:t>
            </w:r>
          </w:p>
        </w:tc>
        <w:tc>
          <w:tcPr>
            <w:tcW w:w="1204" w:type="dxa"/>
            <w:shd w:val="clear" w:color="auto" w:fill="auto"/>
          </w:tcPr>
          <w:p w14:paraId="70A40719" w14:textId="56981801"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8820,6</w:t>
            </w:r>
          </w:p>
        </w:tc>
        <w:tc>
          <w:tcPr>
            <w:tcW w:w="1418" w:type="dxa"/>
            <w:shd w:val="clear" w:color="auto" w:fill="auto"/>
          </w:tcPr>
          <w:p w14:paraId="5FB13C7F" w14:textId="7D17F662"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58,6</w:t>
            </w:r>
          </w:p>
        </w:tc>
        <w:tc>
          <w:tcPr>
            <w:tcW w:w="1275" w:type="dxa"/>
            <w:shd w:val="clear" w:color="auto" w:fill="auto"/>
          </w:tcPr>
          <w:p w14:paraId="2D6ABC10" w14:textId="202FB233"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9494,1</w:t>
            </w:r>
          </w:p>
        </w:tc>
        <w:tc>
          <w:tcPr>
            <w:tcW w:w="1276" w:type="dxa"/>
          </w:tcPr>
          <w:p w14:paraId="1DF65578" w14:textId="656E2C25"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49,5</w:t>
            </w:r>
          </w:p>
        </w:tc>
      </w:tr>
      <w:tr w:rsidR="00720F25" w:rsidRPr="00E56F84" w14:paraId="7616FAEA" w14:textId="0E39A427" w:rsidTr="00720F25">
        <w:tc>
          <w:tcPr>
            <w:tcW w:w="2117" w:type="dxa"/>
            <w:shd w:val="clear" w:color="auto" w:fill="auto"/>
          </w:tcPr>
          <w:p w14:paraId="6C447B9B" w14:textId="1538E9CA" w:rsidR="00720F25" w:rsidRPr="00E56F84" w:rsidRDefault="00720F25" w:rsidP="00E56F84">
            <w:pPr>
              <w:shd w:val="clear" w:color="auto" w:fill="FFFFFF" w:themeFill="background1"/>
              <w:jc w:val="both"/>
              <w:rPr>
                <w:rFonts w:ascii="Arial" w:eastAsia="Arial" w:hAnsi="Arial" w:cs="Arial"/>
                <w:color w:val="000000"/>
              </w:rPr>
            </w:pPr>
            <w:r w:rsidRPr="00E56F84">
              <w:rPr>
                <w:rFonts w:ascii="Arial" w:eastAsia="Arial" w:hAnsi="Arial" w:cs="Arial"/>
                <w:color w:val="000000"/>
              </w:rPr>
              <w:t>Органи управління</w:t>
            </w:r>
          </w:p>
        </w:tc>
        <w:tc>
          <w:tcPr>
            <w:tcW w:w="1229" w:type="dxa"/>
            <w:shd w:val="clear" w:color="auto" w:fill="auto"/>
          </w:tcPr>
          <w:p w14:paraId="1A46D7AE" w14:textId="161E5AA1"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1548,2</w:t>
            </w:r>
          </w:p>
        </w:tc>
        <w:tc>
          <w:tcPr>
            <w:tcW w:w="1257" w:type="dxa"/>
            <w:shd w:val="clear" w:color="auto" w:fill="auto"/>
          </w:tcPr>
          <w:p w14:paraId="2ACCF71E" w14:textId="56615FAB"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10,7</w:t>
            </w:r>
          </w:p>
        </w:tc>
        <w:tc>
          <w:tcPr>
            <w:tcW w:w="1204" w:type="dxa"/>
            <w:shd w:val="clear" w:color="auto" w:fill="auto"/>
          </w:tcPr>
          <w:p w14:paraId="143109A0" w14:textId="7C741682"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1507,2</w:t>
            </w:r>
          </w:p>
        </w:tc>
        <w:tc>
          <w:tcPr>
            <w:tcW w:w="1418" w:type="dxa"/>
            <w:shd w:val="clear" w:color="auto" w:fill="auto"/>
          </w:tcPr>
          <w:p w14:paraId="384AFCCB" w14:textId="3CF8B7A4"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10</w:t>
            </w:r>
          </w:p>
        </w:tc>
        <w:tc>
          <w:tcPr>
            <w:tcW w:w="1275" w:type="dxa"/>
            <w:shd w:val="clear" w:color="auto" w:fill="auto"/>
          </w:tcPr>
          <w:p w14:paraId="2FD0BE08" w14:textId="16C4338F"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1928,8</w:t>
            </w:r>
          </w:p>
        </w:tc>
        <w:tc>
          <w:tcPr>
            <w:tcW w:w="1276" w:type="dxa"/>
          </w:tcPr>
          <w:p w14:paraId="545B318D" w14:textId="3B083283"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10,1</w:t>
            </w:r>
          </w:p>
        </w:tc>
      </w:tr>
      <w:tr w:rsidR="00720F25" w:rsidRPr="00E56F84" w14:paraId="07B6267C" w14:textId="77777777" w:rsidTr="00720F25">
        <w:tc>
          <w:tcPr>
            <w:tcW w:w="2117" w:type="dxa"/>
            <w:shd w:val="clear" w:color="auto" w:fill="auto"/>
          </w:tcPr>
          <w:p w14:paraId="0FF49A71" w14:textId="4960E06C" w:rsidR="00720F25" w:rsidRPr="00E56F84" w:rsidRDefault="00720F25" w:rsidP="00E56F84">
            <w:pPr>
              <w:shd w:val="clear" w:color="auto" w:fill="FFFFFF" w:themeFill="background1"/>
              <w:jc w:val="both"/>
              <w:rPr>
                <w:rFonts w:ascii="Arial" w:eastAsia="Arial" w:hAnsi="Arial" w:cs="Arial"/>
                <w:color w:val="000000"/>
              </w:rPr>
            </w:pPr>
            <w:r w:rsidRPr="00E56F84">
              <w:rPr>
                <w:rFonts w:ascii="Arial" w:eastAsia="Arial" w:hAnsi="Arial" w:cs="Arial"/>
                <w:color w:val="000000"/>
              </w:rPr>
              <w:t>Соціальний захист та соціальне забезпечення</w:t>
            </w:r>
          </w:p>
        </w:tc>
        <w:tc>
          <w:tcPr>
            <w:tcW w:w="1229" w:type="dxa"/>
            <w:shd w:val="clear" w:color="auto" w:fill="auto"/>
          </w:tcPr>
          <w:p w14:paraId="35D58B76" w14:textId="1AFC701D"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1548,2</w:t>
            </w:r>
          </w:p>
        </w:tc>
        <w:tc>
          <w:tcPr>
            <w:tcW w:w="1257" w:type="dxa"/>
            <w:shd w:val="clear" w:color="auto" w:fill="auto"/>
          </w:tcPr>
          <w:p w14:paraId="5C54005D" w14:textId="4743C930"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3,3</w:t>
            </w:r>
          </w:p>
        </w:tc>
        <w:tc>
          <w:tcPr>
            <w:tcW w:w="1204" w:type="dxa"/>
            <w:shd w:val="clear" w:color="auto" w:fill="auto"/>
          </w:tcPr>
          <w:p w14:paraId="1D9EC91A" w14:textId="61FDBB1C"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1507,2</w:t>
            </w:r>
          </w:p>
        </w:tc>
        <w:tc>
          <w:tcPr>
            <w:tcW w:w="1418" w:type="dxa"/>
            <w:shd w:val="clear" w:color="auto" w:fill="auto"/>
          </w:tcPr>
          <w:p w14:paraId="6F95B1B3" w14:textId="675B8DFD"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5,2</w:t>
            </w:r>
          </w:p>
        </w:tc>
        <w:tc>
          <w:tcPr>
            <w:tcW w:w="1275" w:type="dxa"/>
            <w:shd w:val="clear" w:color="auto" w:fill="auto"/>
          </w:tcPr>
          <w:p w14:paraId="5CCF1643" w14:textId="5D4EA1B7"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1928,8</w:t>
            </w:r>
          </w:p>
        </w:tc>
        <w:tc>
          <w:tcPr>
            <w:tcW w:w="1276" w:type="dxa"/>
          </w:tcPr>
          <w:p w14:paraId="0F95FA75" w14:textId="06524640"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5,5</w:t>
            </w:r>
          </w:p>
        </w:tc>
      </w:tr>
      <w:tr w:rsidR="00720F25" w:rsidRPr="00E56F84" w14:paraId="70021890" w14:textId="77777777" w:rsidTr="00720F25">
        <w:tc>
          <w:tcPr>
            <w:tcW w:w="2117" w:type="dxa"/>
            <w:shd w:val="clear" w:color="auto" w:fill="auto"/>
          </w:tcPr>
          <w:p w14:paraId="4BAC5968" w14:textId="295EAD51" w:rsidR="00720F25" w:rsidRPr="00E56F84" w:rsidRDefault="00720F25" w:rsidP="00E56F84">
            <w:pPr>
              <w:shd w:val="clear" w:color="auto" w:fill="FFFFFF" w:themeFill="background1"/>
              <w:jc w:val="both"/>
              <w:rPr>
                <w:rFonts w:ascii="Arial" w:eastAsia="Arial" w:hAnsi="Arial" w:cs="Arial"/>
                <w:color w:val="000000"/>
              </w:rPr>
            </w:pPr>
            <w:r w:rsidRPr="00E56F84">
              <w:rPr>
                <w:rFonts w:ascii="Arial" w:eastAsia="Arial" w:hAnsi="Arial" w:cs="Arial"/>
                <w:color w:val="000000"/>
              </w:rPr>
              <w:t xml:space="preserve">Охорона </w:t>
            </w:r>
            <w:proofErr w:type="spellStart"/>
            <w:r w:rsidRPr="00E56F84">
              <w:rPr>
                <w:rFonts w:ascii="Arial" w:eastAsia="Arial" w:hAnsi="Arial" w:cs="Arial"/>
                <w:color w:val="000000"/>
              </w:rPr>
              <w:t>здоров</w:t>
            </w:r>
            <w:proofErr w:type="spellEnd"/>
            <w:r w:rsidRPr="00E56F84">
              <w:rPr>
                <w:rFonts w:ascii="Arial" w:eastAsia="Arial" w:hAnsi="Arial" w:cs="Arial"/>
                <w:color w:val="000000"/>
                <w:lang w:val="en-US"/>
              </w:rPr>
              <w:t>’</w:t>
            </w:r>
            <w:r w:rsidRPr="00E56F84">
              <w:rPr>
                <w:rFonts w:ascii="Arial" w:eastAsia="Arial" w:hAnsi="Arial" w:cs="Arial"/>
                <w:color w:val="000000"/>
              </w:rPr>
              <w:t>я</w:t>
            </w:r>
          </w:p>
        </w:tc>
        <w:tc>
          <w:tcPr>
            <w:tcW w:w="1229" w:type="dxa"/>
            <w:shd w:val="clear" w:color="auto" w:fill="auto"/>
          </w:tcPr>
          <w:p w14:paraId="2DEEDA5A" w14:textId="2FE9FC94"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524,1</w:t>
            </w:r>
          </w:p>
        </w:tc>
        <w:tc>
          <w:tcPr>
            <w:tcW w:w="1257" w:type="dxa"/>
            <w:shd w:val="clear" w:color="auto" w:fill="auto"/>
          </w:tcPr>
          <w:p w14:paraId="3F3B73EE" w14:textId="5B3055EC"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3,6</w:t>
            </w:r>
          </w:p>
        </w:tc>
        <w:tc>
          <w:tcPr>
            <w:tcW w:w="1204" w:type="dxa"/>
            <w:shd w:val="clear" w:color="auto" w:fill="auto"/>
          </w:tcPr>
          <w:p w14:paraId="66DB4501" w14:textId="3448AD94"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551,3</w:t>
            </w:r>
          </w:p>
        </w:tc>
        <w:tc>
          <w:tcPr>
            <w:tcW w:w="1418" w:type="dxa"/>
            <w:shd w:val="clear" w:color="auto" w:fill="auto"/>
          </w:tcPr>
          <w:p w14:paraId="04F32583" w14:textId="6C30A8B0"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3,7</w:t>
            </w:r>
          </w:p>
        </w:tc>
        <w:tc>
          <w:tcPr>
            <w:tcW w:w="1275" w:type="dxa"/>
            <w:shd w:val="clear" w:color="auto" w:fill="auto"/>
          </w:tcPr>
          <w:p w14:paraId="7EF2C683" w14:textId="61A5EF0F"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790,8</w:t>
            </w:r>
          </w:p>
        </w:tc>
        <w:tc>
          <w:tcPr>
            <w:tcW w:w="1276" w:type="dxa"/>
          </w:tcPr>
          <w:p w14:paraId="42B68B12" w14:textId="2149E1DC"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4,1</w:t>
            </w:r>
          </w:p>
        </w:tc>
      </w:tr>
      <w:tr w:rsidR="00720F25" w:rsidRPr="00E56F84" w14:paraId="4FEB446B" w14:textId="4988CFB4" w:rsidTr="00720F25">
        <w:tc>
          <w:tcPr>
            <w:tcW w:w="2117" w:type="dxa"/>
            <w:shd w:val="clear" w:color="auto" w:fill="auto"/>
          </w:tcPr>
          <w:p w14:paraId="6AA4E42F" w14:textId="4514BC25" w:rsidR="00720F25" w:rsidRPr="00E56F84" w:rsidRDefault="00720F25" w:rsidP="00E56F84">
            <w:pPr>
              <w:shd w:val="clear" w:color="auto" w:fill="FFFFFF" w:themeFill="background1"/>
              <w:jc w:val="both"/>
              <w:rPr>
                <w:rFonts w:ascii="Arial" w:eastAsia="Arial" w:hAnsi="Arial" w:cs="Arial"/>
                <w:color w:val="000000"/>
              </w:rPr>
            </w:pPr>
            <w:r w:rsidRPr="00E56F84">
              <w:rPr>
                <w:rFonts w:ascii="Arial" w:eastAsia="Arial" w:hAnsi="Arial" w:cs="Arial"/>
                <w:color w:val="000000"/>
              </w:rPr>
              <w:t>Культура та мистецтво</w:t>
            </w:r>
          </w:p>
        </w:tc>
        <w:tc>
          <w:tcPr>
            <w:tcW w:w="1229" w:type="dxa"/>
            <w:shd w:val="clear" w:color="auto" w:fill="auto"/>
          </w:tcPr>
          <w:p w14:paraId="52D2BE9B" w14:textId="448200E2"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1548,2</w:t>
            </w:r>
          </w:p>
        </w:tc>
        <w:tc>
          <w:tcPr>
            <w:tcW w:w="1257" w:type="dxa"/>
            <w:shd w:val="clear" w:color="auto" w:fill="auto"/>
          </w:tcPr>
          <w:p w14:paraId="79E730D9" w14:textId="457022C6"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2,8</w:t>
            </w:r>
          </w:p>
        </w:tc>
        <w:tc>
          <w:tcPr>
            <w:tcW w:w="1204" w:type="dxa"/>
            <w:shd w:val="clear" w:color="auto" w:fill="auto"/>
          </w:tcPr>
          <w:p w14:paraId="3549EE4B" w14:textId="3F1B9789"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1507,2</w:t>
            </w:r>
          </w:p>
        </w:tc>
        <w:tc>
          <w:tcPr>
            <w:tcW w:w="1418" w:type="dxa"/>
            <w:shd w:val="clear" w:color="auto" w:fill="auto"/>
          </w:tcPr>
          <w:p w14:paraId="704777A7" w14:textId="422D4388"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2,2</w:t>
            </w:r>
          </w:p>
        </w:tc>
        <w:tc>
          <w:tcPr>
            <w:tcW w:w="1275" w:type="dxa"/>
            <w:shd w:val="clear" w:color="auto" w:fill="auto"/>
          </w:tcPr>
          <w:p w14:paraId="00C63BA8" w14:textId="3F8B06C6"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1928,8</w:t>
            </w:r>
          </w:p>
        </w:tc>
        <w:tc>
          <w:tcPr>
            <w:tcW w:w="1276" w:type="dxa"/>
          </w:tcPr>
          <w:p w14:paraId="2095124C" w14:textId="11F1699F" w:rsidR="00720F25" w:rsidRPr="00E56F84" w:rsidRDefault="0055356F"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2,1</w:t>
            </w:r>
          </w:p>
        </w:tc>
      </w:tr>
      <w:tr w:rsidR="00720F25" w:rsidRPr="00E56F84" w14:paraId="122C4953" w14:textId="77777777" w:rsidTr="00720F25">
        <w:tc>
          <w:tcPr>
            <w:tcW w:w="2117" w:type="dxa"/>
            <w:shd w:val="clear" w:color="auto" w:fill="auto"/>
          </w:tcPr>
          <w:p w14:paraId="3BA03D10" w14:textId="672679E1" w:rsidR="00720F25" w:rsidRPr="00E56F84" w:rsidRDefault="00720F25" w:rsidP="00E56F84">
            <w:pPr>
              <w:shd w:val="clear" w:color="auto" w:fill="FFFFFF" w:themeFill="background1"/>
              <w:jc w:val="both"/>
              <w:rPr>
                <w:rFonts w:ascii="Arial" w:eastAsia="Arial" w:hAnsi="Arial" w:cs="Arial"/>
                <w:color w:val="000000"/>
              </w:rPr>
            </w:pPr>
            <w:r w:rsidRPr="00E56F84">
              <w:rPr>
                <w:rFonts w:ascii="Arial" w:eastAsia="Arial" w:hAnsi="Arial" w:cs="Arial"/>
                <w:color w:val="000000"/>
              </w:rPr>
              <w:t>Фізична культура і спорт</w:t>
            </w:r>
          </w:p>
        </w:tc>
        <w:tc>
          <w:tcPr>
            <w:tcW w:w="1229" w:type="dxa"/>
            <w:shd w:val="clear" w:color="auto" w:fill="auto"/>
          </w:tcPr>
          <w:p w14:paraId="0D5355A0" w14:textId="77777777" w:rsidR="00720F25" w:rsidRPr="00E56F84" w:rsidRDefault="00720F25" w:rsidP="00E56F84">
            <w:pPr>
              <w:shd w:val="clear" w:color="auto" w:fill="FFFFFF" w:themeFill="background1"/>
              <w:jc w:val="center"/>
              <w:rPr>
                <w:rFonts w:ascii="Arial" w:eastAsia="Arial" w:hAnsi="Arial" w:cs="Arial"/>
                <w:color w:val="000000"/>
              </w:rPr>
            </w:pPr>
          </w:p>
        </w:tc>
        <w:tc>
          <w:tcPr>
            <w:tcW w:w="1257" w:type="dxa"/>
            <w:shd w:val="clear" w:color="auto" w:fill="auto"/>
          </w:tcPr>
          <w:p w14:paraId="51088130" w14:textId="77777777" w:rsidR="00720F25" w:rsidRPr="00E56F84" w:rsidRDefault="00720F25" w:rsidP="00E56F84">
            <w:pPr>
              <w:shd w:val="clear" w:color="auto" w:fill="FFFFFF" w:themeFill="background1"/>
              <w:jc w:val="center"/>
              <w:rPr>
                <w:rFonts w:ascii="Arial" w:eastAsia="Arial" w:hAnsi="Arial" w:cs="Arial"/>
                <w:color w:val="000000"/>
              </w:rPr>
            </w:pPr>
          </w:p>
        </w:tc>
        <w:tc>
          <w:tcPr>
            <w:tcW w:w="1204" w:type="dxa"/>
            <w:shd w:val="clear" w:color="auto" w:fill="auto"/>
          </w:tcPr>
          <w:p w14:paraId="4E50F2C4" w14:textId="77777777" w:rsidR="00720F25" w:rsidRPr="00E56F84" w:rsidRDefault="00720F25" w:rsidP="00E56F84">
            <w:pPr>
              <w:shd w:val="clear" w:color="auto" w:fill="FFFFFF" w:themeFill="background1"/>
              <w:jc w:val="center"/>
              <w:rPr>
                <w:rFonts w:ascii="Arial" w:eastAsia="Arial" w:hAnsi="Arial" w:cs="Arial"/>
                <w:color w:val="000000"/>
              </w:rPr>
            </w:pPr>
          </w:p>
        </w:tc>
        <w:tc>
          <w:tcPr>
            <w:tcW w:w="1418" w:type="dxa"/>
            <w:shd w:val="clear" w:color="auto" w:fill="auto"/>
          </w:tcPr>
          <w:p w14:paraId="127E2B5D" w14:textId="77777777" w:rsidR="00720F25" w:rsidRPr="00E56F84" w:rsidRDefault="00720F25" w:rsidP="00E56F84">
            <w:pPr>
              <w:shd w:val="clear" w:color="auto" w:fill="FFFFFF" w:themeFill="background1"/>
              <w:jc w:val="center"/>
              <w:rPr>
                <w:rFonts w:ascii="Arial" w:eastAsia="Arial" w:hAnsi="Arial" w:cs="Arial"/>
                <w:color w:val="000000"/>
              </w:rPr>
            </w:pPr>
          </w:p>
        </w:tc>
        <w:tc>
          <w:tcPr>
            <w:tcW w:w="1275" w:type="dxa"/>
            <w:shd w:val="clear" w:color="auto" w:fill="auto"/>
          </w:tcPr>
          <w:p w14:paraId="0D524051" w14:textId="77777777" w:rsidR="00720F25" w:rsidRPr="00E56F84" w:rsidRDefault="00720F25" w:rsidP="00E56F84">
            <w:pPr>
              <w:shd w:val="clear" w:color="auto" w:fill="FFFFFF" w:themeFill="background1"/>
              <w:jc w:val="center"/>
              <w:rPr>
                <w:rFonts w:ascii="Arial" w:eastAsia="Arial" w:hAnsi="Arial" w:cs="Arial"/>
                <w:color w:val="000000"/>
              </w:rPr>
            </w:pPr>
          </w:p>
        </w:tc>
        <w:tc>
          <w:tcPr>
            <w:tcW w:w="1276" w:type="dxa"/>
          </w:tcPr>
          <w:p w14:paraId="277A1960" w14:textId="77777777" w:rsidR="00720F25" w:rsidRPr="00E56F84" w:rsidRDefault="00720F25" w:rsidP="00E56F84">
            <w:pPr>
              <w:shd w:val="clear" w:color="auto" w:fill="FFFFFF" w:themeFill="background1"/>
              <w:jc w:val="center"/>
              <w:rPr>
                <w:rFonts w:ascii="Arial" w:eastAsia="Arial" w:hAnsi="Arial" w:cs="Arial"/>
                <w:color w:val="000000"/>
              </w:rPr>
            </w:pPr>
          </w:p>
        </w:tc>
      </w:tr>
      <w:tr w:rsidR="00720F25" w:rsidRPr="00E56F84" w14:paraId="240D422E" w14:textId="77777777" w:rsidTr="00720F25">
        <w:tc>
          <w:tcPr>
            <w:tcW w:w="2117" w:type="dxa"/>
            <w:shd w:val="clear" w:color="auto" w:fill="auto"/>
          </w:tcPr>
          <w:p w14:paraId="191A7404" w14:textId="69E30C91" w:rsidR="00720F25" w:rsidRPr="00E56F84" w:rsidRDefault="00720F25" w:rsidP="00E56F84">
            <w:pPr>
              <w:shd w:val="clear" w:color="auto" w:fill="FFFFFF" w:themeFill="background1"/>
              <w:jc w:val="both"/>
              <w:rPr>
                <w:rFonts w:ascii="Arial" w:eastAsia="Arial" w:hAnsi="Arial" w:cs="Arial"/>
                <w:color w:val="000000"/>
              </w:rPr>
            </w:pPr>
            <w:r w:rsidRPr="00E56F84">
              <w:rPr>
                <w:rFonts w:ascii="Arial" w:eastAsia="Arial" w:hAnsi="Arial" w:cs="Arial"/>
                <w:color w:val="000000"/>
              </w:rPr>
              <w:t>Інші галузі</w:t>
            </w:r>
          </w:p>
        </w:tc>
        <w:tc>
          <w:tcPr>
            <w:tcW w:w="1229" w:type="dxa"/>
            <w:shd w:val="clear" w:color="auto" w:fill="auto"/>
          </w:tcPr>
          <w:p w14:paraId="26E179FF" w14:textId="0D488C6A"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2693,8</w:t>
            </w:r>
          </w:p>
        </w:tc>
        <w:tc>
          <w:tcPr>
            <w:tcW w:w="1257" w:type="dxa"/>
            <w:shd w:val="clear" w:color="auto" w:fill="auto"/>
          </w:tcPr>
          <w:p w14:paraId="3311FC7C" w14:textId="44FEAA1B"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18,7</w:t>
            </w:r>
          </w:p>
        </w:tc>
        <w:tc>
          <w:tcPr>
            <w:tcW w:w="1204" w:type="dxa"/>
            <w:shd w:val="clear" w:color="auto" w:fill="auto"/>
          </w:tcPr>
          <w:p w14:paraId="540FFA83" w14:textId="75788D98"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2884,3</w:t>
            </w:r>
          </w:p>
        </w:tc>
        <w:tc>
          <w:tcPr>
            <w:tcW w:w="1418" w:type="dxa"/>
            <w:shd w:val="clear" w:color="auto" w:fill="auto"/>
          </w:tcPr>
          <w:p w14:paraId="040A48CA" w14:textId="120DCE92"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19,2</w:t>
            </w:r>
          </w:p>
        </w:tc>
        <w:tc>
          <w:tcPr>
            <w:tcW w:w="1275" w:type="dxa"/>
            <w:shd w:val="clear" w:color="auto" w:fill="auto"/>
          </w:tcPr>
          <w:p w14:paraId="19970EA7" w14:textId="0F67194F"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5230,1</w:t>
            </w:r>
          </w:p>
        </w:tc>
        <w:tc>
          <w:tcPr>
            <w:tcW w:w="1276" w:type="dxa"/>
          </w:tcPr>
          <w:p w14:paraId="5319E905" w14:textId="7BC4A260" w:rsidR="00720F25" w:rsidRPr="00E56F84" w:rsidRDefault="00720F25" w:rsidP="00E56F84">
            <w:pPr>
              <w:shd w:val="clear" w:color="auto" w:fill="FFFFFF" w:themeFill="background1"/>
              <w:jc w:val="center"/>
              <w:rPr>
                <w:rFonts w:ascii="Arial" w:eastAsia="Arial" w:hAnsi="Arial" w:cs="Arial"/>
                <w:color w:val="000000"/>
              </w:rPr>
            </w:pPr>
            <w:r w:rsidRPr="00E56F84">
              <w:rPr>
                <w:rFonts w:ascii="Arial" w:eastAsia="Arial" w:hAnsi="Arial" w:cs="Arial"/>
                <w:color w:val="000000"/>
              </w:rPr>
              <w:t>27,3</w:t>
            </w:r>
          </w:p>
        </w:tc>
      </w:tr>
    </w:tbl>
    <w:p w14:paraId="45853C92" w14:textId="77777777" w:rsidR="0055356F" w:rsidRPr="00E56F84" w:rsidRDefault="0055356F" w:rsidP="00E56F84">
      <w:pPr>
        <w:shd w:val="clear" w:color="auto" w:fill="FFFFFF" w:themeFill="background1"/>
        <w:ind w:firstLine="708"/>
        <w:jc w:val="both"/>
        <w:rPr>
          <w:rFonts w:ascii="Arial" w:eastAsia="Arial" w:hAnsi="Arial" w:cs="Arial"/>
          <w:color w:val="0070C0"/>
          <w:sz w:val="18"/>
          <w:szCs w:val="18"/>
        </w:rPr>
      </w:pPr>
      <w:r w:rsidRPr="00E56F84">
        <w:rPr>
          <w:rFonts w:ascii="Arial" w:eastAsia="Arial" w:hAnsi="Arial" w:cs="Arial"/>
          <w:color w:val="0070C0"/>
          <w:sz w:val="18"/>
          <w:szCs w:val="18"/>
        </w:rPr>
        <w:t>Джерело: дані ОВА</w:t>
      </w:r>
    </w:p>
    <w:p w14:paraId="64EDEC0D" w14:textId="2EC72998" w:rsidR="009F55C4" w:rsidRPr="00E56F84" w:rsidRDefault="009F55C4" w:rsidP="00E56F84">
      <w:pPr>
        <w:shd w:val="clear" w:color="auto" w:fill="FFFFFF" w:themeFill="background1"/>
        <w:ind w:firstLine="720"/>
        <w:jc w:val="both"/>
        <w:rPr>
          <w:rFonts w:ascii="Arial" w:eastAsia="Arial" w:hAnsi="Arial" w:cs="Arial"/>
          <w:color w:val="000000"/>
        </w:rPr>
      </w:pPr>
      <w:r w:rsidRPr="00E56F84">
        <w:rPr>
          <w:rFonts w:ascii="Arial" w:eastAsia="Arial" w:hAnsi="Arial" w:cs="Arial"/>
          <w:color w:val="000000"/>
        </w:rPr>
        <w:t xml:space="preserve">Серед інших галузей бюджетної сфери на житлово-комунальне витрачалося 3,7 % у 2021 році, 4,1 % у 2022 та  4,6% загального обсягу видатків у 2023 році. </w:t>
      </w:r>
      <w:r w:rsidR="00C1727D" w:rsidRPr="00E56F84">
        <w:rPr>
          <w:rFonts w:ascii="Arial" w:eastAsia="Arial" w:hAnsi="Arial" w:cs="Arial"/>
          <w:color w:val="000000"/>
        </w:rPr>
        <w:t>«</w:t>
      </w:r>
      <w:r w:rsidRPr="00E56F84">
        <w:rPr>
          <w:rFonts w:ascii="Arial" w:eastAsia="Arial" w:hAnsi="Arial" w:cs="Arial"/>
          <w:color w:val="000000"/>
        </w:rPr>
        <w:t>Економічна діяльність</w:t>
      </w:r>
      <w:r w:rsidR="00C1727D" w:rsidRPr="00E56F84">
        <w:rPr>
          <w:rFonts w:ascii="Arial" w:eastAsia="Arial" w:hAnsi="Arial" w:cs="Arial"/>
          <w:color w:val="000000"/>
        </w:rPr>
        <w:t>»</w:t>
      </w:r>
      <w:r w:rsidRPr="00E56F84">
        <w:rPr>
          <w:rFonts w:ascii="Arial" w:eastAsia="Arial" w:hAnsi="Arial" w:cs="Arial"/>
          <w:color w:val="000000"/>
        </w:rPr>
        <w:t xml:space="preserve"> (враховуючи будівництво, інвестиційні проєкти та дорожню інфраструктуру) займала у 2021 році 13% загального обсягу видатків, у  2022 – 6,7% та у 2023 році – 12,3%. </w:t>
      </w:r>
    </w:p>
    <w:p w14:paraId="54106456" w14:textId="1F9CF0EC" w:rsidR="00B60005" w:rsidRDefault="009F55C4" w:rsidP="00E56F84">
      <w:pPr>
        <w:shd w:val="clear" w:color="auto" w:fill="FFFFFF" w:themeFill="background1"/>
        <w:ind w:firstLine="720"/>
        <w:jc w:val="both"/>
        <w:rPr>
          <w:rFonts w:ascii="Arial" w:eastAsia="Arial" w:hAnsi="Arial" w:cs="Arial"/>
          <w:color w:val="000000"/>
        </w:rPr>
      </w:pPr>
      <w:r w:rsidRPr="00E56F84">
        <w:rPr>
          <w:rFonts w:ascii="Arial" w:eastAsia="Arial" w:hAnsi="Arial" w:cs="Arial"/>
          <w:color w:val="000000"/>
        </w:rPr>
        <w:t>Із загального обсягу видатків найбільше коштів спрямовувалося на оплату праці з нарахуваннями – 50,1% - 62,9%.</w:t>
      </w:r>
    </w:p>
    <w:p w14:paraId="1D698C64" w14:textId="1DA72D79" w:rsidR="009F55C4" w:rsidRDefault="009F55C4">
      <w:pPr>
        <w:ind w:firstLine="708"/>
        <w:jc w:val="both"/>
        <w:rPr>
          <w:rFonts w:ascii="Arial" w:eastAsia="Arial" w:hAnsi="Arial" w:cs="Arial"/>
          <w:color w:val="000000"/>
        </w:rPr>
      </w:pPr>
    </w:p>
    <w:p w14:paraId="2D75440B" w14:textId="62D3519E" w:rsidR="009F55C4" w:rsidRDefault="00D545E1" w:rsidP="009F55C4">
      <w:pPr>
        <w:ind w:hanging="709"/>
        <w:jc w:val="both"/>
        <w:rPr>
          <w:rFonts w:ascii="Arial" w:eastAsia="Arial" w:hAnsi="Arial" w:cs="Arial"/>
          <w:color w:val="000000"/>
        </w:rPr>
      </w:pPr>
      <w:r w:rsidRPr="00596D6C">
        <w:rPr>
          <w:rFonts w:ascii="Arial" w:eastAsia="Arial" w:hAnsi="Arial" w:cs="Arial"/>
          <w:noProof/>
          <w:color w:val="000000"/>
          <w:highlight w:val="yellow"/>
        </w:rPr>
        <w:lastRenderedPageBreak/>
        <mc:AlternateContent>
          <mc:Choice Requires="wps">
            <w:drawing>
              <wp:anchor distT="0" distB="0" distL="114300" distR="114300" simplePos="0" relativeHeight="251837440" behindDoc="0" locked="0" layoutInCell="1" allowOverlap="1" wp14:anchorId="0C88C6B7" wp14:editId="6771074C">
                <wp:simplePos x="0" y="0"/>
                <wp:positionH relativeFrom="margin">
                  <wp:posOffset>4424045</wp:posOffset>
                </wp:positionH>
                <wp:positionV relativeFrom="paragraph">
                  <wp:posOffset>194310</wp:posOffset>
                </wp:positionV>
                <wp:extent cx="2040255" cy="791845"/>
                <wp:effectExtent l="0" t="0" r="17145" b="27305"/>
                <wp:wrapNone/>
                <wp:docPr id="558" name="Скругленный прямоугольник 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0255" cy="791845"/>
                        </a:xfrm>
                        <a:prstGeom prst="roundRect">
                          <a:avLst>
                            <a:gd name="adj" fmla="val 16667"/>
                          </a:avLst>
                        </a:prstGeom>
                        <a:solidFill>
                          <a:srgbClr val="FFFFFF"/>
                        </a:solidFill>
                        <a:ln w="9525">
                          <a:solidFill>
                            <a:srgbClr val="000000"/>
                          </a:solidFill>
                          <a:round/>
                          <a:headEnd/>
                          <a:tailEnd/>
                        </a:ln>
                      </wps:spPr>
                      <wps:txbx>
                        <w:txbxContent>
                          <w:p w14:paraId="4CF4DE23" w14:textId="77777777" w:rsidR="000F528B" w:rsidRPr="009F55C4" w:rsidRDefault="000F528B" w:rsidP="009F55C4">
                            <w:pPr>
                              <w:rPr>
                                <w:rFonts w:ascii="Arial" w:hAnsi="Arial" w:cs="Arial"/>
                                <w:b/>
                              </w:rPr>
                            </w:pPr>
                            <w:r w:rsidRPr="009F55C4">
                              <w:rPr>
                                <w:rFonts w:ascii="Arial" w:hAnsi="Arial" w:cs="Arial"/>
                                <w:b/>
                              </w:rPr>
                              <w:t>2021 рік -внутрішнє коло</w:t>
                            </w:r>
                          </w:p>
                          <w:p w14:paraId="68FABB54" w14:textId="77777777" w:rsidR="000F528B" w:rsidRPr="009F55C4" w:rsidRDefault="000F528B" w:rsidP="009F55C4">
                            <w:pPr>
                              <w:rPr>
                                <w:rFonts w:ascii="Arial" w:hAnsi="Arial" w:cs="Arial"/>
                                <w:b/>
                              </w:rPr>
                            </w:pPr>
                            <w:r w:rsidRPr="009F55C4">
                              <w:rPr>
                                <w:rFonts w:ascii="Arial" w:hAnsi="Arial" w:cs="Arial"/>
                                <w:b/>
                              </w:rPr>
                              <w:t>2022 рік -центральне коло</w:t>
                            </w:r>
                          </w:p>
                          <w:p w14:paraId="75F184D1" w14:textId="77777777" w:rsidR="000F528B" w:rsidRPr="009F55C4" w:rsidRDefault="000F528B" w:rsidP="009F55C4">
                            <w:pPr>
                              <w:rPr>
                                <w:rFonts w:ascii="Arial" w:hAnsi="Arial" w:cs="Arial"/>
                                <w:b/>
                              </w:rPr>
                            </w:pPr>
                            <w:r w:rsidRPr="009F55C4">
                              <w:rPr>
                                <w:rFonts w:ascii="Arial" w:hAnsi="Arial" w:cs="Arial"/>
                                <w:b/>
                              </w:rPr>
                              <w:t>2023 рік- зовнішнє коло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C88C6B7" id="Скругленный прямоугольник 558" o:spid="_x0000_s1217" style="position:absolute;left:0;text-align:left;margin-left:348.35pt;margin-top:15.3pt;width:160.65pt;height:62.35pt;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">
                <v:textbox>
                  <w:txbxContent>
                    <w:p w14:paraId="4CF4DE23" w14:textId="77777777" w:rsidR="000F528B" w:rsidRPr="009F55C4" w:rsidRDefault="000F528B" w:rsidP="009F55C4">
                      <w:pPr>
                        <w:rPr>
                          <w:rFonts w:ascii="Arial" w:hAnsi="Arial" w:cs="Arial"/>
                          <w:b/>
                        </w:rPr>
                      </w:pPr>
                      <w:r w:rsidRPr="009F55C4">
                        <w:rPr>
                          <w:rFonts w:ascii="Arial" w:hAnsi="Arial" w:cs="Arial"/>
                          <w:b/>
                        </w:rPr>
                        <w:t>2021 рік -внутрішнє коло</w:t>
                      </w:r>
                    </w:p>
                    <w:p w14:paraId="68FABB54" w14:textId="77777777" w:rsidR="000F528B" w:rsidRPr="009F55C4" w:rsidRDefault="000F528B" w:rsidP="009F55C4">
                      <w:pPr>
                        <w:rPr>
                          <w:rFonts w:ascii="Arial" w:hAnsi="Arial" w:cs="Arial"/>
                          <w:b/>
                        </w:rPr>
                      </w:pPr>
                      <w:r w:rsidRPr="009F55C4">
                        <w:rPr>
                          <w:rFonts w:ascii="Arial" w:hAnsi="Arial" w:cs="Arial"/>
                          <w:b/>
                        </w:rPr>
                        <w:t>2022 рік -центральне коло</w:t>
                      </w:r>
                    </w:p>
                    <w:p w14:paraId="75F184D1" w14:textId="77777777" w:rsidR="000F528B" w:rsidRPr="009F55C4" w:rsidRDefault="000F528B" w:rsidP="009F55C4">
                      <w:pPr>
                        <w:rPr>
                          <w:rFonts w:ascii="Arial" w:hAnsi="Arial" w:cs="Arial"/>
                          <w:b/>
                        </w:rPr>
                      </w:pPr>
                      <w:r w:rsidRPr="009F55C4">
                        <w:rPr>
                          <w:rFonts w:ascii="Arial" w:hAnsi="Arial" w:cs="Arial"/>
                          <w:b/>
                        </w:rPr>
                        <w:t>2023 рік- зовнішнє коло</w:t>
                      </w:r>
                    </w:p>
                  </w:txbxContent>
                </v:textbox>
                <w10:wrap anchorx="margin"/>
              </v:roundrect>
            </w:pict>
          </mc:Fallback>
        </mc:AlternateContent>
      </w:r>
      <w:r w:rsidR="009F55C4" w:rsidRPr="00F6125D">
        <w:rPr>
          <w:noProof/>
        </w:rPr>
        <w:drawing>
          <wp:inline distT="0" distB="0" distL="0" distR="0" wp14:anchorId="5FF29FFA" wp14:editId="14E3530B">
            <wp:extent cx="6123305" cy="3810000"/>
            <wp:effectExtent l="0" t="0" r="10795" b="0"/>
            <wp:docPr id="557" name="Диаграмма 5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41519A98" w14:textId="77777777" w:rsidR="00C87C04" w:rsidRPr="0024799B" w:rsidRDefault="00C87C04" w:rsidP="00C87C04">
      <w:pPr>
        <w:pStyle w:val="1"/>
      </w:pPr>
      <w:bookmarkStart w:id="209" w:name="_Toc182835629"/>
      <w:r>
        <w:t>Питома вага в</w:t>
      </w:r>
      <w:r w:rsidRPr="0024799B">
        <w:t>идатк</w:t>
      </w:r>
      <w:r>
        <w:t>ів</w:t>
      </w:r>
      <w:r w:rsidRPr="0024799B">
        <w:t xml:space="preserve"> у розрізі </w:t>
      </w:r>
      <w:r>
        <w:t>економічної класифікації</w:t>
      </w:r>
      <w:r w:rsidRPr="0024799B">
        <w:t xml:space="preserve"> </w:t>
      </w:r>
      <w:r>
        <w:t xml:space="preserve"> у загальному обсязі видатків </w:t>
      </w:r>
      <w:r w:rsidRPr="0024799B">
        <w:t>місцевих бюджетів області</w:t>
      </w:r>
      <w:r>
        <w:t xml:space="preserve"> </w:t>
      </w:r>
      <w:r w:rsidRPr="0024799B">
        <w:t xml:space="preserve"> у 2021-2023 роках.</w:t>
      </w:r>
      <w:bookmarkEnd w:id="209"/>
    </w:p>
    <w:p w14:paraId="1C6C79E8" w14:textId="1E219C65" w:rsidR="009F55C4" w:rsidRDefault="009F55C4">
      <w:pPr>
        <w:ind w:firstLine="708"/>
        <w:jc w:val="both"/>
        <w:rPr>
          <w:rFonts w:ascii="Arial" w:eastAsia="Arial" w:hAnsi="Arial" w:cs="Arial"/>
          <w:color w:val="000000"/>
        </w:rPr>
      </w:pPr>
    </w:p>
    <w:p w14:paraId="00ED8B67" w14:textId="24006296" w:rsidR="000D4897" w:rsidRDefault="00DB42AD">
      <w:pPr>
        <w:ind w:firstLine="720"/>
        <w:jc w:val="both"/>
        <w:rPr>
          <w:rFonts w:ascii="Arial" w:eastAsia="Arial" w:hAnsi="Arial" w:cs="Arial"/>
          <w:b/>
          <w:color w:val="0070C0"/>
        </w:rPr>
      </w:pPr>
      <w:r>
        <w:rPr>
          <w:rFonts w:ascii="Arial" w:eastAsia="Arial" w:hAnsi="Arial" w:cs="Arial"/>
          <w:b/>
          <w:color w:val="0070C0"/>
        </w:rPr>
        <w:tab/>
      </w:r>
    </w:p>
    <w:p w14:paraId="5EC43F5D" w14:textId="052050DA" w:rsidR="00596D6C" w:rsidRPr="00766483" w:rsidRDefault="00596D6C" w:rsidP="00596D6C">
      <w:pPr>
        <w:ind w:firstLine="720"/>
        <w:jc w:val="both"/>
        <w:rPr>
          <w:rFonts w:ascii="Arial" w:eastAsia="Arial" w:hAnsi="Arial" w:cs="Arial"/>
          <w:color w:val="000000"/>
        </w:rPr>
      </w:pPr>
      <w:r w:rsidRPr="00766483">
        <w:rPr>
          <w:rFonts w:ascii="Arial" w:eastAsia="Arial" w:hAnsi="Arial" w:cs="Arial"/>
          <w:color w:val="000000"/>
        </w:rPr>
        <w:t>Спостерігається поступове зростання поточних трансфертів установам, організаціям та органам управління інших рівнів, а також збільшується питома вага видатків на медикаменти та продукти харчування, переважно за рахунок збільшення обсягу витрат на харчування. Детальніша інформація щодо видатків місцевих бюджетів області у розрізі економічної класифікації наведена у таблиці нижче.</w:t>
      </w:r>
    </w:p>
    <w:p w14:paraId="29BFAB80" w14:textId="32AC50AA" w:rsidR="00596D6C" w:rsidRDefault="00596D6C" w:rsidP="00596D6C">
      <w:pPr>
        <w:ind w:firstLine="720"/>
        <w:jc w:val="both"/>
        <w:rPr>
          <w:sz w:val="28"/>
          <w:szCs w:val="28"/>
        </w:rPr>
      </w:pPr>
    </w:p>
    <w:p w14:paraId="179F52F7" w14:textId="326657C3" w:rsidR="00805BA1" w:rsidRDefault="00805BA1" w:rsidP="00805BA1">
      <w:pPr>
        <w:pStyle w:val="5"/>
      </w:pPr>
      <w:bookmarkStart w:id="210" w:name="_Toc182991878"/>
      <w:r>
        <w:t>Видатки місцевих бюджетів області у розрізі економічної класифікації</w:t>
      </w:r>
      <w:bookmarkEnd w:id="210"/>
      <w:r>
        <w:t xml:space="preserve"> </w:t>
      </w:r>
    </w:p>
    <w:tbl>
      <w:tblPr>
        <w:tblW w:w="9894" w:type="dxa"/>
        <w:tblInd w:w="113" w:type="dxa"/>
        <w:tblLook w:val="04A0" w:firstRow="1" w:lastRow="0" w:firstColumn="1" w:lastColumn="0" w:noHBand="0" w:noVBand="1"/>
      </w:tblPr>
      <w:tblGrid>
        <w:gridCol w:w="3183"/>
        <w:gridCol w:w="1200"/>
        <w:gridCol w:w="1020"/>
        <w:gridCol w:w="1182"/>
        <w:gridCol w:w="1012"/>
        <w:gridCol w:w="12"/>
        <w:gridCol w:w="1262"/>
        <w:gridCol w:w="1012"/>
        <w:gridCol w:w="11"/>
      </w:tblGrid>
      <w:tr w:rsidR="00596D6C" w:rsidRPr="00596D6C" w14:paraId="53BF75F2" w14:textId="77777777" w:rsidTr="00805BA1">
        <w:trPr>
          <w:trHeight w:val="315"/>
        </w:trPr>
        <w:tc>
          <w:tcPr>
            <w:tcW w:w="3183" w:type="dxa"/>
            <w:vMerge w:val="restart"/>
            <w:tcBorders>
              <w:top w:val="single" w:sz="4" w:space="0" w:color="auto"/>
              <w:left w:val="single" w:sz="4" w:space="0" w:color="auto"/>
              <w:bottom w:val="single" w:sz="4" w:space="0" w:color="auto"/>
              <w:right w:val="single" w:sz="4" w:space="0" w:color="auto"/>
            </w:tcBorders>
            <w:shd w:val="clear" w:color="auto" w:fill="002060"/>
          </w:tcPr>
          <w:p w14:paraId="3EEEF1D3"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Назва коду економічної класифікації видатків</w:t>
            </w:r>
          </w:p>
        </w:tc>
        <w:tc>
          <w:tcPr>
            <w:tcW w:w="2220" w:type="dxa"/>
            <w:gridSpan w:val="2"/>
            <w:tcBorders>
              <w:top w:val="single" w:sz="4" w:space="0" w:color="auto"/>
              <w:left w:val="nil"/>
              <w:bottom w:val="single" w:sz="4" w:space="0" w:color="auto"/>
              <w:right w:val="single" w:sz="4" w:space="0" w:color="auto"/>
            </w:tcBorders>
            <w:shd w:val="clear" w:color="auto" w:fill="002060"/>
            <w:noWrap/>
          </w:tcPr>
          <w:p w14:paraId="6FBFF4B5"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2021 рік</w:t>
            </w:r>
          </w:p>
        </w:tc>
        <w:tc>
          <w:tcPr>
            <w:tcW w:w="2206" w:type="dxa"/>
            <w:gridSpan w:val="3"/>
            <w:tcBorders>
              <w:top w:val="single" w:sz="4" w:space="0" w:color="auto"/>
              <w:left w:val="nil"/>
              <w:bottom w:val="single" w:sz="4" w:space="0" w:color="auto"/>
              <w:right w:val="single" w:sz="4" w:space="0" w:color="auto"/>
            </w:tcBorders>
            <w:shd w:val="clear" w:color="auto" w:fill="002060"/>
            <w:noWrap/>
          </w:tcPr>
          <w:p w14:paraId="321BB86B"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2022 рік</w:t>
            </w:r>
          </w:p>
        </w:tc>
        <w:tc>
          <w:tcPr>
            <w:tcW w:w="2285" w:type="dxa"/>
            <w:gridSpan w:val="3"/>
            <w:tcBorders>
              <w:top w:val="single" w:sz="4" w:space="0" w:color="auto"/>
              <w:left w:val="nil"/>
              <w:bottom w:val="single" w:sz="4" w:space="0" w:color="auto"/>
              <w:right w:val="single" w:sz="4" w:space="0" w:color="auto"/>
            </w:tcBorders>
            <w:shd w:val="clear" w:color="auto" w:fill="002060"/>
            <w:noWrap/>
          </w:tcPr>
          <w:p w14:paraId="6C7EB3AA"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2023 рік</w:t>
            </w:r>
          </w:p>
        </w:tc>
      </w:tr>
      <w:tr w:rsidR="00596D6C" w:rsidRPr="00596D6C" w14:paraId="614500AA" w14:textId="77777777" w:rsidTr="00805BA1">
        <w:trPr>
          <w:gridAfter w:val="1"/>
          <w:wAfter w:w="11" w:type="dxa"/>
          <w:trHeight w:val="630"/>
        </w:trPr>
        <w:tc>
          <w:tcPr>
            <w:tcW w:w="3183" w:type="dxa"/>
            <w:vMerge/>
            <w:tcBorders>
              <w:top w:val="single" w:sz="4" w:space="0" w:color="auto"/>
              <w:left w:val="single" w:sz="4" w:space="0" w:color="auto"/>
              <w:bottom w:val="single" w:sz="4" w:space="0" w:color="auto"/>
              <w:right w:val="single" w:sz="4" w:space="0" w:color="auto"/>
            </w:tcBorders>
            <w:shd w:val="clear" w:color="auto" w:fill="002060"/>
          </w:tcPr>
          <w:p w14:paraId="731CA20C" w14:textId="77777777" w:rsidR="00596D6C" w:rsidRPr="00596D6C" w:rsidRDefault="00596D6C" w:rsidP="00D545E1">
            <w:pPr>
              <w:rPr>
                <w:rFonts w:ascii="Arial" w:hAnsi="Arial" w:cs="Arial"/>
                <w:b/>
                <w:color w:val="FFFFFF" w:themeColor="background1"/>
              </w:rPr>
            </w:pPr>
          </w:p>
        </w:tc>
        <w:tc>
          <w:tcPr>
            <w:tcW w:w="1200" w:type="dxa"/>
            <w:tcBorders>
              <w:top w:val="nil"/>
              <w:left w:val="nil"/>
              <w:bottom w:val="single" w:sz="4" w:space="0" w:color="auto"/>
              <w:right w:val="single" w:sz="4" w:space="0" w:color="auto"/>
            </w:tcBorders>
            <w:shd w:val="clear" w:color="auto" w:fill="002060"/>
          </w:tcPr>
          <w:p w14:paraId="2C819E19"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млн грн</w:t>
            </w:r>
          </w:p>
        </w:tc>
        <w:tc>
          <w:tcPr>
            <w:tcW w:w="1020" w:type="dxa"/>
            <w:tcBorders>
              <w:top w:val="nil"/>
              <w:left w:val="nil"/>
              <w:bottom w:val="single" w:sz="4" w:space="0" w:color="auto"/>
              <w:right w:val="single" w:sz="4" w:space="0" w:color="auto"/>
            </w:tcBorders>
            <w:shd w:val="clear" w:color="auto" w:fill="002060"/>
          </w:tcPr>
          <w:p w14:paraId="039AE2C1"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питома вага (%)</w:t>
            </w:r>
          </w:p>
        </w:tc>
        <w:tc>
          <w:tcPr>
            <w:tcW w:w="1182" w:type="dxa"/>
            <w:tcBorders>
              <w:top w:val="nil"/>
              <w:left w:val="nil"/>
              <w:bottom w:val="single" w:sz="4" w:space="0" w:color="auto"/>
              <w:right w:val="single" w:sz="4" w:space="0" w:color="auto"/>
            </w:tcBorders>
            <w:shd w:val="clear" w:color="auto" w:fill="002060"/>
          </w:tcPr>
          <w:p w14:paraId="67F9A608"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млн грн</w:t>
            </w:r>
          </w:p>
        </w:tc>
        <w:tc>
          <w:tcPr>
            <w:tcW w:w="1012" w:type="dxa"/>
            <w:tcBorders>
              <w:top w:val="nil"/>
              <w:left w:val="nil"/>
              <w:bottom w:val="single" w:sz="4" w:space="0" w:color="auto"/>
              <w:right w:val="single" w:sz="4" w:space="0" w:color="auto"/>
            </w:tcBorders>
            <w:shd w:val="clear" w:color="auto" w:fill="002060"/>
          </w:tcPr>
          <w:p w14:paraId="6F636947"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питома вага (%)</w:t>
            </w:r>
          </w:p>
        </w:tc>
        <w:tc>
          <w:tcPr>
            <w:tcW w:w="1274" w:type="dxa"/>
            <w:gridSpan w:val="2"/>
            <w:tcBorders>
              <w:top w:val="nil"/>
              <w:left w:val="nil"/>
              <w:bottom w:val="single" w:sz="4" w:space="0" w:color="auto"/>
              <w:right w:val="single" w:sz="4" w:space="0" w:color="auto"/>
            </w:tcBorders>
            <w:shd w:val="clear" w:color="auto" w:fill="002060"/>
          </w:tcPr>
          <w:p w14:paraId="53CAC9F8"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млн грн</w:t>
            </w:r>
          </w:p>
        </w:tc>
        <w:tc>
          <w:tcPr>
            <w:tcW w:w="1012" w:type="dxa"/>
            <w:tcBorders>
              <w:top w:val="nil"/>
              <w:left w:val="nil"/>
              <w:bottom w:val="single" w:sz="4" w:space="0" w:color="auto"/>
              <w:right w:val="single" w:sz="4" w:space="0" w:color="auto"/>
            </w:tcBorders>
            <w:shd w:val="clear" w:color="auto" w:fill="002060"/>
          </w:tcPr>
          <w:p w14:paraId="25B30EA1" w14:textId="77777777" w:rsidR="00596D6C" w:rsidRPr="00596D6C" w:rsidRDefault="00596D6C" w:rsidP="00D545E1">
            <w:pPr>
              <w:jc w:val="center"/>
              <w:rPr>
                <w:rFonts w:ascii="Arial" w:hAnsi="Arial" w:cs="Arial"/>
                <w:b/>
                <w:color w:val="FFFFFF" w:themeColor="background1"/>
              </w:rPr>
            </w:pPr>
            <w:r w:rsidRPr="00596D6C">
              <w:rPr>
                <w:rFonts w:ascii="Arial" w:hAnsi="Arial" w:cs="Arial"/>
                <w:b/>
                <w:color w:val="FFFFFF" w:themeColor="background1"/>
              </w:rPr>
              <w:t>питома вага (%)</w:t>
            </w:r>
          </w:p>
        </w:tc>
      </w:tr>
      <w:tr w:rsidR="00596D6C" w:rsidRPr="00596D6C" w14:paraId="38CDD887" w14:textId="77777777" w:rsidTr="00805BA1">
        <w:trPr>
          <w:gridAfter w:val="1"/>
          <w:wAfter w:w="11" w:type="dxa"/>
          <w:trHeight w:val="630"/>
        </w:trPr>
        <w:tc>
          <w:tcPr>
            <w:tcW w:w="3183" w:type="dxa"/>
            <w:tcBorders>
              <w:top w:val="nil"/>
              <w:left w:val="single" w:sz="4" w:space="0" w:color="auto"/>
              <w:bottom w:val="single" w:sz="4" w:space="0" w:color="auto"/>
              <w:right w:val="single" w:sz="4" w:space="0" w:color="auto"/>
            </w:tcBorders>
            <w:shd w:val="clear" w:color="auto" w:fill="auto"/>
          </w:tcPr>
          <w:p w14:paraId="2F377338" w14:textId="3CB25A09" w:rsidR="00596D6C" w:rsidRPr="00766483" w:rsidRDefault="00596D6C" w:rsidP="00D545E1">
            <w:pPr>
              <w:rPr>
                <w:rFonts w:ascii="Arial" w:hAnsi="Arial" w:cs="Arial"/>
                <w:color w:val="000000"/>
              </w:rPr>
            </w:pPr>
            <w:r w:rsidRPr="00766483">
              <w:rPr>
                <w:rFonts w:ascii="Arial" w:hAnsi="Arial" w:cs="Arial"/>
                <w:color w:val="000000"/>
              </w:rPr>
              <w:t>Оплата праці з нарахуваннями</w:t>
            </w:r>
          </w:p>
        </w:tc>
        <w:tc>
          <w:tcPr>
            <w:tcW w:w="1200" w:type="dxa"/>
            <w:tcBorders>
              <w:top w:val="nil"/>
              <w:left w:val="nil"/>
              <w:bottom w:val="single" w:sz="4" w:space="0" w:color="auto"/>
              <w:right w:val="single" w:sz="4" w:space="0" w:color="auto"/>
            </w:tcBorders>
            <w:shd w:val="clear" w:color="auto" w:fill="auto"/>
          </w:tcPr>
          <w:p w14:paraId="7D4BEFAD" w14:textId="77777777" w:rsidR="00596D6C" w:rsidRPr="00766483" w:rsidRDefault="00596D6C" w:rsidP="00D545E1">
            <w:pPr>
              <w:jc w:val="right"/>
              <w:rPr>
                <w:rFonts w:ascii="Arial" w:hAnsi="Arial" w:cs="Arial"/>
                <w:color w:val="000000"/>
              </w:rPr>
            </w:pPr>
            <w:r w:rsidRPr="00766483">
              <w:rPr>
                <w:rFonts w:ascii="Arial" w:hAnsi="Arial" w:cs="Arial"/>
                <w:color w:val="000000"/>
              </w:rPr>
              <w:t>9 088,2</w:t>
            </w:r>
          </w:p>
        </w:tc>
        <w:tc>
          <w:tcPr>
            <w:tcW w:w="1020" w:type="dxa"/>
            <w:tcBorders>
              <w:top w:val="nil"/>
              <w:left w:val="nil"/>
              <w:bottom w:val="single" w:sz="4" w:space="0" w:color="auto"/>
              <w:right w:val="single" w:sz="4" w:space="0" w:color="auto"/>
            </w:tcBorders>
            <w:shd w:val="clear" w:color="auto" w:fill="auto"/>
          </w:tcPr>
          <w:p w14:paraId="6536B2DC" w14:textId="77777777" w:rsidR="00596D6C" w:rsidRPr="00766483" w:rsidRDefault="00596D6C" w:rsidP="00D545E1">
            <w:pPr>
              <w:jc w:val="center"/>
              <w:rPr>
                <w:rFonts w:ascii="Arial" w:hAnsi="Arial" w:cs="Arial"/>
                <w:color w:val="000000"/>
              </w:rPr>
            </w:pPr>
            <w:r w:rsidRPr="00766483">
              <w:rPr>
                <w:rFonts w:ascii="Arial" w:hAnsi="Arial" w:cs="Arial"/>
                <w:color w:val="000000"/>
              </w:rPr>
              <w:t>62,9</w:t>
            </w:r>
          </w:p>
        </w:tc>
        <w:tc>
          <w:tcPr>
            <w:tcW w:w="1182" w:type="dxa"/>
            <w:tcBorders>
              <w:top w:val="nil"/>
              <w:left w:val="nil"/>
              <w:bottom w:val="single" w:sz="4" w:space="0" w:color="auto"/>
              <w:right w:val="single" w:sz="4" w:space="0" w:color="auto"/>
            </w:tcBorders>
            <w:shd w:val="clear" w:color="auto" w:fill="auto"/>
            <w:noWrap/>
          </w:tcPr>
          <w:p w14:paraId="7E789B3A" w14:textId="77777777" w:rsidR="00596D6C" w:rsidRPr="00766483" w:rsidRDefault="00596D6C" w:rsidP="00D545E1">
            <w:pPr>
              <w:jc w:val="right"/>
              <w:rPr>
                <w:rFonts w:ascii="Arial" w:hAnsi="Arial" w:cs="Arial"/>
                <w:color w:val="000000"/>
              </w:rPr>
            </w:pPr>
            <w:r w:rsidRPr="00766483">
              <w:rPr>
                <w:rFonts w:ascii="Arial" w:hAnsi="Arial" w:cs="Arial"/>
                <w:color w:val="000000"/>
              </w:rPr>
              <w:t>9 424,0</w:t>
            </w:r>
          </w:p>
        </w:tc>
        <w:tc>
          <w:tcPr>
            <w:tcW w:w="1012" w:type="dxa"/>
            <w:tcBorders>
              <w:top w:val="nil"/>
              <w:left w:val="nil"/>
              <w:bottom w:val="single" w:sz="4" w:space="0" w:color="auto"/>
              <w:right w:val="single" w:sz="4" w:space="0" w:color="auto"/>
            </w:tcBorders>
            <w:shd w:val="clear" w:color="auto" w:fill="auto"/>
            <w:noWrap/>
          </w:tcPr>
          <w:p w14:paraId="73E80331" w14:textId="77777777" w:rsidR="00596D6C" w:rsidRPr="00766483" w:rsidRDefault="00596D6C" w:rsidP="00D545E1">
            <w:pPr>
              <w:jc w:val="right"/>
              <w:rPr>
                <w:rFonts w:ascii="Arial" w:hAnsi="Arial" w:cs="Arial"/>
                <w:color w:val="000000"/>
              </w:rPr>
            </w:pPr>
            <w:r w:rsidRPr="00766483">
              <w:rPr>
                <w:rFonts w:ascii="Arial" w:hAnsi="Arial" w:cs="Arial"/>
                <w:color w:val="000000"/>
              </w:rPr>
              <w:t>62,6</w:t>
            </w:r>
          </w:p>
        </w:tc>
        <w:tc>
          <w:tcPr>
            <w:tcW w:w="1274" w:type="dxa"/>
            <w:gridSpan w:val="2"/>
            <w:tcBorders>
              <w:top w:val="nil"/>
              <w:left w:val="nil"/>
              <w:bottom w:val="single" w:sz="4" w:space="0" w:color="auto"/>
              <w:right w:val="single" w:sz="4" w:space="0" w:color="auto"/>
            </w:tcBorders>
            <w:shd w:val="clear" w:color="auto" w:fill="auto"/>
            <w:noWrap/>
          </w:tcPr>
          <w:p w14:paraId="26CF6A36" w14:textId="77777777" w:rsidR="00596D6C" w:rsidRPr="00766483" w:rsidRDefault="00596D6C" w:rsidP="00D545E1">
            <w:pPr>
              <w:jc w:val="right"/>
              <w:rPr>
                <w:rFonts w:ascii="Arial" w:hAnsi="Arial" w:cs="Arial"/>
                <w:color w:val="000000"/>
              </w:rPr>
            </w:pPr>
            <w:r w:rsidRPr="00766483">
              <w:rPr>
                <w:rFonts w:ascii="Arial" w:hAnsi="Arial" w:cs="Arial"/>
                <w:color w:val="000000"/>
              </w:rPr>
              <w:t>9 602,3</w:t>
            </w:r>
          </w:p>
        </w:tc>
        <w:tc>
          <w:tcPr>
            <w:tcW w:w="1012" w:type="dxa"/>
            <w:tcBorders>
              <w:top w:val="nil"/>
              <w:left w:val="nil"/>
              <w:bottom w:val="single" w:sz="4" w:space="0" w:color="auto"/>
              <w:right w:val="single" w:sz="4" w:space="0" w:color="auto"/>
            </w:tcBorders>
            <w:shd w:val="clear" w:color="auto" w:fill="auto"/>
            <w:noWrap/>
          </w:tcPr>
          <w:p w14:paraId="7E2A5362" w14:textId="77777777" w:rsidR="00596D6C" w:rsidRPr="00766483" w:rsidRDefault="00596D6C" w:rsidP="00D545E1">
            <w:pPr>
              <w:jc w:val="right"/>
              <w:rPr>
                <w:rFonts w:ascii="Arial" w:hAnsi="Arial" w:cs="Arial"/>
                <w:color w:val="000000"/>
              </w:rPr>
            </w:pPr>
            <w:r w:rsidRPr="00766483">
              <w:rPr>
                <w:rFonts w:ascii="Arial" w:hAnsi="Arial" w:cs="Arial"/>
                <w:color w:val="000000"/>
              </w:rPr>
              <w:t>50,1</w:t>
            </w:r>
          </w:p>
        </w:tc>
      </w:tr>
      <w:tr w:rsidR="00596D6C" w:rsidRPr="00596D6C" w14:paraId="3C8D5742" w14:textId="77777777" w:rsidTr="00805BA1">
        <w:trPr>
          <w:gridAfter w:val="1"/>
          <w:wAfter w:w="11" w:type="dxa"/>
          <w:trHeight w:val="494"/>
        </w:trPr>
        <w:tc>
          <w:tcPr>
            <w:tcW w:w="3183" w:type="dxa"/>
            <w:tcBorders>
              <w:top w:val="nil"/>
              <w:left w:val="single" w:sz="4" w:space="0" w:color="auto"/>
              <w:bottom w:val="single" w:sz="4" w:space="0" w:color="auto"/>
              <w:right w:val="single" w:sz="4" w:space="0" w:color="auto"/>
            </w:tcBorders>
            <w:shd w:val="clear" w:color="auto" w:fill="auto"/>
          </w:tcPr>
          <w:p w14:paraId="4BF88BAF" w14:textId="7541C35A" w:rsidR="00596D6C" w:rsidRPr="00766483" w:rsidRDefault="00596D6C" w:rsidP="00D545E1">
            <w:pPr>
              <w:rPr>
                <w:rFonts w:ascii="Arial" w:hAnsi="Arial" w:cs="Arial"/>
                <w:color w:val="000000"/>
              </w:rPr>
            </w:pPr>
            <w:r w:rsidRPr="00766483">
              <w:rPr>
                <w:rFonts w:ascii="Arial" w:hAnsi="Arial" w:cs="Arial"/>
                <w:color w:val="000000"/>
              </w:rPr>
              <w:t>Медикаменти та продукти харчування</w:t>
            </w:r>
          </w:p>
        </w:tc>
        <w:tc>
          <w:tcPr>
            <w:tcW w:w="1200" w:type="dxa"/>
            <w:tcBorders>
              <w:top w:val="nil"/>
              <w:left w:val="nil"/>
              <w:bottom w:val="single" w:sz="4" w:space="0" w:color="auto"/>
              <w:right w:val="single" w:sz="4" w:space="0" w:color="auto"/>
            </w:tcBorders>
            <w:shd w:val="clear" w:color="auto" w:fill="auto"/>
            <w:noWrap/>
          </w:tcPr>
          <w:p w14:paraId="19138DD8" w14:textId="77777777" w:rsidR="00596D6C" w:rsidRPr="00766483" w:rsidRDefault="00596D6C" w:rsidP="00D545E1">
            <w:pPr>
              <w:jc w:val="right"/>
              <w:rPr>
                <w:rFonts w:ascii="Arial" w:hAnsi="Arial" w:cs="Arial"/>
                <w:color w:val="000000"/>
              </w:rPr>
            </w:pPr>
            <w:r w:rsidRPr="00766483">
              <w:rPr>
                <w:rFonts w:ascii="Arial" w:hAnsi="Arial" w:cs="Arial"/>
                <w:color w:val="000000"/>
              </w:rPr>
              <w:t>251,0</w:t>
            </w:r>
          </w:p>
        </w:tc>
        <w:tc>
          <w:tcPr>
            <w:tcW w:w="1020" w:type="dxa"/>
            <w:tcBorders>
              <w:top w:val="nil"/>
              <w:left w:val="nil"/>
              <w:bottom w:val="single" w:sz="4" w:space="0" w:color="auto"/>
              <w:right w:val="single" w:sz="4" w:space="0" w:color="auto"/>
            </w:tcBorders>
            <w:shd w:val="clear" w:color="auto" w:fill="auto"/>
          </w:tcPr>
          <w:p w14:paraId="1E356612" w14:textId="77777777" w:rsidR="00596D6C" w:rsidRPr="00766483" w:rsidRDefault="00596D6C" w:rsidP="00D545E1">
            <w:pPr>
              <w:jc w:val="center"/>
              <w:rPr>
                <w:rFonts w:ascii="Arial" w:hAnsi="Arial" w:cs="Arial"/>
                <w:color w:val="000000"/>
              </w:rPr>
            </w:pPr>
            <w:r w:rsidRPr="00766483">
              <w:rPr>
                <w:rFonts w:ascii="Arial" w:hAnsi="Arial" w:cs="Arial"/>
                <w:color w:val="000000"/>
              </w:rPr>
              <w:t>1,7</w:t>
            </w:r>
          </w:p>
        </w:tc>
        <w:tc>
          <w:tcPr>
            <w:tcW w:w="1182" w:type="dxa"/>
            <w:tcBorders>
              <w:top w:val="nil"/>
              <w:left w:val="nil"/>
              <w:bottom w:val="single" w:sz="4" w:space="0" w:color="auto"/>
              <w:right w:val="single" w:sz="4" w:space="0" w:color="auto"/>
            </w:tcBorders>
            <w:shd w:val="clear" w:color="auto" w:fill="auto"/>
            <w:noWrap/>
          </w:tcPr>
          <w:p w14:paraId="019988C6" w14:textId="77777777" w:rsidR="00596D6C" w:rsidRPr="00766483" w:rsidRDefault="00596D6C" w:rsidP="00D545E1">
            <w:pPr>
              <w:jc w:val="right"/>
              <w:rPr>
                <w:rFonts w:ascii="Arial" w:hAnsi="Arial" w:cs="Arial"/>
                <w:color w:val="000000"/>
              </w:rPr>
            </w:pPr>
            <w:r w:rsidRPr="00766483">
              <w:rPr>
                <w:rFonts w:ascii="Arial" w:hAnsi="Arial" w:cs="Arial"/>
                <w:color w:val="000000"/>
              </w:rPr>
              <w:t>264,0</w:t>
            </w:r>
          </w:p>
        </w:tc>
        <w:tc>
          <w:tcPr>
            <w:tcW w:w="1012" w:type="dxa"/>
            <w:tcBorders>
              <w:top w:val="nil"/>
              <w:left w:val="nil"/>
              <w:bottom w:val="single" w:sz="4" w:space="0" w:color="auto"/>
              <w:right w:val="single" w:sz="4" w:space="0" w:color="auto"/>
            </w:tcBorders>
            <w:shd w:val="clear" w:color="auto" w:fill="auto"/>
            <w:noWrap/>
          </w:tcPr>
          <w:p w14:paraId="7A20CB4C" w14:textId="77777777" w:rsidR="00596D6C" w:rsidRPr="00766483" w:rsidRDefault="00596D6C" w:rsidP="00D545E1">
            <w:pPr>
              <w:jc w:val="right"/>
              <w:rPr>
                <w:rFonts w:ascii="Arial" w:hAnsi="Arial" w:cs="Arial"/>
                <w:color w:val="000000"/>
              </w:rPr>
            </w:pPr>
            <w:r w:rsidRPr="00766483">
              <w:rPr>
                <w:rFonts w:ascii="Arial" w:hAnsi="Arial" w:cs="Arial"/>
                <w:color w:val="000000"/>
              </w:rPr>
              <w:t>1,8</w:t>
            </w:r>
          </w:p>
        </w:tc>
        <w:tc>
          <w:tcPr>
            <w:tcW w:w="1274" w:type="dxa"/>
            <w:gridSpan w:val="2"/>
            <w:tcBorders>
              <w:top w:val="nil"/>
              <w:left w:val="nil"/>
              <w:bottom w:val="single" w:sz="4" w:space="0" w:color="auto"/>
              <w:right w:val="single" w:sz="4" w:space="0" w:color="auto"/>
            </w:tcBorders>
            <w:shd w:val="clear" w:color="auto" w:fill="auto"/>
            <w:noWrap/>
          </w:tcPr>
          <w:p w14:paraId="57242BBA" w14:textId="77777777" w:rsidR="00596D6C" w:rsidRPr="00766483" w:rsidRDefault="00596D6C" w:rsidP="00D545E1">
            <w:pPr>
              <w:jc w:val="right"/>
              <w:rPr>
                <w:rFonts w:ascii="Arial" w:hAnsi="Arial" w:cs="Arial"/>
                <w:color w:val="000000"/>
              </w:rPr>
            </w:pPr>
            <w:r w:rsidRPr="00766483">
              <w:rPr>
                <w:rFonts w:ascii="Arial" w:hAnsi="Arial" w:cs="Arial"/>
                <w:color w:val="000000"/>
              </w:rPr>
              <w:t>433,0</w:t>
            </w:r>
          </w:p>
        </w:tc>
        <w:tc>
          <w:tcPr>
            <w:tcW w:w="1012" w:type="dxa"/>
            <w:tcBorders>
              <w:top w:val="nil"/>
              <w:left w:val="nil"/>
              <w:bottom w:val="single" w:sz="4" w:space="0" w:color="auto"/>
              <w:right w:val="single" w:sz="4" w:space="0" w:color="auto"/>
            </w:tcBorders>
            <w:shd w:val="clear" w:color="auto" w:fill="auto"/>
            <w:noWrap/>
          </w:tcPr>
          <w:p w14:paraId="21AE7363" w14:textId="77777777" w:rsidR="00596D6C" w:rsidRPr="00766483" w:rsidRDefault="00596D6C" w:rsidP="00D545E1">
            <w:pPr>
              <w:jc w:val="right"/>
              <w:rPr>
                <w:rFonts w:ascii="Arial" w:hAnsi="Arial" w:cs="Arial"/>
                <w:color w:val="000000"/>
              </w:rPr>
            </w:pPr>
            <w:r w:rsidRPr="00766483">
              <w:rPr>
                <w:rFonts w:ascii="Arial" w:hAnsi="Arial" w:cs="Arial"/>
                <w:color w:val="000000"/>
              </w:rPr>
              <w:t>2,3</w:t>
            </w:r>
          </w:p>
        </w:tc>
      </w:tr>
      <w:tr w:rsidR="00596D6C" w:rsidRPr="00596D6C" w14:paraId="0E18632C" w14:textId="77777777" w:rsidTr="00805BA1">
        <w:trPr>
          <w:gridAfter w:val="1"/>
          <w:wAfter w:w="11" w:type="dxa"/>
          <w:trHeight w:val="617"/>
        </w:trPr>
        <w:tc>
          <w:tcPr>
            <w:tcW w:w="3183" w:type="dxa"/>
            <w:tcBorders>
              <w:top w:val="nil"/>
              <w:left w:val="single" w:sz="4" w:space="0" w:color="auto"/>
              <w:bottom w:val="single" w:sz="4" w:space="0" w:color="auto"/>
              <w:right w:val="single" w:sz="4" w:space="0" w:color="auto"/>
            </w:tcBorders>
            <w:shd w:val="clear" w:color="auto" w:fill="auto"/>
          </w:tcPr>
          <w:p w14:paraId="155964F5" w14:textId="32628F85" w:rsidR="00596D6C" w:rsidRPr="00766483" w:rsidRDefault="00596D6C" w:rsidP="00D545E1">
            <w:pPr>
              <w:rPr>
                <w:rFonts w:ascii="Arial" w:hAnsi="Arial" w:cs="Arial"/>
                <w:color w:val="000000"/>
              </w:rPr>
            </w:pPr>
            <w:r w:rsidRPr="00766483">
              <w:rPr>
                <w:rFonts w:ascii="Arial" w:hAnsi="Arial" w:cs="Arial"/>
                <w:color w:val="000000"/>
              </w:rPr>
              <w:t>Оплата енергоносіїв і комунальних послуг</w:t>
            </w:r>
          </w:p>
        </w:tc>
        <w:tc>
          <w:tcPr>
            <w:tcW w:w="1200" w:type="dxa"/>
            <w:tcBorders>
              <w:top w:val="nil"/>
              <w:left w:val="nil"/>
              <w:bottom w:val="single" w:sz="4" w:space="0" w:color="auto"/>
              <w:right w:val="single" w:sz="4" w:space="0" w:color="auto"/>
            </w:tcBorders>
            <w:shd w:val="clear" w:color="auto" w:fill="auto"/>
            <w:noWrap/>
          </w:tcPr>
          <w:p w14:paraId="2182C6A6" w14:textId="77777777" w:rsidR="00596D6C" w:rsidRPr="00766483" w:rsidRDefault="00596D6C" w:rsidP="00D545E1">
            <w:pPr>
              <w:jc w:val="right"/>
              <w:rPr>
                <w:rFonts w:ascii="Arial" w:hAnsi="Arial" w:cs="Arial"/>
                <w:color w:val="000000"/>
              </w:rPr>
            </w:pPr>
            <w:r w:rsidRPr="00766483">
              <w:rPr>
                <w:rFonts w:ascii="Arial" w:hAnsi="Arial" w:cs="Arial"/>
                <w:color w:val="000000"/>
              </w:rPr>
              <w:t>477,0</w:t>
            </w:r>
          </w:p>
        </w:tc>
        <w:tc>
          <w:tcPr>
            <w:tcW w:w="1020" w:type="dxa"/>
            <w:tcBorders>
              <w:top w:val="nil"/>
              <w:left w:val="nil"/>
              <w:bottom w:val="single" w:sz="4" w:space="0" w:color="auto"/>
              <w:right w:val="single" w:sz="4" w:space="0" w:color="auto"/>
            </w:tcBorders>
            <w:shd w:val="clear" w:color="auto" w:fill="auto"/>
          </w:tcPr>
          <w:p w14:paraId="310B9843" w14:textId="77777777" w:rsidR="00596D6C" w:rsidRPr="00766483" w:rsidRDefault="00596D6C" w:rsidP="00D545E1">
            <w:pPr>
              <w:jc w:val="center"/>
              <w:rPr>
                <w:rFonts w:ascii="Arial" w:hAnsi="Arial" w:cs="Arial"/>
                <w:color w:val="000000"/>
              </w:rPr>
            </w:pPr>
            <w:r w:rsidRPr="00766483">
              <w:rPr>
                <w:rFonts w:ascii="Arial" w:hAnsi="Arial" w:cs="Arial"/>
                <w:color w:val="000000"/>
              </w:rPr>
              <w:t>3,3</w:t>
            </w:r>
          </w:p>
        </w:tc>
        <w:tc>
          <w:tcPr>
            <w:tcW w:w="1182" w:type="dxa"/>
            <w:tcBorders>
              <w:top w:val="nil"/>
              <w:left w:val="nil"/>
              <w:bottom w:val="single" w:sz="4" w:space="0" w:color="auto"/>
              <w:right w:val="single" w:sz="4" w:space="0" w:color="auto"/>
            </w:tcBorders>
            <w:shd w:val="clear" w:color="auto" w:fill="auto"/>
            <w:noWrap/>
          </w:tcPr>
          <w:p w14:paraId="24DD0088" w14:textId="77777777" w:rsidR="00596D6C" w:rsidRPr="00766483" w:rsidRDefault="00596D6C" w:rsidP="00D545E1">
            <w:pPr>
              <w:jc w:val="right"/>
              <w:rPr>
                <w:rFonts w:ascii="Arial" w:hAnsi="Arial" w:cs="Arial"/>
                <w:color w:val="000000"/>
              </w:rPr>
            </w:pPr>
            <w:r w:rsidRPr="00766483">
              <w:rPr>
                <w:rFonts w:ascii="Arial" w:hAnsi="Arial" w:cs="Arial"/>
                <w:color w:val="000000"/>
              </w:rPr>
              <w:t>687,3</w:t>
            </w:r>
          </w:p>
        </w:tc>
        <w:tc>
          <w:tcPr>
            <w:tcW w:w="1012" w:type="dxa"/>
            <w:tcBorders>
              <w:top w:val="nil"/>
              <w:left w:val="nil"/>
              <w:bottom w:val="single" w:sz="4" w:space="0" w:color="auto"/>
              <w:right w:val="single" w:sz="4" w:space="0" w:color="auto"/>
            </w:tcBorders>
            <w:shd w:val="clear" w:color="auto" w:fill="auto"/>
            <w:noWrap/>
          </w:tcPr>
          <w:p w14:paraId="4D6A321B" w14:textId="77777777" w:rsidR="00596D6C" w:rsidRPr="00766483" w:rsidRDefault="00596D6C" w:rsidP="00D545E1">
            <w:pPr>
              <w:jc w:val="right"/>
              <w:rPr>
                <w:rFonts w:ascii="Arial" w:hAnsi="Arial" w:cs="Arial"/>
                <w:color w:val="000000"/>
              </w:rPr>
            </w:pPr>
            <w:r w:rsidRPr="00766483">
              <w:rPr>
                <w:rFonts w:ascii="Arial" w:hAnsi="Arial" w:cs="Arial"/>
                <w:color w:val="000000"/>
              </w:rPr>
              <w:t>4,6</w:t>
            </w:r>
          </w:p>
        </w:tc>
        <w:tc>
          <w:tcPr>
            <w:tcW w:w="1274" w:type="dxa"/>
            <w:gridSpan w:val="2"/>
            <w:tcBorders>
              <w:top w:val="nil"/>
              <w:left w:val="nil"/>
              <w:bottom w:val="single" w:sz="4" w:space="0" w:color="auto"/>
              <w:right w:val="single" w:sz="4" w:space="0" w:color="auto"/>
            </w:tcBorders>
            <w:shd w:val="clear" w:color="auto" w:fill="auto"/>
            <w:noWrap/>
          </w:tcPr>
          <w:p w14:paraId="7E110155" w14:textId="77777777" w:rsidR="00596D6C" w:rsidRPr="00766483" w:rsidRDefault="00596D6C" w:rsidP="00D545E1">
            <w:pPr>
              <w:jc w:val="right"/>
              <w:rPr>
                <w:rFonts w:ascii="Arial" w:hAnsi="Arial" w:cs="Arial"/>
                <w:color w:val="000000"/>
              </w:rPr>
            </w:pPr>
            <w:r w:rsidRPr="00766483">
              <w:rPr>
                <w:rFonts w:ascii="Arial" w:hAnsi="Arial" w:cs="Arial"/>
                <w:color w:val="000000"/>
              </w:rPr>
              <w:t>790,6</w:t>
            </w:r>
          </w:p>
        </w:tc>
        <w:tc>
          <w:tcPr>
            <w:tcW w:w="1012" w:type="dxa"/>
            <w:tcBorders>
              <w:top w:val="nil"/>
              <w:left w:val="nil"/>
              <w:bottom w:val="single" w:sz="4" w:space="0" w:color="auto"/>
              <w:right w:val="single" w:sz="4" w:space="0" w:color="auto"/>
            </w:tcBorders>
            <w:shd w:val="clear" w:color="auto" w:fill="auto"/>
            <w:noWrap/>
          </w:tcPr>
          <w:p w14:paraId="6D6D1DAD" w14:textId="77777777" w:rsidR="00596D6C" w:rsidRPr="00766483" w:rsidRDefault="00596D6C" w:rsidP="00D545E1">
            <w:pPr>
              <w:jc w:val="right"/>
              <w:rPr>
                <w:rFonts w:ascii="Arial" w:hAnsi="Arial" w:cs="Arial"/>
                <w:color w:val="000000"/>
              </w:rPr>
            </w:pPr>
            <w:r w:rsidRPr="00766483">
              <w:rPr>
                <w:rFonts w:ascii="Arial" w:hAnsi="Arial" w:cs="Arial"/>
                <w:color w:val="000000"/>
              </w:rPr>
              <w:t>4,1</w:t>
            </w:r>
          </w:p>
        </w:tc>
      </w:tr>
      <w:tr w:rsidR="00596D6C" w:rsidRPr="00596D6C" w14:paraId="4A70DC5C" w14:textId="77777777" w:rsidTr="00805BA1">
        <w:trPr>
          <w:gridAfter w:val="1"/>
          <w:wAfter w:w="11" w:type="dxa"/>
          <w:trHeight w:val="388"/>
        </w:trPr>
        <w:tc>
          <w:tcPr>
            <w:tcW w:w="3183" w:type="dxa"/>
            <w:tcBorders>
              <w:top w:val="nil"/>
              <w:left w:val="single" w:sz="4" w:space="0" w:color="auto"/>
              <w:bottom w:val="single" w:sz="4" w:space="0" w:color="auto"/>
              <w:right w:val="single" w:sz="4" w:space="0" w:color="auto"/>
            </w:tcBorders>
            <w:shd w:val="clear" w:color="auto" w:fill="auto"/>
          </w:tcPr>
          <w:p w14:paraId="58A1430F" w14:textId="2CE67C42" w:rsidR="00596D6C" w:rsidRPr="00766483" w:rsidRDefault="00596D6C" w:rsidP="00D545E1">
            <w:pPr>
              <w:rPr>
                <w:rFonts w:ascii="Arial" w:hAnsi="Arial" w:cs="Arial"/>
                <w:color w:val="000000"/>
              </w:rPr>
            </w:pPr>
            <w:r w:rsidRPr="00766483">
              <w:rPr>
                <w:rFonts w:ascii="Arial" w:hAnsi="Arial" w:cs="Arial"/>
                <w:color w:val="000000"/>
              </w:rPr>
              <w:t>Поточні трансферти</w:t>
            </w:r>
          </w:p>
        </w:tc>
        <w:tc>
          <w:tcPr>
            <w:tcW w:w="1200" w:type="dxa"/>
            <w:tcBorders>
              <w:top w:val="nil"/>
              <w:left w:val="nil"/>
              <w:bottom w:val="single" w:sz="4" w:space="0" w:color="auto"/>
              <w:right w:val="single" w:sz="4" w:space="0" w:color="auto"/>
            </w:tcBorders>
            <w:shd w:val="clear" w:color="auto" w:fill="auto"/>
            <w:noWrap/>
          </w:tcPr>
          <w:p w14:paraId="3D967981" w14:textId="77777777" w:rsidR="00596D6C" w:rsidRPr="00766483" w:rsidRDefault="00596D6C" w:rsidP="00D545E1">
            <w:pPr>
              <w:jc w:val="right"/>
              <w:rPr>
                <w:rFonts w:ascii="Arial" w:hAnsi="Arial" w:cs="Arial"/>
                <w:color w:val="000000"/>
              </w:rPr>
            </w:pPr>
            <w:r w:rsidRPr="00766483">
              <w:rPr>
                <w:rFonts w:ascii="Arial" w:hAnsi="Arial" w:cs="Arial"/>
                <w:color w:val="000000"/>
              </w:rPr>
              <w:t>1 138,7</w:t>
            </w:r>
          </w:p>
        </w:tc>
        <w:tc>
          <w:tcPr>
            <w:tcW w:w="1020" w:type="dxa"/>
            <w:tcBorders>
              <w:top w:val="nil"/>
              <w:left w:val="nil"/>
              <w:bottom w:val="single" w:sz="4" w:space="0" w:color="auto"/>
              <w:right w:val="single" w:sz="4" w:space="0" w:color="auto"/>
            </w:tcBorders>
            <w:shd w:val="clear" w:color="auto" w:fill="auto"/>
          </w:tcPr>
          <w:p w14:paraId="50C028A6" w14:textId="77777777" w:rsidR="00596D6C" w:rsidRPr="00766483" w:rsidRDefault="00596D6C" w:rsidP="00D545E1">
            <w:pPr>
              <w:jc w:val="center"/>
              <w:rPr>
                <w:rFonts w:ascii="Arial" w:hAnsi="Arial" w:cs="Arial"/>
                <w:color w:val="000000"/>
              </w:rPr>
            </w:pPr>
            <w:r w:rsidRPr="00766483">
              <w:rPr>
                <w:rFonts w:ascii="Arial" w:hAnsi="Arial" w:cs="Arial"/>
                <w:color w:val="000000"/>
              </w:rPr>
              <w:t>7,9</w:t>
            </w:r>
          </w:p>
        </w:tc>
        <w:tc>
          <w:tcPr>
            <w:tcW w:w="1182" w:type="dxa"/>
            <w:tcBorders>
              <w:top w:val="nil"/>
              <w:left w:val="nil"/>
              <w:bottom w:val="single" w:sz="4" w:space="0" w:color="auto"/>
              <w:right w:val="single" w:sz="4" w:space="0" w:color="auto"/>
            </w:tcBorders>
            <w:shd w:val="clear" w:color="auto" w:fill="auto"/>
            <w:noWrap/>
          </w:tcPr>
          <w:p w14:paraId="76E43986" w14:textId="77777777" w:rsidR="00596D6C" w:rsidRPr="00766483" w:rsidRDefault="00596D6C" w:rsidP="00D545E1">
            <w:pPr>
              <w:jc w:val="right"/>
              <w:rPr>
                <w:rFonts w:ascii="Arial" w:hAnsi="Arial" w:cs="Arial"/>
                <w:color w:val="000000"/>
              </w:rPr>
            </w:pPr>
            <w:r w:rsidRPr="00766483">
              <w:rPr>
                <w:rFonts w:ascii="Arial" w:hAnsi="Arial" w:cs="Arial"/>
                <w:color w:val="000000"/>
              </w:rPr>
              <w:t>1 660,2</w:t>
            </w:r>
          </w:p>
        </w:tc>
        <w:tc>
          <w:tcPr>
            <w:tcW w:w="1012" w:type="dxa"/>
            <w:tcBorders>
              <w:top w:val="nil"/>
              <w:left w:val="nil"/>
              <w:bottom w:val="single" w:sz="4" w:space="0" w:color="auto"/>
              <w:right w:val="single" w:sz="4" w:space="0" w:color="auto"/>
            </w:tcBorders>
            <w:shd w:val="clear" w:color="auto" w:fill="auto"/>
            <w:noWrap/>
          </w:tcPr>
          <w:p w14:paraId="2C7FC5FD" w14:textId="77777777" w:rsidR="00596D6C" w:rsidRPr="00766483" w:rsidRDefault="00596D6C" w:rsidP="00D545E1">
            <w:pPr>
              <w:jc w:val="right"/>
              <w:rPr>
                <w:rFonts w:ascii="Arial" w:hAnsi="Arial" w:cs="Arial"/>
                <w:color w:val="000000"/>
              </w:rPr>
            </w:pPr>
            <w:r w:rsidRPr="00766483">
              <w:rPr>
                <w:rFonts w:ascii="Arial" w:hAnsi="Arial" w:cs="Arial"/>
                <w:color w:val="000000"/>
              </w:rPr>
              <w:t>11,0</w:t>
            </w:r>
          </w:p>
        </w:tc>
        <w:tc>
          <w:tcPr>
            <w:tcW w:w="1274" w:type="dxa"/>
            <w:gridSpan w:val="2"/>
            <w:tcBorders>
              <w:top w:val="nil"/>
              <w:left w:val="nil"/>
              <w:bottom w:val="single" w:sz="4" w:space="0" w:color="auto"/>
              <w:right w:val="single" w:sz="4" w:space="0" w:color="auto"/>
            </w:tcBorders>
            <w:shd w:val="clear" w:color="auto" w:fill="auto"/>
            <w:noWrap/>
          </w:tcPr>
          <w:p w14:paraId="3CDB3B93" w14:textId="77777777" w:rsidR="00596D6C" w:rsidRPr="00766483" w:rsidRDefault="00596D6C" w:rsidP="00D545E1">
            <w:pPr>
              <w:jc w:val="right"/>
              <w:rPr>
                <w:rFonts w:ascii="Arial" w:hAnsi="Arial" w:cs="Arial"/>
                <w:color w:val="000000"/>
              </w:rPr>
            </w:pPr>
            <w:r w:rsidRPr="00766483">
              <w:rPr>
                <w:rFonts w:ascii="Arial" w:hAnsi="Arial" w:cs="Arial"/>
                <w:color w:val="000000"/>
              </w:rPr>
              <w:t>3 003,4</w:t>
            </w:r>
          </w:p>
        </w:tc>
        <w:tc>
          <w:tcPr>
            <w:tcW w:w="1012" w:type="dxa"/>
            <w:tcBorders>
              <w:top w:val="nil"/>
              <w:left w:val="nil"/>
              <w:bottom w:val="single" w:sz="4" w:space="0" w:color="auto"/>
              <w:right w:val="single" w:sz="4" w:space="0" w:color="auto"/>
            </w:tcBorders>
            <w:shd w:val="clear" w:color="auto" w:fill="auto"/>
            <w:noWrap/>
          </w:tcPr>
          <w:p w14:paraId="418946E0" w14:textId="77777777" w:rsidR="00596D6C" w:rsidRPr="00766483" w:rsidRDefault="00596D6C" w:rsidP="00D545E1">
            <w:pPr>
              <w:jc w:val="right"/>
              <w:rPr>
                <w:rFonts w:ascii="Arial" w:hAnsi="Arial" w:cs="Arial"/>
                <w:color w:val="000000"/>
              </w:rPr>
            </w:pPr>
            <w:r w:rsidRPr="00766483">
              <w:rPr>
                <w:rFonts w:ascii="Arial" w:hAnsi="Arial" w:cs="Arial"/>
                <w:color w:val="000000"/>
              </w:rPr>
              <w:t>15,7</w:t>
            </w:r>
          </w:p>
        </w:tc>
      </w:tr>
      <w:tr w:rsidR="00596D6C" w:rsidRPr="00596D6C" w14:paraId="22A67B87" w14:textId="77777777" w:rsidTr="00805BA1">
        <w:trPr>
          <w:gridAfter w:val="1"/>
          <w:wAfter w:w="11" w:type="dxa"/>
          <w:trHeight w:val="312"/>
        </w:trPr>
        <w:tc>
          <w:tcPr>
            <w:tcW w:w="3183" w:type="dxa"/>
            <w:tcBorders>
              <w:top w:val="nil"/>
              <w:left w:val="single" w:sz="4" w:space="0" w:color="auto"/>
              <w:bottom w:val="single" w:sz="4" w:space="0" w:color="auto"/>
              <w:right w:val="single" w:sz="4" w:space="0" w:color="auto"/>
            </w:tcBorders>
            <w:shd w:val="clear" w:color="auto" w:fill="auto"/>
          </w:tcPr>
          <w:p w14:paraId="66C29F38" w14:textId="1A239679" w:rsidR="00596D6C" w:rsidRPr="00766483" w:rsidRDefault="00596D6C" w:rsidP="00D545E1">
            <w:pPr>
              <w:rPr>
                <w:rFonts w:ascii="Arial" w:hAnsi="Arial" w:cs="Arial"/>
                <w:color w:val="000000"/>
              </w:rPr>
            </w:pPr>
            <w:r w:rsidRPr="00766483">
              <w:rPr>
                <w:rFonts w:ascii="Arial" w:hAnsi="Arial" w:cs="Arial"/>
                <w:color w:val="000000"/>
              </w:rPr>
              <w:t>Соціальне забезпечення</w:t>
            </w:r>
          </w:p>
        </w:tc>
        <w:tc>
          <w:tcPr>
            <w:tcW w:w="1200" w:type="dxa"/>
            <w:tcBorders>
              <w:top w:val="nil"/>
              <w:left w:val="nil"/>
              <w:bottom w:val="single" w:sz="4" w:space="0" w:color="auto"/>
              <w:right w:val="single" w:sz="4" w:space="0" w:color="auto"/>
            </w:tcBorders>
            <w:shd w:val="clear" w:color="auto" w:fill="auto"/>
            <w:noWrap/>
          </w:tcPr>
          <w:p w14:paraId="53631377" w14:textId="77777777" w:rsidR="00596D6C" w:rsidRPr="00766483" w:rsidRDefault="00596D6C" w:rsidP="00D545E1">
            <w:pPr>
              <w:jc w:val="right"/>
              <w:rPr>
                <w:rFonts w:ascii="Arial" w:hAnsi="Arial" w:cs="Arial"/>
                <w:color w:val="000000"/>
              </w:rPr>
            </w:pPr>
            <w:r w:rsidRPr="00766483">
              <w:rPr>
                <w:rFonts w:ascii="Arial" w:hAnsi="Arial" w:cs="Arial"/>
                <w:color w:val="000000"/>
              </w:rPr>
              <w:t>230,3</w:t>
            </w:r>
          </w:p>
        </w:tc>
        <w:tc>
          <w:tcPr>
            <w:tcW w:w="1020" w:type="dxa"/>
            <w:tcBorders>
              <w:top w:val="nil"/>
              <w:left w:val="nil"/>
              <w:bottom w:val="single" w:sz="4" w:space="0" w:color="auto"/>
              <w:right w:val="single" w:sz="4" w:space="0" w:color="auto"/>
            </w:tcBorders>
            <w:shd w:val="clear" w:color="auto" w:fill="auto"/>
          </w:tcPr>
          <w:p w14:paraId="1AEE9A31" w14:textId="77777777" w:rsidR="00596D6C" w:rsidRPr="00766483" w:rsidRDefault="00596D6C" w:rsidP="00D545E1">
            <w:pPr>
              <w:jc w:val="center"/>
              <w:rPr>
                <w:rFonts w:ascii="Arial" w:hAnsi="Arial" w:cs="Arial"/>
                <w:color w:val="000000"/>
              </w:rPr>
            </w:pPr>
            <w:r w:rsidRPr="00766483">
              <w:rPr>
                <w:rFonts w:ascii="Arial" w:hAnsi="Arial" w:cs="Arial"/>
                <w:color w:val="000000"/>
              </w:rPr>
              <w:t>1,6</w:t>
            </w:r>
          </w:p>
        </w:tc>
        <w:tc>
          <w:tcPr>
            <w:tcW w:w="1182" w:type="dxa"/>
            <w:tcBorders>
              <w:top w:val="nil"/>
              <w:left w:val="nil"/>
              <w:bottom w:val="single" w:sz="4" w:space="0" w:color="auto"/>
              <w:right w:val="single" w:sz="4" w:space="0" w:color="auto"/>
            </w:tcBorders>
            <w:shd w:val="clear" w:color="auto" w:fill="auto"/>
            <w:noWrap/>
          </w:tcPr>
          <w:p w14:paraId="4E9E1B19" w14:textId="77777777" w:rsidR="00596D6C" w:rsidRPr="00766483" w:rsidRDefault="00596D6C" w:rsidP="00D545E1">
            <w:pPr>
              <w:jc w:val="right"/>
              <w:rPr>
                <w:rFonts w:ascii="Arial" w:hAnsi="Arial" w:cs="Arial"/>
                <w:color w:val="000000"/>
              </w:rPr>
            </w:pPr>
            <w:r w:rsidRPr="00766483">
              <w:rPr>
                <w:rFonts w:ascii="Arial" w:hAnsi="Arial" w:cs="Arial"/>
                <w:color w:val="000000"/>
              </w:rPr>
              <w:t>315,0</w:t>
            </w:r>
          </w:p>
        </w:tc>
        <w:tc>
          <w:tcPr>
            <w:tcW w:w="1012" w:type="dxa"/>
            <w:tcBorders>
              <w:top w:val="nil"/>
              <w:left w:val="nil"/>
              <w:bottom w:val="single" w:sz="4" w:space="0" w:color="auto"/>
              <w:right w:val="single" w:sz="4" w:space="0" w:color="auto"/>
            </w:tcBorders>
            <w:shd w:val="clear" w:color="auto" w:fill="auto"/>
            <w:noWrap/>
          </w:tcPr>
          <w:p w14:paraId="22826AFF" w14:textId="77777777" w:rsidR="00596D6C" w:rsidRPr="00766483" w:rsidRDefault="00596D6C" w:rsidP="00D545E1">
            <w:pPr>
              <w:jc w:val="right"/>
              <w:rPr>
                <w:rFonts w:ascii="Arial" w:hAnsi="Arial" w:cs="Arial"/>
                <w:color w:val="000000"/>
              </w:rPr>
            </w:pPr>
            <w:r w:rsidRPr="00766483">
              <w:rPr>
                <w:rFonts w:ascii="Arial" w:hAnsi="Arial" w:cs="Arial"/>
                <w:color w:val="000000"/>
              </w:rPr>
              <w:t>2,1</w:t>
            </w:r>
          </w:p>
        </w:tc>
        <w:tc>
          <w:tcPr>
            <w:tcW w:w="1274" w:type="dxa"/>
            <w:gridSpan w:val="2"/>
            <w:tcBorders>
              <w:top w:val="nil"/>
              <w:left w:val="nil"/>
              <w:bottom w:val="single" w:sz="4" w:space="0" w:color="auto"/>
              <w:right w:val="single" w:sz="4" w:space="0" w:color="auto"/>
            </w:tcBorders>
            <w:shd w:val="clear" w:color="auto" w:fill="auto"/>
            <w:noWrap/>
          </w:tcPr>
          <w:p w14:paraId="004F751C" w14:textId="77777777" w:rsidR="00596D6C" w:rsidRPr="00766483" w:rsidRDefault="00596D6C" w:rsidP="00D545E1">
            <w:pPr>
              <w:jc w:val="right"/>
              <w:rPr>
                <w:rFonts w:ascii="Arial" w:hAnsi="Arial" w:cs="Arial"/>
                <w:color w:val="000000"/>
              </w:rPr>
            </w:pPr>
            <w:r w:rsidRPr="00766483">
              <w:rPr>
                <w:rFonts w:ascii="Arial" w:hAnsi="Arial" w:cs="Arial"/>
                <w:color w:val="000000"/>
              </w:rPr>
              <w:t>451,0</w:t>
            </w:r>
          </w:p>
        </w:tc>
        <w:tc>
          <w:tcPr>
            <w:tcW w:w="1012" w:type="dxa"/>
            <w:tcBorders>
              <w:top w:val="nil"/>
              <w:left w:val="nil"/>
              <w:bottom w:val="single" w:sz="4" w:space="0" w:color="auto"/>
              <w:right w:val="single" w:sz="4" w:space="0" w:color="auto"/>
            </w:tcBorders>
            <w:shd w:val="clear" w:color="auto" w:fill="auto"/>
            <w:noWrap/>
          </w:tcPr>
          <w:p w14:paraId="034C56B1" w14:textId="77777777" w:rsidR="00596D6C" w:rsidRPr="00766483" w:rsidRDefault="00596D6C" w:rsidP="00D545E1">
            <w:pPr>
              <w:jc w:val="right"/>
              <w:rPr>
                <w:rFonts w:ascii="Arial" w:hAnsi="Arial" w:cs="Arial"/>
                <w:color w:val="000000"/>
              </w:rPr>
            </w:pPr>
            <w:r w:rsidRPr="00766483">
              <w:rPr>
                <w:rFonts w:ascii="Arial" w:hAnsi="Arial" w:cs="Arial"/>
                <w:color w:val="000000"/>
              </w:rPr>
              <w:t>2,4</w:t>
            </w:r>
          </w:p>
        </w:tc>
      </w:tr>
      <w:tr w:rsidR="00596D6C" w:rsidRPr="00596D6C" w14:paraId="5935C816" w14:textId="77777777" w:rsidTr="00805BA1">
        <w:trPr>
          <w:gridAfter w:val="1"/>
          <w:wAfter w:w="11" w:type="dxa"/>
          <w:trHeight w:val="315"/>
        </w:trPr>
        <w:tc>
          <w:tcPr>
            <w:tcW w:w="3183" w:type="dxa"/>
            <w:tcBorders>
              <w:top w:val="nil"/>
              <w:left w:val="single" w:sz="4" w:space="0" w:color="auto"/>
              <w:bottom w:val="single" w:sz="4" w:space="0" w:color="auto"/>
              <w:right w:val="single" w:sz="4" w:space="0" w:color="auto"/>
            </w:tcBorders>
            <w:shd w:val="clear" w:color="auto" w:fill="auto"/>
          </w:tcPr>
          <w:p w14:paraId="67DDA6DF" w14:textId="6F0F7029" w:rsidR="00596D6C" w:rsidRPr="00766483" w:rsidRDefault="00596D6C" w:rsidP="00D545E1">
            <w:pPr>
              <w:rPr>
                <w:rFonts w:ascii="Arial" w:hAnsi="Arial" w:cs="Arial"/>
                <w:color w:val="000000"/>
              </w:rPr>
            </w:pPr>
            <w:r w:rsidRPr="00766483">
              <w:rPr>
                <w:rFonts w:ascii="Arial" w:hAnsi="Arial" w:cs="Arial"/>
                <w:color w:val="000000"/>
              </w:rPr>
              <w:t>Капітальні видатки</w:t>
            </w:r>
          </w:p>
        </w:tc>
        <w:tc>
          <w:tcPr>
            <w:tcW w:w="1200" w:type="dxa"/>
            <w:tcBorders>
              <w:top w:val="nil"/>
              <w:left w:val="nil"/>
              <w:bottom w:val="single" w:sz="4" w:space="0" w:color="auto"/>
              <w:right w:val="single" w:sz="4" w:space="0" w:color="auto"/>
            </w:tcBorders>
            <w:shd w:val="clear" w:color="auto" w:fill="auto"/>
            <w:noWrap/>
          </w:tcPr>
          <w:p w14:paraId="3D57A5D8" w14:textId="77777777" w:rsidR="00596D6C" w:rsidRPr="00766483" w:rsidRDefault="00596D6C" w:rsidP="00D545E1">
            <w:pPr>
              <w:jc w:val="right"/>
              <w:rPr>
                <w:rFonts w:ascii="Arial" w:hAnsi="Arial" w:cs="Arial"/>
                <w:color w:val="000000"/>
              </w:rPr>
            </w:pPr>
            <w:r w:rsidRPr="00766483">
              <w:rPr>
                <w:rFonts w:ascii="Arial" w:hAnsi="Arial" w:cs="Arial"/>
                <w:color w:val="000000"/>
              </w:rPr>
              <w:t>2 324,5</w:t>
            </w:r>
          </w:p>
        </w:tc>
        <w:tc>
          <w:tcPr>
            <w:tcW w:w="1020" w:type="dxa"/>
            <w:tcBorders>
              <w:top w:val="nil"/>
              <w:left w:val="nil"/>
              <w:bottom w:val="single" w:sz="4" w:space="0" w:color="auto"/>
              <w:right w:val="single" w:sz="4" w:space="0" w:color="auto"/>
            </w:tcBorders>
            <w:shd w:val="clear" w:color="auto" w:fill="auto"/>
          </w:tcPr>
          <w:p w14:paraId="6682361E" w14:textId="77777777" w:rsidR="00596D6C" w:rsidRPr="00766483" w:rsidRDefault="00596D6C" w:rsidP="00D545E1">
            <w:pPr>
              <w:jc w:val="center"/>
              <w:rPr>
                <w:rFonts w:ascii="Arial" w:hAnsi="Arial" w:cs="Arial"/>
                <w:color w:val="000000"/>
              </w:rPr>
            </w:pPr>
            <w:r w:rsidRPr="00766483">
              <w:rPr>
                <w:rFonts w:ascii="Arial" w:hAnsi="Arial" w:cs="Arial"/>
                <w:color w:val="000000"/>
              </w:rPr>
              <w:t>16,1</w:t>
            </w:r>
          </w:p>
        </w:tc>
        <w:tc>
          <w:tcPr>
            <w:tcW w:w="1182" w:type="dxa"/>
            <w:tcBorders>
              <w:top w:val="nil"/>
              <w:left w:val="nil"/>
              <w:bottom w:val="single" w:sz="4" w:space="0" w:color="auto"/>
              <w:right w:val="single" w:sz="4" w:space="0" w:color="auto"/>
            </w:tcBorders>
            <w:shd w:val="clear" w:color="auto" w:fill="auto"/>
            <w:noWrap/>
          </w:tcPr>
          <w:p w14:paraId="2C631742" w14:textId="77777777" w:rsidR="00596D6C" w:rsidRPr="00766483" w:rsidRDefault="00596D6C" w:rsidP="00D545E1">
            <w:pPr>
              <w:jc w:val="right"/>
              <w:rPr>
                <w:rFonts w:ascii="Arial" w:hAnsi="Arial" w:cs="Arial"/>
                <w:color w:val="000000"/>
              </w:rPr>
            </w:pPr>
            <w:r w:rsidRPr="00766483">
              <w:rPr>
                <w:rFonts w:ascii="Arial" w:hAnsi="Arial" w:cs="Arial"/>
                <w:color w:val="000000"/>
              </w:rPr>
              <w:t>1 621,2</w:t>
            </w:r>
          </w:p>
        </w:tc>
        <w:tc>
          <w:tcPr>
            <w:tcW w:w="1012" w:type="dxa"/>
            <w:tcBorders>
              <w:top w:val="nil"/>
              <w:left w:val="nil"/>
              <w:bottom w:val="single" w:sz="4" w:space="0" w:color="auto"/>
              <w:right w:val="single" w:sz="4" w:space="0" w:color="auto"/>
            </w:tcBorders>
            <w:shd w:val="clear" w:color="auto" w:fill="auto"/>
            <w:noWrap/>
          </w:tcPr>
          <w:p w14:paraId="70800A34" w14:textId="77777777" w:rsidR="00596D6C" w:rsidRPr="00766483" w:rsidRDefault="00596D6C" w:rsidP="00D545E1">
            <w:pPr>
              <w:jc w:val="right"/>
              <w:rPr>
                <w:rFonts w:ascii="Arial" w:hAnsi="Arial" w:cs="Arial"/>
                <w:color w:val="000000"/>
              </w:rPr>
            </w:pPr>
            <w:r w:rsidRPr="00766483">
              <w:rPr>
                <w:rFonts w:ascii="Arial" w:hAnsi="Arial" w:cs="Arial"/>
                <w:color w:val="000000"/>
              </w:rPr>
              <w:t>10,8</w:t>
            </w:r>
          </w:p>
        </w:tc>
        <w:tc>
          <w:tcPr>
            <w:tcW w:w="1274" w:type="dxa"/>
            <w:gridSpan w:val="2"/>
            <w:tcBorders>
              <w:top w:val="nil"/>
              <w:left w:val="nil"/>
              <w:bottom w:val="single" w:sz="4" w:space="0" w:color="auto"/>
              <w:right w:val="single" w:sz="4" w:space="0" w:color="auto"/>
            </w:tcBorders>
            <w:shd w:val="clear" w:color="auto" w:fill="auto"/>
            <w:noWrap/>
          </w:tcPr>
          <w:p w14:paraId="7B1454D0" w14:textId="77777777" w:rsidR="00596D6C" w:rsidRPr="00766483" w:rsidRDefault="00596D6C" w:rsidP="00D545E1">
            <w:pPr>
              <w:jc w:val="right"/>
              <w:rPr>
                <w:rFonts w:ascii="Arial" w:hAnsi="Arial" w:cs="Arial"/>
                <w:color w:val="000000"/>
              </w:rPr>
            </w:pPr>
            <w:r w:rsidRPr="00766483">
              <w:rPr>
                <w:rFonts w:ascii="Arial" w:hAnsi="Arial" w:cs="Arial"/>
                <w:color w:val="000000"/>
              </w:rPr>
              <w:t>3 084,0</w:t>
            </w:r>
          </w:p>
        </w:tc>
        <w:tc>
          <w:tcPr>
            <w:tcW w:w="1012" w:type="dxa"/>
            <w:tcBorders>
              <w:top w:val="nil"/>
              <w:left w:val="nil"/>
              <w:bottom w:val="single" w:sz="4" w:space="0" w:color="auto"/>
              <w:right w:val="single" w:sz="4" w:space="0" w:color="auto"/>
            </w:tcBorders>
            <w:shd w:val="clear" w:color="auto" w:fill="auto"/>
            <w:noWrap/>
          </w:tcPr>
          <w:p w14:paraId="5606AD5E" w14:textId="77777777" w:rsidR="00596D6C" w:rsidRPr="00766483" w:rsidRDefault="00596D6C" w:rsidP="00D545E1">
            <w:pPr>
              <w:jc w:val="right"/>
              <w:rPr>
                <w:rFonts w:ascii="Arial" w:hAnsi="Arial" w:cs="Arial"/>
                <w:color w:val="000000"/>
              </w:rPr>
            </w:pPr>
            <w:r w:rsidRPr="00766483">
              <w:rPr>
                <w:rFonts w:ascii="Arial" w:hAnsi="Arial" w:cs="Arial"/>
                <w:color w:val="000000"/>
              </w:rPr>
              <w:t>16,1</w:t>
            </w:r>
          </w:p>
        </w:tc>
      </w:tr>
      <w:tr w:rsidR="00596D6C" w:rsidRPr="00596D6C" w14:paraId="117420E0" w14:textId="77777777" w:rsidTr="00805BA1">
        <w:trPr>
          <w:gridAfter w:val="1"/>
          <w:wAfter w:w="11" w:type="dxa"/>
          <w:trHeight w:val="315"/>
        </w:trPr>
        <w:tc>
          <w:tcPr>
            <w:tcW w:w="3183" w:type="dxa"/>
            <w:tcBorders>
              <w:top w:val="nil"/>
              <w:left w:val="single" w:sz="4" w:space="0" w:color="auto"/>
              <w:bottom w:val="single" w:sz="4" w:space="0" w:color="auto"/>
              <w:right w:val="single" w:sz="4" w:space="0" w:color="auto"/>
            </w:tcBorders>
            <w:shd w:val="clear" w:color="auto" w:fill="auto"/>
          </w:tcPr>
          <w:p w14:paraId="7F49E521" w14:textId="393AB581" w:rsidR="00596D6C" w:rsidRPr="00766483" w:rsidRDefault="00596D6C" w:rsidP="00D545E1">
            <w:pPr>
              <w:rPr>
                <w:rFonts w:ascii="Arial" w:hAnsi="Arial" w:cs="Arial"/>
                <w:color w:val="000000"/>
              </w:rPr>
            </w:pPr>
            <w:r w:rsidRPr="00766483">
              <w:rPr>
                <w:rFonts w:ascii="Arial" w:hAnsi="Arial" w:cs="Arial"/>
                <w:color w:val="000000"/>
              </w:rPr>
              <w:t>Інші видатки</w:t>
            </w:r>
          </w:p>
        </w:tc>
        <w:tc>
          <w:tcPr>
            <w:tcW w:w="1200" w:type="dxa"/>
            <w:tcBorders>
              <w:top w:val="nil"/>
              <w:left w:val="nil"/>
              <w:bottom w:val="single" w:sz="4" w:space="0" w:color="auto"/>
              <w:right w:val="single" w:sz="4" w:space="0" w:color="auto"/>
            </w:tcBorders>
            <w:shd w:val="clear" w:color="auto" w:fill="auto"/>
            <w:noWrap/>
          </w:tcPr>
          <w:p w14:paraId="50E82DD4" w14:textId="77777777" w:rsidR="00596D6C" w:rsidRPr="00766483" w:rsidRDefault="00596D6C" w:rsidP="00D545E1">
            <w:pPr>
              <w:jc w:val="right"/>
              <w:rPr>
                <w:rFonts w:ascii="Arial" w:hAnsi="Arial" w:cs="Arial"/>
                <w:color w:val="000000"/>
              </w:rPr>
            </w:pPr>
            <w:r w:rsidRPr="00766483">
              <w:rPr>
                <w:rFonts w:ascii="Arial" w:hAnsi="Arial" w:cs="Arial"/>
                <w:color w:val="000000"/>
              </w:rPr>
              <w:t>931,9</w:t>
            </w:r>
          </w:p>
        </w:tc>
        <w:tc>
          <w:tcPr>
            <w:tcW w:w="1020" w:type="dxa"/>
            <w:tcBorders>
              <w:top w:val="nil"/>
              <w:left w:val="nil"/>
              <w:bottom w:val="single" w:sz="4" w:space="0" w:color="auto"/>
              <w:right w:val="single" w:sz="4" w:space="0" w:color="auto"/>
            </w:tcBorders>
            <w:shd w:val="clear" w:color="auto" w:fill="auto"/>
          </w:tcPr>
          <w:p w14:paraId="76330E2E" w14:textId="77777777" w:rsidR="00596D6C" w:rsidRPr="00766483" w:rsidRDefault="00596D6C" w:rsidP="00D545E1">
            <w:pPr>
              <w:jc w:val="center"/>
              <w:rPr>
                <w:rFonts w:ascii="Arial" w:hAnsi="Arial" w:cs="Arial"/>
                <w:color w:val="000000"/>
              </w:rPr>
            </w:pPr>
            <w:r w:rsidRPr="00766483">
              <w:rPr>
                <w:rFonts w:ascii="Arial" w:hAnsi="Arial" w:cs="Arial"/>
                <w:color w:val="000000"/>
              </w:rPr>
              <w:t>6,5</w:t>
            </w:r>
          </w:p>
        </w:tc>
        <w:tc>
          <w:tcPr>
            <w:tcW w:w="1182" w:type="dxa"/>
            <w:tcBorders>
              <w:top w:val="nil"/>
              <w:left w:val="nil"/>
              <w:bottom w:val="single" w:sz="4" w:space="0" w:color="auto"/>
              <w:right w:val="single" w:sz="4" w:space="0" w:color="auto"/>
            </w:tcBorders>
            <w:shd w:val="clear" w:color="auto" w:fill="auto"/>
            <w:noWrap/>
          </w:tcPr>
          <w:p w14:paraId="1FB3F7B2" w14:textId="77777777" w:rsidR="00596D6C" w:rsidRPr="00766483" w:rsidRDefault="00596D6C" w:rsidP="00D545E1">
            <w:pPr>
              <w:jc w:val="right"/>
              <w:rPr>
                <w:rFonts w:ascii="Arial" w:hAnsi="Arial" w:cs="Arial"/>
                <w:color w:val="000000"/>
              </w:rPr>
            </w:pPr>
            <w:r w:rsidRPr="00766483">
              <w:rPr>
                <w:rFonts w:ascii="Arial" w:hAnsi="Arial" w:cs="Arial"/>
                <w:color w:val="000000"/>
              </w:rPr>
              <w:t>1 077,9</w:t>
            </w:r>
          </w:p>
        </w:tc>
        <w:tc>
          <w:tcPr>
            <w:tcW w:w="1012" w:type="dxa"/>
            <w:tcBorders>
              <w:top w:val="nil"/>
              <w:left w:val="nil"/>
              <w:bottom w:val="single" w:sz="4" w:space="0" w:color="auto"/>
              <w:right w:val="single" w:sz="4" w:space="0" w:color="auto"/>
            </w:tcBorders>
            <w:shd w:val="clear" w:color="auto" w:fill="auto"/>
            <w:noWrap/>
          </w:tcPr>
          <w:p w14:paraId="56321A3D" w14:textId="77777777" w:rsidR="00596D6C" w:rsidRPr="00766483" w:rsidRDefault="00596D6C" w:rsidP="00D545E1">
            <w:pPr>
              <w:jc w:val="right"/>
              <w:rPr>
                <w:rFonts w:ascii="Arial" w:hAnsi="Arial" w:cs="Arial"/>
                <w:color w:val="000000"/>
              </w:rPr>
            </w:pPr>
            <w:r w:rsidRPr="00766483">
              <w:rPr>
                <w:rFonts w:ascii="Arial" w:hAnsi="Arial" w:cs="Arial"/>
                <w:color w:val="000000"/>
              </w:rPr>
              <w:t>7,2</w:t>
            </w:r>
          </w:p>
        </w:tc>
        <w:tc>
          <w:tcPr>
            <w:tcW w:w="1274" w:type="dxa"/>
            <w:gridSpan w:val="2"/>
            <w:tcBorders>
              <w:top w:val="nil"/>
              <w:left w:val="nil"/>
              <w:bottom w:val="single" w:sz="4" w:space="0" w:color="auto"/>
              <w:right w:val="single" w:sz="4" w:space="0" w:color="auto"/>
            </w:tcBorders>
            <w:shd w:val="clear" w:color="auto" w:fill="auto"/>
            <w:noWrap/>
          </w:tcPr>
          <w:p w14:paraId="5B25874D" w14:textId="77777777" w:rsidR="00596D6C" w:rsidRPr="00766483" w:rsidRDefault="00596D6C" w:rsidP="00D545E1">
            <w:pPr>
              <w:jc w:val="right"/>
              <w:rPr>
                <w:rFonts w:ascii="Arial" w:hAnsi="Arial" w:cs="Arial"/>
                <w:color w:val="000000"/>
              </w:rPr>
            </w:pPr>
            <w:r w:rsidRPr="00766483">
              <w:rPr>
                <w:rFonts w:ascii="Arial" w:hAnsi="Arial" w:cs="Arial"/>
                <w:color w:val="000000"/>
              </w:rPr>
              <w:t>1 819,9</w:t>
            </w:r>
          </w:p>
        </w:tc>
        <w:tc>
          <w:tcPr>
            <w:tcW w:w="1012" w:type="dxa"/>
            <w:tcBorders>
              <w:top w:val="nil"/>
              <w:left w:val="nil"/>
              <w:bottom w:val="single" w:sz="4" w:space="0" w:color="auto"/>
              <w:right w:val="single" w:sz="4" w:space="0" w:color="auto"/>
            </w:tcBorders>
            <w:shd w:val="clear" w:color="auto" w:fill="auto"/>
            <w:noWrap/>
          </w:tcPr>
          <w:p w14:paraId="49C47974" w14:textId="77777777" w:rsidR="00596D6C" w:rsidRPr="00766483" w:rsidRDefault="00596D6C" w:rsidP="00D545E1">
            <w:pPr>
              <w:jc w:val="right"/>
              <w:rPr>
                <w:rFonts w:ascii="Arial" w:hAnsi="Arial" w:cs="Arial"/>
                <w:color w:val="000000"/>
              </w:rPr>
            </w:pPr>
            <w:r w:rsidRPr="00766483">
              <w:rPr>
                <w:rFonts w:ascii="Arial" w:hAnsi="Arial" w:cs="Arial"/>
                <w:color w:val="000000"/>
              </w:rPr>
              <w:t>9,5</w:t>
            </w:r>
          </w:p>
        </w:tc>
      </w:tr>
      <w:tr w:rsidR="00596D6C" w:rsidRPr="00596D6C" w14:paraId="67AF5BBF" w14:textId="77777777" w:rsidTr="00805BA1">
        <w:trPr>
          <w:gridAfter w:val="1"/>
          <w:wAfter w:w="11" w:type="dxa"/>
          <w:trHeight w:val="315"/>
        </w:trPr>
        <w:tc>
          <w:tcPr>
            <w:tcW w:w="3183" w:type="dxa"/>
            <w:tcBorders>
              <w:top w:val="nil"/>
              <w:left w:val="single" w:sz="4" w:space="0" w:color="auto"/>
              <w:bottom w:val="single" w:sz="4" w:space="0" w:color="auto"/>
              <w:right w:val="single" w:sz="4" w:space="0" w:color="auto"/>
            </w:tcBorders>
            <w:shd w:val="clear" w:color="auto" w:fill="auto"/>
          </w:tcPr>
          <w:p w14:paraId="2F1DDAA9" w14:textId="77777777" w:rsidR="00596D6C" w:rsidRPr="00766483" w:rsidRDefault="00596D6C" w:rsidP="00D545E1">
            <w:pPr>
              <w:rPr>
                <w:rFonts w:ascii="Arial" w:hAnsi="Arial" w:cs="Arial"/>
                <w:b/>
                <w:color w:val="000000"/>
              </w:rPr>
            </w:pPr>
            <w:r w:rsidRPr="00766483">
              <w:rPr>
                <w:rFonts w:ascii="Arial" w:hAnsi="Arial" w:cs="Arial"/>
                <w:b/>
                <w:color w:val="000000"/>
              </w:rPr>
              <w:t>Разом</w:t>
            </w:r>
          </w:p>
        </w:tc>
        <w:tc>
          <w:tcPr>
            <w:tcW w:w="1200" w:type="dxa"/>
            <w:tcBorders>
              <w:top w:val="nil"/>
              <w:left w:val="nil"/>
              <w:bottom w:val="single" w:sz="4" w:space="0" w:color="auto"/>
              <w:right w:val="single" w:sz="4" w:space="0" w:color="auto"/>
            </w:tcBorders>
            <w:shd w:val="clear" w:color="auto" w:fill="auto"/>
            <w:noWrap/>
          </w:tcPr>
          <w:p w14:paraId="275A6275" w14:textId="77777777" w:rsidR="00596D6C" w:rsidRPr="00766483" w:rsidRDefault="00596D6C" w:rsidP="00D545E1">
            <w:pPr>
              <w:jc w:val="right"/>
              <w:rPr>
                <w:rFonts w:ascii="Arial" w:hAnsi="Arial" w:cs="Arial"/>
                <w:b/>
                <w:color w:val="000000"/>
              </w:rPr>
            </w:pPr>
            <w:r w:rsidRPr="00766483">
              <w:rPr>
                <w:rFonts w:ascii="Arial" w:hAnsi="Arial" w:cs="Arial"/>
                <w:b/>
                <w:color w:val="000000"/>
              </w:rPr>
              <w:t>14 441,6</w:t>
            </w:r>
          </w:p>
        </w:tc>
        <w:tc>
          <w:tcPr>
            <w:tcW w:w="1020" w:type="dxa"/>
            <w:tcBorders>
              <w:top w:val="nil"/>
              <w:left w:val="nil"/>
              <w:bottom w:val="single" w:sz="4" w:space="0" w:color="auto"/>
              <w:right w:val="single" w:sz="4" w:space="0" w:color="auto"/>
            </w:tcBorders>
            <w:shd w:val="clear" w:color="auto" w:fill="auto"/>
          </w:tcPr>
          <w:p w14:paraId="517FECE8" w14:textId="77777777" w:rsidR="00596D6C" w:rsidRPr="00766483" w:rsidRDefault="00596D6C" w:rsidP="00D545E1">
            <w:pPr>
              <w:jc w:val="center"/>
              <w:rPr>
                <w:rFonts w:ascii="Arial" w:hAnsi="Arial" w:cs="Arial"/>
                <w:b/>
                <w:color w:val="000000"/>
              </w:rPr>
            </w:pPr>
            <w:r w:rsidRPr="00766483">
              <w:rPr>
                <w:rFonts w:ascii="Arial" w:hAnsi="Arial" w:cs="Arial"/>
                <w:b/>
                <w:color w:val="000000"/>
              </w:rPr>
              <w:t>100,0</w:t>
            </w:r>
          </w:p>
        </w:tc>
        <w:tc>
          <w:tcPr>
            <w:tcW w:w="1182" w:type="dxa"/>
            <w:tcBorders>
              <w:top w:val="nil"/>
              <w:left w:val="nil"/>
              <w:bottom w:val="single" w:sz="4" w:space="0" w:color="auto"/>
              <w:right w:val="single" w:sz="4" w:space="0" w:color="auto"/>
            </w:tcBorders>
            <w:shd w:val="clear" w:color="auto" w:fill="auto"/>
            <w:noWrap/>
          </w:tcPr>
          <w:p w14:paraId="33B06848" w14:textId="77777777" w:rsidR="00596D6C" w:rsidRPr="00766483" w:rsidRDefault="00596D6C" w:rsidP="00D545E1">
            <w:pPr>
              <w:jc w:val="right"/>
              <w:rPr>
                <w:rFonts w:ascii="Arial" w:hAnsi="Arial" w:cs="Arial"/>
                <w:b/>
                <w:color w:val="000000"/>
              </w:rPr>
            </w:pPr>
            <w:r w:rsidRPr="00766483">
              <w:rPr>
                <w:rFonts w:ascii="Arial" w:hAnsi="Arial" w:cs="Arial"/>
                <w:b/>
                <w:color w:val="000000"/>
              </w:rPr>
              <w:t>15 049,6</w:t>
            </w:r>
          </w:p>
        </w:tc>
        <w:tc>
          <w:tcPr>
            <w:tcW w:w="1012" w:type="dxa"/>
            <w:tcBorders>
              <w:top w:val="nil"/>
              <w:left w:val="nil"/>
              <w:bottom w:val="single" w:sz="4" w:space="0" w:color="auto"/>
              <w:right w:val="single" w:sz="4" w:space="0" w:color="auto"/>
            </w:tcBorders>
            <w:shd w:val="clear" w:color="auto" w:fill="auto"/>
            <w:noWrap/>
          </w:tcPr>
          <w:p w14:paraId="119D707E" w14:textId="77777777" w:rsidR="00596D6C" w:rsidRPr="00766483" w:rsidRDefault="00596D6C" w:rsidP="00D545E1">
            <w:pPr>
              <w:jc w:val="right"/>
              <w:rPr>
                <w:rFonts w:ascii="Arial" w:hAnsi="Arial" w:cs="Arial"/>
                <w:b/>
                <w:color w:val="000000"/>
              </w:rPr>
            </w:pPr>
            <w:r w:rsidRPr="00766483">
              <w:rPr>
                <w:rFonts w:ascii="Arial" w:hAnsi="Arial" w:cs="Arial"/>
                <w:b/>
                <w:color w:val="000000"/>
              </w:rPr>
              <w:t>100,0</w:t>
            </w:r>
          </w:p>
        </w:tc>
        <w:tc>
          <w:tcPr>
            <w:tcW w:w="1274" w:type="dxa"/>
            <w:gridSpan w:val="2"/>
            <w:tcBorders>
              <w:top w:val="nil"/>
              <w:left w:val="nil"/>
              <w:bottom w:val="single" w:sz="4" w:space="0" w:color="auto"/>
              <w:right w:val="single" w:sz="4" w:space="0" w:color="auto"/>
            </w:tcBorders>
            <w:shd w:val="clear" w:color="auto" w:fill="auto"/>
            <w:noWrap/>
          </w:tcPr>
          <w:p w14:paraId="5FF15F8C" w14:textId="77777777" w:rsidR="00596D6C" w:rsidRPr="00766483" w:rsidRDefault="00596D6C" w:rsidP="00D545E1">
            <w:pPr>
              <w:jc w:val="right"/>
              <w:rPr>
                <w:rFonts w:ascii="Arial" w:hAnsi="Arial" w:cs="Arial"/>
                <w:b/>
                <w:color w:val="000000"/>
              </w:rPr>
            </w:pPr>
            <w:r w:rsidRPr="00766483">
              <w:rPr>
                <w:rFonts w:ascii="Arial" w:hAnsi="Arial" w:cs="Arial"/>
                <w:b/>
                <w:color w:val="000000"/>
              </w:rPr>
              <w:t>19 184,2</w:t>
            </w:r>
          </w:p>
        </w:tc>
        <w:tc>
          <w:tcPr>
            <w:tcW w:w="1012" w:type="dxa"/>
            <w:tcBorders>
              <w:top w:val="nil"/>
              <w:left w:val="nil"/>
              <w:bottom w:val="single" w:sz="4" w:space="0" w:color="auto"/>
              <w:right w:val="single" w:sz="4" w:space="0" w:color="auto"/>
            </w:tcBorders>
            <w:shd w:val="clear" w:color="auto" w:fill="auto"/>
            <w:noWrap/>
          </w:tcPr>
          <w:p w14:paraId="49EB6C87" w14:textId="77777777" w:rsidR="00596D6C" w:rsidRPr="00766483" w:rsidRDefault="00596D6C" w:rsidP="00D545E1">
            <w:pPr>
              <w:jc w:val="right"/>
              <w:rPr>
                <w:rFonts w:ascii="Arial" w:hAnsi="Arial" w:cs="Arial"/>
                <w:b/>
                <w:color w:val="000000"/>
              </w:rPr>
            </w:pPr>
            <w:r w:rsidRPr="00766483">
              <w:rPr>
                <w:rFonts w:ascii="Arial" w:hAnsi="Arial" w:cs="Arial"/>
                <w:b/>
                <w:color w:val="000000"/>
              </w:rPr>
              <w:t>100,0</w:t>
            </w:r>
          </w:p>
        </w:tc>
      </w:tr>
    </w:tbl>
    <w:p w14:paraId="106C8BE1" w14:textId="77777777" w:rsidR="00805BA1" w:rsidRPr="00766483" w:rsidRDefault="00805BA1" w:rsidP="00805BA1">
      <w:pPr>
        <w:ind w:firstLine="708"/>
        <w:jc w:val="both"/>
        <w:rPr>
          <w:rFonts w:ascii="Arial" w:eastAsia="Arial" w:hAnsi="Arial" w:cs="Arial"/>
          <w:color w:val="0070C0"/>
          <w:sz w:val="18"/>
          <w:szCs w:val="18"/>
        </w:rPr>
      </w:pPr>
      <w:r w:rsidRPr="00766483">
        <w:rPr>
          <w:rFonts w:ascii="Arial" w:eastAsia="Arial" w:hAnsi="Arial" w:cs="Arial"/>
          <w:color w:val="0070C0"/>
          <w:sz w:val="18"/>
          <w:szCs w:val="18"/>
        </w:rPr>
        <w:t>Джерело: дані ОВА</w:t>
      </w:r>
    </w:p>
    <w:p w14:paraId="66EFC59A" w14:textId="6BF0718E" w:rsidR="0055356F" w:rsidRPr="00766483" w:rsidRDefault="0055356F">
      <w:pPr>
        <w:ind w:firstLine="708"/>
        <w:jc w:val="both"/>
        <w:rPr>
          <w:rFonts w:ascii="Arial" w:eastAsia="Arial" w:hAnsi="Arial" w:cs="Arial"/>
          <w:color w:val="000000"/>
        </w:rPr>
      </w:pPr>
    </w:p>
    <w:p w14:paraId="79250958" w14:textId="76EAE13F" w:rsidR="00596D6C" w:rsidRPr="00596D6C" w:rsidRDefault="00596D6C" w:rsidP="00596D6C">
      <w:pPr>
        <w:ind w:firstLine="720"/>
        <w:jc w:val="both"/>
        <w:rPr>
          <w:rFonts w:ascii="Arial" w:hAnsi="Arial" w:cs="Arial"/>
        </w:rPr>
      </w:pPr>
      <w:r w:rsidRPr="00766483">
        <w:rPr>
          <w:rFonts w:ascii="Arial" w:hAnsi="Arial" w:cs="Arial"/>
        </w:rPr>
        <w:t xml:space="preserve">З 2022 року через запровадження воєнного стану в країні  видатки з місцевих бюджетів проводилися  в особливому режимі,  відповідно до постанови Кабінету Міністрів України від 9 </w:t>
      </w:r>
      <w:r w:rsidRPr="00766483">
        <w:rPr>
          <w:rFonts w:ascii="Arial" w:hAnsi="Arial" w:cs="Arial"/>
        </w:rPr>
        <w:lastRenderedPageBreak/>
        <w:t xml:space="preserve">червня 2021 року № 590 (зі змінами) </w:t>
      </w:r>
      <w:r w:rsidR="00C1727D" w:rsidRPr="00766483">
        <w:rPr>
          <w:rFonts w:ascii="Arial" w:hAnsi="Arial" w:cs="Arial"/>
        </w:rPr>
        <w:t>«</w:t>
      </w:r>
      <w:r w:rsidRPr="00766483">
        <w:rPr>
          <w:rFonts w:ascii="Arial" w:hAnsi="Arial" w:cs="Arial"/>
        </w:rPr>
        <w:t>Про затвердження Порядку виконання повноважень Державною казначейською службою в особливому режимі в умовах воєнного стану</w:t>
      </w:r>
      <w:r w:rsidR="00C1727D" w:rsidRPr="00766483">
        <w:rPr>
          <w:rFonts w:ascii="Arial" w:hAnsi="Arial" w:cs="Arial"/>
        </w:rPr>
        <w:t>»</w:t>
      </w:r>
      <w:r w:rsidRPr="00766483">
        <w:rPr>
          <w:rFonts w:ascii="Arial" w:hAnsi="Arial" w:cs="Arial"/>
        </w:rPr>
        <w:t xml:space="preserve">, тому видатки спеціального фонду </w:t>
      </w:r>
      <w:r w:rsidRPr="00766483">
        <w:rPr>
          <w:rFonts w:ascii="Arial" w:hAnsi="Arial" w:cs="Arial"/>
          <w:lang w:val="en-US"/>
        </w:rPr>
        <w:t>c</w:t>
      </w:r>
      <w:r w:rsidRPr="00766483">
        <w:rPr>
          <w:rFonts w:ascii="Arial" w:hAnsi="Arial" w:cs="Arial"/>
        </w:rPr>
        <w:t xml:space="preserve">коротилися на 29,0% порівняно з попереднім роком, зокрема капітальні видатки зменшилися на 30,3 %. </w:t>
      </w:r>
    </w:p>
    <w:p w14:paraId="024154F1" w14:textId="52052648" w:rsidR="0055356F" w:rsidRDefault="0055356F">
      <w:pPr>
        <w:ind w:firstLine="708"/>
        <w:jc w:val="both"/>
        <w:rPr>
          <w:rFonts w:ascii="Arial" w:eastAsia="Arial" w:hAnsi="Arial" w:cs="Arial"/>
          <w:color w:val="000000"/>
        </w:rPr>
      </w:pPr>
    </w:p>
    <w:p w14:paraId="1C079975" w14:textId="77777777" w:rsidR="00DF462A" w:rsidRPr="00DF462A" w:rsidRDefault="00DF462A" w:rsidP="00DF462A">
      <w:pPr>
        <w:pStyle w:val="5"/>
      </w:pPr>
      <w:bookmarkStart w:id="211" w:name="_Toc182991879"/>
      <w:r w:rsidRPr="00DF462A">
        <w:t>Капітальні видатки місцевих бюджетів та їх питома вага у видатках зведеного бюджету області (загальний та спеціальний фонди)  за   2021-2023 роки</w:t>
      </w:r>
      <w:bookmarkEnd w:id="211"/>
    </w:p>
    <w:p w14:paraId="6A96E8CE" w14:textId="644A6BAE" w:rsidR="00DF462A" w:rsidRPr="00DF462A" w:rsidRDefault="00DF462A" w:rsidP="00DF462A">
      <w:pPr>
        <w:ind w:firstLine="720"/>
        <w:jc w:val="both"/>
        <w:rPr>
          <w:rFonts w:ascii="Arial" w:hAnsi="Arial" w:cs="Arial"/>
        </w:rPr>
      </w:pPr>
      <w:r w:rsidRPr="00DF462A">
        <w:rPr>
          <w:rFonts w:ascii="Arial" w:hAnsi="Arial" w:cs="Arial"/>
        </w:rPr>
        <w:tab/>
      </w:r>
      <w:r w:rsidRPr="00DF462A">
        <w:rPr>
          <w:rFonts w:ascii="Arial" w:hAnsi="Arial" w:cs="Arial"/>
        </w:rPr>
        <w:tab/>
      </w:r>
      <w:r w:rsidRPr="00DF462A">
        <w:rPr>
          <w:rFonts w:ascii="Arial" w:hAnsi="Arial" w:cs="Arial"/>
        </w:rPr>
        <w:tab/>
      </w:r>
      <w:r w:rsidRPr="00DF462A">
        <w:rPr>
          <w:rFonts w:ascii="Arial" w:hAnsi="Arial" w:cs="Arial"/>
        </w:rPr>
        <w:tab/>
      </w:r>
      <w:r w:rsidRPr="00DF462A">
        <w:rPr>
          <w:rFonts w:ascii="Arial" w:hAnsi="Arial" w:cs="Arial"/>
        </w:rPr>
        <w:tab/>
      </w:r>
      <w:r w:rsidRPr="00DF462A">
        <w:rPr>
          <w:rFonts w:ascii="Arial" w:hAnsi="Arial" w:cs="Arial"/>
        </w:rPr>
        <w:tab/>
      </w:r>
      <w:r w:rsidRPr="00DF462A">
        <w:rPr>
          <w:rFonts w:ascii="Arial" w:hAnsi="Arial" w:cs="Arial"/>
        </w:rPr>
        <w:tab/>
      </w:r>
      <w:r w:rsidRPr="00DF462A">
        <w:rPr>
          <w:rFonts w:ascii="Arial" w:hAnsi="Arial" w:cs="Arial"/>
        </w:rPr>
        <w:tab/>
      </w:r>
      <w:r w:rsidRPr="00DF462A">
        <w:rPr>
          <w:rFonts w:ascii="Arial" w:hAnsi="Arial" w:cs="Arial"/>
        </w:rPr>
        <w:tab/>
      </w:r>
      <w:r w:rsidRPr="00DF462A">
        <w:rPr>
          <w:rFonts w:ascii="Arial" w:hAnsi="Arial" w:cs="Arial"/>
        </w:rPr>
        <w:tab/>
      </w:r>
      <w:r w:rsidRPr="00DF462A">
        <w:rPr>
          <w:rFonts w:ascii="Arial" w:hAnsi="Arial" w:cs="Arial"/>
        </w:rPr>
        <w:tab/>
        <w:t>млн грн</w:t>
      </w:r>
    </w:p>
    <w:tbl>
      <w:tblPr>
        <w:tblW w:w="1034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1171"/>
        <w:gridCol w:w="1664"/>
        <w:gridCol w:w="1365"/>
        <w:gridCol w:w="1611"/>
        <w:gridCol w:w="1134"/>
        <w:gridCol w:w="1560"/>
      </w:tblGrid>
      <w:tr w:rsidR="00DF462A" w:rsidRPr="00DF462A" w14:paraId="11BC92C2" w14:textId="77777777" w:rsidTr="00DF462A">
        <w:tc>
          <w:tcPr>
            <w:tcW w:w="1844" w:type="dxa"/>
            <w:shd w:val="clear" w:color="auto" w:fill="002060"/>
            <w:vAlign w:val="center"/>
          </w:tcPr>
          <w:p w14:paraId="3A6E15BB"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Найменування     показника</w:t>
            </w:r>
          </w:p>
        </w:tc>
        <w:tc>
          <w:tcPr>
            <w:tcW w:w="1171" w:type="dxa"/>
            <w:shd w:val="clear" w:color="auto" w:fill="002060"/>
            <w:vAlign w:val="center"/>
          </w:tcPr>
          <w:p w14:paraId="2C447A2E"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2021 р.</w:t>
            </w:r>
          </w:p>
        </w:tc>
        <w:tc>
          <w:tcPr>
            <w:tcW w:w="1664" w:type="dxa"/>
            <w:shd w:val="clear" w:color="auto" w:fill="002060"/>
          </w:tcPr>
          <w:p w14:paraId="5A1008FB"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Зростання (зменшення) порівняно з попереднім роком</w:t>
            </w:r>
          </w:p>
          <w:p w14:paraId="34356FF5"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w:t>
            </w:r>
          </w:p>
        </w:tc>
        <w:tc>
          <w:tcPr>
            <w:tcW w:w="1365" w:type="dxa"/>
            <w:shd w:val="clear" w:color="auto" w:fill="002060"/>
            <w:vAlign w:val="center"/>
          </w:tcPr>
          <w:p w14:paraId="0114DDA1"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2022 р.</w:t>
            </w:r>
          </w:p>
        </w:tc>
        <w:tc>
          <w:tcPr>
            <w:tcW w:w="1611" w:type="dxa"/>
            <w:shd w:val="clear" w:color="auto" w:fill="002060"/>
            <w:vAlign w:val="center"/>
          </w:tcPr>
          <w:p w14:paraId="188711E1"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Зростання (зменшення) порівняно з попереднім роком</w:t>
            </w:r>
          </w:p>
          <w:p w14:paraId="10C5948C"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w:t>
            </w:r>
          </w:p>
        </w:tc>
        <w:tc>
          <w:tcPr>
            <w:tcW w:w="1134" w:type="dxa"/>
            <w:shd w:val="clear" w:color="auto" w:fill="002060"/>
            <w:vAlign w:val="center"/>
          </w:tcPr>
          <w:p w14:paraId="06E0797F"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2023  р.</w:t>
            </w:r>
          </w:p>
        </w:tc>
        <w:tc>
          <w:tcPr>
            <w:tcW w:w="1560" w:type="dxa"/>
            <w:shd w:val="clear" w:color="auto" w:fill="002060"/>
            <w:vAlign w:val="center"/>
          </w:tcPr>
          <w:p w14:paraId="6CA1A290"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Зростання (зменшення) порівняно з попереднім роком</w:t>
            </w:r>
          </w:p>
          <w:p w14:paraId="0FE650F5" w14:textId="77777777" w:rsidR="00DF462A" w:rsidRPr="00DF462A" w:rsidRDefault="00DF462A" w:rsidP="00D545E1">
            <w:pPr>
              <w:jc w:val="center"/>
              <w:rPr>
                <w:rFonts w:ascii="Arial" w:hAnsi="Arial" w:cs="Arial"/>
                <w:b/>
                <w:color w:val="FFFFFF" w:themeColor="background1"/>
              </w:rPr>
            </w:pPr>
            <w:r w:rsidRPr="00DF462A">
              <w:rPr>
                <w:rFonts w:ascii="Arial" w:hAnsi="Arial" w:cs="Arial"/>
                <w:b/>
                <w:color w:val="FFFFFF" w:themeColor="background1"/>
              </w:rPr>
              <w:t>(%)</w:t>
            </w:r>
          </w:p>
        </w:tc>
      </w:tr>
      <w:tr w:rsidR="00DF462A" w:rsidRPr="00DF462A" w14:paraId="6C416A46" w14:textId="77777777" w:rsidTr="00DF462A">
        <w:tc>
          <w:tcPr>
            <w:tcW w:w="1844" w:type="dxa"/>
            <w:shd w:val="clear" w:color="auto" w:fill="auto"/>
            <w:vAlign w:val="center"/>
          </w:tcPr>
          <w:p w14:paraId="0A56E875" w14:textId="77777777" w:rsidR="00DF462A" w:rsidRPr="00DF462A" w:rsidRDefault="00DF462A" w:rsidP="00DF462A">
            <w:pPr>
              <w:rPr>
                <w:rFonts w:ascii="Arial" w:hAnsi="Arial" w:cs="Arial"/>
              </w:rPr>
            </w:pPr>
            <w:r w:rsidRPr="00DF462A">
              <w:rPr>
                <w:rFonts w:ascii="Arial" w:hAnsi="Arial" w:cs="Arial"/>
              </w:rPr>
              <w:t>Видатки всього (загальний та спеціальний фонди)</w:t>
            </w:r>
          </w:p>
        </w:tc>
        <w:tc>
          <w:tcPr>
            <w:tcW w:w="1171" w:type="dxa"/>
            <w:vAlign w:val="center"/>
          </w:tcPr>
          <w:p w14:paraId="43208B06" w14:textId="77777777" w:rsidR="00DF462A" w:rsidRPr="00DF462A" w:rsidRDefault="00DF462A" w:rsidP="00D545E1">
            <w:pPr>
              <w:jc w:val="center"/>
              <w:rPr>
                <w:rFonts w:ascii="Arial" w:hAnsi="Arial" w:cs="Arial"/>
              </w:rPr>
            </w:pPr>
            <w:r w:rsidRPr="00DF462A">
              <w:rPr>
                <w:rFonts w:ascii="Arial" w:hAnsi="Arial" w:cs="Arial"/>
              </w:rPr>
              <w:t>14 441,6</w:t>
            </w:r>
          </w:p>
        </w:tc>
        <w:tc>
          <w:tcPr>
            <w:tcW w:w="1664" w:type="dxa"/>
            <w:vAlign w:val="center"/>
          </w:tcPr>
          <w:p w14:paraId="528239B3" w14:textId="77777777" w:rsidR="00DF462A" w:rsidRPr="00DF462A" w:rsidRDefault="00DF462A" w:rsidP="00D545E1">
            <w:pPr>
              <w:jc w:val="center"/>
              <w:rPr>
                <w:rFonts w:ascii="Arial" w:hAnsi="Arial" w:cs="Arial"/>
              </w:rPr>
            </w:pPr>
            <w:r w:rsidRPr="00DF462A">
              <w:rPr>
                <w:rFonts w:ascii="Arial" w:hAnsi="Arial" w:cs="Arial"/>
              </w:rPr>
              <w:t>11,4</w:t>
            </w:r>
          </w:p>
        </w:tc>
        <w:tc>
          <w:tcPr>
            <w:tcW w:w="1365" w:type="dxa"/>
            <w:shd w:val="clear" w:color="auto" w:fill="auto"/>
            <w:vAlign w:val="center"/>
          </w:tcPr>
          <w:p w14:paraId="68EC5DAB" w14:textId="77777777" w:rsidR="00DF462A" w:rsidRPr="00DF462A" w:rsidRDefault="00DF462A" w:rsidP="00D545E1">
            <w:pPr>
              <w:jc w:val="center"/>
              <w:rPr>
                <w:rFonts w:ascii="Arial" w:hAnsi="Arial" w:cs="Arial"/>
              </w:rPr>
            </w:pPr>
            <w:r w:rsidRPr="00DF462A">
              <w:rPr>
                <w:rFonts w:ascii="Arial" w:hAnsi="Arial" w:cs="Arial"/>
              </w:rPr>
              <w:t>15 049,6</w:t>
            </w:r>
          </w:p>
        </w:tc>
        <w:tc>
          <w:tcPr>
            <w:tcW w:w="1611" w:type="dxa"/>
            <w:shd w:val="clear" w:color="auto" w:fill="auto"/>
            <w:vAlign w:val="center"/>
          </w:tcPr>
          <w:p w14:paraId="4ED25A90" w14:textId="77777777" w:rsidR="00DF462A" w:rsidRPr="00DF462A" w:rsidRDefault="00DF462A" w:rsidP="00D545E1">
            <w:pPr>
              <w:jc w:val="center"/>
              <w:rPr>
                <w:rFonts w:ascii="Arial" w:hAnsi="Arial" w:cs="Arial"/>
              </w:rPr>
            </w:pPr>
            <w:r w:rsidRPr="00DF462A">
              <w:rPr>
                <w:rFonts w:ascii="Arial" w:hAnsi="Arial" w:cs="Arial"/>
              </w:rPr>
              <w:t>4,2</w:t>
            </w:r>
          </w:p>
        </w:tc>
        <w:tc>
          <w:tcPr>
            <w:tcW w:w="1134" w:type="dxa"/>
            <w:shd w:val="clear" w:color="auto" w:fill="auto"/>
            <w:vAlign w:val="center"/>
          </w:tcPr>
          <w:p w14:paraId="76E9204C" w14:textId="77777777" w:rsidR="00DF462A" w:rsidRPr="00DF462A" w:rsidRDefault="00DF462A" w:rsidP="00D545E1">
            <w:pPr>
              <w:jc w:val="center"/>
              <w:rPr>
                <w:rFonts w:ascii="Arial" w:hAnsi="Arial" w:cs="Arial"/>
              </w:rPr>
            </w:pPr>
            <w:r w:rsidRPr="00DF462A">
              <w:rPr>
                <w:rFonts w:ascii="Arial" w:hAnsi="Arial" w:cs="Arial"/>
              </w:rPr>
              <w:t>19 184,2</w:t>
            </w:r>
          </w:p>
        </w:tc>
        <w:tc>
          <w:tcPr>
            <w:tcW w:w="1560" w:type="dxa"/>
            <w:shd w:val="clear" w:color="auto" w:fill="auto"/>
            <w:vAlign w:val="center"/>
          </w:tcPr>
          <w:p w14:paraId="68890994" w14:textId="77777777" w:rsidR="00DF462A" w:rsidRPr="00DF462A" w:rsidRDefault="00DF462A" w:rsidP="00D545E1">
            <w:pPr>
              <w:jc w:val="center"/>
              <w:rPr>
                <w:rFonts w:ascii="Arial" w:hAnsi="Arial" w:cs="Arial"/>
              </w:rPr>
            </w:pPr>
            <w:r w:rsidRPr="00DF462A">
              <w:rPr>
                <w:rFonts w:ascii="Arial" w:hAnsi="Arial" w:cs="Arial"/>
              </w:rPr>
              <w:t>27,5</w:t>
            </w:r>
          </w:p>
        </w:tc>
      </w:tr>
      <w:tr w:rsidR="00DF462A" w:rsidRPr="00DF462A" w14:paraId="24B89459" w14:textId="77777777" w:rsidTr="00DF462A">
        <w:tc>
          <w:tcPr>
            <w:tcW w:w="1844" w:type="dxa"/>
            <w:shd w:val="clear" w:color="auto" w:fill="auto"/>
            <w:vAlign w:val="center"/>
          </w:tcPr>
          <w:p w14:paraId="2496F4C5" w14:textId="77777777" w:rsidR="00DF462A" w:rsidRPr="00DF462A" w:rsidRDefault="00DF462A" w:rsidP="00DF462A">
            <w:pPr>
              <w:rPr>
                <w:rFonts w:ascii="Arial" w:hAnsi="Arial" w:cs="Arial"/>
              </w:rPr>
            </w:pPr>
            <w:r w:rsidRPr="00DF462A">
              <w:rPr>
                <w:rFonts w:ascii="Arial" w:hAnsi="Arial" w:cs="Arial"/>
              </w:rPr>
              <w:t>Капітальні видатки</w:t>
            </w:r>
          </w:p>
        </w:tc>
        <w:tc>
          <w:tcPr>
            <w:tcW w:w="1171" w:type="dxa"/>
            <w:vAlign w:val="center"/>
          </w:tcPr>
          <w:p w14:paraId="4E38EE6D" w14:textId="77777777" w:rsidR="00DF462A" w:rsidRPr="00DF462A" w:rsidRDefault="00DF462A" w:rsidP="00D545E1">
            <w:pPr>
              <w:jc w:val="center"/>
              <w:rPr>
                <w:rFonts w:ascii="Arial" w:hAnsi="Arial" w:cs="Arial"/>
              </w:rPr>
            </w:pPr>
          </w:p>
          <w:p w14:paraId="791FA2A9" w14:textId="77777777" w:rsidR="00DF462A" w:rsidRPr="00DF462A" w:rsidRDefault="00DF462A" w:rsidP="00D545E1">
            <w:pPr>
              <w:jc w:val="center"/>
              <w:rPr>
                <w:rFonts w:ascii="Arial" w:hAnsi="Arial" w:cs="Arial"/>
              </w:rPr>
            </w:pPr>
            <w:r w:rsidRPr="00DF462A">
              <w:rPr>
                <w:rFonts w:ascii="Arial" w:hAnsi="Arial" w:cs="Arial"/>
              </w:rPr>
              <w:t>2 324,5</w:t>
            </w:r>
          </w:p>
          <w:p w14:paraId="4DB03025" w14:textId="77777777" w:rsidR="00DF462A" w:rsidRPr="00DF462A" w:rsidRDefault="00DF462A" w:rsidP="00D545E1">
            <w:pPr>
              <w:jc w:val="center"/>
              <w:rPr>
                <w:rFonts w:ascii="Arial" w:hAnsi="Arial" w:cs="Arial"/>
              </w:rPr>
            </w:pPr>
          </w:p>
        </w:tc>
        <w:tc>
          <w:tcPr>
            <w:tcW w:w="1664" w:type="dxa"/>
            <w:vAlign w:val="center"/>
          </w:tcPr>
          <w:p w14:paraId="7B33D3EE" w14:textId="77777777" w:rsidR="00DF462A" w:rsidRPr="00DF462A" w:rsidRDefault="00DF462A" w:rsidP="00D545E1">
            <w:pPr>
              <w:jc w:val="center"/>
              <w:rPr>
                <w:rFonts w:ascii="Arial" w:hAnsi="Arial" w:cs="Arial"/>
              </w:rPr>
            </w:pPr>
            <w:r w:rsidRPr="00DF462A">
              <w:rPr>
                <w:rFonts w:ascii="Arial" w:hAnsi="Arial" w:cs="Arial"/>
              </w:rPr>
              <w:t>8,3</w:t>
            </w:r>
          </w:p>
        </w:tc>
        <w:tc>
          <w:tcPr>
            <w:tcW w:w="1365" w:type="dxa"/>
            <w:shd w:val="clear" w:color="auto" w:fill="auto"/>
            <w:vAlign w:val="center"/>
          </w:tcPr>
          <w:p w14:paraId="0E563F29" w14:textId="77777777" w:rsidR="00DF462A" w:rsidRPr="00DF462A" w:rsidRDefault="00DF462A" w:rsidP="00D545E1">
            <w:pPr>
              <w:jc w:val="center"/>
              <w:rPr>
                <w:rFonts w:ascii="Arial" w:hAnsi="Arial" w:cs="Arial"/>
              </w:rPr>
            </w:pPr>
            <w:r w:rsidRPr="00DF462A">
              <w:rPr>
                <w:rFonts w:ascii="Arial" w:hAnsi="Arial" w:cs="Arial"/>
              </w:rPr>
              <w:t>1 621,4</w:t>
            </w:r>
          </w:p>
        </w:tc>
        <w:tc>
          <w:tcPr>
            <w:tcW w:w="1611" w:type="dxa"/>
            <w:shd w:val="clear" w:color="auto" w:fill="auto"/>
            <w:vAlign w:val="center"/>
          </w:tcPr>
          <w:p w14:paraId="1DC1B860" w14:textId="77777777" w:rsidR="00DF462A" w:rsidRPr="00DF462A" w:rsidRDefault="00DF462A" w:rsidP="00D545E1">
            <w:pPr>
              <w:jc w:val="center"/>
              <w:rPr>
                <w:rFonts w:ascii="Arial" w:hAnsi="Arial" w:cs="Arial"/>
              </w:rPr>
            </w:pPr>
            <w:r w:rsidRPr="00DF462A">
              <w:rPr>
                <w:rFonts w:ascii="Arial" w:hAnsi="Arial" w:cs="Arial"/>
              </w:rPr>
              <w:t>-30,3</w:t>
            </w:r>
          </w:p>
        </w:tc>
        <w:tc>
          <w:tcPr>
            <w:tcW w:w="1134" w:type="dxa"/>
            <w:shd w:val="clear" w:color="auto" w:fill="auto"/>
            <w:vAlign w:val="center"/>
          </w:tcPr>
          <w:p w14:paraId="2BCB025C" w14:textId="77777777" w:rsidR="00DF462A" w:rsidRPr="00DF462A" w:rsidRDefault="00DF462A" w:rsidP="00D545E1">
            <w:pPr>
              <w:jc w:val="center"/>
              <w:rPr>
                <w:rFonts w:ascii="Arial" w:hAnsi="Arial" w:cs="Arial"/>
              </w:rPr>
            </w:pPr>
            <w:r w:rsidRPr="00DF462A">
              <w:rPr>
                <w:rFonts w:ascii="Arial" w:hAnsi="Arial" w:cs="Arial"/>
              </w:rPr>
              <w:t>3 084,0</w:t>
            </w:r>
          </w:p>
        </w:tc>
        <w:tc>
          <w:tcPr>
            <w:tcW w:w="1560" w:type="dxa"/>
            <w:shd w:val="clear" w:color="auto" w:fill="auto"/>
            <w:vAlign w:val="center"/>
          </w:tcPr>
          <w:p w14:paraId="262641D7" w14:textId="77777777" w:rsidR="00DF462A" w:rsidRPr="00DF462A" w:rsidRDefault="00DF462A" w:rsidP="00D545E1">
            <w:pPr>
              <w:jc w:val="center"/>
              <w:rPr>
                <w:rFonts w:ascii="Arial" w:hAnsi="Arial" w:cs="Arial"/>
              </w:rPr>
            </w:pPr>
            <w:r w:rsidRPr="00DF462A">
              <w:rPr>
                <w:rFonts w:ascii="Arial" w:hAnsi="Arial" w:cs="Arial"/>
              </w:rPr>
              <w:t>у 1,9 р. б.</w:t>
            </w:r>
          </w:p>
        </w:tc>
      </w:tr>
      <w:tr w:rsidR="00DF462A" w:rsidRPr="00DF462A" w14:paraId="31221022" w14:textId="77777777" w:rsidTr="00DF462A">
        <w:trPr>
          <w:trHeight w:val="670"/>
        </w:trPr>
        <w:tc>
          <w:tcPr>
            <w:tcW w:w="1844" w:type="dxa"/>
            <w:shd w:val="clear" w:color="auto" w:fill="auto"/>
            <w:vAlign w:val="center"/>
          </w:tcPr>
          <w:p w14:paraId="581FD97F" w14:textId="77777777" w:rsidR="00DF462A" w:rsidRPr="00DF462A" w:rsidRDefault="00DF462A" w:rsidP="00DF462A">
            <w:pPr>
              <w:rPr>
                <w:rFonts w:ascii="Arial" w:hAnsi="Arial" w:cs="Arial"/>
              </w:rPr>
            </w:pPr>
            <w:r w:rsidRPr="00DF462A">
              <w:rPr>
                <w:rFonts w:ascii="Arial" w:hAnsi="Arial" w:cs="Arial"/>
              </w:rPr>
              <w:t>Питома вага капітальних видатків у загальному обсязі видатків (%)</w:t>
            </w:r>
          </w:p>
        </w:tc>
        <w:tc>
          <w:tcPr>
            <w:tcW w:w="1171" w:type="dxa"/>
            <w:vAlign w:val="center"/>
          </w:tcPr>
          <w:p w14:paraId="58E7BBB2" w14:textId="77777777" w:rsidR="00DF462A" w:rsidRPr="00DF462A" w:rsidRDefault="00DF462A" w:rsidP="00D545E1">
            <w:pPr>
              <w:jc w:val="center"/>
              <w:rPr>
                <w:rFonts w:ascii="Arial" w:hAnsi="Arial" w:cs="Arial"/>
              </w:rPr>
            </w:pPr>
            <w:r w:rsidRPr="00DF462A">
              <w:rPr>
                <w:rFonts w:ascii="Arial" w:hAnsi="Arial" w:cs="Arial"/>
              </w:rPr>
              <w:t>16,1</w:t>
            </w:r>
          </w:p>
        </w:tc>
        <w:tc>
          <w:tcPr>
            <w:tcW w:w="1664" w:type="dxa"/>
            <w:vAlign w:val="center"/>
          </w:tcPr>
          <w:p w14:paraId="4D187E58" w14:textId="77777777" w:rsidR="00DF462A" w:rsidRPr="00DF462A" w:rsidRDefault="00DF462A" w:rsidP="00D545E1">
            <w:pPr>
              <w:jc w:val="center"/>
              <w:rPr>
                <w:rFonts w:ascii="Arial" w:hAnsi="Arial" w:cs="Arial"/>
              </w:rPr>
            </w:pPr>
            <w:r w:rsidRPr="00DF462A">
              <w:rPr>
                <w:rFonts w:ascii="Arial" w:hAnsi="Arial" w:cs="Arial"/>
              </w:rPr>
              <w:t>-0,5</w:t>
            </w:r>
          </w:p>
        </w:tc>
        <w:tc>
          <w:tcPr>
            <w:tcW w:w="1365" w:type="dxa"/>
            <w:shd w:val="clear" w:color="auto" w:fill="auto"/>
            <w:vAlign w:val="center"/>
          </w:tcPr>
          <w:p w14:paraId="3FB3D846" w14:textId="77777777" w:rsidR="00DF462A" w:rsidRPr="00DF462A" w:rsidRDefault="00DF462A" w:rsidP="00D545E1">
            <w:pPr>
              <w:jc w:val="center"/>
              <w:rPr>
                <w:rFonts w:ascii="Arial" w:hAnsi="Arial" w:cs="Arial"/>
              </w:rPr>
            </w:pPr>
            <w:r w:rsidRPr="00DF462A">
              <w:rPr>
                <w:rFonts w:ascii="Arial" w:hAnsi="Arial" w:cs="Arial"/>
              </w:rPr>
              <w:t>10,8</w:t>
            </w:r>
          </w:p>
        </w:tc>
        <w:tc>
          <w:tcPr>
            <w:tcW w:w="1611" w:type="dxa"/>
            <w:shd w:val="clear" w:color="auto" w:fill="auto"/>
            <w:vAlign w:val="center"/>
          </w:tcPr>
          <w:p w14:paraId="717CDB41" w14:textId="77777777" w:rsidR="00DF462A" w:rsidRPr="00DF462A" w:rsidRDefault="00DF462A" w:rsidP="00D545E1">
            <w:pPr>
              <w:jc w:val="center"/>
              <w:rPr>
                <w:rFonts w:ascii="Arial" w:hAnsi="Arial" w:cs="Arial"/>
              </w:rPr>
            </w:pPr>
            <w:r w:rsidRPr="00DF462A">
              <w:rPr>
                <w:rFonts w:ascii="Arial" w:hAnsi="Arial" w:cs="Arial"/>
              </w:rPr>
              <w:t>-5,3</w:t>
            </w:r>
          </w:p>
        </w:tc>
        <w:tc>
          <w:tcPr>
            <w:tcW w:w="1134" w:type="dxa"/>
            <w:shd w:val="clear" w:color="auto" w:fill="auto"/>
            <w:vAlign w:val="center"/>
          </w:tcPr>
          <w:p w14:paraId="5DF4470B" w14:textId="77777777" w:rsidR="00DF462A" w:rsidRPr="00DF462A" w:rsidRDefault="00DF462A" w:rsidP="00D545E1">
            <w:pPr>
              <w:jc w:val="center"/>
              <w:rPr>
                <w:rFonts w:ascii="Arial" w:hAnsi="Arial" w:cs="Arial"/>
              </w:rPr>
            </w:pPr>
            <w:r w:rsidRPr="00DF462A">
              <w:rPr>
                <w:rFonts w:ascii="Arial" w:hAnsi="Arial" w:cs="Arial"/>
              </w:rPr>
              <w:t>16,1</w:t>
            </w:r>
          </w:p>
        </w:tc>
        <w:tc>
          <w:tcPr>
            <w:tcW w:w="1560" w:type="dxa"/>
            <w:shd w:val="clear" w:color="auto" w:fill="auto"/>
            <w:vAlign w:val="center"/>
          </w:tcPr>
          <w:p w14:paraId="7F5669B4" w14:textId="77777777" w:rsidR="00DF462A" w:rsidRPr="00DF462A" w:rsidRDefault="00DF462A" w:rsidP="00D545E1">
            <w:pPr>
              <w:jc w:val="center"/>
              <w:rPr>
                <w:rFonts w:ascii="Arial" w:hAnsi="Arial" w:cs="Arial"/>
              </w:rPr>
            </w:pPr>
            <w:r w:rsidRPr="00DF462A">
              <w:rPr>
                <w:rFonts w:ascii="Arial" w:hAnsi="Arial" w:cs="Arial"/>
              </w:rPr>
              <w:t>5,3</w:t>
            </w:r>
          </w:p>
        </w:tc>
      </w:tr>
    </w:tbl>
    <w:p w14:paraId="253CABEB" w14:textId="77777777" w:rsidR="00805BA1" w:rsidRPr="00766483" w:rsidRDefault="00805BA1" w:rsidP="00805BA1">
      <w:pPr>
        <w:ind w:firstLine="708"/>
        <w:jc w:val="both"/>
        <w:rPr>
          <w:rFonts w:ascii="Arial" w:eastAsia="Arial" w:hAnsi="Arial" w:cs="Arial"/>
          <w:color w:val="0070C0"/>
          <w:sz w:val="18"/>
          <w:szCs w:val="18"/>
        </w:rPr>
      </w:pPr>
      <w:r w:rsidRPr="00766483">
        <w:rPr>
          <w:rFonts w:ascii="Arial" w:eastAsia="Arial" w:hAnsi="Arial" w:cs="Arial"/>
          <w:color w:val="0070C0"/>
          <w:sz w:val="18"/>
          <w:szCs w:val="18"/>
        </w:rPr>
        <w:t>Джерело: дані ОВА</w:t>
      </w:r>
    </w:p>
    <w:p w14:paraId="02D1B801" w14:textId="77777777" w:rsidR="00DF462A" w:rsidRPr="00766483" w:rsidRDefault="00DF462A" w:rsidP="00DF462A">
      <w:pPr>
        <w:ind w:firstLine="720"/>
        <w:jc w:val="both"/>
        <w:rPr>
          <w:rFonts w:ascii="Arial" w:hAnsi="Arial" w:cs="Arial"/>
        </w:rPr>
      </w:pPr>
    </w:p>
    <w:p w14:paraId="214C3707" w14:textId="576E0D6C" w:rsidR="00766483" w:rsidRPr="00F001A2" w:rsidRDefault="00DF462A" w:rsidP="00F001A2">
      <w:pPr>
        <w:ind w:firstLine="708"/>
        <w:jc w:val="both"/>
        <w:rPr>
          <w:rFonts w:ascii="Arial" w:hAnsi="Arial" w:cs="Arial"/>
          <w:bCs/>
        </w:rPr>
      </w:pPr>
      <w:r w:rsidRPr="00766483">
        <w:rPr>
          <w:rFonts w:ascii="Arial" w:hAnsi="Arial" w:cs="Arial"/>
          <w:iCs/>
        </w:rPr>
        <w:t xml:space="preserve">У 2023 році в порівнянні з попередніми звітними періодами відслідковується зростання видатків бюджету розвитку місцевих бюджетів та їх питома вага у загальній сумі видатків зведеного бюджету області. Основною причиною зростання обсягів касових видатків з бюджету розвитку  є реалізація на території області проектів спрямованих на будівництво, реконструкцію, капітальний ремонт будівель (приміщень) для забезпечення тимчасового проживання ВПО, освітніх і медичних закладів, </w:t>
      </w:r>
      <w:r w:rsidRPr="00766483">
        <w:rPr>
          <w:rFonts w:ascii="Arial" w:hAnsi="Arial" w:cs="Arial"/>
          <w:bCs/>
        </w:rPr>
        <w:t>та посилення національної безпеки і оборони.</w:t>
      </w:r>
    </w:p>
    <w:p w14:paraId="6EB9010F" w14:textId="4A6A983B" w:rsidR="00766483" w:rsidRDefault="00766483" w:rsidP="00766483">
      <w:pPr>
        <w:pStyle w:val="1"/>
        <w:numPr>
          <w:ilvl w:val="0"/>
          <w:numId w:val="0"/>
        </w:numPr>
        <w:ind w:left="1070"/>
      </w:pPr>
    </w:p>
    <w:p w14:paraId="765EEBF8" w14:textId="77777777" w:rsidR="00766483" w:rsidRDefault="00766483" w:rsidP="00766483">
      <w:pPr>
        <w:pStyle w:val="1"/>
        <w:numPr>
          <w:ilvl w:val="0"/>
          <w:numId w:val="0"/>
        </w:numPr>
        <w:ind w:left="1070"/>
      </w:pPr>
    </w:p>
    <w:p w14:paraId="01A435EF" w14:textId="77777777" w:rsidR="00766483" w:rsidRDefault="00766483" w:rsidP="00766483">
      <w:pPr>
        <w:pStyle w:val="1"/>
        <w:numPr>
          <w:ilvl w:val="0"/>
          <w:numId w:val="0"/>
        </w:numPr>
        <w:ind w:left="1070"/>
      </w:pPr>
    </w:p>
    <w:p w14:paraId="10F6BD1D" w14:textId="30BDEFC5" w:rsidR="00DF462A" w:rsidRPr="00DF462A" w:rsidRDefault="00DF462A" w:rsidP="00DF462A">
      <w:pPr>
        <w:pStyle w:val="1"/>
      </w:pPr>
      <w:bookmarkStart w:id="212" w:name="_Toc182835630"/>
      <w:r>
        <w:t>Касові видатки</w:t>
      </w:r>
      <w:bookmarkEnd w:id="212"/>
    </w:p>
    <w:tbl>
      <w:tblPr>
        <w:tblW w:w="9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7"/>
        <w:gridCol w:w="1985"/>
        <w:gridCol w:w="1843"/>
        <w:gridCol w:w="1811"/>
      </w:tblGrid>
      <w:tr w:rsidR="00DF462A" w:rsidRPr="00DF462A" w14:paraId="726A60F0" w14:textId="77777777" w:rsidTr="00DF462A">
        <w:trPr>
          <w:trHeight w:val="336"/>
        </w:trPr>
        <w:tc>
          <w:tcPr>
            <w:tcW w:w="4077" w:type="dxa"/>
            <w:tcBorders>
              <w:top w:val="single" w:sz="4" w:space="0" w:color="auto"/>
              <w:left w:val="single" w:sz="4" w:space="0" w:color="auto"/>
              <w:bottom w:val="single" w:sz="4" w:space="0" w:color="auto"/>
              <w:right w:val="single" w:sz="4" w:space="0" w:color="auto"/>
            </w:tcBorders>
            <w:shd w:val="clear" w:color="auto" w:fill="002060"/>
          </w:tcPr>
          <w:p w14:paraId="08EBC1BA" w14:textId="381BBF2C" w:rsidR="00DF462A" w:rsidRPr="00DF462A" w:rsidRDefault="00DF462A" w:rsidP="00DF462A">
            <w:pPr>
              <w:jc w:val="both"/>
              <w:rPr>
                <w:rFonts w:ascii="Arial" w:hAnsi="Arial" w:cs="Arial"/>
                <w:b/>
                <w:iCs/>
                <w:color w:val="FFFFFF" w:themeColor="background1"/>
              </w:rPr>
            </w:pPr>
            <w:r w:rsidRPr="00DF462A">
              <w:rPr>
                <w:rFonts w:ascii="Arial" w:hAnsi="Arial" w:cs="Arial"/>
                <w:b/>
                <w:iCs/>
                <w:color w:val="FFFFFF" w:themeColor="background1"/>
              </w:rPr>
              <w:t>Найменування</w:t>
            </w:r>
          </w:p>
        </w:tc>
        <w:tc>
          <w:tcPr>
            <w:tcW w:w="1985" w:type="dxa"/>
            <w:tcBorders>
              <w:top w:val="single" w:sz="4" w:space="0" w:color="auto"/>
              <w:left w:val="single" w:sz="4" w:space="0" w:color="auto"/>
              <w:bottom w:val="single" w:sz="4" w:space="0" w:color="auto"/>
              <w:right w:val="single" w:sz="4" w:space="0" w:color="auto"/>
            </w:tcBorders>
            <w:shd w:val="clear" w:color="auto" w:fill="002060"/>
          </w:tcPr>
          <w:p w14:paraId="5773BDC2" w14:textId="12F75739" w:rsidR="00DF462A" w:rsidRPr="00DF462A" w:rsidRDefault="00DF462A" w:rsidP="00DF462A">
            <w:pPr>
              <w:jc w:val="center"/>
              <w:rPr>
                <w:rFonts w:ascii="Arial" w:hAnsi="Arial" w:cs="Arial"/>
                <w:b/>
                <w:iCs/>
                <w:color w:val="FFFFFF" w:themeColor="background1"/>
              </w:rPr>
            </w:pPr>
            <w:r w:rsidRPr="00DF462A">
              <w:rPr>
                <w:rFonts w:ascii="Arial" w:hAnsi="Arial" w:cs="Arial"/>
                <w:b/>
                <w:iCs/>
                <w:color w:val="FFFFFF" w:themeColor="background1"/>
              </w:rPr>
              <w:t>2021</w:t>
            </w:r>
          </w:p>
        </w:tc>
        <w:tc>
          <w:tcPr>
            <w:tcW w:w="1843" w:type="dxa"/>
            <w:tcBorders>
              <w:top w:val="single" w:sz="4" w:space="0" w:color="auto"/>
              <w:left w:val="single" w:sz="4" w:space="0" w:color="auto"/>
              <w:bottom w:val="single" w:sz="4" w:space="0" w:color="auto"/>
              <w:right w:val="single" w:sz="4" w:space="0" w:color="auto"/>
            </w:tcBorders>
            <w:shd w:val="clear" w:color="auto" w:fill="002060"/>
          </w:tcPr>
          <w:p w14:paraId="0E43965E" w14:textId="744E7585" w:rsidR="00DF462A" w:rsidRPr="00DF462A" w:rsidRDefault="00DF462A" w:rsidP="00DF462A">
            <w:pPr>
              <w:jc w:val="center"/>
              <w:rPr>
                <w:rFonts w:ascii="Arial" w:hAnsi="Arial" w:cs="Arial"/>
                <w:b/>
                <w:iCs/>
                <w:color w:val="FFFFFF" w:themeColor="background1"/>
              </w:rPr>
            </w:pPr>
            <w:r w:rsidRPr="00DF462A">
              <w:rPr>
                <w:rFonts w:ascii="Arial" w:hAnsi="Arial" w:cs="Arial"/>
                <w:b/>
                <w:iCs/>
                <w:color w:val="FFFFFF" w:themeColor="background1"/>
              </w:rPr>
              <w:t>2022</w:t>
            </w:r>
          </w:p>
        </w:tc>
        <w:tc>
          <w:tcPr>
            <w:tcW w:w="1811" w:type="dxa"/>
            <w:tcBorders>
              <w:top w:val="single" w:sz="4" w:space="0" w:color="auto"/>
              <w:left w:val="single" w:sz="4" w:space="0" w:color="auto"/>
              <w:bottom w:val="single" w:sz="4" w:space="0" w:color="auto"/>
              <w:right w:val="single" w:sz="4" w:space="0" w:color="auto"/>
            </w:tcBorders>
            <w:shd w:val="clear" w:color="auto" w:fill="002060"/>
          </w:tcPr>
          <w:p w14:paraId="51EC5449" w14:textId="2C4E4E51" w:rsidR="00DF462A" w:rsidRPr="00DF462A" w:rsidRDefault="00DF462A" w:rsidP="00DF462A">
            <w:pPr>
              <w:jc w:val="center"/>
              <w:rPr>
                <w:rFonts w:ascii="Arial" w:hAnsi="Arial" w:cs="Arial"/>
                <w:b/>
                <w:iCs/>
                <w:color w:val="FFFFFF" w:themeColor="background1"/>
              </w:rPr>
            </w:pPr>
            <w:r w:rsidRPr="00DF462A">
              <w:rPr>
                <w:rFonts w:ascii="Arial" w:hAnsi="Arial" w:cs="Arial"/>
                <w:b/>
                <w:iCs/>
                <w:color w:val="FFFFFF" w:themeColor="background1"/>
              </w:rPr>
              <w:t>2023</w:t>
            </w:r>
          </w:p>
        </w:tc>
      </w:tr>
      <w:tr w:rsidR="00DF462A" w:rsidRPr="00DF462A" w14:paraId="622409DF" w14:textId="77777777" w:rsidTr="00DF462A">
        <w:trPr>
          <w:trHeight w:val="741"/>
        </w:trPr>
        <w:tc>
          <w:tcPr>
            <w:tcW w:w="4077" w:type="dxa"/>
            <w:tcBorders>
              <w:top w:val="single" w:sz="4" w:space="0" w:color="auto"/>
              <w:left w:val="single" w:sz="4" w:space="0" w:color="auto"/>
              <w:bottom w:val="single" w:sz="4" w:space="0" w:color="auto"/>
              <w:right w:val="single" w:sz="4" w:space="0" w:color="auto"/>
            </w:tcBorders>
          </w:tcPr>
          <w:p w14:paraId="3DFEF562" w14:textId="53CE29E1" w:rsidR="00DF462A" w:rsidRPr="00DF462A" w:rsidRDefault="00DF462A" w:rsidP="00DF462A">
            <w:pPr>
              <w:jc w:val="both"/>
              <w:rPr>
                <w:rFonts w:ascii="Arial" w:hAnsi="Arial" w:cs="Arial"/>
                <w:iCs/>
              </w:rPr>
            </w:pPr>
            <w:r w:rsidRPr="00DF462A">
              <w:rPr>
                <w:rFonts w:ascii="Arial" w:hAnsi="Arial" w:cs="Arial"/>
                <w:iCs/>
              </w:rPr>
              <w:t>Касові видатки з бюджету розвитку, млн. грн.</w:t>
            </w:r>
          </w:p>
        </w:tc>
        <w:tc>
          <w:tcPr>
            <w:tcW w:w="1985" w:type="dxa"/>
            <w:tcBorders>
              <w:top w:val="single" w:sz="4" w:space="0" w:color="auto"/>
              <w:left w:val="single" w:sz="4" w:space="0" w:color="auto"/>
              <w:bottom w:val="single" w:sz="4" w:space="0" w:color="auto"/>
              <w:right w:val="single" w:sz="4" w:space="0" w:color="auto"/>
            </w:tcBorders>
          </w:tcPr>
          <w:p w14:paraId="272978FA" w14:textId="77777777" w:rsidR="00DF462A" w:rsidRPr="00DF462A" w:rsidRDefault="00DF462A" w:rsidP="00DF462A">
            <w:pPr>
              <w:jc w:val="center"/>
              <w:rPr>
                <w:rFonts w:ascii="Arial" w:hAnsi="Arial" w:cs="Arial"/>
                <w:iCs/>
              </w:rPr>
            </w:pPr>
          </w:p>
          <w:p w14:paraId="79187F6C" w14:textId="7D12D94C" w:rsidR="00DF462A" w:rsidRPr="00DF462A" w:rsidRDefault="00DF462A" w:rsidP="00DF462A">
            <w:pPr>
              <w:jc w:val="center"/>
              <w:rPr>
                <w:rFonts w:ascii="Arial" w:hAnsi="Arial" w:cs="Arial"/>
                <w:iCs/>
              </w:rPr>
            </w:pPr>
            <w:r w:rsidRPr="00DF462A">
              <w:rPr>
                <w:rFonts w:ascii="Arial" w:hAnsi="Arial" w:cs="Arial"/>
                <w:iCs/>
              </w:rPr>
              <w:t>1 657,2</w:t>
            </w:r>
          </w:p>
        </w:tc>
        <w:tc>
          <w:tcPr>
            <w:tcW w:w="1843" w:type="dxa"/>
            <w:tcBorders>
              <w:top w:val="single" w:sz="4" w:space="0" w:color="auto"/>
              <w:left w:val="single" w:sz="4" w:space="0" w:color="auto"/>
              <w:bottom w:val="single" w:sz="4" w:space="0" w:color="auto"/>
              <w:right w:val="single" w:sz="4" w:space="0" w:color="auto"/>
            </w:tcBorders>
          </w:tcPr>
          <w:p w14:paraId="57272794" w14:textId="77777777" w:rsidR="00DF462A" w:rsidRPr="00DF462A" w:rsidRDefault="00DF462A" w:rsidP="00DF462A">
            <w:pPr>
              <w:jc w:val="center"/>
              <w:rPr>
                <w:rFonts w:ascii="Arial" w:hAnsi="Arial" w:cs="Arial"/>
                <w:iCs/>
              </w:rPr>
            </w:pPr>
          </w:p>
          <w:p w14:paraId="3BDD55BC" w14:textId="1426330F" w:rsidR="00DF462A" w:rsidRPr="00DF462A" w:rsidRDefault="00DF462A" w:rsidP="00DF462A">
            <w:pPr>
              <w:jc w:val="center"/>
              <w:rPr>
                <w:rFonts w:ascii="Arial" w:hAnsi="Arial" w:cs="Arial"/>
                <w:iCs/>
              </w:rPr>
            </w:pPr>
            <w:r w:rsidRPr="00DF462A">
              <w:rPr>
                <w:rFonts w:ascii="Arial" w:hAnsi="Arial" w:cs="Arial"/>
                <w:iCs/>
              </w:rPr>
              <w:t>1 409,9</w:t>
            </w:r>
          </w:p>
        </w:tc>
        <w:tc>
          <w:tcPr>
            <w:tcW w:w="1811" w:type="dxa"/>
            <w:tcBorders>
              <w:top w:val="single" w:sz="4" w:space="0" w:color="auto"/>
              <w:left w:val="single" w:sz="4" w:space="0" w:color="auto"/>
              <w:bottom w:val="single" w:sz="4" w:space="0" w:color="auto"/>
              <w:right w:val="single" w:sz="4" w:space="0" w:color="auto"/>
            </w:tcBorders>
          </w:tcPr>
          <w:p w14:paraId="18817535" w14:textId="77777777" w:rsidR="00DF462A" w:rsidRPr="00DF462A" w:rsidRDefault="00DF462A" w:rsidP="00DF462A">
            <w:pPr>
              <w:jc w:val="center"/>
              <w:rPr>
                <w:rFonts w:ascii="Arial" w:hAnsi="Arial" w:cs="Arial"/>
                <w:iCs/>
              </w:rPr>
            </w:pPr>
          </w:p>
          <w:p w14:paraId="352EDEBF" w14:textId="397A32EB" w:rsidR="00DF462A" w:rsidRPr="00DF462A" w:rsidRDefault="00DF462A" w:rsidP="00DF462A">
            <w:pPr>
              <w:jc w:val="center"/>
              <w:rPr>
                <w:rFonts w:ascii="Arial" w:hAnsi="Arial" w:cs="Arial"/>
                <w:iCs/>
              </w:rPr>
            </w:pPr>
            <w:r w:rsidRPr="00DF462A">
              <w:rPr>
                <w:rFonts w:ascii="Arial" w:hAnsi="Arial" w:cs="Arial"/>
                <w:iCs/>
              </w:rPr>
              <w:t>2 588,0</w:t>
            </w:r>
          </w:p>
        </w:tc>
      </w:tr>
      <w:tr w:rsidR="00DF462A" w:rsidRPr="00DF462A" w14:paraId="2295E5EC" w14:textId="77777777" w:rsidTr="00D545E1">
        <w:trPr>
          <w:trHeight w:val="1137"/>
        </w:trPr>
        <w:tc>
          <w:tcPr>
            <w:tcW w:w="4077" w:type="dxa"/>
            <w:tcBorders>
              <w:top w:val="single" w:sz="4" w:space="0" w:color="auto"/>
              <w:left w:val="single" w:sz="4" w:space="0" w:color="auto"/>
              <w:bottom w:val="single" w:sz="4" w:space="0" w:color="auto"/>
              <w:right w:val="single" w:sz="4" w:space="0" w:color="auto"/>
            </w:tcBorders>
          </w:tcPr>
          <w:p w14:paraId="5ABD00D2" w14:textId="77777777" w:rsidR="00DF462A" w:rsidRPr="00DF462A" w:rsidRDefault="00DF462A" w:rsidP="00DF462A">
            <w:pPr>
              <w:jc w:val="both"/>
              <w:rPr>
                <w:rFonts w:ascii="Arial" w:hAnsi="Arial" w:cs="Arial"/>
                <w:iCs/>
              </w:rPr>
            </w:pPr>
            <w:r w:rsidRPr="00DF462A">
              <w:rPr>
                <w:rFonts w:ascii="Arial" w:hAnsi="Arial" w:cs="Arial"/>
                <w:iCs/>
              </w:rPr>
              <w:t>Питома вага видатків з бюджету розвитку в загальній сумі видатків зведеного бюджету області, %</w:t>
            </w:r>
          </w:p>
        </w:tc>
        <w:tc>
          <w:tcPr>
            <w:tcW w:w="1985" w:type="dxa"/>
            <w:tcBorders>
              <w:top w:val="single" w:sz="4" w:space="0" w:color="auto"/>
              <w:left w:val="single" w:sz="4" w:space="0" w:color="auto"/>
              <w:bottom w:val="single" w:sz="4" w:space="0" w:color="auto"/>
              <w:right w:val="single" w:sz="4" w:space="0" w:color="auto"/>
            </w:tcBorders>
          </w:tcPr>
          <w:p w14:paraId="1FD56589" w14:textId="77777777" w:rsidR="00DF462A" w:rsidRPr="00DF462A" w:rsidRDefault="00DF462A" w:rsidP="00DF462A">
            <w:pPr>
              <w:jc w:val="center"/>
              <w:rPr>
                <w:rFonts w:ascii="Arial" w:hAnsi="Arial" w:cs="Arial"/>
                <w:iCs/>
              </w:rPr>
            </w:pPr>
          </w:p>
          <w:p w14:paraId="58A50C2A" w14:textId="77777777" w:rsidR="00DF462A" w:rsidRPr="00DF462A" w:rsidRDefault="00DF462A" w:rsidP="00DF462A">
            <w:pPr>
              <w:jc w:val="center"/>
              <w:rPr>
                <w:rFonts w:ascii="Arial" w:hAnsi="Arial" w:cs="Arial"/>
                <w:iCs/>
              </w:rPr>
            </w:pPr>
          </w:p>
          <w:p w14:paraId="4ED08777" w14:textId="77777777" w:rsidR="00DF462A" w:rsidRPr="00DF462A" w:rsidRDefault="00DF462A" w:rsidP="00DF462A">
            <w:pPr>
              <w:jc w:val="center"/>
              <w:rPr>
                <w:rFonts w:ascii="Arial" w:hAnsi="Arial" w:cs="Arial"/>
                <w:iCs/>
              </w:rPr>
            </w:pPr>
            <w:r w:rsidRPr="00DF462A">
              <w:rPr>
                <w:rFonts w:ascii="Arial" w:hAnsi="Arial" w:cs="Arial"/>
                <w:iCs/>
              </w:rPr>
              <w:t>11,5</w:t>
            </w:r>
          </w:p>
        </w:tc>
        <w:tc>
          <w:tcPr>
            <w:tcW w:w="1843" w:type="dxa"/>
            <w:tcBorders>
              <w:top w:val="single" w:sz="4" w:space="0" w:color="auto"/>
              <w:left w:val="single" w:sz="4" w:space="0" w:color="auto"/>
              <w:bottom w:val="single" w:sz="4" w:space="0" w:color="auto"/>
              <w:right w:val="single" w:sz="4" w:space="0" w:color="auto"/>
            </w:tcBorders>
          </w:tcPr>
          <w:p w14:paraId="30E9C2C3" w14:textId="77777777" w:rsidR="00DF462A" w:rsidRPr="00DF462A" w:rsidRDefault="00DF462A" w:rsidP="00DF462A">
            <w:pPr>
              <w:jc w:val="center"/>
              <w:rPr>
                <w:rFonts w:ascii="Arial" w:hAnsi="Arial" w:cs="Arial"/>
                <w:iCs/>
              </w:rPr>
            </w:pPr>
          </w:p>
          <w:p w14:paraId="12E18736" w14:textId="77777777" w:rsidR="00DF462A" w:rsidRPr="00DF462A" w:rsidRDefault="00DF462A" w:rsidP="00DF462A">
            <w:pPr>
              <w:jc w:val="center"/>
              <w:rPr>
                <w:rFonts w:ascii="Arial" w:hAnsi="Arial" w:cs="Arial"/>
                <w:iCs/>
              </w:rPr>
            </w:pPr>
          </w:p>
          <w:p w14:paraId="710CEA52" w14:textId="77777777" w:rsidR="00DF462A" w:rsidRPr="00DF462A" w:rsidRDefault="00DF462A" w:rsidP="00DF462A">
            <w:pPr>
              <w:jc w:val="center"/>
              <w:rPr>
                <w:rFonts w:ascii="Arial" w:hAnsi="Arial" w:cs="Arial"/>
                <w:iCs/>
              </w:rPr>
            </w:pPr>
            <w:r w:rsidRPr="00DF462A">
              <w:rPr>
                <w:rFonts w:ascii="Arial" w:hAnsi="Arial" w:cs="Arial"/>
                <w:iCs/>
              </w:rPr>
              <w:t>9,4</w:t>
            </w:r>
          </w:p>
        </w:tc>
        <w:tc>
          <w:tcPr>
            <w:tcW w:w="1811" w:type="dxa"/>
            <w:tcBorders>
              <w:top w:val="single" w:sz="4" w:space="0" w:color="auto"/>
              <w:left w:val="single" w:sz="4" w:space="0" w:color="auto"/>
              <w:bottom w:val="single" w:sz="4" w:space="0" w:color="auto"/>
              <w:right w:val="single" w:sz="4" w:space="0" w:color="auto"/>
            </w:tcBorders>
          </w:tcPr>
          <w:p w14:paraId="1786457A" w14:textId="77777777" w:rsidR="00DF462A" w:rsidRPr="00DF462A" w:rsidRDefault="00DF462A" w:rsidP="00DF462A">
            <w:pPr>
              <w:jc w:val="center"/>
              <w:rPr>
                <w:rFonts w:ascii="Arial" w:hAnsi="Arial" w:cs="Arial"/>
                <w:iCs/>
              </w:rPr>
            </w:pPr>
          </w:p>
          <w:p w14:paraId="15240C33" w14:textId="77777777" w:rsidR="00DF462A" w:rsidRPr="00DF462A" w:rsidRDefault="00DF462A" w:rsidP="00DF462A">
            <w:pPr>
              <w:jc w:val="center"/>
              <w:rPr>
                <w:rFonts w:ascii="Arial" w:hAnsi="Arial" w:cs="Arial"/>
                <w:iCs/>
              </w:rPr>
            </w:pPr>
          </w:p>
          <w:p w14:paraId="22F4C0D1" w14:textId="77777777" w:rsidR="00DF462A" w:rsidRPr="00DF462A" w:rsidRDefault="00DF462A" w:rsidP="00DF462A">
            <w:pPr>
              <w:jc w:val="center"/>
              <w:rPr>
                <w:rFonts w:ascii="Arial" w:hAnsi="Arial" w:cs="Arial"/>
                <w:iCs/>
              </w:rPr>
            </w:pPr>
            <w:r w:rsidRPr="00DF462A">
              <w:rPr>
                <w:rFonts w:ascii="Arial" w:hAnsi="Arial" w:cs="Arial"/>
                <w:iCs/>
              </w:rPr>
              <w:t>13,5</w:t>
            </w:r>
          </w:p>
        </w:tc>
      </w:tr>
    </w:tbl>
    <w:p w14:paraId="6A0E4F69" w14:textId="77777777" w:rsidR="00805BA1" w:rsidRPr="00766483" w:rsidRDefault="00805BA1" w:rsidP="00766483">
      <w:pPr>
        <w:shd w:val="clear" w:color="auto" w:fill="FFFFFF" w:themeFill="background1"/>
        <w:ind w:firstLine="708"/>
        <w:jc w:val="both"/>
        <w:rPr>
          <w:rFonts w:ascii="Arial" w:eastAsia="Arial" w:hAnsi="Arial" w:cs="Arial"/>
          <w:color w:val="0070C0"/>
          <w:sz w:val="18"/>
          <w:szCs w:val="18"/>
        </w:rPr>
      </w:pPr>
      <w:r w:rsidRPr="00766483">
        <w:rPr>
          <w:rFonts w:ascii="Arial" w:eastAsia="Arial" w:hAnsi="Arial" w:cs="Arial"/>
          <w:color w:val="0070C0"/>
          <w:sz w:val="18"/>
          <w:szCs w:val="18"/>
        </w:rPr>
        <w:t>Джерело: дані ОВА</w:t>
      </w:r>
    </w:p>
    <w:p w14:paraId="6BA259F6" w14:textId="77777777" w:rsidR="00DF462A" w:rsidRPr="00766483" w:rsidRDefault="00DF462A" w:rsidP="00766483">
      <w:pPr>
        <w:shd w:val="clear" w:color="auto" w:fill="FFFFFF" w:themeFill="background1"/>
        <w:ind w:firstLine="708"/>
        <w:jc w:val="both"/>
        <w:rPr>
          <w:iCs/>
          <w:sz w:val="28"/>
          <w:szCs w:val="28"/>
        </w:rPr>
      </w:pPr>
    </w:p>
    <w:p w14:paraId="46B982FA" w14:textId="3DD04634" w:rsidR="000D4897" w:rsidRPr="00766483" w:rsidRDefault="00DB42AD" w:rsidP="00FB214E">
      <w:pPr>
        <w:pBdr>
          <w:top w:val="nil"/>
          <w:left w:val="nil"/>
          <w:bottom w:val="nil"/>
          <w:right w:val="nil"/>
          <w:between w:val="nil"/>
        </w:pBdr>
        <w:shd w:val="clear" w:color="auto" w:fill="002060"/>
        <w:rPr>
          <w:rFonts w:ascii="Arial" w:eastAsia="Arial" w:hAnsi="Arial" w:cs="Arial"/>
          <w:b/>
          <w:color w:val="FFFFFF"/>
        </w:rPr>
      </w:pPr>
      <w:r w:rsidRPr="00766483">
        <w:rPr>
          <w:rFonts w:ascii="Arial" w:eastAsia="Arial" w:hAnsi="Arial" w:cs="Arial"/>
          <w:color w:val="000000"/>
        </w:rPr>
        <w:tab/>
        <w:t xml:space="preserve"> </w:t>
      </w:r>
      <w:r w:rsidR="00FB214E">
        <w:rPr>
          <w:rFonts w:ascii="Arial" w:eastAsia="Arial" w:hAnsi="Arial" w:cs="Arial"/>
          <w:b/>
          <w:color w:val="FFFFFF"/>
        </w:rPr>
        <w:t xml:space="preserve">ВИСНОВКИ до розділу </w:t>
      </w:r>
    </w:p>
    <w:p w14:paraId="41E93187" w14:textId="77777777" w:rsidR="00251294" w:rsidRPr="00FB214E" w:rsidRDefault="00251294" w:rsidP="00766483">
      <w:pPr>
        <w:pStyle w:val="affffff5"/>
        <w:numPr>
          <w:ilvl w:val="0"/>
          <w:numId w:val="9"/>
        </w:numPr>
        <w:shd w:val="clear" w:color="auto" w:fill="FFFFFF" w:themeFill="background1"/>
        <w:jc w:val="both"/>
        <w:rPr>
          <w:rFonts w:ascii="Arial" w:eastAsia="Arial" w:hAnsi="Arial" w:cs="Arial"/>
          <w:color w:val="002060"/>
        </w:rPr>
      </w:pPr>
      <w:r w:rsidRPr="00FB214E">
        <w:rPr>
          <w:rFonts w:ascii="Arial" w:eastAsia="Arial" w:hAnsi="Arial" w:cs="Arial"/>
          <w:color w:val="002060"/>
        </w:rPr>
        <w:t xml:space="preserve">Процес децентралізації вплинув на структуру місцевих бюджетів області. До складу зведеного бюджету області на початок 2020 року входило 330 місцевих бюджетів, у тому числі: 1 обласний, 4 міських (міст обласного значення), 13 районних, 3 бюджети міст районного значення, 19 селищних і 283 сільських та 7 бюджетів об’єднаних територіальних громад (Вільховецької, Полянської, Баранинської сільських і Тячівської, </w:t>
      </w:r>
      <w:r w:rsidRPr="00FB214E">
        <w:rPr>
          <w:rFonts w:ascii="Arial" w:eastAsia="Arial" w:hAnsi="Arial" w:cs="Arial"/>
          <w:color w:val="002060"/>
        </w:rPr>
        <w:lastRenderedPageBreak/>
        <w:t>Іршавської, Мукачівської та Перечинської міських).</w:t>
      </w:r>
    </w:p>
    <w:p w14:paraId="2A1DED6C" w14:textId="05EB7D11" w:rsidR="00251294" w:rsidRPr="00FB214E" w:rsidRDefault="00251294" w:rsidP="00766483">
      <w:pPr>
        <w:pStyle w:val="affffff5"/>
        <w:shd w:val="clear" w:color="auto" w:fill="FFFFFF" w:themeFill="background1"/>
        <w:ind w:left="460"/>
        <w:jc w:val="both"/>
        <w:rPr>
          <w:rFonts w:ascii="Arial" w:eastAsia="Arial" w:hAnsi="Arial" w:cs="Arial"/>
          <w:color w:val="002060"/>
        </w:rPr>
      </w:pPr>
      <w:r w:rsidRPr="00FB214E">
        <w:rPr>
          <w:rFonts w:ascii="Arial" w:eastAsia="Arial" w:hAnsi="Arial" w:cs="Arial"/>
          <w:color w:val="002060"/>
        </w:rPr>
        <w:t xml:space="preserve">Після проведеної у 2020 році адміністративно-територіальної реформи, починаючи з 2021 року зведений бюджет Закарпатської області включає показники 71 бюджету, у тому числі: 1 обласний, 6 районних, 64 бюджети територіальних громад (35 сільських, 18 селищних і 11 міських). </w:t>
      </w:r>
    </w:p>
    <w:p w14:paraId="6EE393E6" w14:textId="71806C5C" w:rsidR="00251294" w:rsidRPr="00FB214E" w:rsidRDefault="00251294" w:rsidP="00766483">
      <w:pPr>
        <w:pStyle w:val="affffff5"/>
        <w:numPr>
          <w:ilvl w:val="0"/>
          <w:numId w:val="9"/>
        </w:numPr>
        <w:shd w:val="clear" w:color="auto" w:fill="FFFFFF" w:themeFill="background1"/>
        <w:jc w:val="both"/>
        <w:rPr>
          <w:rFonts w:ascii="Arial" w:eastAsia="Arial" w:hAnsi="Arial" w:cs="Arial"/>
          <w:color w:val="002060"/>
        </w:rPr>
      </w:pPr>
      <w:r w:rsidRPr="00FB214E">
        <w:rPr>
          <w:rFonts w:ascii="Arial" w:eastAsia="Arial" w:hAnsi="Arial" w:cs="Arial"/>
          <w:color w:val="002060"/>
        </w:rPr>
        <w:t>Впродовж 2021-2023 років надходження податків, збрів та інших доходів до місцевих бюджетів зростали до попереднього року: у 2022 р.  – на 35,8  відсотк</w:t>
      </w:r>
      <w:r w:rsidR="00C30E6A" w:rsidRPr="00FB214E">
        <w:rPr>
          <w:rFonts w:ascii="Arial" w:eastAsia="Arial" w:hAnsi="Arial" w:cs="Arial"/>
          <w:color w:val="002060"/>
        </w:rPr>
        <w:t>а</w:t>
      </w:r>
      <w:r w:rsidRPr="00FB214E">
        <w:rPr>
          <w:rFonts w:ascii="Arial" w:eastAsia="Arial" w:hAnsi="Arial" w:cs="Arial"/>
          <w:color w:val="002060"/>
        </w:rPr>
        <w:t>, у 2023 р.  –  на 19,5 відсотка. Обсяг податків, зборів та інших доходів на 1 особу населення протягом 2021-2023 років зростав: відхилення 2022 року до 2021 року + 2081, відхилення 2023 року до 2021 року + 1523.</w:t>
      </w:r>
    </w:p>
    <w:p w14:paraId="28605AA5" w14:textId="2B860BF4" w:rsidR="00E31D41" w:rsidRPr="00FB214E" w:rsidRDefault="00251294" w:rsidP="00766483">
      <w:pPr>
        <w:pStyle w:val="affffff5"/>
        <w:numPr>
          <w:ilvl w:val="0"/>
          <w:numId w:val="9"/>
        </w:numPr>
        <w:shd w:val="clear" w:color="auto" w:fill="FFFFFF" w:themeFill="background1"/>
        <w:jc w:val="both"/>
        <w:rPr>
          <w:rFonts w:ascii="Arial" w:eastAsia="Arial" w:hAnsi="Arial" w:cs="Arial"/>
          <w:color w:val="002060"/>
        </w:rPr>
      </w:pPr>
      <w:r w:rsidRPr="00FB214E">
        <w:rPr>
          <w:rFonts w:ascii="Arial" w:eastAsia="Arial" w:hAnsi="Arial" w:cs="Arial"/>
          <w:color w:val="002060"/>
        </w:rPr>
        <w:t xml:space="preserve">Найвагомішими платежами місцевих бюджетів області є податок та збір на доходи фізичних осіб, єдиний податок, податок на нерухоме майно та акцизний податок. </w:t>
      </w:r>
      <w:r w:rsidR="00E31D41" w:rsidRPr="00FB214E">
        <w:rPr>
          <w:rFonts w:ascii="Arial" w:eastAsia="Arial" w:hAnsi="Arial" w:cs="Arial"/>
          <w:color w:val="002060"/>
        </w:rPr>
        <w:t>У 2022 році відмічається значне зростання надходжень податку на доходи фізичних осіб (на 62,8</w:t>
      </w:r>
      <w:r w:rsidR="00C30E6A" w:rsidRPr="00FB214E">
        <w:rPr>
          <w:rFonts w:ascii="Arial" w:eastAsia="Arial" w:hAnsi="Arial" w:cs="Arial"/>
          <w:color w:val="002060"/>
        </w:rPr>
        <w:t xml:space="preserve"> відсотка</w:t>
      </w:r>
      <w:r w:rsidR="00E31D41" w:rsidRPr="00FB214E">
        <w:rPr>
          <w:rFonts w:ascii="Arial" w:eastAsia="Arial" w:hAnsi="Arial" w:cs="Arial"/>
          <w:color w:val="002060"/>
        </w:rPr>
        <w:t>) до попереднього року. Такий ріст зумовлений збільшенням фонду оплати праці військовослужбовців у зв’язку з веденням бойових дій на території країни, а також перереєстрацією на територію області суб’єктів господарювання, релокованих   з інших областей.</w:t>
      </w:r>
    </w:p>
    <w:p w14:paraId="35F080DB" w14:textId="0AF5F2A9" w:rsidR="00E31D41" w:rsidRPr="00FB214E" w:rsidRDefault="00E31D41" w:rsidP="00766483">
      <w:pPr>
        <w:pStyle w:val="affffff5"/>
        <w:numPr>
          <w:ilvl w:val="0"/>
          <w:numId w:val="9"/>
        </w:numPr>
        <w:shd w:val="clear" w:color="auto" w:fill="FFFFFF" w:themeFill="background1"/>
        <w:jc w:val="both"/>
        <w:rPr>
          <w:rFonts w:ascii="Arial" w:eastAsia="Arial" w:hAnsi="Arial" w:cs="Arial"/>
          <w:color w:val="002060"/>
        </w:rPr>
      </w:pPr>
      <w:r w:rsidRPr="00FB214E">
        <w:rPr>
          <w:rFonts w:ascii="Arial" w:eastAsia="Arial" w:hAnsi="Arial" w:cs="Arial"/>
          <w:color w:val="002060"/>
        </w:rPr>
        <w:t xml:space="preserve">Загалом впродовж 2021-2023 років спостерігається позитивна динаміка видатків місцевих бюджетів в основному за рахунок видатків загального фонду, частка яких у загальному обсязі впродовж зазначеного періоду була 80,5% у 2021 році, 86,7 % у 2022 та 80,4% у 2023 році . Питома вага видатків зведеного бюджету Закарпатської області на соціально-культурну сферу у 2021-2023 роках становила 70,6 %, у 2021 році, 70,8% у 2022 році та 62,6% у 2023 році. </w:t>
      </w:r>
    </w:p>
    <w:p w14:paraId="7749312B" w14:textId="0B67C3B3" w:rsidR="00E31D41" w:rsidRPr="00FB214E" w:rsidRDefault="00E31D41" w:rsidP="00766483">
      <w:pPr>
        <w:pStyle w:val="affffff5"/>
        <w:numPr>
          <w:ilvl w:val="0"/>
          <w:numId w:val="9"/>
        </w:numPr>
        <w:shd w:val="clear" w:color="auto" w:fill="FFFFFF" w:themeFill="background1"/>
        <w:jc w:val="both"/>
        <w:rPr>
          <w:rFonts w:ascii="Arial" w:eastAsia="Arial" w:hAnsi="Arial" w:cs="Arial"/>
          <w:color w:val="002060"/>
        </w:rPr>
      </w:pPr>
      <w:r w:rsidRPr="00FB214E">
        <w:rPr>
          <w:rFonts w:ascii="Arial" w:eastAsia="Arial" w:hAnsi="Arial" w:cs="Arial"/>
          <w:color w:val="002060"/>
        </w:rPr>
        <w:t>Серед видатків у розрізі основних галузей бюджетної сфери та їх питомої ваги у загальному обсязі видатків загального та спеціального фондів у 2023 році: 49,5% - освіта; інші галузі – 27,3%. Серед інших галузей бюджетної сфери на житлово-комунальне витрачалося 3,7 % у 2021 році, 4,1 % у 2022 та  4,6% загального обсягу видатків у 2023 році. «Економічна діяльність» (враховуючи будівництво, інвестиційні проєкти та дорожню інфраструктуру) займала у 2021 році 13% загального обсягу видатків, у  2022 – 6,7% та у 2023 році – 12,3%.  Із загального обсягу видатків найбільше коштів спрямовувалося на оплату праці з нарахуваннями – 50,1% - 62,9%.</w:t>
      </w:r>
    </w:p>
    <w:p w14:paraId="043E7549" w14:textId="77777777" w:rsidR="00E31D41" w:rsidRPr="00FB214E" w:rsidRDefault="00E31D41" w:rsidP="00766483">
      <w:pPr>
        <w:pStyle w:val="affffff5"/>
        <w:numPr>
          <w:ilvl w:val="0"/>
          <w:numId w:val="9"/>
        </w:numPr>
        <w:shd w:val="clear" w:color="auto" w:fill="FFFFFF" w:themeFill="background1"/>
        <w:jc w:val="both"/>
        <w:rPr>
          <w:rFonts w:ascii="Arial" w:hAnsi="Arial" w:cs="Arial"/>
          <w:bCs/>
          <w:color w:val="002060"/>
        </w:rPr>
      </w:pPr>
      <w:r w:rsidRPr="00FB214E">
        <w:rPr>
          <w:rFonts w:ascii="Arial" w:hAnsi="Arial" w:cs="Arial"/>
          <w:iCs/>
          <w:color w:val="002060"/>
        </w:rPr>
        <w:t xml:space="preserve">У 2023 році в порівнянні з попередніми звітними періодами відслідковується зростання видатків бюджету розвитку місцевих бюджетів та їх питома вага у загальній сумі видатків зведеного бюджету області. Основною причиною зростання обсягів касових видатків з бюджету розвитку  є реалізація на території області проектів спрямованих на будівництво, реконструкцію, капітальний ремонт будівель (приміщень) для забезпечення тимчасового проживання ВПО, освітніх і медичних закладів, </w:t>
      </w:r>
      <w:r w:rsidRPr="00FB214E">
        <w:rPr>
          <w:rFonts w:ascii="Arial" w:hAnsi="Arial" w:cs="Arial"/>
          <w:bCs/>
          <w:color w:val="002060"/>
        </w:rPr>
        <w:t>та посилення національної безпеки і оборони.</w:t>
      </w:r>
    </w:p>
    <w:p w14:paraId="723B8659" w14:textId="6EAADD30" w:rsidR="00E31D41" w:rsidRPr="00FB214E" w:rsidRDefault="00E31D41" w:rsidP="00E31D41">
      <w:pPr>
        <w:pStyle w:val="affffff5"/>
        <w:ind w:left="460"/>
        <w:jc w:val="both"/>
        <w:rPr>
          <w:rFonts w:ascii="Arial" w:eastAsia="Arial" w:hAnsi="Arial" w:cs="Arial"/>
          <w:color w:val="002060"/>
          <w:highlight w:val="yellow"/>
        </w:rPr>
      </w:pPr>
    </w:p>
    <w:p w14:paraId="576DB42F" w14:textId="77777777" w:rsidR="000D4897" w:rsidRDefault="000D4897">
      <w:pPr>
        <w:pBdr>
          <w:top w:val="nil"/>
          <w:left w:val="nil"/>
          <w:bottom w:val="nil"/>
          <w:right w:val="nil"/>
          <w:between w:val="nil"/>
        </w:pBdr>
        <w:ind w:left="100"/>
        <w:rPr>
          <w:rFonts w:ascii="Arial" w:eastAsia="Arial" w:hAnsi="Arial" w:cs="Arial"/>
          <w:b/>
          <w:i/>
          <w:color w:val="000000"/>
        </w:rPr>
      </w:pPr>
    </w:p>
    <w:p w14:paraId="26A660F8" w14:textId="77777777" w:rsidR="000D4897" w:rsidRDefault="00DB42AD" w:rsidP="003D6398">
      <w:pPr>
        <w:pStyle w:val="20"/>
        <w:numPr>
          <w:ilvl w:val="1"/>
          <w:numId w:val="15"/>
        </w:numPr>
        <w:rPr>
          <w:rFonts w:ascii="Arial" w:eastAsia="Arial" w:hAnsi="Arial" w:cs="Arial"/>
          <w:i w:val="0"/>
          <w:color w:val="000000"/>
          <w:sz w:val="22"/>
          <w:szCs w:val="22"/>
        </w:rPr>
      </w:pPr>
      <w:bookmarkStart w:id="213" w:name="_Toc182835425"/>
      <w:r>
        <w:rPr>
          <w:rFonts w:ascii="Arial" w:eastAsia="Arial" w:hAnsi="Arial" w:cs="Arial"/>
          <w:i w:val="0"/>
          <w:color w:val="000000"/>
          <w:sz w:val="22"/>
          <w:szCs w:val="22"/>
        </w:rPr>
        <w:t>Розвиток сільських територій та сільське господарство</w:t>
      </w:r>
      <w:bookmarkEnd w:id="213"/>
    </w:p>
    <w:p w14:paraId="57E2C12A" w14:textId="2541327E" w:rsidR="000D4897" w:rsidRDefault="00DB42AD">
      <w:pPr>
        <w:pBdr>
          <w:top w:val="nil"/>
          <w:left w:val="nil"/>
          <w:bottom w:val="nil"/>
          <w:right w:val="nil"/>
          <w:between w:val="nil"/>
        </w:pBdr>
        <w:ind w:right="3" w:firstLine="666"/>
        <w:jc w:val="both"/>
        <w:rPr>
          <w:rFonts w:ascii="Arial" w:eastAsia="Arial" w:hAnsi="Arial" w:cs="Arial"/>
          <w:color w:val="000000"/>
        </w:rPr>
      </w:pPr>
      <w:r>
        <w:rPr>
          <w:rFonts w:ascii="Arial" w:eastAsia="Arial" w:hAnsi="Arial" w:cs="Arial"/>
          <w:color w:val="000000"/>
        </w:rPr>
        <w:t>У Закарпатській області сільськогосподарське виробництво має свою специфіку і особливості, оскільки регіон є малоземельним. За даними Держгеокадастру, у 2019 році Закарпатська область, порівняно із іншими регіонами України, має найменшу кількість сільськогосподарських угідь – 451 тис</w:t>
      </w:r>
      <w:r w:rsidR="00C30E6A">
        <w:rPr>
          <w:rFonts w:ascii="Arial" w:eastAsia="Arial" w:hAnsi="Arial" w:cs="Arial"/>
          <w:color w:val="000000"/>
        </w:rPr>
        <w:t xml:space="preserve"> </w:t>
      </w:r>
      <w:r>
        <w:rPr>
          <w:rFonts w:ascii="Arial" w:eastAsia="Arial" w:hAnsi="Arial" w:cs="Arial"/>
          <w:color w:val="000000"/>
        </w:rPr>
        <w:t>га</w:t>
      </w:r>
    </w:p>
    <w:p w14:paraId="31195581" w14:textId="77777777" w:rsidR="000D4897" w:rsidRDefault="00DB42AD">
      <w:pPr>
        <w:pBdr>
          <w:top w:val="nil"/>
          <w:left w:val="nil"/>
          <w:bottom w:val="nil"/>
          <w:right w:val="nil"/>
          <w:between w:val="nil"/>
        </w:pBdr>
        <w:ind w:left="100" w:right="418" w:hanging="100"/>
        <w:jc w:val="both"/>
        <w:rPr>
          <w:rFonts w:ascii="Arial" w:eastAsia="Arial" w:hAnsi="Arial" w:cs="Arial"/>
          <w:color w:val="000000"/>
        </w:rPr>
      </w:pPr>
      <w:r>
        <w:rPr>
          <w:rFonts w:ascii="Arial" w:eastAsia="Arial" w:hAnsi="Arial" w:cs="Arial"/>
          <w:noProof/>
          <w:color w:val="000000"/>
        </w:rPr>
        <w:lastRenderedPageBreak/>
        <w:drawing>
          <wp:inline distT="0" distB="0" distL="0" distR="0" wp14:anchorId="798A67A6" wp14:editId="4DB7376D">
            <wp:extent cx="5696569" cy="3366280"/>
            <wp:effectExtent l="0" t="0" r="0" b="0"/>
            <wp:docPr id="446"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34"/>
                    <a:srcRect l="4643" t="8738" r="4581" b="9991"/>
                    <a:stretch>
                      <a:fillRect/>
                    </a:stretch>
                  </pic:blipFill>
                  <pic:spPr>
                    <a:xfrm>
                      <a:off x="0" y="0"/>
                      <a:ext cx="5696569" cy="3366280"/>
                    </a:xfrm>
                    <a:prstGeom prst="rect">
                      <a:avLst/>
                    </a:prstGeom>
                    <a:ln/>
                  </pic:spPr>
                </pic:pic>
              </a:graphicData>
            </a:graphic>
          </wp:inline>
        </w:drawing>
      </w:r>
    </w:p>
    <w:p w14:paraId="33F20942" w14:textId="77777777" w:rsidR="000D4897" w:rsidRDefault="000D4897">
      <w:pPr>
        <w:pBdr>
          <w:top w:val="nil"/>
          <w:left w:val="nil"/>
          <w:bottom w:val="nil"/>
          <w:right w:val="nil"/>
          <w:between w:val="nil"/>
        </w:pBdr>
        <w:ind w:left="100" w:right="418" w:firstLine="566"/>
        <w:jc w:val="both"/>
        <w:rPr>
          <w:rFonts w:ascii="Arial" w:eastAsia="Arial" w:hAnsi="Arial" w:cs="Arial"/>
          <w:color w:val="000000"/>
        </w:rPr>
      </w:pPr>
    </w:p>
    <w:p w14:paraId="675A092F" w14:textId="77777777" w:rsidR="000D4897" w:rsidRDefault="00DB42AD" w:rsidP="00805BA1">
      <w:pPr>
        <w:pStyle w:val="1"/>
      </w:pPr>
      <w:bookmarkStart w:id="214" w:name="_Toc182835631"/>
      <w:r>
        <w:t>Держгеокадастр, 2019</w:t>
      </w:r>
      <w:bookmarkEnd w:id="214"/>
    </w:p>
    <w:p w14:paraId="041F329C" w14:textId="77777777" w:rsidR="000D4897" w:rsidRDefault="000D4897">
      <w:pPr>
        <w:pBdr>
          <w:top w:val="nil"/>
          <w:left w:val="nil"/>
          <w:bottom w:val="nil"/>
          <w:right w:val="nil"/>
          <w:between w:val="nil"/>
        </w:pBdr>
        <w:ind w:left="100" w:right="418" w:firstLine="566"/>
        <w:jc w:val="both"/>
        <w:rPr>
          <w:rFonts w:ascii="Arial" w:eastAsia="Arial" w:hAnsi="Arial" w:cs="Arial"/>
          <w:color w:val="000000"/>
        </w:rPr>
      </w:pPr>
    </w:p>
    <w:p w14:paraId="3BE538AE" w14:textId="77777777" w:rsidR="000D4897" w:rsidRDefault="00DB42AD">
      <w:pPr>
        <w:pBdr>
          <w:top w:val="nil"/>
          <w:left w:val="nil"/>
          <w:bottom w:val="nil"/>
          <w:right w:val="nil"/>
          <w:between w:val="nil"/>
        </w:pBdr>
        <w:ind w:right="3" w:firstLine="666"/>
        <w:jc w:val="both"/>
        <w:rPr>
          <w:rFonts w:ascii="Arial" w:eastAsia="Arial" w:hAnsi="Arial" w:cs="Arial"/>
          <w:color w:val="000000"/>
        </w:rPr>
      </w:pPr>
      <w:r>
        <w:rPr>
          <w:rFonts w:ascii="Arial" w:eastAsia="Arial" w:hAnsi="Arial" w:cs="Arial"/>
          <w:color w:val="000000"/>
        </w:rPr>
        <w:t>Крім того, область характеризується вертикальною зональністю: тут наявні низинна, передгірська і гірська підзони, дві третини території – гориста місцевість. Усе це обмежує потенційні можливості нарощування виробництва сільськогосподарської продукції.</w:t>
      </w:r>
    </w:p>
    <w:p w14:paraId="63BC32EA" w14:textId="77777777" w:rsidR="000D4897" w:rsidRDefault="00DB42AD">
      <w:pPr>
        <w:pBdr>
          <w:top w:val="nil"/>
          <w:left w:val="nil"/>
          <w:bottom w:val="nil"/>
          <w:right w:val="nil"/>
          <w:between w:val="nil"/>
        </w:pBdr>
        <w:ind w:right="3" w:firstLine="666"/>
        <w:jc w:val="both"/>
        <w:rPr>
          <w:rFonts w:ascii="Arial" w:eastAsia="Arial" w:hAnsi="Arial" w:cs="Arial"/>
          <w:color w:val="000000"/>
        </w:rPr>
      </w:pPr>
      <w:r>
        <w:rPr>
          <w:rFonts w:ascii="Arial" w:eastAsia="Arial" w:hAnsi="Arial" w:cs="Arial"/>
          <w:i/>
          <w:color w:val="000000"/>
        </w:rPr>
        <w:t xml:space="preserve">Рослинництво. </w:t>
      </w:r>
      <w:r>
        <w:rPr>
          <w:rFonts w:ascii="Arial" w:eastAsia="Arial" w:hAnsi="Arial" w:cs="Arial"/>
          <w:color w:val="000000"/>
        </w:rPr>
        <w:t>Область є не лише малоземельною, а й характеризується зональністю розміщення земель сільськогосподарського призначення (низинна, гірська та передгірська). Зональність розміщення сільгоспугідь обумовлює значну диференціацію посівних площ у розрізі природно-економічних зон.</w:t>
      </w:r>
    </w:p>
    <w:p w14:paraId="45FA34B1" w14:textId="77777777" w:rsidR="000D4897" w:rsidRDefault="00DB42AD">
      <w:pPr>
        <w:pBdr>
          <w:top w:val="nil"/>
          <w:left w:val="nil"/>
          <w:bottom w:val="nil"/>
          <w:right w:val="nil"/>
          <w:between w:val="nil"/>
        </w:pBdr>
        <w:ind w:right="3" w:firstLine="666"/>
        <w:jc w:val="both"/>
        <w:rPr>
          <w:rFonts w:ascii="Arial" w:eastAsia="Arial" w:hAnsi="Arial" w:cs="Arial"/>
          <w:color w:val="0070C0"/>
          <w:sz w:val="28"/>
          <w:szCs w:val="28"/>
        </w:rPr>
      </w:pPr>
      <w:r>
        <w:rPr>
          <w:rFonts w:ascii="Arial" w:eastAsia="Arial" w:hAnsi="Arial" w:cs="Arial"/>
          <w:color w:val="000000"/>
        </w:rPr>
        <w:t>У низинній зоні розвивається галузь зерновиробництва, картоплярства, виноградарства, кормовиробництва, молочного скотарства та свинарства. У передгірській та гірській зонах, враховуючи низький природний потенціал вирощування сільськогосподарських культур, культивують картоплярство, садівництво та вівчарство.</w:t>
      </w:r>
    </w:p>
    <w:p w14:paraId="2AC4438B" w14:textId="77777777" w:rsidR="000D4897" w:rsidRDefault="000D4897">
      <w:pPr>
        <w:pBdr>
          <w:top w:val="nil"/>
          <w:left w:val="nil"/>
          <w:bottom w:val="nil"/>
          <w:right w:val="nil"/>
          <w:between w:val="nil"/>
        </w:pBdr>
        <w:ind w:left="709" w:right="497" w:firstLine="10"/>
        <w:jc w:val="both"/>
        <w:rPr>
          <w:rFonts w:ascii="Arial" w:eastAsia="Arial" w:hAnsi="Arial" w:cs="Arial"/>
          <w:color w:val="000000"/>
        </w:rPr>
      </w:pPr>
    </w:p>
    <w:p w14:paraId="465FEBC9" w14:textId="742B4F6C" w:rsidR="000D4897" w:rsidRDefault="00DB42AD" w:rsidP="00805BA1">
      <w:pPr>
        <w:pStyle w:val="5"/>
      </w:pPr>
      <w:bookmarkStart w:id="215" w:name="_Toc182991880"/>
      <w:r>
        <w:t>Виробництво сільськогосподарських культур, тис</w:t>
      </w:r>
      <w:r w:rsidR="00C30E6A">
        <w:t xml:space="preserve"> </w:t>
      </w:r>
      <w:r>
        <w:t>т</w:t>
      </w:r>
      <w:r w:rsidR="00C30E6A">
        <w:t>онн</w:t>
      </w:r>
      <w:bookmarkEnd w:id="215"/>
    </w:p>
    <w:tbl>
      <w:tblPr>
        <w:tblStyle w:val="afff6"/>
        <w:tblW w:w="963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903"/>
        <w:gridCol w:w="992"/>
        <w:gridCol w:w="798"/>
        <w:gridCol w:w="851"/>
        <w:gridCol w:w="850"/>
        <w:gridCol w:w="992"/>
        <w:gridCol w:w="851"/>
        <w:gridCol w:w="850"/>
        <w:gridCol w:w="709"/>
      </w:tblGrid>
      <w:tr w:rsidR="000D4897" w14:paraId="4C1DD366" w14:textId="77777777">
        <w:trPr>
          <w:trHeight w:val="366"/>
        </w:trPr>
        <w:tc>
          <w:tcPr>
            <w:tcW w:w="1843" w:type="dxa"/>
            <w:shd w:val="clear" w:color="auto" w:fill="1C4587"/>
          </w:tcPr>
          <w:p w14:paraId="68E55203" w14:textId="77777777" w:rsidR="000D4897" w:rsidRDefault="000D4897">
            <w:pPr>
              <w:jc w:val="both"/>
              <w:rPr>
                <w:rFonts w:ascii="Arial" w:eastAsia="Arial" w:hAnsi="Arial" w:cs="Arial"/>
                <w:color w:val="FFFFFF"/>
              </w:rPr>
            </w:pPr>
          </w:p>
          <w:p w14:paraId="40882EAE" w14:textId="77777777" w:rsidR="000D4897" w:rsidRDefault="000D4897">
            <w:pPr>
              <w:jc w:val="both"/>
              <w:rPr>
                <w:rFonts w:ascii="Arial" w:eastAsia="Arial" w:hAnsi="Arial" w:cs="Arial"/>
                <w:color w:val="FFFFFF"/>
              </w:rPr>
            </w:pPr>
          </w:p>
        </w:tc>
        <w:tc>
          <w:tcPr>
            <w:tcW w:w="903" w:type="dxa"/>
            <w:shd w:val="clear" w:color="auto" w:fill="1C4587"/>
          </w:tcPr>
          <w:p w14:paraId="4373B123" w14:textId="77777777" w:rsidR="000D4897" w:rsidRDefault="00DB42AD">
            <w:pPr>
              <w:jc w:val="center"/>
              <w:rPr>
                <w:rFonts w:ascii="Arial" w:eastAsia="Arial" w:hAnsi="Arial" w:cs="Arial"/>
                <w:b/>
                <w:color w:val="FFFFFF"/>
              </w:rPr>
            </w:pPr>
            <w:r>
              <w:rPr>
                <w:rFonts w:ascii="Arial" w:eastAsia="Arial" w:hAnsi="Arial" w:cs="Arial"/>
                <w:b/>
                <w:color w:val="FFFFFF"/>
              </w:rPr>
              <w:t>2000</w:t>
            </w:r>
          </w:p>
        </w:tc>
        <w:tc>
          <w:tcPr>
            <w:tcW w:w="992" w:type="dxa"/>
            <w:shd w:val="clear" w:color="auto" w:fill="1C4587"/>
          </w:tcPr>
          <w:p w14:paraId="485F6315" w14:textId="77777777" w:rsidR="000D4897" w:rsidRDefault="00DB42AD">
            <w:pPr>
              <w:jc w:val="center"/>
              <w:rPr>
                <w:rFonts w:ascii="Arial" w:eastAsia="Arial" w:hAnsi="Arial" w:cs="Arial"/>
                <w:b/>
                <w:color w:val="FFFFFF"/>
              </w:rPr>
            </w:pPr>
            <w:r>
              <w:rPr>
                <w:rFonts w:ascii="Arial" w:eastAsia="Arial" w:hAnsi="Arial" w:cs="Arial"/>
                <w:b/>
                <w:color w:val="FFFFFF"/>
              </w:rPr>
              <w:t>2005</w:t>
            </w:r>
          </w:p>
        </w:tc>
        <w:tc>
          <w:tcPr>
            <w:tcW w:w="798" w:type="dxa"/>
            <w:shd w:val="clear" w:color="auto" w:fill="1C4587"/>
          </w:tcPr>
          <w:p w14:paraId="0E68EE87" w14:textId="77777777" w:rsidR="000D4897" w:rsidRDefault="00DB42AD">
            <w:pPr>
              <w:jc w:val="center"/>
              <w:rPr>
                <w:rFonts w:ascii="Arial" w:eastAsia="Arial" w:hAnsi="Arial" w:cs="Arial"/>
                <w:b/>
                <w:color w:val="FFFFFF"/>
              </w:rPr>
            </w:pPr>
            <w:r>
              <w:rPr>
                <w:rFonts w:ascii="Arial" w:eastAsia="Arial" w:hAnsi="Arial" w:cs="Arial"/>
                <w:b/>
                <w:color w:val="FFFFFF"/>
              </w:rPr>
              <w:t>2010</w:t>
            </w:r>
          </w:p>
        </w:tc>
        <w:tc>
          <w:tcPr>
            <w:tcW w:w="851" w:type="dxa"/>
            <w:shd w:val="clear" w:color="auto" w:fill="1C4587"/>
          </w:tcPr>
          <w:p w14:paraId="6A9378F9" w14:textId="77777777" w:rsidR="000D4897" w:rsidRDefault="00DB42AD">
            <w:pPr>
              <w:jc w:val="center"/>
              <w:rPr>
                <w:rFonts w:ascii="Arial" w:eastAsia="Arial" w:hAnsi="Arial" w:cs="Arial"/>
                <w:b/>
                <w:color w:val="FFFFFF"/>
              </w:rPr>
            </w:pPr>
            <w:r>
              <w:rPr>
                <w:rFonts w:ascii="Arial" w:eastAsia="Arial" w:hAnsi="Arial" w:cs="Arial"/>
                <w:b/>
                <w:color w:val="FFFFFF"/>
              </w:rPr>
              <w:t>2015</w:t>
            </w:r>
          </w:p>
        </w:tc>
        <w:tc>
          <w:tcPr>
            <w:tcW w:w="850" w:type="dxa"/>
            <w:shd w:val="clear" w:color="auto" w:fill="1C4587"/>
          </w:tcPr>
          <w:p w14:paraId="3694D0AF" w14:textId="77777777" w:rsidR="000D4897" w:rsidRDefault="00DB42AD">
            <w:pPr>
              <w:jc w:val="center"/>
              <w:rPr>
                <w:rFonts w:ascii="Arial" w:eastAsia="Arial" w:hAnsi="Arial" w:cs="Arial"/>
                <w:b/>
                <w:color w:val="FFFFFF"/>
              </w:rPr>
            </w:pPr>
            <w:r>
              <w:rPr>
                <w:rFonts w:ascii="Arial" w:eastAsia="Arial" w:hAnsi="Arial" w:cs="Arial"/>
                <w:b/>
                <w:color w:val="FFFFFF"/>
              </w:rPr>
              <w:t>2018</w:t>
            </w:r>
          </w:p>
        </w:tc>
        <w:tc>
          <w:tcPr>
            <w:tcW w:w="992" w:type="dxa"/>
            <w:shd w:val="clear" w:color="auto" w:fill="1C4587"/>
          </w:tcPr>
          <w:p w14:paraId="06169674" w14:textId="77777777" w:rsidR="000D4897" w:rsidRDefault="00DB42AD">
            <w:pPr>
              <w:jc w:val="center"/>
              <w:rPr>
                <w:rFonts w:ascii="Arial" w:eastAsia="Arial" w:hAnsi="Arial" w:cs="Arial"/>
                <w:b/>
                <w:color w:val="FFFFFF"/>
              </w:rPr>
            </w:pPr>
            <w:r>
              <w:rPr>
                <w:rFonts w:ascii="Arial" w:eastAsia="Arial" w:hAnsi="Arial" w:cs="Arial"/>
                <w:b/>
                <w:color w:val="FFFFFF"/>
              </w:rPr>
              <w:t>2019</w:t>
            </w:r>
          </w:p>
        </w:tc>
        <w:tc>
          <w:tcPr>
            <w:tcW w:w="851" w:type="dxa"/>
            <w:shd w:val="clear" w:color="auto" w:fill="1C4587"/>
          </w:tcPr>
          <w:p w14:paraId="2B96A18E" w14:textId="77777777" w:rsidR="000D4897" w:rsidRDefault="00DB42AD">
            <w:pPr>
              <w:jc w:val="center"/>
              <w:rPr>
                <w:rFonts w:ascii="Arial" w:eastAsia="Arial" w:hAnsi="Arial" w:cs="Arial"/>
                <w:b/>
                <w:color w:val="FFFFFF"/>
              </w:rPr>
            </w:pPr>
            <w:r>
              <w:rPr>
                <w:rFonts w:ascii="Arial" w:eastAsia="Arial" w:hAnsi="Arial" w:cs="Arial"/>
                <w:b/>
                <w:color w:val="FFFFFF"/>
              </w:rPr>
              <w:t>2020</w:t>
            </w:r>
          </w:p>
        </w:tc>
        <w:tc>
          <w:tcPr>
            <w:tcW w:w="850" w:type="dxa"/>
            <w:shd w:val="clear" w:color="auto" w:fill="1C4587"/>
          </w:tcPr>
          <w:p w14:paraId="4CC08E04" w14:textId="77777777" w:rsidR="000D4897" w:rsidRDefault="00DB42AD">
            <w:pPr>
              <w:jc w:val="center"/>
              <w:rPr>
                <w:rFonts w:ascii="Arial" w:eastAsia="Arial" w:hAnsi="Arial" w:cs="Arial"/>
                <w:b/>
                <w:color w:val="FFFFFF"/>
              </w:rPr>
            </w:pPr>
            <w:r>
              <w:rPr>
                <w:rFonts w:ascii="Arial" w:eastAsia="Arial" w:hAnsi="Arial" w:cs="Arial"/>
                <w:b/>
                <w:color w:val="FFFFFF"/>
              </w:rPr>
              <w:t>2021</w:t>
            </w:r>
          </w:p>
        </w:tc>
        <w:tc>
          <w:tcPr>
            <w:tcW w:w="709" w:type="dxa"/>
            <w:shd w:val="clear" w:color="auto" w:fill="1C4587"/>
          </w:tcPr>
          <w:p w14:paraId="12150998" w14:textId="77777777" w:rsidR="000D4897" w:rsidRDefault="00DB42AD">
            <w:pPr>
              <w:jc w:val="center"/>
              <w:rPr>
                <w:rFonts w:ascii="Arial" w:eastAsia="Arial" w:hAnsi="Arial" w:cs="Arial"/>
                <w:b/>
                <w:color w:val="FFFFFF"/>
              </w:rPr>
            </w:pPr>
            <w:r>
              <w:rPr>
                <w:rFonts w:ascii="Arial" w:eastAsia="Arial" w:hAnsi="Arial" w:cs="Arial"/>
                <w:b/>
                <w:color w:val="FFFFFF"/>
              </w:rPr>
              <w:t>2022</w:t>
            </w:r>
          </w:p>
        </w:tc>
      </w:tr>
      <w:tr w:rsidR="000D4897" w14:paraId="766AE884" w14:textId="77777777">
        <w:trPr>
          <w:trHeight w:val="609"/>
        </w:trPr>
        <w:tc>
          <w:tcPr>
            <w:tcW w:w="1843" w:type="dxa"/>
          </w:tcPr>
          <w:p w14:paraId="2F43DF53" w14:textId="77777777" w:rsidR="000D4897" w:rsidRDefault="00DB42AD">
            <w:pPr>
              <w:rPr>
                <w:rFonts w:ascii="Arial" w:eastAsia="Arial" w:hAnsi="Arial" w:cs="Arial"/>
                <w:color w:val="000000"/>
              </w:rPr>
            </w:pPr>
            <w:r>
              <w:rPr>
                <w:rFonts w:ascii="Arial" w:eastAsia="Arial" w:hAnsi="Arial" w:cs="Arial"/>
                <w:color w:val="000000"/>
              </w:rPr>
              <w:t xml:space="preserve">Культури зернові та зернобобові </w:t>
            </w:r>
          </w:p>
        </w:tc>
        <w:tc>
          <w:tcPr>
            <w:tcW w:w="903" w:type="dxa"/>
          </w:tcPr>
          <w:p w14:paraId="59DB42E0" w14:textId="77777777" w:rsidR="000D4897" w:rsidRDefault="00DB42AD">
            <w:pPr>
              <w:jc w:val="center"/>
              <w:rPr>
                <w:rFonts w:ascii="Arial" w:eastAsia="Arial" w:hAnsi="Arial" w:cs="Arial"/>
                <w:color w:val="000000"/>
              </w:rPr>
            </w:pPr>
            <w:r>
              <w:rPr>
                <w:rFonts w:ascii="Arial" w:eastAsia="Arial" w:hAnsi="Arial" w:cs="Arial"/>
                <w:color w:val="000000"/>
              </w:rPr>
              <w:t>166,8</w:t>
            </w:r>
          </w:p>
        </w:tc>
        <w:tc>
          <w:tcPr>
            <w:tcW w:w="992" w:type="dxa"/>
          </w:tcPr>
          <w:p w14:paraId="4BA16F67" w14:textId="77777777" w:rsidR="000D4897" w:rsidRDefault="00DB42AD">
            <w:pPr>
              <w:jc w:val="center"/>
              <w:rPr>
                <w:rFonts w:ascii="Arial" w:eastAsia="Arial" w:hAnsi="Arial" w:cs="Arial"/>
                <w:color w:val="000000"/>
              </w:rPr>
            </w:pPr>
            <w:r>
              <w:rPr>
                <w:rFonts w:ascii="Arial" w:eastAsia="Arial" w:hAnsi="Arial" w:cs="Arial"/>
                <w:color w:val="000000"/>
              </w:rPr>
              <w:t>295,8</w:t>
            </w:r>
          </w:p>
        </w:tc>
        <w:tc>
          <w:tcPr>
            <w:tcW w:w="798" w:type="dxa"/>
          </w:tcPr>
          <w:p w14:paraId="0B3BAF11" w14:textId="77777777" w:rsidR="000D4897" w:rsidRDefault="00DB42AD">
            <w:pPr>
              <w:jc w:val="center"/>
              <w:rPr>
                <w:rFonts w:ascii="Arial" w:eastAsia="Arial" w:hAnsi="Arial" w:cs="Arial"/>
                <w:color w:val="000000"/>
              </w:rPr>
            </w:pPr>
            <w:r>
              <w:rPr>
                <w:rFonts w:ascii="Arial" w:eastAsia="Arial" w:hAnsi="Arial" w:cs="Arial"/>
                <w:color w:val="000000"/>
              </w:rPr>
              <w:t>255,8</w:t>
            </w:r>
          </w:p>
        </w:tc>
        <w:tc>
          <w:tcPr>
            <w:tcW w:w="851" w:type="dxa"/>
          </w:tcPr>
          <w:p w14:paraId="0BB7E131" w14:textId="77777777" w:rsidR="000D4897" w:rsidRDefault="00DB42AD">
            <w:pPr>
              <w:jc w:val="center"/>
              <w:rPr>
                <w:rFonts w:ascii="Arial" w:eastAsia="Arial" w:hAnsi="Arial" w:cs="Arial"/>
                <w:color w:val="000000"/>
              </w:rPr>
            </w:pPr>
            <w:r>
              <w:rPr>
                <w:rFonts w:ascii="Arial" w:eastAsia="Arial" w:hAnsi="Arial" w:cs="Arial"/>
                <w:color w:val="000000"/>
              </w:rPr>
              <w:t>332,4</w:t>
            </w:r>
          </w:p>
        </w:tc>
        <w:tc>
          <w:tcPr>
            <w:tcW w:w="850" w:type="dxa"/>
          </w:tcPr>
          <w:p w14:paraId="2846C941" w14:textId="77777777" w:rsidR="000D4897" w:rsidRDefault="00DB42AD">
            <w:pPr>
              <w:jc w:val="center"/>
              <w:rPr>
                <w:rFonts w:ascii="Arial" w:eastAsia="Arial" w:hAnsi="Arial" w:cs="Arial"/>
                <w:color w:val="000000"/>
              </w:rPr>
            </w:pPr>
            <w:r>
              <w:rPr>
                <w:rFonts w:ascii="Arial" w:eastAsia="Arial" w:hAnsi="Arial" w:cs="Arial"/>
                <w:color w:val="000000"/>
              </w:rPr>
              <w:t>375,9</w:t>
            </w:r>
          </w:p>
        </w:tc>
        <w:tc>
          <w:tcPr>
            <w:tcW w:w="992" w:type="dxa"/>
          </w:tcPr>
          <w:p w14:paraId="3EA37BC9" w14:textId="77777777" w:rsidR="000D4897" w:rsidRDefault="00DB42AD">
            <w:pPr>
              <w:jc w:val="center"/>
              <w:rPr>
                <w:rFonts w:ascii="Arial" w:eastAsia="Arial" w:hAnsi="Arial" w:cs="Arial"/>
                <w:color w:val="000000"/>
              </w:rPr>
            </w:pPr>
            <w:r>
              <w:rPr>
                <w:rFonts w:ascii="Arial" w:eastAsia="Arial" w:hAnsi="Arial" w:cs="Arial"/>
                <w:color w:val="000000"/>
              </w:rPr>
              <w:t>391,6</w:t>
            </w:r>
          </w:p>
        </w:tc>
        <w:tc>
          <w:tcPr>
            <w:tcW w:w="851" w:type="dxa"/>
          </w:tcPr>
          <w:p w14:paraId="20D09833" w14:textId="77777777" w:rsidR="000D4897" w:rsidRDefault="00DB42AD">
            <w:pPr>
              <w:jc w:val="center"/>
              <w:rPr>
                <w:rFonts w:ascii="Arial" w:eastAsia="Arial" w:hAnsi="Arial" w:cs="Arial"/>
                <w:color w:val="000000"/>
              </w:rPr>
            </w:pPr>
            <w:r>
              <w:rPr>
                <w:rFonts w:ascii="Arial" w:eastAsia="Arial" w:hAnsi="Arial" w:cs="Arial"/>
                <w:color w:val="000000"/>
              </w:rPr>
              <w:t>327,0</w:t>
            </w:r>
          </w:p>
        </w:tc>
        <w:tc>
          <w:tcPr>
            <w:tcW w:w="850" w:type="dxa"/>
          </w:tcPr>
          <w:p w14:paraId="7D6BAF9F" w14:textId="77777777" w:rsidR="000D4897" w:rsidRDefault="00DB42AD">
            <w:pPr>
              <w:jc w:val="center"/>
              <w:rPr>
                <w:rFonts w:ascii="Arial" w:eastAsia="Arial" w:hAnsi="Arial" w:cs="Arial"/>
                <w:color w:val="000000"/>
              </w:rPr>
            </w:pPr>
            <w:r>
              <w:rPr>
                <w:rFonts w:ascii="Arial" w:eastAsia="Arial" w:hAnsi="Arial" w:cs="Arial"/>
                <w:color w:val="000000"/>
              </w:rPr>
              <w:t>362,8</w:t>
            </w:r>
          </w:p>
        </w:tc>
        <w:tc>
          <w:tcPr>
            <w:tcW w:w="709" w:type="dxa"/>
          </w:tcPr>
          <w:p w14:paraId="273D5176" w14:textId="77777777" w:rsidR="000D4897" w:rsidRDefault="00DB42AD">
            <w:pPr>
              <w:jc w:val="center"/>
              <w:rPr>
                <w:rFonts w:ascii="Arial" w:eastAsia="Arial" w:hAnsi="Arial" w:cs="Arial"/>
                <w:color w:val="000000"/>
              </w:rPr>
            </w:pPr>
            <w:r>
              <w:rPr>
                <w:rFonts w:ascii="Arial" w:eastAsia="Arial" w:hAnsi="Arial" w:cs="Arial"/>
                <w:color w:val="000000"/>
              </w:rPr>
              <w:t>306,3</w:t>
            </w:r>
          </w:p>
        </w:tc>
      </w:tr>
      <w:tr w:rsidR="000D4897" w14:paraId="54E1F3EF" w14:textId="77777777">
        <w:trPr>
          <w:trHeight w:val="342"/>
        </w:trPr>
        <w:tc>
          <w:tcPr>
            <w:tcW w:w="1843" w:type="dxa"/>
          </w:tcPr>
          <w:p w14:paraId="7E67092F" w14:textId="77777777" w:rsidR="000D4897" w:rsidRDefault="00DB42AD">
            <w:pPr>
              <w:rPr>
                <w:rFonts w:ascii="Arial" w:eastAsia="Arial" w:hAnsi="Arial" w:cs="Arial"/>
                <w:color w:val="000000"/>
              </w:rPr>
            </w:pPr>
            <w:r>
              <w:rPr>
                <w:rFonts w:ascii="Arial" w:eastAsia="Arial" w:hAnsi="Arial" w:cs="Arial"/>
                <w:color w:val="000000"/>
              </w:rPr>
              <w:t>Соняшник</w:t>
            </w:r>
          </w:p>
        </w:tc>
        <w:tc>
          <w:tcPr>
            <w:tcW w:w="903" w:type="dxa"/>
          </w:tcPr>
          <w:p w14:paraId="51D84C61" w14:textId="77777777" w:rsidR="000D4897" w:rsidRDefault="00DB42AD">
            <w:pPr>
              <w:jc w:val="center"/>
              <w:rPr>
                <w:rFonts w:ascii="Arial" w:eastAsia="Arial" w:hAnsi="Arial" w:cs="Arial"/>
                <w:color w:val="000000"/>
              </w:rPr>
            </w:pPr>
            <w:r>
              <w:rPr>
                <w:rFonts w:ascii="Arial" w:eastAsia="Arial" w:hAnsi="Arial" w:cs="Arial"/>
                <w:color w:val="000000"/>
              </w:rPr>
              <w:t>1,2</w:t>
            </w:r>
          </w:p>
        </w:tc>
        <w:tc>
          <w:tcPr>
            <w:tcW w:w="992" w:type="dxa"/>
          </w:tcPr>
          <w:p w14:paraId="71F70C43" w14:textId="77777777" w:rsidR="000D4897" w:rsidRDefault="00DB42AD">
            <w:pPr>
              <w:jc w:val="center"/>
              <w:rPr>
                <w:rFonts w:ascii="Arial" w:eastAsia="Arial" w:hAnsi="Arial" w:cs="Arial"/>
                <w:color w:val="000000"/>
              </w:rPr>
            </w:pPr>
            <w:r>
              <w:rPr>
                <w:rFonts w:ascii="Arial" w:eastAsia="Arial" w:hAnsi="Arial" w:cs="Arial"/>
                <w:color w:val="000000"/>
              </w:rPr>
              <w:t>2,4</w:t>
            </w:r>
          </w:p>
        </w:tc>
        <w:tc>
          <w:tcPr>
            <w:tcW w:w="798" w:type="dxa"/>
          </w:tcPr>
          <w:p w14:paraId="2D9E5D2D" w14:textId="77777777" w:rsidR="000D4897" w:rsidRDefault="00DB42AD">
            <w:pPr>
              <w:jc w:val="center"/>
              <w:rPr>
                <w:rFonts w:ascii="Arial" w:eastAsia="Arial" w:hAnsi="Arial" w:cs="Arial"/>
                <w:color w:val="000000"/>
              </w:rPr>
            </w:pPr>
            <w:r>
              <w:rPr>
                <w:rFonts w:ascii="Arial" w:eastAsia="Arial" w:hAnsi="Arial" w:cs="Arial"/>
                <w:color w:val="000000"/>
              </w:rPr>
              <w:t>2,3</w:t>
            </w:r>
          </w:p>
        </w:tc>
        <w:tc>
          <w:tcPr>
            <w:tcW w:w="851" w:type="dxa"/>
          </w:tcPr>
          <w:p w14:paraId="2F69647C" w14:textId="77777777" w:rsidR="000D4897" w:rsidRDefault="00DB42AD">
            <w:pPr>
              <w:jc w:val="center"/>
              <w:rPr>
                <w:rFonts w:ascii="Arial" w:eastAsia="Arial" w:hAnsi="Arial" w:cs="Arial"/>
                <w:color w:val="000000"/>
              </w:rPr>
            </w:pPr>
            <w:r>
              <w:rPr>
                <w:rFonts w:ascii="Arial" w:eastAsia="Arial" w:hAnsi="Arial" w:cs="Arial"/>
                <w:color w:val="000000"/>
              </w:rPr>
              <w:t>4,7</w:t>
            </w:r>
          </w:p>
        </w:tc>
        <w:tc>
          <w:tcPr>
            <w:tcW w:w="850" w:type="dxa"/>
          </w:tcPr>
          <w:p w14:paraId="7940BA6A" w14:textId="77777777" w:rsidR="000D4897" w:rsidRDefault="00DB42AD">
            <w:pPr>
              <w:jc w:val="center"/>
              <w:rPr>
                <w:rFonts w:ascii="Arial" w:eastAsia="Arial" w:hAnsi="Arial" w:cs="Arial"/>
                <w:color w:val="000000"/>
              </w:rPr>
            </w:pPr>
            <w:r>
              <w:rPr>
                <w:rFonts w:ascii="Arial" w:eastAsia="Arial" w:hAnsi="Arial" w:cs="Arial"/>
                <w:color w:val="000000"/>
              </w:rPr>
              <w:t>5,4</w:t>
            </w:r>
          </w:p>
        </w:tc>
        <w:tc>
          <w:tcPr>
            <w:tcW w:w="992" w:type="dxa"/>
          </w:tcPr>
          <w:p w14:paraId="433C7EC0" w14:textId="77777777" w:rsidR="000D4897" w:rsidRDefault="00DB42AD">
            <w:pPr>
              <w:jc w:val="center"/>
              <w:rPr>
                <w:rFonts w:ascii="Arial" w:eastAsia="Arial" w:hAnsi="Arial" w:cs="Arial"/>
                <w:color w:val="000000"/>
              </w:rPr>
            </w:pPr>
            <w:r>
              <w:rPr>
                <w:rFonts w:ascii="Arial" w:eastAsia="Arial" w:hAnsi="Arial" w:cs="Arial"/>
                <w:color w:val="000000"/>
              </w:rPr>
              <w:t>8,0</w:t>
            </w:r>
          </w:p>
        </w:tc>
        <w:tc>
          <w:tcPr>
            <w:tcW w:w="851" w:type="dxa"/>
          </w:tcPr>
          <w:p w14:paraId="02D76A8A" w14:textId="77777777" w:rsidR="000D4897" w:rsidRDefault="00DB42AD">
            <w:pPr>
              <w:jc w:val="center"/>
              <w:rPr>
                <w:rFonts w:ascii="Arial" w:eastAsia="Arial" w:hAnsi="Arial" w:cs="Arial"/>
                <w:color w:val="000000"/>
              </w:rPr>
            </w:pPr>
            <w:r>
              <w:rPr>
                <w:rFonts w:ascii="Arial" w:eastAsia="Arial" w:hAnsi="Arial" w:cs="Arial"/>
                <w:color w:val="000000"/>
              </w:rPr>
              <w:t>6,4</w:t>
            </w:r>
          </w:p>
        </w:tc>
        <w:tc>
          <w:tcPr>
            <w:tcW w:w="850" w:type="dxa"/>
          </w:tcPr>
          <w:p w14:paraId="1D1EDAFF" w14:textId="77777777" w:rsidR="000D4897" w:rsidRDefault="00DB42AD">
            <w:pPr>
              <w:jc w:val="center"/>
              <w:rPr>
                <w:rFonts w:ascii="Arial" w:eastAsia="Arial" w:hAnsi="Arial" w:cs="Arial"/>
                <w:color w:val="000000"/>
              </w:rPr>
            </w:pPr>
            <w:r>
              <w:rPr>
                <w:rFonts w:ascii="Arial" w:eastAsia="Arial" w:hAnsi="Arial" w:cs="Arial"/>
                <w:color w:val="000000"/>
              </w:rPr>
              <w:t>6,8</w:t>
            </w:r>
          </w:p>
        </w:tc>
        <w:tc>
          <w:tcPr>
            <w:tcW w:w="709" w:type="dxa"/>
          </w:tcPr>
          <w:p w14:paraId="43C41838" w14:textId="77777777" w:rsidR="000D4897" w:rsidRDefault="00DB42AD">
            <w:pPr>
              <w:jc w:val="center"/>
              <w:rPr>
                <w:rFonts w:ascii="Arial" w:eastAsia="Arial" w:hAnsi="Arial" w:cs="Arial"/>
                <w:color w:val="000000"/>
              </w:rPr>
            </w:pPr>
            <w:r>
              <w:rPr>
                <w:rFonts w:ascii="Arial" w:eastAsia="Arial" w:hAnsi="Arial" w:cs="Arial"/>
                <w:color w:val="000000"/>
              </w:rPr>
              <w:t>8,3</w:t>
            </w:r>
          </w:p>
        </w:tc>
      </w:tr>
      <w:tr w:rsidR="000D4897" w14:paraId="52298059" w14:textId="77777777">
        <w:trPr>
          <w:trHeight w:val="609"/>
        </w:trPr>
        <w:tc>
          <w:tcPr>
            <w:tcW w:w="1843" w:type="dxa"/>
          </w:tcPr>
          <w:p w14:paraId="7B57FE9F" w14:textId="77777777" w:rsidR="000D4897" w:rsidRDefault="00DB42AD">
            <w:pPr>
              <w:rPr>
                <w:rFonts w:ascii="Arial" w:eastAsia="Arial" w:hAnsi="Arial" w:cs="Arial"/>
                <w:color w:val="000000"/>
              </w:rPr>
            </w:pPr>
            <w:r>
              <w:rPr>
                <w:rFonts w:ascii="Arial" w:eastAsia="Arial" w:hAnsi="Arial" w:cs="Arial"/>
                <w:color w:val="000000"/>
              </w:rPr>
              <w:t>Ріпак озимий та кольза (ріпак ярий)</w:t>
            </w:r>
          </w:p>
        </w:tc>
        <w:tc>
          <w:tcPr>
            <w:tcW w:w="903" w:type="dxa"/>
          </w:tcPr>
          <w:p w14:paraId="79D0220E" w14:textId="77777777" w:rsidR="000D4897" w:rsidRDefault="00DB42AD">
            <w:pPr>
              <w:jc w:val="center"/>
              <w:rPr>
                <w:rFonts w:ascii="Arial" w:eastAsia="Arial" w:hAnsi="Arial" w:cs="Arial"/>
                <w:color w:val="000000"/>
              </w:rPr>
            </w:pPr>
            <w:r>
              <w:rPr>
                <w:rFonts w:ascii="Arial" w:eastAsia="Arial" w:hAnsi="Arial" w:cs="Arial"/>
                <w:color w:val="000000"/>
              </w:rPr>
              <w:t>0,7</w:t>
            </w:r>
          </w:p>
        </w:tc>
        <w:tc>
          <w:tcPr>
            <w:tcW w:w="992" w:type="dxa"/>
          </w:tcPr>
          <w:p w14:paraId="40B75C83" w14:textId="77777777" w:rsidR="000D4897" w:rsidRDefault="00DB42AD">
            <w:pPr>
              <w:jc w:val="center"/>
              <w:rPr>
                <w:rFonts w:ascii="Arial" w:eastAsia="Arial" w:hAnsi="Arial" w:cs="Arial"/>
                <w:color w:val="000000"/>
              </w:rPr>
            </w:pPr>
            <w:r>
              <w:rPr>
                <w:rFonts w:ascii="Arial" w:eastAsia="Arial" w:hAnsi="Arial" w:cs="Arial"/>
                <w:color w:val="000000"/>
              </w:rPr>
              <w:t>0,0</w:t>
            </w:r>
          </w:p>
        </w:tc>
        <w:tc>
          <w:tcPr>
            <w:tcW w:w="798" w:type="dxa"/>
          </w:tcPr>
          <w:p w14:paraId="5564D6F2" w14:textId="77777777" w:rsidR="000D4897" w:rsidRDefault="00DB42AD">
            <w:pPr>
              <w:jc w:val="center"/>
              <w:rPr>
                <w:rFonts w:ascii="Arial" w:eastAsia="Arial" w:hAnsi="Arial" w:cs="Arial"/>
                <w:color w:val="000000"/>
              </w:rPr>
            </w:pPr>
            <w:r>
              <w:rPr>
                <w:rFonts w:ascii="Arial" w:eastAsia="Arial" w:hAnsi="Arial" w:cs="Arial"/>
                <w:color w:val="000000"/>
              </w:rPr>
              <w:t>0,5</w:t>
            </w:r>
          </w:p>
        </w:tc>
        <w:tc>
          <w:tcPr>
            <w:tcW w:w="851" w:type="dxa"/>
          </w:tcPr>
          <w:p w14:paraId="1896D516" w14:textId="77777777" w:rsidR="000D4897" w:rsidRDefault="00DB42AD">
            <w:pPr>
              <w:jc w:val="center"/>
              <w:rPr>
                <w:rFonts w:ascii="Arial" w:eastAsia="Arial" w:hAnsi="Arial" w:cs="Arial"/>
                <w:color w:val="000000"/>
              </w:rPr>
            </w:pPr>
            <w:r>
              <w:rPr>
                <w:rFonts w:ascii="Arial" w:eastAsia="Arial" w:hAnsi="Arial" w:cs="Arial"/>
                <w:color w:val="000000"/>
              </w:rPr>
              <w:t>1,2</w:t>
            </w:r>
          </w:p>
        </w:tc>
        <w:tc>
          <w:tcPr>
            <w:tcW w:w="850" w:type="dxa"/>
          </w:tcPr>
          <w:p w14:paraId="6D79784B" w14:textId="77777777" w:rsidR="000D4897" w:rsidRDefault="00DB42AD">
            <w:pPr>
              <w:jc w:val="center"/>
              <w:rPr>
                <w:rFonts w:ascii="Arial" w:eastAsia="Arial" w:hAnsi="Arial" w:cs="Arial"/>
                <w:color w:val="000000"/>
              </w:rPr>
            </w:pPr>
            <w:r>
              <w:rPr>
                <w:rFonts w:ascii="Arial" w:eastAsia="Arial" w:hAnsi="Arial" w:cs="Arial"/>
                <w:color w:val="000000"/>
              </w:rPr>
              <w:t>0,7</w:t>
            </w:r>
          </w:p>
        </w:tc>
        <w:tc>
          <w:tcPr>
            <w:tcW w:w="992" w:type="dxa"/>
          </w:tcPr>
          <w:p w14:paraId="6808C423" w14:textId="77777777" w:rsidR="000D4897" w:rsidRDefault="00DB42AD">
            <w:pPr>
              <w:jc w:val="center"/>
              <w:rPr>
                <w:rFonts w:ascii="Arial" w:eastAsia="Arial" w:hAnsi="Arial" w:cs="Arial"/>
                <w:color w:val="000000"/>
              </w:rPr>
            </w:pPr>
            <w:r>
              <w:rPr>
                <w:rFonts w:ascii="Arial" w:eastAsia="Arial" w:hAnsi="Arial" w:cs="Arial"/>
                <w:color w:val="000000"/>
              </w:rPr>
              <w:t>0,2</w:t>
            </w:r>
          </w:p>
        </w:tc>
        <w:tc>
          <w:tcPr>
            <w:tcW w:w="851" w:type="dxa"/>
          </w:tcPr>
          <w:p w14:paraId="33596C53" w14:textId="77777777" w:rsidR="000D4897" w:rsidRDefault="00DB42AD">
            <w:pPr>
              <w:jc w:val="center"/>
              <w:rPr>
                <w:rFonts w:ascii="Arial" w:eastAsia="Arial" w:hAnsi="Arial" w:cs="Arial"/>
                <w:color w:val="000000"/>
              </w:rPr>
            </w:pPr>
            <w:r>
              <w:rPr>
                <w:rFonts w:ascii="Arial" w:eastAsia="Arial" w:hAnsi="Arial" w:cs="Arial"/>
                <w:color w:val="000000"/>
              </w:rPr>
              <w:t>–</w:t>
            </w:r>
          </w:p>
        </w:tc>
        <w:tc>
          <w:tcPr>
            <w:tcW w:w="850" w:type="dxa"/>
          </w:tcPr>
          <w:p w14:paraId="089D7E6D" w14:textId="77777777" w:rsidR="000D4897" w:rsidRDefault="00DB42AD">
            <w:pPr>
              <w:jc w:val="center"/>
              <w:rPr>
                <w:rFonts w:ascii="Arial" w:eastAsia="Arial" w:hAnsi="Arial" w:cs="Arial"/>
                <w:color w:val="000000"/>
              </w:rPr>
            </w:pPr>
            <w:r>
              <w:rPr>
                <w:rFonts w:ascii="Arial" w:eastAsia="Arial" w:hAnsi="Arial" w:cs="Arial"/>
                <w:color w:val="000000"/>
              </w:rPr>
              <w:t>0,0</w:t>
            </w:r>
          </w:p>
        </w:tc>
        <w:tc>
          <w:tcPr>
            <w:tcW w:w="709" w:type="dxa"/>
          </w:tcPr>
          <w:p w14:paraId="1D07E002" w14:textId="77777777" w:rsidR="000D4897" w:rsidRDefault="00DB42AD">
            <w:pPr>
              <w:jc w:val="center"/>
              <w:rPr>
                <w:rFonts w:ascii="Arial" w:eastAsia="Arial" w:hAnsi="Arial" w:cs="Arial"/>
                <w:color w:val="000000"/>
              </w:rPr>
            </w:pPr>
            <w:r>
              <w:rPr>
                <w:rFonts w:ascii="Arial" w:eastAsia="Arial" w:hAnsi="Arial" w:cs="Arial"/>
                <w:color w:val="000000"/>
              </w:rPr>
              <w:t>0,0</w:t>
            </w:r>
          </w:p>
        </w:tc>
      </w:tr>
      <w:tr w:rsidR="000D4897" w14:paraId="68B3294D" w14:textId="77777777">
        <w:trPr>
          <w:trHeight w:val="471"/>
        </w:trPr>
        <w:tc>
          <w:tcPr>
            <w:tcW w:w="1843" w:type="dxa"/>
          </w:tcPr>
          <w:p w14:paraId="1D2DA516" w14:textId="77777777" w:rsidR="000D4897" w:rsidRDefault="00DB42AD">
            <w:pPr>
              <w:rPr>
                <w:rFonts w:ascii="Arial" w:eastAsia="Arial" w:hAnsi="Arial" w:cs="Arial"/>
                <w:color w:val="000000"/>
              </w:rPr>
            </w:pPr>
            <w:r>
              <w:rPr>
                <w:rFonts w:ascii="Arial" w:eastAsia="Arial" w:hAnsi="Arial" w:cs="Arial"/>
                <w:color w:val="000000"/>
              </w:rPr>
              <w:t>Соя</w:t>
            </w:r>
          </w:p>
        </w:tc>
        <w:tc>
          <w:tcPr>
            <w:tcW w:w="903" w:type="dxa"/>
          </w:tcPr>
          <w:p w14:paraId="7B22ECCB" w14:textId="77777777" w:rsidR="000D4897" w:rsidRDefault="00DB42AD">
            <w:pPr>
              <w:jc w:val="center"/>
              <w:rPr>
                <w:rFonts w:ascii="Arial" w:eastAsia="Arial" w:hAnsi="Arial" w:cs="Arial"/>
                <w:color w:val="000000"/>
              </w:rPr>
            </w:pPr>
            <w:r>
              <w:rPr>
                <w:rFonts w:ascii="Arial" w:eastAsia="Arial" w:hAnsi="Arial" w:cs="Arial"/>
                <w:color w:val="000000"/>
              </w:rPr>
              <w:t>0,0</w:t>
            </w:r>
          </w:p>
        </w:tc>
        <w:tc>
          <w:tcPr>
            <w:tcW w:w="992" w:type="dxa"/>
          </w:tcPr>
          <w:p w14:paraId="05E3239B" w14:textId="77777777" w:rsidR="000D4897" w:rsidRDefault="00DB42AD">
            <w:pPr>
              <w:jc w:val="center"/>
              <w:rPr>
                <w:rFonts w:ascii="Arial" w:eastAsia="Arial" w:hAnsi="Arial" w:cs="Arial"/>
                <w:color w:val="000000"/>
              </w:rPr>
            </w:pPr>
            <w:r>
              <w:rPr>
                <w:rFonts w:ascii="Arial" w:eastAsia="Arial" w:hAnsi="Arial" w:cs="Arial"/>
                <w:color w:val="000000"/>
              </w:rPr>
              <w:t>0,0</w:t>
            </w:r>
          </w:p>
        </w:tc>
        <w:tc>
          <w:tcPr>
            <w:tcW w:w="798" w:type="dxa"/>
          </w:tcPr>
          <w:p w14:paraId="75D9AE86" w14:textId="77777777" w:rsidR="000D4897" w:rsidRDefault="00DB42AD">
            <w:pPr>
              <w:jc w:val="center"/>
              <w:rPr>
                <w:rFonts w:ascii="Arial" w:eastAsia="Arial" w:hAnsi="Arial" w:cs="Arial"/>
                <w:color w:val="000000"/>
              </w:rPr>
            </w:pPr>
            <w:r>
              <w:rPr>
                <w:rFonts w:ascii="Arial" w:eastAsia="Arial" w:hAnsi="Arial" w:cs="Arial"/>
                <w:color w:val="000000"/>
              </w:rPr>
              <w:t>0,1</w:t>
            </w:r>
          </w:p>
        </w:tc>
        <w:tc>
          <w:tcPr>
            <w:tcW w:w="851" w:type="dxa"/>
          </w:tcPr>
          <w:p w14:paraId="3B0933E1" w14:textId="77777777" w:rsidR="000D4897" w:rsidRDefault="00DB42AD">
            <w:pPr>
              <w:jc w:val="center"/>
              <w:rPr>
                <w:rFonts w:ascii="Arial" w:eastAsia="Arial" w:hAnsi="Arial" w:cs="Arial"/>
                <w:color w:val="000000"/>
              </w:rPr>
            </w:pPr>
            <w:r>
              <w:rPr>
                <w:rFonts w:ascii="Arial" w:eastAsia="Arial" w:hAnsi="Arial" w:cs="Arial"/>
                <w:color w:val="000000"/>
              </w:rPr>
              <w:t>13,8</w:t>
            </w:r>
          </w:p>
        </w:tc>
        <w:tc>
          <w:tcPr>
            <w:tcW w:w="850" w:type="dxa"/>
          </w:tcPr>
          <w:p w14:paraId="6B181979" w14:textId="77777777" w:rsidR="000D4897" w:rsidRDefault="00DB42AD">
            <w:pPr>
              <w:jc w:val="center"/>
              <w:rPr>
                <w:rFonts w:ascii="Arial" w:eastAsia="Arial" w:hAnsi="Arial" w:cs="Arial"/>
                <w:color w:val="000000"/>
              </w:rPr>
            </w:pPr>
            <w:r>
              <w:rPr>
                <w:rFonts w:ascii="Arial" w:eastAsia="Arial" w:hAnsi="Arial" w:cs="Arial"/>
                <w:color w:val="000000"/>
              </w:rPr>
              <w:t>18,8</w:t>
            </w:r>
          </w:p>
        </w:tc>
        <w:tc>
          <w:tcPr>
            <w:tcW w:w="992" w:type="dxa"/>
          </w:tcPr>
          <w:p w14:paraId="169635E3" w14:textId="77777777" w:rsidR="000D4897" w:rsidRDefault="00DB42AD">
            <w:pPr>
              <w:jc w:val="center"/>
              <w:rPr>
                <w:rFonts w:ascii="Arial" w:eastAsia="Arial" w:hAnsi="Arial" w:cs="Arial"/>
                <w:color w:val="000000"/>
              </w:rPr>
            </w:pPr>
            <w:r>
              <w:rPr>
                <w:rFonts w:ascii="Arial" w:eastAsia="Arial" w:hAnsi="Arial" w:cs="Arial"/>
                <w:color w:val="000000"/>
              </w:rPr>
              <w:t>24,1</w:t>
            </w:r>
          </w:p>
        </w:tc>
        <w:tc>
          <w:tcPr>
            <w:tcW w:w="851" w:type="dxa"/>
          </w:tcPr>
          <w:p w14:paraId="1B9E13EB" w14:textId="77777777" w:rsidR="000D4897" w:rsidRDefault="00DB42AD">
            <w:pPr>
              <w:jc w:val="center"/>
              <w:rPr>
                <w:rFonts w:ascii="Arial" w:eastAsia="Arial" w:hAnsi="Arial" w:cs="Arial"/>
                <w:color w:val="000000"/>
              </w:rPr>
            </w:pPr>
            <w:r>
              <w:rPr>
                <w:rFonts w:ascii="Arial" w:eastAsia="Arial" w:hAnsi="Arial" w:cs="Arial"/>
                <w:color w:val="000000"/>
              </w:rPr>
              <w:t>49,2</w:t>
            </w:r>
          </w:p>
        </w:tc>
        <w:tc>
          <w:tcPr>
            <w:tcW w:w="850" w:type="dxa"/>
          </w:tcPr>
          <w:p w14:paraId="1A6ED8AB" w14:textId="77777777" w:rsidR="000D4897" w:rsidRDefault="00DB42AD">
            <w:pPr>
              <w:jc w:val="center"/>
              <w:rPr>
                <w:rFonts w:ascii="Arial" w:eastAsia="Arial" w:hAnsi="Arial" w:cs="Arial"/>
                <w:color w:val="000000"/>
              </w:rPr>
            </w:pPr>
            <w:r>
              <w:rPr>
                <w:rFonts w:ascii="Arial" w:eastAsia="Arial" w:hAnsi="Arial" w:cs="Arial"/>
                <w:color w:val="000000"/>
              </w:rPr>
              <w:t>27,0</w:t>
            </w:r>
          </w:p>
        </w:tc>
        <w:tc>
          <w:tcPr>
            <w:tcW w:w="709" w:type="dxa"/>
          </w:tcPr>
          <w:p w14:paraId="297AD7BD" w14:textId="77777777" w:rsidR="000D4897" w:rsidRDefault="00DB42AD">
            <w:pPr>
              <w:jc w:val="center"/>
              <w:rPr>
                <w:rFonts w:ascii="Arial" w:eastAsia="Arial" w:hAnsi="Arial" w:cs="Arial"/>
                <w:color w:val="000000"/>
              </w:rPr>
            </w:pPr>
            <w:r>
              <w:rPr>
                <w:rFonts w:ascii="Arial" w:eastAsia="Arial" w:hAnsi="Arial" w:cs="Arial"/>
                <w:color w:val="000000"/>
              </w:rPr>
              <w:t>28,3</w:t>
            </w:r>
          </w:p>
        </w:tc>
      </w:tr>
      <w:tr w:rsidR="000D4897" w14:paraId="1073890D" w14:textId="77777777">
        <w:trPr>
          <w:trHeight w:val="609"/>
        </w:trPr>
        <w:tc>
          <w:tcPr>
            <w:tcW w:w="1843" w:type="dxa"/>
          </w:tcPr>
          <w:p w14:paraId="3C445F4A" w14:textId="77777777" w:rsidR="000D4897" w:rsidRDefault="00DB42AD">
            <w:pPr>
              <w:rPr>
                <w:rFonts w:ascii="Arial" w:eastAsia="Arial" w:hAnsi="Arial" w:cs="Arial"/>
                <w:color w:val="000000"/>
              </w:rPr>
            </w:pPr>
            <w:r>
              <w:rPr>
                <w:rFonts w:ascii="Arial" w:eastAsia="Arial" w:hAnsi="Arial" w:cs="Arial"/>
                <w:color w:val="000000"/>
              </w:rPr>
              <w:t>Картопля</w:t>
            </w:r>
          </w:p>
        </w:tc>
        <w:tc>
          <w:tcPr>
            <w:tcW w:w="903" w:type="dxa"/>
          </w:tcPr>
          <w:p w14:paraId="26087E70" w14:textId="77777777" w:rsidR="000D4897" w:rsidRDefault="00DB42AD">
            <w:pPr>
              <w:jc w:val="center"/>
              <w:rPr>
                <w:rFonts w:ascii="Arial" w:eastAsia="Arial" w:hAnsi="Arial" w:cs="Arial"/>
                <w:color w:val="000000"/>
              </w:rPr>
            </w:pPr>
            <w:r>
              <w:rPr>
                <w:rFonts w:ascii="Arial" w:eastAsia="Arial" w:hAnsi="Arial" w:cs="Arial"/>
                <w:color w:val="000000"/>
              </w:rPr>
              <w:t>478,0</w:t>
            </w:r>
          </w:p>
        </w:tc>
        <w:tc>
          <w:tcPr>
            <w:tcW w:w="992" w:type="dxa"/>
          </w:tcPr>
          <w:p w14:paraId="2EE75F63" w14:textId="77777777" w:rsidR="000D4897" w:rsidRDefault="00DB42AD">
            <w:pPr>
              <w:jc w:val="center"/>
              <w:rPr>
                <w:rFonts w:ascii="Arial" w:eastAsia="Arial" w:hAnsi="Arial" w:cs="Arial"/>
                <w:color w:val="000000"/>
              </w:rPr>
            </w:pPr>
            <w:r>
              <w:rPr>
                <w:rFonts w:ascii="Arial" w:eastAsia="Arial" w:hAnsi="Arial" w:cs="Arial"/>
                <w:color w:val="000000"/>
              </w:rPr>
              <w:t>543,5</w:t>
            </w:r>
          </w:p>
        </w:tc>
        <w:tc>
          <w:tcPr>
            <w:tcW w:w="798" w:type="dxa"/>
          </w:tcPr>
          <w:p w14:paraId="7D43247D" w14:textId="77777777" w:rsidR="000D4897" w:rsidRDefault="00DB42AD">
            <w:pPr>
              <w:jc w:val="center"/>
              <w:rPr>
                <w:rFonts w:ascii="Arial" w:eastAsia="Arial" w:hAnsi="Arial" w:cs="Arial"/>
                <w:color w:val="000000"/>
              </w:rPr>
            </w:pPr>
            <w:r>
              <w:rPr>
                <w:rFonts w:ascii="Arial" w:eastAsia="Arial" w:hAnsi="Arial" w:cs="Arial"/>
                <w:color w:val="000000"/>
              </w:rPr>
              <w:t>500,8</w:t>
            </w:r>
          </w:p>
        </w:tc>
        <w:tc>
          <w:tcPr>
            <w:tcW w:w="851" w:type="dxa"/>
          </w:tcPr>
          <w:p w14:paraId="13DBD336" w14:textId="77777777" w:rsidR="000D4897" w:rsidRDefault="00DB42AD">
            <w:pPr>
              <w:jc w:val="center"/>
              <w:rPr>
                <w:rFonts w:ascii="Arial" w:eastAsia="Arial" w:hAnsi="Arial" w:cs="Arial"/>
                <w:color w:val="000000"/>
              </w:rPr>
            </w:pPr>
            <w:r>
              <w:rPr>
                <w:rFonts w:ascii="Arial" w:eastAsia="Arial" w:hAnsi="Arial" w:cs="Arial"/>
                <w:color w:val="000000"/>
              </w:rPr>
              <w:t>545,8</w:t>
            </w:r>
          </w:p>
        </w:tc>
        <w:tc>
          <w:tcPr>
            <w:tcW w:w="850" w:type="dxa"/>
          </w:tcPr>
          <w:p w14:paraId="73428592" w14:textId="77777777" w:rsidR="000D4897" w:rsidRDefault="00DB42AD">
            <w:pPr>
              <w:jc w:val="center"/>
              <w:rPr>
                <w:rFonts w:ascii="Arial" w:eastAsia="Arial" w:hAnsi="Arial" w:cs="Arial"/>
                <w:color w:val="000000"/>
              </w:rPr>
            </w:pPr>
            <w:r>
              <w:rPr>
                <w:rFonts w:ascii="Arial" w:eastAsia="Arial" w:hAnsi="Arial" w:cs="Arial"/>
                <w:color w:val="000000"/>
              </w:rPr>
              <w:t>529,8</w:t>
            </w:r>
          </w:p>
        </w:tc>
        <w:tc>
          <w:tcPr>
            <w:tcW w:w="992" w:type="dxa"/>
          </w:tcPr>
          <w:p w14:paraId="5A0B32C4" w14:textId="77777777" w:rsidR="000D4897" w:rsidRDefault="00DB42AD">
            <w:pPr>
              <w:jc w:val="center"/>
              <w:rPr>
                <w:rFonts w:ascii="Arial" w:eastAsia="Arial" w:hAnsi="Arial" w:cs="Arial"/>
                <w:color w:val="000000"/>
              </w:rPr>
            </w:pPr>
            <w:r>
              <w:rPr>
                <w:rFonts w:ascii="Arial" w:eastAsia="Arial" w:hAnsi="Arial" w:cs="Arial"/>
                <w:color w:val="000000"/>
              </w:rPr>
              <w:t>494,7</w:t>
            </w:r>
          </w:p>
        </w:tc>
        <w:tc>
          <w:tcPr>
            <w:tcW w:w="851" w:type="dxa"/>
          </w:tcPr>
          <w:p w14:paraId="7AA76570" w14:textId="77777777" w:rsidR="000D4897" w:rsidRDefault="00DB42AD">
            <w:pPr>
              <w:jc w:val="center"/>
              <w:rPr>
                <w:rFonts w:ascii="Arial" w:eastAsia="Arial" w:hAnsi="Arial" w:cs="Arial"/>
                <w:color w:val="000000"/>
              </w:rPr>
            </w:pPr>
            <w:r>
              <w:rPr>
                <w:rFonts w:ascii="Arial" w:eastAsia="Arial" w:hAnsi="Arial" w:cs="Arial"/>
                <w:color w:val="000000"/>
              </w:rPr>
              <w:t>477,6</w:t>
            </w:r>
          </w:p>
        </w:tc>
        <w:tc>
          <w:tcPr>
            <w:tcW w:w="850" w:type="dxa"/>
          </w:tcPr>
          <w:p w14:paraId="02EB6A89" w14:textId="77777777" w:rsidR="000D4897" w:rsidRDefault="00DB42AD">
            <w:pPr>
              <w:jc w:val="center"/>
              <w:rPr>
                <w:rFonts w:ascii="Arial" w:eastAsia="Arial" w:hAnsi="Arial" w:cs="Arial"/>
                <w:color w:val="000000"/>
              </w:rPr>
            </w:pPr>
            <w:r>
              <w:rPr>
                <w:rFonts w:ascii="Arial" w:eastAsia="Arial" w:hAnsi="Arial" w:cs="Arial"/>
                <w:color w:val="000000"/>
              </w:rPr>
              <w:t>482,5</w:t>
            </w:r>
          </w:p>
        </w:tc>
        <w:tc>
          <w:tcPr>
            <w:tcW w:w="709" w:type="dxa"/>
          </w:tcPr>
          <w:p w14:paraId="1C62AC2A" w14:textId="77777777" w:rsidR="000D4897" w:rsidRDefault="00DB42AD">
            <w:pPr>
              <w:jc w:val="center"/>
              <w:rPr>
                <w:rFonts w:ascii="Arial" w:eastAsia="Arial" w:hAnsi="Arial" w:cs="Arial"/>
                <w:color w:val="000000"/>
              </w:rPr>
            </w:pPr>
            <w:r>
              <w:rPr>
                <w:rFonts w:ascii="Arial" w:eastAsia="Arial" w:hAnsi="Arial" w:cs="Arial"/>
                <w:color w:val="000000"/>
              </w:rPr>
              <w:t>515,2</w:t>
            </w:r>
          </w:p>
        </w:tc>
      </w:tr>
      <w:tr w:rsidR="000D4897" w14:paraId="337D56E6" w14:textId="77777777">
        <w:trPr>
          <w:trHeight w:val="609"/>
        </w:trPr>
        <w:tc>
          <w:tcPr>
            <w:tcW w:w="1843" w:type="dxa"/>
          </w:tcPr>
          <w:p w14:paraId="3B5D6E45" w14:textId="77777777" w:rsidR="000D4897" w:rsidRDefault="00DB42AD">
            <w:pPr>
              <w:rPr>
                <w:rFonts w:ascii="Arial" w:eastAsia="Arial" w:hAnsi="Arial" w:cs="Arial"/>
                <w:color w:val="000000"/>
              </w:rPr>
            </w:pPr>
            <w:r>
              <w:rPr>
                <w:rFonts w:ascii="Arial" w:eastAsia="Arial" w:hAnsi="Arial" w:cs="Arial"/>
                <w:color w:val="000000"/>
              </w:rPr>
              <w:t>Культури овочеві</w:t>
            </w:r>
          </w:p>
        </w:tc>
        <w:tc>
          <w:tcPr>
            <w:tcW w:w="903" w:type="dxa"/>
          </w:tcPr>
          <w:p w14:paraId="0A5C2FE7" w14:textId="77777777" w:rsidR="000D4897" w:rsidRDefault="00DB42AD">
            <w:pPr>
              <w:jc w:val="center"/>
              <w:rPr>
                <w:rFonts w:ascii="Arial" w:eastAsia="Arial" w:hAnsi="Arial" w:cs="Arial"/>
                <w:color w:val="000000"/>
              </w:rPr>
            </w:pPr>
            <w:r>
              <w:rPr>
                <w:rFonts w:ascii="Arial" w:eastAsia="Arial" w:hAnsi="Arial" w:cs="Arial"/>
                <w:color w:val="000000"/>
              </w:rPr>
              <w:t>123,3</w:t>
            </w:r>
          </w:p>
        </w:tc>
        <w:tc>
          <w:tcPr>
            <w:tcW w:w="992" w:type="dxa"/>
          </w:tcPr>
          <w:p w14:paraId="0DA65470" w14:textId="77777777" w:rsidR="000D4897" w:rsidRDefault="00DB42AD">
            <w:pPr>
              <w:jc w:val="center"/>
              <w:rPr>
                <w:rFonts w:ascii="Arial" w:eastAsia="Arial" w:hAnsi="Arial" w:cs="Arial"/>
                <w:color w:val="000000"/>
              </w:rPr>
            </w:pPr>
            <w:r>
              <w:rPr>
                <w:rFonts w:ascii="Arial" w:eastAsia="Arial" w:hAnsi="Arial" w:cs="Arial"/>
                <w:color w:val="000000"/>
              </w:rPr>
              <w:t>212,0</w:t>
            </w:r>
          </w:p>
        </w:tc>
        <w:tc>
          <w:tcPr>
            <w:tcW w:w="798" w:type="dxa"/>
          </w:tcPr>
          <w:p w14:paraId="410203E9" w14:textId="77777777" w:rsidR="000D4897" w:rsidRDefault="00DB42AD">
            <w:pPr>
              <w:jc w:val="center"/>
              <w:rPr>
                <w:rFonts w:ascii="Arial" w:eastAsia="Arial" w:hAnsi="Arial" w:cs="Arial"/>
                <w:color w:val="000000"/>
              </w:rPr>
            </w:pPr>
            <w:r>
              <w:rPr>
                <w:rFonts w:ascii="Arial" w:eastAsia="Arial" w:hAnsi="Arial" w:cs="Arial"/>
                <w:color w:val="000000"/>
              </w:rPr>
              <w:t>237,6</w:t>
            </w:r>
          </w:p>
        </w:tc>
        <w:tc>
          <w:tcPr>
            <w:tcW w:w="851" w:type="dxa"/>
          </w:tcPr>
          <w:p w14:paraId="055CD678" w14:textId="77777777" w:rsidR="000D4897" w:rsidRDefault="00DB42AD">
            <w:pPr>
              <w:jc w:val="center"/>
              <w:rPr>
                <w:rFonts w:ascii="Arial" w:eastAsia="Arial" w:hAnsi="Arial" w:cs="Arial"/>
                <w:color w:val="000000"/>
              </w:rPr>
            </w:pPr>
            <w:r>
              <w:rPr>
                <w:rFonts w:ascii="Arial" w:eastAsia="Arial" w:hAnsi="Arial" w:cs="Arial"/>
                <w:color w:val="000000"/>
              </w:rPr>
              <w:t>255,4</w:t>
            </w:r>
          </w:p>
        </w:tc>
        <w:tc>
          <w:tcPr>
            <w:tcW w:w="850" w:type="dxa"/>
          </w:tcPr>
          <w:p w14:paraId="559C5E62" w14:textId="77777777" w:rsidR="000D4897" w:rsidRDefault="00DB42AD">
            <w:pPr>
              <w:jc w:val="center"/>
              <w:rPr>
                <w:rFonts w:ascii="Arial" w:eastAsia="Arial" w:hAnsi="Arial" w:cs="Arial"/>
                <w:color w:val="000000"/>
              </w:rPr>
            </w:pPr>
            <w:r>
              <w:rPr>
                <w:rFonts w:ascii="Arial" w:eastAsia="Arial" w:hAnsi="Arial" w:cs="Arial"/>
                <w:color w:val="000000"/>
              </w:rPr>
              <w:t>283,6</w:t>
            </w:r>
          </w:p>
        </w:tc>
        <w:tc>
          <w:tcPr>
            <w:tcW w:w="992" w:type="dxa"/>
          </w:tcPr>
          <w:p w14:paraId="6ADDB68E" w14:textId="77777777" w:rsidR="000D4897" w:rsidRDefault="00DB42AD">
            <w:pPr>
              <w:jc w:val="center"/>
              <w:rPr>
                <w:rFonts w:ascii="Arial" w:eastAsia="Arial" w:hAnsi="Arial" w:cs="Arial"/>
                <w:color w:val="000000"/>
              </w:rPr>
            </w:pPr>
            <w:r>
              <w:rPr>
                <w:rFonts w:ascii="Arial" w:eastAsia="Arial" w:hAnsi="Arial" w:cs="Arial"/>
                <w:color w:val="000000"/>
              </w:rPr>
              <w:t>271,0</w:t>
            </w:r>
          </w:p>
        </w:tc>
        <w:tc>
          <w:tcPr>
            <w:tcW w:w="851" w:type="dxa"/>
          </w:tcPr>
          <w:p w14:paraId="56B16770" w14:textId="77777777" w:rsidR="000D4897" w:rsidRDefault="00DB42AD">
            <w:pPr>
              <w:jc w:val="center"/>
              <w:rPr>
                <w:rFonts w:ascii="Arial" w:eastAsia="Arial" w:hAnsi="Arial" w:cs="Arial"/>
                <w:color w:val="000000"/>
              </w:rPr>
            </w:pPr>
            <w:r>
              <w:rPr>
                <w:rFonts w:ascii="Arial" w:eastAsia="Arial" w:hAnsi="Arial" w:cs="Arial"/>
                <w:color w:val="000000"/>
              </w:rPr>
              <w:t>280,9</w:t>
            </w:r>
          </w:p>
        </w:tc>
        <w:tc>
          <w:tcPr>
            <w:tcW w:w="850" w:type="dxa"/>
          </w:tcPr>
          <w:p w14:paraId="6EDA0548" w14:textId="77777777" w:rsidR="000D4897" w:rsidRDefault="00DB42AD">
            <w:pPr>
              <w:jc w:val="center"/>
              <w:rPr>
                <w:rFonts w:ascii="Arial" w:eastAsia="Arial" w:hAnsi="Arial" w:cs="Arial"/>
                <w:color w:val="000000"/>
              </w:rPr>
            </w:pPr>
            <w:r>
              <w:rPr>
                <w:rFonts w:ascii="Arial" w:eastAsia="Arial" w:hAnsi="Arial" w:cs="Arial"/>
                <w:color w:val="000000"/>
              </w:rPr>
              <w:t>260,0</w:t>
            </w:r>
          </w:p>
        </w:tc>
        <w:tc>
          <w:tcPr>
            <w:tcW w:w="709" w:type="dxa"/>
          </w:tcPr>
          <w:p w14:paraId="3D0993F1" w14:textId="77777777" w:rsidR="000D4897" w:rsidRDefault="00DB42AD">
            <w:pPr>
              <w:jc w:val="center"/>
              <w:rPr>
                <w:rFonts w:ascii="Arial" w:eastAsia="Arial" w:hAnsi="Arial" w:cs="Arial"/>
                <w:color w:val="000000"/>
              </w:rPr>
            </w:pPr>
            <w:r>
              <w:rPr>
                <w:rFonts w:ascii="Arial" w:eastAsia="Arial" w:hAnsi="Arial" w:cs="Arial"/>
                <w:color w:val="000000"/>
              </w:rPr>
              <w:t>271,7</w:t>
            </w:r>
          </w:p>
        </w:tc>
      </w:tr>
      <w:tr w:rsidR="000D4897" w14:paraId="16C4B73D" w14:textId="77777777">
        <w:trPr>
          <w:trHeight w:val="609"/>
        </w:trPr>
        <w:tc>
          <w:tcPr>
            <w:tcW w:w="1843" w:type="dxa"/>
          </w:tcPr>
          <w:p w14:paraId="6A7B80EE" w14:textId="77777777" w:rsidR="000D4897" w:rsidRDefault="00DB42AD">
            <w:pPr>
              <w:rPr>
                <w:rFonts w:ascii="Arial" w:eastAsia="Arial" w:hAnsi="Arial" w:cs="Arial"/>
                <w:color w:val="000000"/>
              </w:rPr>
            </w:pPr>
            <w:r>
              <w:rPr>
                <w:rFonts w:ascii="Arial" w:eastAsia="Arial" w:hAnsi="Arial" w:cs="Arial"/>
                <w:color w:val="000000"/>
              </w:rPr>
              <w:t>Коренеплоди кормові (включаючи буряк цукровий кормовий)</w:t>
            </w:r>
          </w:p>
        </w:tc>
        <w:tc>
          <w:tcPr>
            <w:tcW w:w="903" w:type="dxa"/>
          </w:tcPr>
          <w:p w14:paraId="1F0E2053" w14:textId="77777777" w:rsidR="000D4897" w:rsidRDefault="00DB42AD">
            <w:pPr>
              <w:jc w:val="center"/>
              <w:rPr>
                <w:rFonts w:ascii="Arial" w:eastAsia="Arial" w:hAnsi="Arial" w:cs="Arial"/>
                <w:color w:val="000000"/>
              </w:rPr>
            </w:pPr>
            <w:r>
              <w:rPr>
                <w:rFonts w:ascii="Arial" w:eastAsia="Arial" w:hAnsi="Arial" w:cs="Arial"/>
                <w:color w:val="000000"/>
              </w:rPr>
              <w:t>70,3</w:t>
            </w:r>
          </w:p>
        </w:tc>
        <w:tc>
          <w:tcPr>
            <w:tcW w:w="992" w:type="dxa"/>
          </w:tcPr>
          <w:p w14:paraId="7BFADF46" w14:textId="77777777" w:rsidR="000D4897" w:rsidRDefault="00DB42AD">
            <w:pPr>
              <w:jc w:val="center"/>
              <w:rPr>
                <w:rFonts w:ascii="Arial" w:eastAsia="Arial" w:hAnsi="Arial" w:cs="Arial"/>
                <w:color w:val="000000"/>
              </w:rPr>
            </w:pPr>
            <w:r>
              <w:rPr>
                <w:rFonts w:ascii="Arial" w:eastAsia="Arial" w:hAnsi="Arial" w:cs="Arial"/>
                <w:color w:val="000000"/>
              </w:rPr>
              <w:t>137,8</w:t>
            </w:r>
          </w:p>
        </w:tc>
        <w:tc>
          <w:tcPr>
            <w:tcW w:w="798" w:type="dxa"/>
          </w:tcPr>
          <w:p w14:paraId="62547970" w14:textId="77777777" w:rsidR="000D4897" w:rsidRDefault="00DB42AD">
            <w:pPr>
              <w:jc w:val="center"/>
              <w:rPr>
                <w:rFonts w:ascii="Arial" w:eastAsia="Arial" w:hAnsi="Arial" w:cs="Arial"/>
                <w:color w:val="000000"/>
              </w:rPr>
            </w:pPr>
            <w:r>
              <w:rPr>
                <w:rFonts w:ascii="Arial" w:eastAsia="Arial" w:hAnsi="Arial" w:cs="Arial"/>
                <w:color w:val="000000"/>
              </w:rPr>
              <w:t>100,0</w:t>
            </w:r>
          </w:p>
        </w:tc>
        <w:tc>
          <w:tcPr>
            <w:tcW w:w="851" w:type="dxa"/>
          </w:tcPr>
          <w:p w14:paraId="5DC3A503" w14:textId="77777777" w:rsidR="000D4897" w:rsidRDefault="00DB42AD">
            <w:pPr>
              <w:jc w:val="center"/>
              <w:rPr>
                <w:rFonts w:ascii="Arial" w:eastAsia="Arial" w:hAnsi="Arial" w:cs="Arial"/>
                <w:color w:val="000000"/>
              </w:rPr>
            </w:pPr>
            <w:r>
              <w:rPr>
                <w:rFonts w:ascii="Arial" w:eastAsia="Arial" w:hAnsi="Arial" w:cs="Arial"/>
                <w:color w:val="000000"/>
              </w:rPr>
              <w:t>100,9</w:t>
            </w:r>
          </w:p>
        </w:tc>
        <w:tc>
          <w:tcPr>
            <w:tcW w:w="850" w:type="dxa"/>
          </w:tcPr>
          <w:p w14:paraId="359E5070" w14:textId="77777777" w:rsidR="000D4897" w:rsidRDefault="00DB42AD">
            <w:pPr>
              <w:jc w:val="center"/>
              <w:rPr>
                <w:rFonts w:ascii="Arial" w:eastAsia="Arial" w:hAnsi="Arial" w:cs="Arial"/>
                <w:color w:val="000000"/>
              </w:rPr>
            </w:pPr>
            <w:r>
              <w:rPr>
                <w:rFonts w:ascii="Arial" w:eastAsia="Arial" w:hAnsi="Arial" w:cs="Arial"/>
                <w:color w:val="000000"/>
              </w:rPr>
              <w:t>–</w:t>
            </w:r>
          </w:p>
        </w:tc>
        <w:tc>
          <w:tcPr>
            <w:tcW w:w="992" w:type="dxa"/>
          </w:tcPr>
          <w:p w14:paraId="1580A531" w14:textId="77777777" w:rsidR="000D4897" w:rsidRDefault="00DB42AD">
            <w:pPr>
              <w:jc w:val="center"/>
              <w:rPr>
                <w:rFonts w:ascii="Arial" w:eastAsia="Arial" w:hAnsi="Arial" w:cs="Arial"/>
                <w:color w:val="000000"/>
              </w:rPr>
            </w:pPr>
            <w:r>
              <w:rPr>
                <w:rFonts w:ascii="Arial" w:eastAsia="Arial" w:hAnsi="Arial" w:cs="Arial"/>
                <w:color w:val="000000"/>
              </w:rPr>
              <w:t>–</w:t>
            </w:r>
          </w:p>
        </w:tc>
        <w:tc>
          <w:tcPr>
            <w:tcW w:w="851" w:type="dxa"/>
          </w:tcPr>
          <w:p w14:paraId="034E0DBD" w14:textId="77777777" w:rsidR="000D4897" w:rsidRDefault="00DB42AD">
            <w:pPr>
              <w:jc w:val="center"/>
              <w:rPr>
                <w:rFonts w:ascii="Arial" w:eastAsia="Arial" w:hAnsi="Arial" w:cs="Arial"/>
                <w:color w:val="000000"/>
              </w:rPr>
            </w:pPr>
            <w:r>
              <w:rPr>
                <w:rFonts w:ascii="Arial" w:eastAsia="Arial" w:hAnsi="Arial" w:cs="Arial"/>
                <w:color w:val="000000"/>
              </w:rPr>
              <w:t>–</w:t>
            </w:r>
          </w:p>
        </w:tc>
        <w:tc>
          <w:tcPr>
            <w:tcW w:w="850" w:type="dxa"/>
          </w:tcPr>
          <w:p w14:paraId="6471C354" w14:textId="77777777" w:rsidR="000D4897" w:rsidRDefault="00DB42AD">
            <w:pPr>
              <w:jc w:val="center"/>
              <w:rPr>
                <w:rFonts w:ascii="Arial" w:eastAsia="Arial" w:hAnsi="Arial" w:cs="Arial"/>
                <w:color w:val="000000"/>
              </w:rPr>
            </w:pPr>
            <w:r>
              <w:rPr>
                <w:rFonts w:ascii="Arial" w:eastAsia="Arial" w:hAnsi="Arial" w:cs="Arial"/>
                <w:color w:val="000000"/>
              </w:rPr>
              <w:t>–</w:t>
            </w:r>
          </w:p>
        </w:tc>
        <w:tc>
          <w:tcPr>
            <w:tcW w:w="709" w:type="dxa"/>
          </w:tcPr>
          <w:p w14:paraId="7B5F6C25" w14:textId="77777777" w:rsidR="000D4897" w:rsidRDefault="00DB42AD">
            <w:pPr>
              <w:jc w:val="center"/>
              <w:rPr>
                <w:rFonts w:ascii="Arial" w:eastAsia="Arial" w:hAnsi="Arial" w:cs="Arial"/>
                <w:color w:val="000000"/>
              </w:rPr>
            </w:pPr>
            <w:r>
              <w:rPr>
                <w:rFonts w:ascii="Arial" w:eastAsia="Arial" w:hAnsi="Arial" w:cs="Arial"/>
                <w:color w:val="000000"/>
              </w:rPr>
              <w:t>-</w:t>
            </w:r>
          </w:p>
        </w:tc>
      </w:tr>
      <w:tr w:rsidR="000D4897" w14:paraId="6C1DF983" w14:textId="77777777">
        <w:trPr>
          <w:trHeight w:val="609"/>
        </w:trPr>
        <w:tc>
          <w:tcPr>
            <w:tcW w:w="1843" w:type="dxa"/>
          </w:tcPr>
          <w:p w14:paraId="13B652F0" w14:textId="77777777" w:rsidR="000D4897" w:rsidRDefault="00DB42AD">
            <w:pPr>
              <w:rPr>
                <w:rFonts w:ascii="Arial" w:eastAsia="Arial" w:hAnsi="Arial" w:cs="Arial"/>
                <w:color w:val="000000"/>
              </w:rPr>
            </w:pPr>
            <w:r>
              <w:rPr>
                <w:rFonts w:ascii="Arial" w:eastAsia="Arial" w:hAnsi="Arial" w:cs="Arial"/>
                <w:color w:val="000000"/>
              </w:rPr>
              <w:lastRenderedPageBreak/>
              <w:t>Кукурудза кормова</w:t>
            </w:r>
          </w:p>
        </w:tc>
        <w:tc>
          <w:tcPr>
            <w:tcW w:w="903" w:type="dxa"/>
          </w:tcPr>
          <w:p w14:paraId="5498885E" w14:textId="77777777" w:rsidR="000D4897" w:rsidRDefault="00DB42AD">
            <w:pPr>
              <w:jc w:val="center"/>
              <w:rPr>
                <w:rFonts w:ascii="Arial" w:eastAsia="Arial" w:hAnsi="Arial" w:cs="Arial"/>
                <w:color w:val="000000"/>
              </w:rPr>
            </w:pPr>
            <w:r>
              <w:rPr>
                <w:rFonts w:ascii="Arial" w:eastAsia="Arial" w:hAnsi="Arial" w:cs="Arial"/>
                <w:color w:val="000000"/>
              </w:rPr>
              <w:t>40,1</w:t>
            </w:r>
          </w:p>
        </w:tc>
        <w:tc>
          <w:tcPr>
            <w:tcW w:w="992" w:type="dxa"/>
          </w:tcPr>
          <w:p w14:paraId="7AB46D6A" w14:textId="77777777" w:rsidR="000D4897" w:rsidRDefault="00DB42AD">
            <w:pPr>
              <w:jc w:val="center"/>
              <w:rPr>
                <w:rFonts w:ascii="Arial" w:eastAsia="Arial" w:hAnsi="Arial" w:cs="Arial"/>
                <w:color w:val="000000"/>
              </w:rPr>
            </w:pPr>
            <w:r>
              <w:rPr>
                <w:rFonts w:ascii="Arial" w:eastAsia="Arial" w:hAnsi="Arial" w:cs="Arial"/>
                <w:color w:val="000000"/>
              </w:rPr>
              <w:t>18,1</w:t>
            </w:r>
          </w:p>
        </w:tc>
        <w:tc>
          <w:tcPr>
            <w:tcW w:w="798" w:type="dxa"/>
          </w:tcPr>
          <w:p w14:paraId="76D67197" w14:textId="77777777" w:rsidR="000D4897" w:rsidRDefault="00DB42AD">
            <w:pPr>
              <w:jc w:val="center"/>
              <w:rPr>
                <w:rFonts w:ascii="Arial" w:eastAsia="Arial" w:hAnsi="Arial" w:cs="Arial"/>
                <w:color w:val="000000"/>
              </w:rPr>
            </w:pPr>
            <w:r>
              <w:rPr>
                <w:rFonts w:ascii="Arial" w:eastAsia="Arial" w:hAnsi="Arial" w:cs="Arial"/>
                <w:color w:val="000000"/>
              </w:rPr>
              <w:t>7,5</w:t>
            </w:r>
          </w:p>
        </w:tc>
        <w:tc>
          <w:tcPr>
            <w:tcW w:w="851" w:type="dxa"/>
          </w:tcPr>
          <w:p w14:paraId="1BD0B840" w14:textId="77777777" w:rsidR="000D4897" w:rsidRDefault="00DB42AD">
            <w:pPr>
              <w:jc w:val="center"/>
              <w:rPr>
                <w:rFonts w:ascii="Arial" w:eastAsia="Arial" w:hAnsi="Arial" w:cs="Arial"/>
                <w:color w:val="000000"/>
              </w:rPr>
            </w:pPr>
            <w:r>
              <w:rPr>
                <w:rFonts w:ascii="Arial" w:eastAsia="Arial" w:hAnsi="Arial" w:cs="Arial"/>
                <w:color w:val="000000"/>
              </w:rPr>
              <w:t>2,6</w:t>
            </w:r>
          </w:p>
        </w:tc>
        <w:tc>
          <w:tcPr>
            <w:tcW w:w="850" w:type="dxa"/>
          </w:tcPr>
          <w:p w14:paraId="3139359C" w14:textId="77777777" w:rsidR="000D4897" w:rsidRDefault="00DB42AD">
            <w:pPr>
              <w:jc w:val="center"/>
              <w:rPr>
                <w:rFonts w:ascii="Arial" w:eastAsia="Arial" w:hAnsi="Arial" w:cs="Arial"/>
                <w:color w:val="000000"/>
              </w:rPr>
            </w:pPr>
            <w:r>
              <w:rPr>
                <w:rFonts w:ascii="Arial" w:eastAsia="Arial" w:hAnsi="Arial" w:cs="Arial"/>
                <w:color w:val="000000"/>
              </w:rPr>
              <w:t>0,2</w:t>
            </w:r>
          </w:p>
        </w:tc>
        <w:tc>
          <w:tcPr>
            <w:tcW w:w="992" w:type="dxa"/>
          </w:tcPr>
          <w:p w14:paraId="7ACA6AA6" w14:textId="77777777" w:rsidR="000D4897" w:rsidRDefault="00DB42AD">
            <w:pPr>
              <w:jc w:val="center"/>
              <w:rPr>
                <w:rFonts w:ascii="Arial" w:eastAsia="Arial" w:hAnsi="Arial" w:cs="Arial"/>
                <w:color w:val="000000"/>
              </w:rPr>
            </w:pPr>
            <w:r>
              <w:rPr>
                <w:rFonts w:ascii="Arial" w:eastAsia="Arial" w:hAnsi="Arial" w:cs="Arial"/>
                <w:color w:val="000000"/>
              </w:rPr>
              <w:t>0,0</w:t>
            </w:r>
          </w:p>
        </w:tc>
        <w:tc>
          <w:tcPr>
            <w:tcW w:w="851" w:type="dxa"/>
          </w:tcPr>
          <w:p w14:paraId="426A5F5C" w14:textId="77777777" w:rsidR="000D4897" w:rsidRDefault="00DB42AD">
            <w:pPr>
              <w:jc w:val="center"/>
              <w:rPr>
                <w:rFonts w:ascii="Arial" w:eastAsia="Arial" w:hAnsi="Arial" w:cs="Arial"/>
                <w:color w:val="000000"/>
              </w:rPr>
            </w:pPr>
            <w:r>
              <w:rPr>
                <w:rFonts w:ascii="Arial" w:eastAsia="Arial" w:hAnsi="Arial" w:cs="Arial"/>
                <w:color w:val="000000"/>
              </w:rPr>
              <w:t>0,2</w:t>
            </w:r>
          </w:p>
        </w:tc>
        <w:tc>
          <w:tcPr>
            <w:tcW w:w="850" w:type="dxa"/>
          </w:tcPr>
          <w:p w14:paraId="05D92C69" w14:textId="77777777" w:rsidR="000D4897" w:rsidRDefault="00DB42AD">
            <w:pPr>
              <w:jc w:val="center"/>
              <w:rPr>
                <w:rFonts w:ascii="Arial" w:eastAsia="Arial" w:hAnsi="Arial" w:cs="Arial"/>
                <w:color w:val="000000"/>
              </w:rPr>
            </w:pPr>
            <w:r>
              <w:rPr>
                <w:rFonts w:ascii="Arial" w:eastAsia="Arial" w:hAnsi="Arial" w:cs="Arial"/>
                <w:color w:val="000000"/>
              </w:rPr>
              <w:t>0,2</w:t>
            </w:r>
          </w:p>
        </w:tc>
        <w:tc>
          <w:tcPr>
            <w:tcW w:w="709" w:type="dxa"/>
          </w:tcPr>
          <w:p w14:paraId="77895F67" w14:textId="77777777" w:rsidR="000D4897" w:rsidRDefault="00DB42AD">
            <w:pPr>
              <w:jc w:val="center"/>
              <w:rPr>
                <w:rFonts w:ascii="Arial" w:eastAsia="Arial" w:hAnsi="Arial" w:cs="Arial"/>
                <w:color w:val="000000"/>
              </w:rPr>
            </w:pPr>
            <w:r>
              <w:rPr>
                <w:rFonts w:ascii="Arial" w:eastAsia="Arial" w:hAnsi="Arial" w:cs="Arial"/>
                <w:color w:val="000000"/>
              </w:rPr>
              <w:t>-</w:t>
            </w:r>
          </w:p>
        </w:tc>
      </w:tr>
      <w:tr w:rsidR="000D4897" w14:paraId="1F2A89E5" w14:textId="77777777">
        <w:trPr>
          <w:trHeight w:val="609"/>
        </w:trPr>
        <w:tc>
          <w:tcPr>
            <w:tcW w:w="1843" w:type="dxa"/>
          </w:tcPr>
          <w:p w14:paraId="54FA039C" w14:textId="77777777" w:rsidR="000D4897" w:rsidRDefault="00DB42AD">
            <w:pPr>
              <w:rPr>
                <w:rFonts w:ascii="Arial" w:eastAsia="Arial" w:hAnsi="Arial" w:cs="Arial"/>
                <w:color w:val="000000"/>
              </w:rPr>
            </w:pPr>
            <w:r>
              <w:rPr>
                <w:rFonts w:ascii="Arial" w:eastAsia="Arial" w:hAnsi="Arial" w:cs="Arial"/>
                <w:color w:val="000000"/>
              </w:rPr>
              <w:t>Трави однорічні на сіно</w:t>
            </w:r>
          </w:p>
        </w:tc>
        <w:tc>
          <w:tcPr>
            <w:tcW w:w="903" w:type="dxa"/>
          </w:tcPr>
          <w:p w14:paraId="16695C9A" w14:textId="77777777" w:rsidR="000D4897" w:rsidRDefault="00DB42AD">
            <w:pPr>
              <w:jc w:val="center"/>
              <w:rPr>
                <w:rFonts w:ascii="Arial" w:eastAsia="Arial" w:hAnsi="Arial" w:cs="Arial"/>
                <w:color w:val="000000"/>
              </w:rPr>
            </w:pPr>
            <w:r>
              <w:rPr>
                <w:rFonts w:ascii="Arial" w:eastAsia="Arial" w:hAnsi="Arial" w:cs="Arial"/>
                <w:color w:val="000000"/>
              </w:rPr>
              <w:t>11,2</w:t>
            </w:r>
          </w:p>
        </w:tc>
        <w:tc>
          <w:tcPr>
            <w:tcW w:w="992" w:type="dxa"/>
          </w:tcPr>
          <w:p w14:paraId="63124D1F" w14:textId="77777777" w:rsidR="000D4897" w:rsidRDefault="00DB42AD">
            <w:pPr>
              <w:jc w:val="center"/>
              <w:rPr>
                <w:rFonts w:ascii="Arial" w:eastAsia="Arial" w:hAnsi="Arial" w:cs="Arial"/>
                <w:color w:val="000000"/>
              </w:rPr>
            </w:pPr>
            <w:r>
              <w:rPr>
                <w:rFonts w:ascii="Arial" w:eastAsia="Arial" w:hAnsi="Arial" w:cs="Arial"/>
                <w:color w:val="000000"/>
              </w:rPr>
              <w:t>15,8</w:t>
            </w:r>
          </w:p>
        </w:tc>
        <w:tc>
          <w:tcPr>
            <w:tcW w:w="798" w:type="dxa"/>
          </w:tcPr>
          <w:p w14:paraId="50257B8C" w14:textId="77777777" w:rsidR="000D4897" w:rsidRDefault="00DB42AD">
            <w:pPr>
              <w:jc w:val="center"/>
              <w:rPr>
                <w:rFonts w:ascii="Arial" w:eastAsia="Arial" w:hAnsi="Arial" w:cs="Arial"/>
                <w:color w:val="000000"/>
              </w:rPr>
            </w:pPr>
            <w:r>
              <w:rPr>
                <w:rFonts w:ascii="Arial" w:eastAsia="Arial" w:hAnsi="Arial" w:cs="Arial"/>
                <w:color w:val="000000"/>
              </w:rPr>
              <w:t>6,9</w:t>
            </w:r>
          </w:p>
        </w:tc>
        <w:tc>
          <w:tcPr>
            <w:tcW w:w="851" w:type="dxa"/>
          </w:tcPr>
          <w:p w14:paraId="4901892B" w14:textId="77777777" w:rsidR="000D4897" w:rsidRDefault="00DB42AD">
            <w:pPr>
              <w:jc w:val="center"/>
              <w:rPr>
                <w:rFonts w:ascii="Arial" w:eastAsia="Arial" w:hAnsi="Arial" w:cs="Arial"/>
                <w:color w:val="000000"/>
              </w:rPr>
            </w:pPr>
            <w:r>
              <w:rPr>
                <w:rFonts w:ascii="Arial" w:eastAsia="Arial" w:hAnsi="Arial" w:cs="Arial"/>
                <w:color w:val="000000"/>
              </w:rPr>
              <w:t>0,3</w:t>
            </w:r>
          </w:p>
        </w:tc>
        <w:tc>
          <w:tcPr>
            <w:tcW w:w="850" w:type="dxa"/>
          </w:tcPr>
          <w:p w14:paraId="5AF81242" w14:textId="77777777" w:rsidR="000D4897" w:rsidRDefault="00DB42AD">
            <w:pPr>
              <w:jc w:val="center"/>
              <w:rPr>
                <w:rFonts w:ascii="Arial" w:eastAsia="Arial" w:hAnsi="Arial" w:cs="Arial"/>
                <w:color w:val="000000"/>
              </w:rPr>
            </w:pPr>
            <w:r>
              <w:rPr>
                <w:rFonts w:ascii="Arial" w:eastAsia="Arial" w:hAnsi="Arial" w:cs="Arial"/>
                <w:color w:val="000000"/>
              </w:rPr>
              <w:t>0,1</w:t>
            </w:r>
          </w:p>
        </w:tc>
        <w:tc>
          <w:tcPr>
            <w:tcW w:w="992" w:type="dxa"/>
          </w:tcPr>
          <w:p w14:paraId="79E14D6F" w14:textId="77777777" w:rsidR="000D4897" w:rsidRDefault="00DB42AD">
            <w:pPr>
              <w:jc w:val="center"/>
              <w:rPr>
                <w:rFonts w:ascii="Arial" w:eastAsia="Arial" w:hAnsi="Arial" w:cs="Arial"/>
                <w:color w:val="000000"/>
              </w:rPr>
            </w:pPr>
            <w:r>
              <w:rPr>
                <w:rFonts w:ascii="Arial" w:eastAsia="Arial" w:hAnsi="Arial" w:cs="Arial"/>
                <w:color w:val="000000"/>
              </w:rPr>
              <w:t>0,1</w:t>
            </w:r>
          </w:p>
        </w:tc>
        <w:tc>
          <w:tcPr>
            <w:tcW w:w="851" w:type="dxa"/>
          </w:tcPr>
          <w:p w14:paraId="536484E6" w14:textId="77777777" w:rsidR="000D4897" w:rsidRDefault="00DB42AD">
            <w:pPr>
              <w:jc w:val="center"/>
              <w:rPr>
                <w:rFonts w:ascii="Arial" w:eastAsia="Arial" w:hAnsi="Arial" w:cs="Arial"/>
                <w:color w:val="000000"/>
              </w:rPr>
            </w:pPr>
            <w:r>
              <w:rPr>
                <w:rFonts w:ascii="Arial" w:eastAsia="Arial" w:hAnsi="Arial" w:cs="Arial"/>
                <w:color w:val="000000"/>
              </w:rPr>
              <w:t>0,0</w:t>
            </w:r>
          </w:p>
        </w:tc>
        <w:tc>
          <w:tcPr>
            <w:tcW w:w="850" w:type="dxa"/>
          </w:tcPr>
          <w:p w14:paraId="524B42D8" w14:textId="77777777" w:rsidR="000D4897" w:rsidRDefault="00DB42AD">
            <w:pPr>
              <w:jc w:val="center"/>
              <w:rPr>
                <w:rFonts w:ascii="Arial" w:eastAsia="Arial" w:hAnsi="Arial" w:cs="Arial"/>
                <w:color w:val="000000"/>
              </w:rPr>
            </w:pPr>
            <w:r>
              <w:rPr>
                <w:rFonts w:ascii="Arial" w:eastAsia="Arial" w:hAnsi="Arial" w:cs="Arial"/>
                <w:color w:val="000000"/>
              </w:rPr>
              <w:t>-</w:t>
            </w:r>
          </w:p>
        </w:tc>
        <w:tc>
          <w:tcPr>
            <w:tcW w:w="709" w:type="dxa"/>
          </w:tcPr>
          <w:p w14:paraId="2C5049C3" w14:textId="77777777" w:rsidR="000D4897" w:rsidRDefault="00DB42AD">
            <w:pPr>
              <w:jc w:val="center"/>
              <w:rPr>
                <w:rFonts w:ascii="Arial" w:eastAsia="Arial" w:hAnsi="Arial" w:cs="Arial"/>
                <w:color w:val="000000"/>
              </w:rPr>
            </w:pPr>
            <w:r>
              <w:rPr>
                <w:rFonts w:ascii="Arial" w:eastAsia="Arial" w:hAnsi="Arial" w:cs="Arial"/>
                <w:color w:val="000000"/>
              </w:rPr>
              <w:t>-</w:t>
            </w:r>
          </w:p>
        </w:tc>
      </w:tr>
      <w:tr w:rsidR="000D4897" w14:paraId="0C255733" w14:textId="77777777">
        <w:trPr>
          <w:trHeight w:val="609"/>
        </w:trPr>
        <w:tc>
          <w:tcPr>
            <w:tcW w:w="1843" w:type="dxa"/>
            <w:tcBorders>
              <w:bottom w:val="single" w:sz="4" w:space="0" w:color="000000"/>
            </w:tcBorders>
          </w:tcPr>
          <w:p w14:paraId="3DF8D7AE" w14:textId="77777777" w:rsidR="000D4897" w:rsidRDefault="00DB42AD">
            <w:pPr>
              <w:rPr>
                <w:rFonts w:ascii="Arial" w:eastAsia="Arial" w:hAnsi="Arial" w:cs="Arial"/>
                <w:color w:val="000000"/>
              </w:rPr>
            </w:pPr>
            <w:r>
              <w:rPr>
                <w:rFonts w:ascii="Arial" w:eastAsia="Arial" w:hAnsi="Arial" w:cs="Arial"/>
                <w:color w:val="000000"/>
              </w:rPr>
              <w:t xml:space="preserve">Трави багаторічні на сіно </w:t>
            </w:r>
          </w:p>
        </w:tc>
        <w:tc>
          <w:tcPr>
            <w:tcW w:w="903" w:type="dxa"/>
            <w:tcBorders>
              <w:bottom w:val="single" w:sz="4" w:space="0" w:color="000000"/>
            </w:tcBorders>
          </w:tcPr>
          <w:p w14:paraId="0E76FE9D" w14:textId="77777777" w:rsidR="000D4897" w:rsidRDefault="00DB42AD">
            <w:pPr>
              <w:jc w:val="center"/>
              <w:rPr>
                <w:rFonts w:ascii="Arial" w:eastAsia="Arial" w:hAnsi="Arial" w:cs="Arial"/>
                <w:color w:val="000000"/>
              </w:rPr>
            </w:pPr>
            <w:r>
              <w:rPr>
                <w:rFonts w:ascii="Arial" w:eastAsia="Arial" w:hAnsi="Arial" w:cs="Arial"/>
                <w:color w:val="000000"/>
              </w:rPr>
              <w:t>95,6</w:t>
            </w:r>
          </w:p>
        </w:tc>
        <w:tc>
          <w:tcPr>
            <w:tcW w:w="992" w:type="dxa"/>
            <w:tcBorders>
              <w:bottom w:val="single" w:sz="4" w:space="0" w:color="000000"/>
            </w:tcBorders>
          </w:tcPr>
          <w:p w14:paraId="06127CB2" w14:textId="77777777" w:rsidR="000D4897" w:rsidRDefault="00DB42AD">
            <w:pPr>
              <w:jc w:val="center"/>
              <w:rPr>
                <w:rFonts w:ascii="Arial" w:eastAsia="Arial" w:hAnsi="Arial" w:cs="Arial"/>
                <w:color w:val="000000"/>
              </w:rPr>
            </w:pPr>
            <w:r>
              <w:rPr>
                <w:rFonts w:ascii="Arial" w:eastAsia="Arial" w:hAnsi="Arial" w:cs="Arial"/>
                <w:color w:val="000000"/>
              </w:rPr>
              <w:t>145,4</w:t>
            </w:r>
          </w:p>
        </w:tc>
        <w:tc>
          <w:tcPr>
            <w:tcW w:w="798" w:type="dxa"/>
            <w:tcBorders>
              <w:bottom w:val="single" w:sz="4" w:space="0" w:color="000000"/>
            </w:tcBorders>
          </w:tcPr>
          <w:p w14:paraId="0E4659DC" w14:textId="77777777" w:rsidR="000D4897" w:rsidRDefault="00DB42AD">
            <w:pPr>
              <w:jc w:val="center"/>
              <w:rPr>
                <w:rFonts w:ascii="Arial" w:eastAsia="Arial" w:hAnsi="Arial" w:cs="Arial"/>
                <w:color w:val="000000"/>
              </w:rPr>
            </w:pPr>
            <w:r>
              <w:rPr>
                <w:rFonts w:ascii="Arial" w:eastAsia="Arial" w:hAnsi="Arial" w:cs="Arial"/>
                <w:color w:val="000000"/>
              </w:rPr>
              <w:t>152,6</w:t>
            </w:r>
          </w:p>
        </w:tc>
        <w:tc>
          <w:tcPr>
            <w:tcW w:w="851" w:type="dxa"/>
            <w:tcBorders>
              <w:bottom w:val="single" w:sz="4" w:space="0" w:color="000000"/>
            </w:tcBorders>
          </w:tcPr>
          <w:p w14:paraId="3BF2124E" w14:textId="77777777" w:rsidR="000D4897" w:rsidRDefault="00DB42AD">
            <w:pPr>
              <w:jc w:val="center"/>
              <w:rPr>
                <w:rFonts w:ascii="Arial" w:eastAsia="Arial" w:hAnsi="Arial" w:cs="Arial"/>
                <w:color w:val="000000"/>
              </w:rPr>
            </w:pPr>
            <w:r>
              <w:rPr>
                <w:rFonts w:ascii="Arial" w:eastAsia="Arial" w:hAnsi="Arial" w:cs="Arial"/>
                <w:color w:val="000000"/>
              </w:rPr>
              <w:t>148,1</w:t>
            </w:r>
          </w:p>
        </w:tc>
        <w:tc>
          <w:tcPr>
            <w:tcW w:w="850" w:type="dxa"/>
            <w:tcBorders>
              <w:bottom w:val="single" w:sz="4" w:space="0" w:color="000000"/>
            </w:tcBorders>
          </w:tcPr>
          <w:p w14:paraId="50B51BD1" w14:textId="77777777" w:rsidR="000D4897" w:rsidRDefault="00DB42AD">
            <w:pPr>
              <w:jc w:val="center"/>
              <w:rPr>
                <w:rFonts w:ascii="Arial" w:eastAsia="Arial" w:hAnsi="Arial" w:cs="Arial"/>
                <w:color w:val="000000"/>
              </w:rPr>
            </w:pPr>
            <w:r>
              <w:rPr>
                <w:rFonts w:ascii="Arial" w:eastAsia="Arial" w:hAnsi="Arial" w:cs="Arial"/>
                <w:color w:val="000000"/>
              </w:rPr>
              <w:t>71,5</w:t>
            </w:r>
          </w:p>
        </w:tc>
        <w:tc>
          <w:tcPr>
            <w:tcW w:w="992" w:type="dxa"/>
            <w:tcBorders>
              <w:bottom w:val="single" w:sz="4" w:space="0" w:color="000000"/>
            </w:tcBorders>
          </w:tcPr>
          <w:p w14:paraId="4EF906D4" w14:textId="77777777" w:rsidR="000D4897" w:rsidRDefault="00DB42AD">
            <w:pPr>
              <w:jc w:val="center"/>
              <w:rPr>
                <w:rFonts w:ascii="Arial" w:eastAsia="Arial" w:hAnsi="Arial" w:cs="Arial"/>
                <w:color w:val="000000"/>
              </w:rPr>
            </w:pPr>
            <w:r>
              <w:rPr>
                <w:rFonts w:ascii="Arial" w:eastAsia="Arial" w:hAnsi="Arial" w:cs="Arial"/>
                <w:color w:val="000000"/>
              </w:rPr>
              <w:t>54,9</w:t>
            </w:r>
          </w:p>
        </w:tc>
        <w:tc>
          <w:tcPr>
            <w:tcW w:w="851" w:type="dxa"/>
            <w:tcBorders>
              <w:bottom w:val="single" w:sz="4" w:space="0" w:color="000000"/>
            </w:tcBorders>
          </w:tcPr>
          <w:p w14:paraId="4287CE0E" w14:textId="77777777" w:rsidR="000D4897" w:rsidRDefault="00DB42AD">
            <w:pPr>
              <w:jc w:val="center"/>
              <w:rPr>
                <w:rFonts w:ascii="Arial" w:eastAsia="Arial" w:hAnsi="Arial" w:cs="Arial"/>
                <w:color w:val="000000"/>
              </w:rPr>
            </w:pPr>
            <w:r>
              <w:rPr>
                <w:rFonts w:ascii="Arial" w:eastAsia="Arial" w:hAnsi="Arial" w:cs="Arial"/>
                <w:color w:val="000000"/>
              </w:rPr>
              <w:t>51,2</w:t>
            </w:r>
          </w:p>
        </w:tc>
        <w:tc>
          <w:tcPr>
            <w:tcW w:w="850" w:type="dxa"/>
            <w:tcBorders>
              <w:bottom w:val="single" w:sz="4" w:space="0" w:color="000000"/>
            </w:tcBorders>
          </w:tcPr>
          <w:p w14:paraId="6EF8BD29" w14:textId="77777777" w:rsidR="000D4897" w:rsidRDefault="00DB42AD">
            <w:pPr>
              <w:jc w:val="center"/>
              <w:rPr>
                <w:rFonts w:ascii="Arial" w:eastAsia="Arial" w:hAnsi="Arial" w:cs="Arial"/>
                <w:color w:val="000000"/>
              </w:rPr>
            </w:pPr>
            <w:r>
              <w:rPr>
                <w:rFonts w:ascii="Arial" w:eastAsia="Arial" w:hAnsi="Arial" w:cs="Arial"/>
                <w:color w:val="000000"/>
              </w:rPr>
              <w:t>47,1</w:t>
            </w:r>
          </w:p>
        </w:tc>
        <w:tc>
          <w:tcPr>
            <w:tcW w:w="709" w:type="dxa"/>
            <w:tcBorders>
              <w:bottom w:val="single" w:sz="4" w:space="0" w:color="000000"/>
            </w:tcBorders>
          </w:tcPr>
          <w:p w14:paraId="577DB213" w14:textId="77777777" w:rsidR="000D4897" w:rsidRDefault="00DB42AD">
            <w:pPr>
              <w:jc w:val="center"/>
              <w:rPr>
                <w:rFonts w:ascii="Arial" w:eastAsia="Arial" w:hAnsi="Arial" w:cs="Arial"/>
                <w:color w:val="000000"/>
              </w:rPr>
            </w:pPr>
            <w:r>
              <w:rPr>
                <w:rFonts w:ascii="Arial" w:eastAsia="Arial" w:hAnsi="Arial" w:cs="Arial"/>
                <w:color w:val="000000"/>
              </w:rPr>
              <w:t>50,0</w:t>
            </w:r>
          </w:p>
        </w:tc>
      </w:tr>
      <w:tr w:rsidR="000D4897" w14:paraId="3365CB4A" w14:textId="77777777">
        <w:trPr>
          <w:trHeight w:val="609"/>
        </w:trPr>
        <w:tc>
          <w:tcPr>
            <w:tcW w:w="1843" w:type="dxa"/>
            <w:tcBorders>
              <w:top w:val="single" w:sz="4" w:space="0" w:color="000000"/>
              <w:left w:val="single" w:sz="4" w:space="0" w:color="000000"/>
              <w:bottom w:val="single" w:sz="4" w:space="0" w:color="000000"/>
              <w:right w:val="single" w:sz="4" w:space="0" w:color="000000"/>
            </w:tcBorders>
          </w:tcPr>
          <w:p w14:paraId="0F8F0045" w14:textId="77777777" w:rsidR="000D4897" w:rsidRDefault="00DB42AD">
            <w:pPr>
              <w:rPr>
                <w:rFonts w:ascii="Arial" w:eastAsia="Arial" w:hAnsi="Arial" w:cs="Arial"/>
                <w:color w:val="000000"/>
              </w:rPr>
            </w:pPr>
            <w:r>
              <w:rPr>
                <w:rFonts w:ascii="Arial" w:eastAsia="Arial" w:hAnsi="Arial" w:cs="Arial"/>
                <w:color w:val="000000"/>
              </w:rPr>
              <w:t xml:space="preserve">Культури плодові та ягідні </w:t>
            </w:r>
          </w:p>
        </w:tc>
        <w:tc>
          <w:tcPr>
            <w:tcW w:w="903" w:type="dxa"/>
            <w:tcBorders>
              <w:top w:val="single" w:sz="4" w:space="0" w:color="000000"/>
              <w:left w:val="single" w:sz="4" w:space="0" w:color="000000"/>
              <w:bottom w:val="single" w:sz="4" w:space="0" w:color="000000"/>
              <w:right w:val="single" w:sz="4" w:space="0" w:color="000000"/>
            </w:tcBorders>
          </w:tcPr>
          <w:p w14:paraId="7C0A0824" w14:textId="77777777" w:rsidR="000D4897" w:rsidRDefault="00DB42AD">
            <w:pPr>
              <w:jc w:val="center"/>
              <w:rPr>
                <w:rFonts w:ascii="Arial" w:eastAsia="Arial" w:hAnsi="Arial" w:cs="Arial"/>
                <w:color w:val="000000"/>
              </w:rPr>
            </w:pPr>
            <w:r>
              <w:rPr>
                <w:rFonts w:ascii="Arial" w:eastAsia="Arial" w:hAnsi="Arial" w:cs="Arial"/>
                <w:color w:val="000000"/>
              </w:rPr>
              <w:t>103,6</w:t>
            </w:r>
          </w:p>
        </w:tc>
        <w:tc>
          <w:tcPr>
            <w:tcW w:w="992" w:type="dxa"/>
            <w:tcBorders>
              <w:top w:val="single" w:sz="4" w:space="0" w:color="000000"/>
              <w:left w:val="single" w:sz="4" w:space="0" w:color="000000"/>
              <w:bottom w:val="single" w:sz="4" w:space="0" w:color="000000"/>
              <w:right w:val="single" w:sz="4" w:space="0" w:color="000000"/>
            </w:tcBorders>
          </w:tcPr>
          <w:p w14:paraId="27E74C4F" w14:textId="77777777" w:rsidR="000D4897" w:rsidRDefault="00DB42AD">
            <w:pPr>
              <w:jc w:val="center"/>
              <w:rPr>
                <w:rFonts w:ascii="Arial" w:eastAsia="Arial" w:hAnsi="Arial" w:cs="Arial"/>
                <w:color w:val="000000"/>
              </w:rPr>
            </w:pPr>
            <w:r>
              <w:rPr>
                <w:rFonts w:ascii="Arial" w:eastAsia="Arial" w:hAnsi="Arial" w:cs="Arial"/>
                <w:color w:val="000000"/>
              </w:rPr>
              <w:t>66,4</w:t>
            </w:r>
          </w:p>
        </w:tc>
        <w:tc>
          <w:tcPr>
            <w:tcW w:w="798" w:type="dxa"/>
            <w:tcBorders>
              <w:top w:val="single" w:sz="4" w:space="0" w:color="000000"/>
              <w:left w:val="single" w:sz="4" w:space="0" w:color="000000"/>
              <w:bottom w:val="single" w:sz="4" w:space="0" w:color="000000"/>
              <w:right w:val="single" w:sz="4" w:space="0" w:color="000000"/>
            </w:tcBorders>
          </w:tcPr>
          <w:p w14:paraId="6F6736A8" w14:textId="77777777" w:rsidR="000D4897" w:rsidRDefault="00DB42AD">
            <w:pPr>
              <w:jc w:val="center"/>
              <w:rPr>
                <w:rFonts w:ascii="Arial" w:eastAsia="Arial" w:hAnsi="Arial" w:cs="Arial"/>
                <w:color w:val="000000"/>
              </w:rPr>
            </w:pPr>
            <w:r>
              <w:rPr>
                <w:rFonts w:ascii="Arial" w:eastAsia="Arial" w:hAnsi="Arial" w:cs="Arial"/>
                <w:color w:val="000000"/>
              </w:rPr>
              <w:t>97,2</w:t>
            </w:r>
          </w:p>
        </w:tc>
        <w:tc>
          <w:tcPr>
            <w:tcW w:w="851" w:type="dxa"/>
            <w:tcBorders>
              <w:top w:val="single" w:sz="4" w:space="0" w:color="000000"/>
              <w:left w:val="single" w:sz="4" w:space="0" w:color="000000"/>
              <w:bottom w:val="single" w:sz="4" w:space="0" w:color="000000"/>
              <w:right w:val="single" w:sz="4" w:space="0" w:color="000000"/>
            </w:tcBorders>
          </w:tcPr>
          <w:p w14:paraId="65A8C191" w14:textId="77777777" w:rsidR="000D4897" w:rsidRDefault="00DB42AD">
            <w:pPr>
              <w:jc w:val="center"/>
              <w:rPr>
                <w:rFonts w:ascii="Arial" w:eastAsia="Arial" w:hAnsi="Arial" w:cs="Arial"/>
                <w:color w:val="000000"/>
              </w:rPr>
            </w:pPr>
            <w:r>
              <w:rPr>
                <w:rFonts w:ascii="Arial" w:eastAsia="Arial" w:hAnsi="Arial" w:cs="Arial"/>
                <w:color w:val="000000"/>
              </w:rPr>
              <w:t>138,0</w:t>
            </w:r>
          </w:p>
        </w:tc>
        <w:tc>
          <w:tcPr>
            <w:tcW w:w="850" w:type="dxa"/>
            <w:tcBorders>
              <w:top w:val="single" w:sz="4" w:space="0" w:color="000000"/>
              <w:left w:val="single" w:sz="4" w:space="0" w:color="000000"/>
              <w:bottom w:val="single" w:sz="4" w:space="0" w:color="000000"/>
              <w:right w:val="single" w:sz="4" w:space="0" w:color="000000"/>
            </w:tcBorders>
          </w:tcPr>
          <w:p w14:paraId="1616BF4E" w14:textId="77777777" w:rsidR="000D4897" w:rsidRDefault="00DB42AD">
            <w:pPr>
              <w:jc w:val="center"/>
              <w:rPr>
                <w:rFonts w:ascii="Arial" w:eastAsia="Arial" w:hAnsi="Arial" w:cs="Arial"/>
                <w:color w:val="000000"/>
              </w:rPr>
            </w:pPr>
            <w:r>
              <w:rPr>
                <w:rFonts w:ascii="Arial" w:eastAsia="Arial" w:hAnsi="Arial" w:cs="Arial"/>
                <w:color w:val="000000"/>
              </w:rPr>
              <w:t>179,3</w:t>
            </w:r>
          </w:p>
        </w:tc>
        <w:tc>
          <w:tcPr>
            <w:tcW w:w="992" w:type="dxa"/>
            <w:tcBorders>
              <w:top w:val="single" w:sz="4" w:space="0" w:color="000000"/>
              <w:left w:val="single" w:sz="4" w:space="0" w:color="000000"/>
              <w:bottom w:val="single" w:sz="4" w:space="0" w:color="000000"/>
              <w:right w:val="single" w:sz="4" w:space="0" w:color="000000"/>
            </w:tcBorders>
          </w:tcPr>
          <w:p w14:paraId="01B5CED5" w14:textId="77777777" w:rsidR="000D4897" w:rsidRDefault="00DB42AD">
            <w:pPr>
              <w:jc w:val="center"/>
              <w:rPr>
                <w:rFonts w:ascii="Arial" w:eastAsia="Arial" w:hAnsi="Arial" w:cs="Arial"/>
                <w:color w:val="000000"/>
              </w:rPr>
            </w:pPr>
            <w:r>
              <w:rPr>
                <w:rFonts w:ascii="Arial" w:eastAsia="Arial" w:hAnsi="Arial" w:cs="Arial"/>
                <w:color w:val="000000"/>
              </w:rPr>
              <w:t>133,0</w:t>
            </w:r>
          </w:p>
        </w:tc>
        <w:tc>
          <w:tcPr>
            <w:tcW w:w="851" w:type="dxa"/>
            <w:tcBorders>
              <w:top w:val="single" w:sz="4" w:space="0" w:color="000000"/>
              <w:left w:val="single" w:sz="4" w:space="0" w:color="000000"/>
              <w:bottom w:val="single" w:sz="4" w:space="0" w:color="000000"/>
              <w:right w:val="single" w:sz="4" w:space="0" w:color="000000"/>
            </w:tcBorders>
          </w:tcPr>
          <w:p w14:paraId="36CC7D66" w14:textId="77777777" w:rsidR="000D4897" w:rsidRDefault="00DB42AD">
            <w:pPr>
              <w:jc w:val="center"/>
              <w:rPr>
                <w:rFonts w:ascii="Arial" w:eastAsia="Arial" w:hAnsi="Arial" w:cs="Arial"/>
                <w:color w:val="000000"/>
              </w:rPr>
            </w:pPr>
            <w:r>
              <w:rPr>
                <w:rFonts w:ascii="Arial" w:eastAsia="Arial" w:hAnsi="Arial" w:cs="Arial"/>
                <w:color w:val="000000"/>
              </w:rPr>
              <w:t>100,7</w:t>
            </w:r>
          </w:p>
        </w:tc>
        <w:tc>
          <w:tcPr>
            <w:tcW w:w="850" w:type="dxa"/>
            <w:tcBorders>
              <w:top w:val="single" w:sz="4" w:space="0" w:color="000000"/>
              <w:left w:val="single" w:sz="4" w:space="0" w:color="000000"/>
              <w:bottom w:val="single" w:sz="4" w:space="0" w:color="000000"/>
              <w:right w:val="single" w:sz="4" w:space="0" w:color="000000"/>
            </w:tcBorders>
          </w:tcPr>
          <w:p w14:paraId="5DF3787D" w14:textId="77777777" w:rsidR="000D4897" w:rsidRDefault="00DB42AD">
            <w:pPr>
              <w:jc w:val="center"/>
              <w:rPr>
                <w:rFonts w:ascii="Arial" w:eastAsia="Arial" w:hAnsi="Arial" w:cs="Arial"/>
                <w:color w:val="000000"/>
              </w:rPr>
            </w:pPr>
            <w:r>
              <w:rPr>
                <w:rFonts w:ascii="Arial" w:eastAsia="Arial" w:hAnsi="Arial" w:cs="Arial"/>
                <w:color w:val="000000"/>
              </w:rPr>
              <w:t>109,1</w:t>
            </w:r>
          </w:p>
        </w:tc>
        <w:tc>
          <w:tcPr>
            <w:tcW w:w="709" w:type="dxa"/>
            <w:tcBorders>
              <w:top w:val="single" w:sz="4" w:space="0" w:color="000000"/>
              <w:left w:val="single" w:sz="4" w:space="0" w:color="000000"/>
              <w:bottom w:val="single" w:sz="4" w:space="0" w:color="000000"/>
              <w:right w:val="single" w:sz="4" w:space="0" w:color="000000"/>
            </w:tcBorders>
          </w:tcPr>
          <w:p w14:paraId="60623A5C" w14:textId="77777777" w:rsidR="000D4897" w:rsidRDefault="00DB42AD">
            <w:pPr>
              <w:jc w:val="center"/>
              <w:rPr>
                <w:rFonts w:ascii="Arial" w:eastAsia="Arial" w:hAnsi="Arial" w:cs="Arial"/>
                <w:color w:val="000000"/>
              </w:rPr>
            </w:pPr>
            <w:r>
              <w:rPr>
                <w:rFonts w:ascii="Arial" w:eastAsia="Arial" w:hAnsi="Arial" w:cs="Arial"/>
                <w:color w:val="000000"/>
              </w:rPr>
              <w:t>106,1</w:t>
            </w:r>
          </w:p>
        </w:tc>
      </w:tr>
      <w:tr w:rsidR="000D4897" w14:paraId="1C18E3AE" w14:textId="77777777">
        <w:trPr>
          <w:trHeight w:val="609"/>
        </w:trPr>
        <w:tc>
          <w:tcPr>
            <w:tcW w:w="1843" w:type="dxa"/>
            <w:tcBorders>
              <w:top w:val="single" w:sz="4" w:space="0" w:color="000000"/>
              <w:left w:val="single" w:sz="4" w:space="0" w:color="000000"/>
              <w:bottom w:val="single" w:sz="4" w:space="0" w:color="000000"/>
              <w:right w:val="single" w:sz="4" w:space="0" w:color="000000"/>
            </w:tcBorders>
          </w:tcPr>
          <w:p w14:paraId="6334B6FD" w14:textId="77777777" w:rsidR="000D4897" w:rsidRDefault="00DB42AD">
            <w:pPr>
              <w:rPr>
                <w:rFonts w:ascii="Arial" w:eastAsia="Arial" w:hAnsi="Arial" w:cs="Arial"/>
                <w:color w:val="000000"/>
              </w:rPr>
            </w:pPr>
            <w:r>
              <w:rPr>
                <w:rFonts w:ascii="Arial" w:eastAsia="Arial" w:hAnsi="Arial" w:cs="Arial"/>
                <w:color w:val="000000"/>
              </w:rPr>
              <w:t>Виноград</w:t>
            </w:r>
          </w:p>
        </w:tc>
        <w:tc>
          <w:tcPr>
            <w:tcW w:w="903" w:type="dxa"/>
            <w:tcBorders>
              <w:top w:val="single" w:sz="4" w:space="0" w:color="000000"/>
              <w:left w:val="single" w:sz="4" w:space="0" w:color="000000"/>
              <w:bottom w:val="single" w:sz="4" w:space="0" w:color="000000"/>
              <w:right w:val="single" w:sz="4" w:space="0" w:color="000000"/>
            </w:tcBorders>
          </w:tcPr>
          <w:p w14:paraId="785CF155" w14:textId="77777777" w:rsidR="000D4897" w:rsidRDefault="00DB42AD">
            <w:pPr>
              <w:jc w:val="center"/>
              <w:rPr>
                <w:rFonts w:ascii="Arial" w:eastAsia="Arial" w:hAnsi="Arial" w:cs="Arial"/>
                <w:color w:val="000000"/>
              </w:rPr>
            </w:pPr>
            <w:r>
              <w:rPr>
                <w:rFonts w:ascii="Arial" w:eastAsia="Arial" w:hAnsi="Arial" w:cs="Arial"/>
                <w:color w:val="000000"/>
              </w:rPr>
              <w:t>41,9</w:t>
            </w:r>
          </w:p>
        </w:tc>
        <w:tc>
          <w:tcPr>
            <w:tcW w:w="992" w:type="dxa"/>
            <w:tcBorders>
              <w:top w:val="single" w:sz="4" w:space="0" w:color="000000"/>
              <w:left w:val="single" w:sz="4" w:space="0" w:color="000000"/>
              <w:bottom w:val="single" w:sz="4" w:space="0" w:color="000000"/>
              <w:right w:val="single" w:sz="4" w:space="0" w:color="000000"/>
            </w:tcBorders>
          </w:tcPr>
          <w:p w14:paraId="20A33986" w14:textId="77777777" w:rsidR="000D4897" w:rsidRDefault="00DB42AD">
            <w:pPr>
              <w:jc w:val="center"/>
              <w:rPr>
                <w:rFonts w:ascii="Arial" w:eastAsia="Arial" w:hAnsi="Arial" w:cs="Arial"/>
                <w:color w:val="000000"/>
              </w:rPr>
            </w:pPr>
            <w:r>
              <w:rPr>
                <w:rFonts w:ascii="Arial" w:eastAsia="Arial" w:hAnsi="Arial" w:cs="Arial"/>
                <w:color w:val="000000"/>
              </w:rPr>
              <w:t>27,2</w:t>
            </w:r>
          </w:p>
        </w:tc>
        <w:tc>
          <w:tcPr>
            <w:tcW w:w="798" w:type="dxa"/>
            <w:tcBorders>
              <w:top w:val="single" w:sz="4" w:space="0" w:color="000000"/>
              <w:left w:val="single" w:sz="4" w:space="0" w:color="000000"/>
              <w:bottom w:val="single" w:sz="4" w:space="0" w:color="000000"/>
              <w:right w:val="single" w:sz="4" w:space="0" w:color="000000"/>
            </w:tcBorders>
          </w:tcPr>
          <w:p w14:paraId="30E29608" w14:textId="77777777" w:rsidR="000D4897" w:rsidRDefault="00DB42AD">
            <w:pPr>
              <w:jc w:val="center"/>
              <w:rPr>
                <w:rFonts w:ascii="Arial" w:eastAsia="Arial" w:hAnsi="Arial" w:cs="Arial"/>
                <w:color w:val="000000"/>
              </w:rPr>
            </w:pPr>
            <w:r>
              <w:rPr>
                <w:rFonts w:ascii="Arial" w:eastAsia="Arial" w:hAnsi="Arial" w:cs="Arial"/>
                <w:color w:val="000000"/>
              </w:rPr>
              <w:t>20,3</w:t>
            </w:r>
          </w:p>
        </w:tc>
        <w:tc>
          <w:tcPr>
            <w:tcW w:w="851" w:type="dxa"/>
            <w:tcBorders>
              <w:top w:val="single" w:sz="4" w:space="0" w:color="000000"/>
              <w:left w:val="single" w:sz="4" w:space="0" w:color="000000"/>
              <w:bottom w:val="single" w:sz="4" w:space="0" w:color="000000"/>
              <w:right w:val="single" w:sz="4" w:space="0" w:color="000000"/>
            </w:tcBorders>
          </w:tcPr>
          <w:p w14:paraId="7FA28E43" w14:textId="77777777" w:rsidR="000D4897" w:rsidRDefault="00DB42AD">
            <w:pPr>
              <w:jc w:val="center"/>
              <w:rPr>
                <w:rFonts w:ascii="Arial" w:eastAsia="Arial" w:hAnsi="Arial" w:cs="Arial"/>
                <w:color w:val="000000"/>
              </w:rPr>
            </w:pPr>
            <w:r>
              <w:rPr>
                <w:rFonts w:ascii="Arial" w:eastAsia="Arial" w:hAnsi="Arial" w:cs="Arial"/>
                <w:color w:val="000000"/>
              </w:rPr>
              <w:t>27,2</w:t>
            </w:r>
          </w:p>
        </w:tc>
        <w:tc>
          <w:tcPr>
            <w:tcW w:w="850" w:type="dxa"/>
            <w:tcBorders>
              <w:top w:val="single" w:sz="4" w:space="0" w:color="000000"/>
              <w:left w:val="single" w:sz="4" w:space="0" w:color="000000"/>
              <w:bottom w:val="single" w:sz="4" w:space="0" w:color="000000"/>
              <w:right w:val="single" w:sz="4" w:space="0" w:color="000000"/>
            </w:tcBorders>
          </w:tcPr>
          <w:p w14:paraId="1A38ACFC" w14:textId="77777777" w:rsidR="000D4897" w:rsidRDefault="00DB42AD">
            <w:pPr>
              <w:jc w:val="center"/>
              <w:rPr>
                <w:rFonts w:ascii="Arial" w:eastAsia="Arial" w:hAnsi="Arial" w:cs="Arial"/>
                <w:color w:val="000000"/>
              </w:rPr>
            </w:pPr>
            <w:r>
              <w:rPr>
                <w:rFonts w:ascii="Arial" w:eastAsia="Arial" w:hAnsi="Arial" w:cs="Arial"/>
                <w:color w:val="000000"/>
              </w:rPr>
              <w:t>26,6</w:t>
            </w:r>
          </w:p>
        </w:tc>
        <w:tc>
          <w:tcPr>
            <w:tcW w:w="992" w:type="dxa"/>
            <w:tcBorders>
              <w:top w:val="single" w:sz="4" w:space="0" w:color="000000"/>
              <w:left w:val="single" w:sz="4" w:space="0" w:color="000000"/>
              <w:bottom w:val="single" w:sz="4" w:space="0" w:color="000000"/>
              <w:right w:val="single" w:sz="4" w:space="0" w:color="000000"/>
            </w:tcBorders>
          </w:tcPr>
          <w:p w14:paraId="0B50F0C7" w14:textId="77777777" w:rsidR="000D4897" w:rsidRDefault="00DB42AD">
            <w:pPr>
              <w:jc w:val="center"/>
              <w:rPr>
                <w:rFonts w:ascii="Arial" w:eastAsia="Arial" w:hAnsi="Arial" w:cs="Arial"/>
                <w:color w:val="000000"/>
              </w:rPr>
            </w:pPr>
            <w:r>
              <w:rPr>
                <w:rFonts w:ascii="Arial" w:eastAsia="Arial" w:hAnsi="Arial" w:cs="Arial"/>
                <w:color w:val="000000"/>
              </w:rPr>
              <w:t>26,7</w:t>
            </w:r>
          </w:p>
        </w:tc>
        <w:tc>
          <w:tcPr>
            <w:tcW w:w="851" w:type="dxa"/>
            <w:tcBorders>
              <w:top w:val="single" w:sz="4" w:space="0" w:color="000000"/>
              <w:left w:val="single" w:sz="4" w:space="0" w:color="000000"/>
              <w:bottom w:val="single" w:sz="4" w:space="0" w:color="000000"/>
              <w:right w:val="single" w:sz="4" w:space="0" w:color="000000"/>
            </w:tcBorders>
          </w:tcPr>
          <w:p w14:paraId="3B31C2BB" w14:textId="77777777" w:rsidR="000D4897" w:rsidRDefault="00DB42AD">
            <w:pPr>
              <w:jc w:val="center"/>
              <w:rPr>
                <w:rFonts w:ascii="Arial" w:eastAsia="Arial" w:hAnsi="Arial" w:cs="Arial"/>
                <w:color w:val="000000"/>
              </w:rPr>
            </w:pPr>
            <w:r>
              <w:rPr>
                <w:rFonts w:ascii="Arial" w:eastAsia="Arial" w:hAnsi="Arial" w:cs="Arial"/>
                <w:color w:val="000000"/>
              </w:rPr>
              <w:t>26,8</w:t>
            </w:r>
          </w:p>
        </w:tc>
        <w:tc>
          <w:tcPr>
            <w:tcW w:w="850" w:type="dxa"/>
            <w:tcBorders>
              <w:top w:val="single" w:sz="4" w:space="0" w:color="000000"/>
              <w:left w:val="single" w:sz="4" w:space="0" w:color="000000"/>
              <w:bottom w:val="single" w:sz="4" w:space="0" w:color="000000"/>
              <w:right w:val="single" w:sz="4" w:space="0" w:color="000000"/>
            </w:tcBorders>
          </w:tcPr>
          <w:p w14:paraId="7F0861DD" w14:textId="77777777" w:rsidR="000D4897" w:rsidRDefault="00DB42AD">
            <w:pPr>
              <w:jc w:val="center"/>
              <w:rPr>
                <w:rFonts w:ascii="Arial" w:eastAsia="Arial" w:hAnsi="Arial" w:cs="Arial"/>
                <w:color w:val="000000"/>
              </w:rPr>
            </w:pPr>
            <w:r>
              <w:rPr>
                <w:rFonts w:ascii="Arial" w:eastAsia="Arial" w:hAnsi="Arial" w:cs="Arial"/>
                <w:color w:val="000000"/>
              </w:rPr>
              <w:t>29,9</w:t>
            </w:r>
          </w:p>
        </w:tc>
        <w:tc>
          <w:tcPr>
            <w:tcW w:w="709" w:type="dxa"/>
            <w:tcBorders>
              <w:top w:val="single" w:sz="4" w:space="0" w:color="000000"/>
              <w:left w:val="single" w:sz="4" w:space="0" w:color="000000"/>
              <w:bottom w:val="single" w:sz="4" w:space="0" w:color="000000"/>
              <w:right w:val="single" w:sz="4" w:space="0" w:color="000000"/>
            </w:tcBorders>
          </w:tcPr>
          <w:p w14:paraId="7F9F44A1" w14:textId="77777777" w:rsidR="000D4897" w:rsidRDefault="00DB42AD">
            <w:pPr>
              <w:jc w:val="center"/>
              <w:rPr>
                <w:rFonts w:ascii="Arial" w:eastAsia="Arial" w:hAnsi="Arial" w:cs="Arial"/>
                <w:color w:val="000000"/>
              </w:rPr>
            </w:pPr>
            <w:r>
              <w:rPr>
                <w:rFonts w:ascii="Arial" w:eastAsia="Arial" w:hAnsi="Arial" w:cs="Arial"/>
                <w:color w:val="000000"/>
              </w:rPr>
              <w:t>30,8</w:t>
            </w:r>
          </w:p>
        </w:tc>
      </w:tr>
    </w:tbl>
    <w:p w14:paraId="01E34230" w14:textId="7CB4F209" w:rsidR="000D4897" w:rsidRDefault="00DB42AD">
      <w:pPr>
        <w:ind w:firstLine="708"/>
        <w:jc w:val="both"/>
        <w:rPr>
          <w:rFonts w:ascii="Arial" w:eastAsia="Arial" w:hAnsi="Arial" w:cs="Arial"/>
          <w:color w:val="1C4587"/>
          <w:sz w:val="18"/>
          <w:szCs w:val="18"/>
        </w:rPr>
      </w:pPr>
      <w:r>
        <w:rPr>
          <w:rFonts w:ascii="Arial" w:eastAsia="Arial" w:hAnsi="Arial" w:cs="Arial"/>
          <w:color w:val="1C4587"/>
          <w:sz w:val="18"/>
          <w:szCs w:val="18"/>
        </w:rPr>
        <w:t xml:space="preserve">Джерело: дані </w:t>
      </w:r>
      <w:r w:rsidR="00EC1E4A">
        <w:rPr>
          <w:rFonts w:ascii="Arial" w:eastAsia="Arial" w:hAnsi="Arial" w:cs="Arial"/>
          <w:color w:val="1C4587"/>
          <w:sz w:val="18"/>
          <w:szCs w:val="18"/>
        </w:rPr>
        <w:t>Д</w:t>
      </w:r>
      <w:r>
        <w:rPr>
          <w:rFonts w:ascii="Arial" w:eastAsia="Arial" w:hAnsi="Arial" w:cs="Arial"/>
          <w:color w:val="1C4587"/>
          <w:sz w:val="18"/>
          <w:szCs w:val="18"/>
        </w:rPr>
        <w:t>ержстату</w:t>
      </w:r>
    </w:p>
    <w:p w14:paraId="066ED2DB" w14:textId="77777777" w:rsidR="000D4897" w:rsidRDefault="000D4897">
      <w:pPr>
        <w:pBdr>
          <w:top w:val="nil"/>
          <w:left w:val="nil"/>
          <w:bottom w:val="nil"/>
          <w:right w:val="nil"/>
          <w:between w:val="nil"/>
        </w:pBdr>
        <w:ind w:left="709" w:right="497" w:firstLine="10"/>
        <w:rPr>
          <w:rFonts w:ascii="Arial" w:eastAsia="Arial" w:hAnsi="Arial" w:cs="Arial"/>
          <w:b/>
          <w:color w:val="000000"/>
        </w:rPr>
      </w:pPr>
    </w:p>
    <w:p w14:paraId="649BBD80" w14:textId="77777777" w:rsidR="000D4897" w:rsidRDefault="000D4897">
      <w:pPr>
        <w:pBdr>
          <w:top w:val="nil"/>
          <w:left w:val="nil"/>
          <w:bottom w:val="nil"/>
          <w:right w:val="nil"/>
          <w:between w:val="nil"/>
        </w:pBdr>
        <w:ind w:left="709" w:right="497" w:firstLine="10"/>
        <w:jc w:val="both"/>
        <w:rPr>
          <w:rFonts w:ascii="Arial" w:eastAsia="Arial" w:hAnsi="Arial" w:cs="Arial"/>
          <w:color w:val="000000"/>
        </w:rPr>
      </w:pPr>
    </w:p>
    <w:p w14:paraId="45C1D332" w14:textId="7F8A83A8" w:rsidR="000D4897" w:rsidRDefault="00DB42AD" w:rsidP="00805BA1">
      <w:pPr>
        <w:pStyle w:val="5"/>
      </w:pPr>
      <w:bookmarkStart w:id="216" w:name="_Toc182991881"/>
      <w:r>
        <w:t>Кількість сільськогосподарських тварин у підприємствах на 1 січня 2023 року</w:t>
      </w:r>
      <w:bookmarkEnd w:id="216"/>
    </w:p>
    <w:tbl>
      <w:tblPr>
        <w:tblStyle w:val="afff7"/>
        <w:tblW w:w="9551" w:type="dxa"/>
        <w:tblInd w:w="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1"/>
        <w:gridCol w:w="993"/>
        <w:gridCol w:w="1184"/>
        <w:gridCol w:w="713"/>
        <w:gridCol w:w="1079"/>
        <w:gridCol w:w="851"/>
        <w:gridCol w:w="1134"/>
        <w:gridCol w:w="850"/>
        <w:gridCol w:w="1276"/>
      </w:tblGrid>
      <w:tr w:rsidR="000D4897" w14:paraId="59100F22" w14:textId="77777777">
        <w:trPr>
          <w:trHeight w:val="232"/>
        </w:trPr>
        <w:tc>
          <w:tcPr>
            <w:tcW w:w="1471" w:type="dxa"/>
            <w:vMerge w:val="restart"/>
            <w:shd w:val="clear" w:color="auto" w:fill="1C4587"/>
          </w:tcPr>
          <w:p w14:paraId="37D011D0" w14:textId="77777777" w:rsidR="000D4897" w:rsidRDefault="000D4897">
            <w:pPr>
              <w:pBdr>
                <w:top w:val="nil"/>
                <w:left w:val="nil"/>
                <w:bottom w:val="nil"/>
                <w:right w:val="nil"/>
                <w:between w:val="nil"/>
              </w:pBdr>
              <w:ind w:left="59" w:right="497"/>
              <w:rPr>
                <w:rFonts w:ascii="Arial" w:eastAsia="Arial" w:hAnsi="Arial" w:cs="Arial"/>
                <w:color w:val="FFFFFF"/>
              </w:rPr>
            </w:pPr>
          </w:p>
        </w:tc>
        <w:tc>
          <w:tcPr>
            <w:tcW w:w="3969" w:type="dxa"/>
            <w:gridSpan w:val="4"/>
            <w:shd w:val="clear" w:color="auto" w:fill="1C4587"/>
          </w:tcPr>
          <w:p w14:paraId="44481A93" w14:textId="77777777" w:rsidR="000D4897" w:rsidRDefault="00DB42AD">
            <w:pPr>
              <w:pBdr>
                <w:top w:val="nil"/>
                <w:left w:val="nil"/>
                <w:bottom w:val="nil"/>
                <w:right w:val="nil"/>
                <w:between w:val="nil"/>
              </w:pBdr>
              <w:ind w:left="59" w:right="497"/>
              <w:jc w:val="center"/>
              <w:rPr>
                <w:rFonts w:ascii="Arial" w:eastAsia="Arial" w:hAnsi="Arial" w:cs="Arial"/>
                <w:b/>
                <w:color w:val="FFFFFF"/>
              </w:rPr>
            </w:pPr>
            <w:r>
              <w:rPr>
                <w:rFonts w:ascii="Arial" w:eastAsia="Arial" w:hAnsi="Arial" w:cs="Arial"/>
                <w:b/>
                <w:color w:val="FFFFFF"/>
              </w:rPr>
              <w:t>Велика рогата худоба</w:t>
            </w:r>
          </w:p>
        </w:tc>
        <w:tc>
          <w:tcPr>
            <w:tcW w:w="1985" w:type="dxa"/>
            <w:gridSpan w:val="2"/>
            <w:vMerge w:val="restart"/>
            <w:shd w:val="clear" w:color="auto" w:fill="1C4587"/>
          </w:tcPr>
          <w:p w14:paraId="1D305438" w14:textId="77777777" w:rsidR="000D4897" w:rsidRDefault="00DB42AD">
            <w:pPr>
              <w:pBdr>
                <w:top w:val="nil"/>
                <w:left w:val="nil"/>
                <w:bottom w:val="nil"/>
                <w:right w:val="nil"/>
                <w:between w:val="nil"/>
              </w:pBdr>
              <w:ind w:left="59" w:right="497"/>
              <w:jc w:val="center"/>
              <w:rPr>
                <w:rFonts w:ascii="Arial" w:eastAsia="Arial" w:hAnsi="Arial" w:cs="Arial"/>
                <w:b/>
                <w:color w:val="FFFFFF"/>
              </w:rPr>
            </w:pPr>
            <w:r>
              <w:rPr>
                <w:rFonts w:ascii="Arial" w:eastAsia="Arial" w:hAnsi="Arial" w:cs="Arial"/>
                <w:b/>
                <w:color w:val="FFFFFF"/>
              </w:rPr>
              <w:t>Свині</w:t>
            </w:r>
          </w:p>
        </w:tc>
        <w:tc>
          <w:tcPr>
            <w:tcW w:w="2126" w:type="dxa"/>
            <w:gridSpan w:val="2"/>
            <w:vMerge w:val="restart"/>
            <w:shd w:val="clear" w:color="auto" w:fill="1C4587"/>
          </w:tcPr>
          <w:p w14:paraId="621BA183" w14:textId="77777777" w:rsidR="000D4897" w:rsidRDefault="00DB42AD">
            <w:pPr>
              <w:pBdr>
                <w:top w:val="nil"/>
                <w:left w:val="nil"/>
                <w:bottom w:val="nil"/>
                <w:right w:val="nil"/>
                <w:between w:val="nil"/>
              </w:pBdr>
              <w:ind w:left="59" w:right="497"/>
              <w:jc w:val="center"/>
              <w:rPr>
                <w:rFonts w:ascii="Arial" w:eastAsia="Arial" w:hAnsi="Arial" w:cs="Arial"/>
                <w:b/>
                <w:color w:val="FFFFFF"/>
              </w:rPr>
            </w:pPr>
            <w:r>
              <w:rPr>
                <w:rFonts w:ascii="Arial" w:eastAsia="Arial" w:hAnsi="Arial" w:cs="Arial"/>
                <w:b/>
                <w:color w:val="FFFFFF"/>
              </w:rPr>
              <w:t>Птиця свійська</w:t>
            </w:r>
          </w:p>
        </w:tc>
      </w:tr>
      <w:tr w:rsidR="000D4897" w14:paraId="3EF119CA" w14:textId="77777777">
        <w:trPr>
          <w:trHeight w:val="465"/>
        </w:trPr>
        <w:tc>
          <w:tcPr>
            <w:tcW w:w="1471" w:type="dxa"/>
            <w:vMerge/>
            <w:shd w:val="clear" w:color="auto" w:fill="1C4587"/>
          </w:tcPr>
          <w:p w14:paraId="58215E72"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2177" w:type="dxa"/>
            <w:gridSpan w:val="2"/>
            <w:shd w:val="clear" w:color="auto" w:fill="1C4587"/>
          </w:tcPr>
          <w:p w14:paraId="1331261D" w14:textId="77777777" w:rsidR="000D4897" w:rsidRDefault="00DB42AD">
            <w:pPr>
              <w:pBdr>
                <w:top w:val="nil"/>
                <w:left w:val="nil"/>
                <w:bottom w:val="nil"/>
                <w:right w:val="nil"/>
                <w:between w:val="nil"/>
              </w:pBdr>
              <w:ind w:left="59" w:right="497"/>
              <w:jc w:val="center"/>
              <w:rPr>
                <w:rFonts w:ascii="Arial" w:eastAsia="Arial" w:hAnsi="Arial" w:cs="Arial"/>
                <w:b/>
                <w:color w:val="FFFFFF"/>
              </w:rPr>
            </w:pPr>
            <w:r>
              <w:rPr>
                <w:rFonts w:ascii="Arial" w:eastAsia="Arial" w:hAnsi="Arial" w:cs="Arial"/>
                <w:b/>
                <w:color w:val="FFFFFF"/>
              </w:rPr>
              <w:t>Усього</w:t>
            </w:r>
          </w:p>
        </w:tc>
        <w:tc>
          <w:tcPr>
            <w:tcW w:w="1792" w:type="dxa"/>
            <w:gridSpan w:val="2"/>
            <w:shd w:val="clear" w:color="auto" w:fill="1C4587"/>
          </w:tcPr>
          <w:p w14:paraId="5F8FF32F" w14:textId="77777777" w:rsidR="000D4897" w:rsidRDefault="00DB42AD">
            <w:pPr>
              <w:pBdr>
                <w:top w:val="nil"/>
                <w:left w:val="nil"/>
                <w:bottom w:val="nil"/>
                <w:right w:val="nil"/>
                <w:between w:val="nil"/>
              </w:pBdr>
              <w:ind w:left="59" w:right="497"/>
              <w:jc w:val="center"/>
              <w:rPr>
                <w:rFonts w:ascii="Arial" w:eastAsia="Arial" w:hAnsi="Arial" w:cs="Arial"/>
                <w:b/>
                <w:color w:val="FFFFFF"/>
              </w:rPr>
            </w:pPr>
            <w:r>
              <w:rPr>
                <w:rFonts w:ascii="Arial" w:eastAsia="Arial" w:hAnsi="Arial" w:cs="Arial"/>
                <w:b/>
                <w:color w:val="FFFFFF"/>
              </w:rPr>
              <w:t>у тому числі корови</w:t>
            </w:r>
          </w:p>
        </w:tc>
        <w:tc>
          <w:tcPr>
            <w:tcW w:w="1985" w:type="dxa"/>
            <w:gridSpan w:val="2"/>
            <w:vMerge/>
            <w:shd w:val="clear" w:color="auto" w:fill="1C4587"/>
          </w:tcPr>
          <w:p w14:paraId="30714B4F"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2126" w:type="dxa"/>
            <w:gridSpan w:val="2"/>
            <w:vMerge/>
            <w:shd w:val="clear" w:color="auto" w:fill="1C4587"/>
          </w:tcPr>
          <w:p w14:paraId="0562EB7F"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r>
      <w:tr w:rsidR="000D4897" w14:paraId="7B07C03D" w14:textId="77777777">
        <w:trPr>
          <w:trHeight w:val="930"/>
        </w:trPr>
        <w:tc>
          <w:tcPr>
            <w:tcW w:w="1471" w:type="dxa"/>
            <w:vMerge/>
            <w:shd w:val="clear" w:color="auto" w:fill="1C4587"/>
          </w:tcPr>
          <w:p w14:paraId="42772C21"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993" w:type="dxa"/>
            <w:shd w:val="clear" w:color="auto" w:fill="1C4587"/>
          </w:tcPr>
          <w:p w14:paraId="70E4CE58" w14:textId="77777777" w:rsidR="000D4897" w:rsidRDefault="000D4897">
            <w:pPr>
              <w:pBdr>
                <w:top w:val="nil"/>
                <w:left w:val="nil"/>
                <w:bottom w:val="nil"/>
                <w:right w:val="nil"/>
                <w:between w:val="nil"/>
              </w:pBdr>
              <w:ind w:left="59" w:right="497"/>
              <w:jc w:val="center"/>
              <w:rPr>
                <w:rFonts w:ascii="Arial" w:eastAsia="Arial" w:hAnsi="Arial" w:cs="Arial"/>
                <w:b/>
                <w:color w:val="FFFFFF"/>
                <w:sz w:val="20"/>
                <w:szCs w:val="20"/>
              </w:rPr>
            </w:pPr>
          </w:p>
          <w:p w14:paraId="14CCF670" w14:textId="77777777" w:rsidR="000D4897" w:rsidRDefault="00DB42AD">
            <w:pPr>
              <w:pBdr>
                <w:top w:val="nil"/>
                <w:left w:val="nil"/>
                <w:bottom w:val="nil"/>
                <w:right w:val="nil"/>
                <w:between w:val="nil"/>
              </w:pBdr>
              <w:ind w:left="59" w:right="133"/>
              <w:jc w:val="center"/>
              <w:rPr>
                <w:rFonts w:ascii="Arial" w:eastAsia="Arial" w:hAnsi="Arial" w:cs="Arial"/>
                <w:b/>
                <w:color w:val="FFFFFF"/>
                <w:sz w:val="20"/>
                <w:szCs w:val="20"/>
              </w:rPr>
            </w:pPr>
            <w:proofErr w:type="spellStart"/>
            <w:r>
              <w:rPr>
                <w:rFonts w:ascii="Arial" w:eastAsia="Arial" w:hAnsi="Arial" w:cs="Arial"/>
                <w:b/>
                <w:color w:val="FFFFFF"/>
                <w:sz w:val="20"/>
                <w:szCs w:val="20"/>
              </w:rPr>
              <w:t>тис.голів</w:t>
            </w:r>
            <w:proofErr w:type="spellEnd"/>
          </w:p>
        </w:tc>
        <w:tc>
          <w:tcPr>
            <w:tcW w:w="1184" w:type="dxa"/>
            <w:shd w:val="clear" w:color="auto" w:fill="1C4587"/>
          </w:tcPr>
          <w:p w14:paraId="1616F2E4" w14:textId="77777777" w:rsidR="000D4897" w:rsidRDefault="00DB42AD">
            <w:pPr>
              <w:pBdr>
                <w:top w:val="nil"/>
                <w:left w:val="nil"/>
                <w:bottom w:val="nil"/>
                <w:right w:val="nil"/>
                <w:between w:val="nil"/>
              </w:pBdr>
              <w:ind w:left="59" w:right="42"/>
              <w:jc w:val="center"/>
              <w:rPr>
                <w:rFonts w:ascii="Arial" w:eastAsia="Arial" w:hAnsi="Arial" w:cs="Arial"/>
                <w:b/>
                <w:color w:val="FFFFFF"/>
                <w:sz w:val="20"/>
                <w:szCs w:val="20"/>
              </w:rPr>
            </w:pPr>
            <w:r>
              <w:rPr>
                <w:rFonts w:ascii="Arial" w:eastAsia="Arial" w:hAnsi="Arial" w:cs="Arial"/>
                <w:b/>
                <w:color w:val="FFFFFF"/>
                <w:sz w:val="20"/>
                <w:szCs w:val="20"/>
              </w:rPr>
              <w:t>2023</w:t>
            </w:r>
          </w:p>
          <w:p w14:paraId="0970E441" w14:textId="77777777" w:rsidR="000D4897" w:rsidRDefault="00DB42AD">
            <w:pPr>
              <w:pBdr>
                <w:top w:val="nil"/>
                <w:left w:val="nil"/>
                <w:bottom w:val="nil"/>
                <w:right w:val="nil"/>
                <w:between w:val="nil"/>
              </w:pBdr>
              <w:ind w:left="59" w:right="42"/>
              <w:jc w:val="center"/>
              <w:rPr>
                <w:rFonts w:ascii="Arial" w:eastAsia="Arial" w:hAnsi="Arial" w:cs="Arial"/>
                <w:b/>
                <w:color w:val="FFFFFF"/>
                <w:sz w:val="20"/>
                <w:szCs w:val="20"/>
              </w:rPr>
            </w:pPr>
            <w:r>
              <w:rPr>
                <w:rFonts w:ascii="Arial" w:eastAsia="Arial" w:hAnsi="Arial" w:cs="Arial"/>
                <w:b/>
                <w:color w:val="FFFFFF"/>
                <w:sz w:val="20"/>
                <w:szCs w:val="20"/>
              </w:rPr>
              <w:t>відсотків до 2022</w:t>
            </w:r>
          </w:p>
        </w:tc>
        <w:tc>
          <w:tcPr>
            <w:tcW w:w="713" w:type="dxa"/>
            <w:shd w:val="clear" w:color="auto" w:fill="1C4587"/>
          </w:tcPr>
          <w:p w14:paraId="4AF159C5" w14:textId="77777777" w:rsidR="000D4897" w:rsidRDefault="000D4897">
            <w:pPr>
              <w:pBdr>
                <w:top w:val="nil"/>
                <w:left w:val="nil"/>
                <w:bottom w:val="nil"/>
                <w:right w:val="nil"/>
                <w:between w:val="nil"/>
              </w:pBdr>
              <w:ind w:left="59" w:right="54"/>
              <w:jc w:val="center"/>
              <w:rPr>
                <w:rFonts w:ascii="Arial" w:eastAsia="Arial" w:hAnsi="Arial" w:cs="Arial"/>
                <w:b/>
                <w:color w:val="FFFFFF"/>
                <w:sz w:val="20"/>
                <w:szCs w:val="20"/>
              </w:rPr>
            </w:pPr>
          </w:p>
          <w:p w14:paraId="280DB156" w14:textId="77777777" w:rsidR="000D4897" w:rsidRDefault="00DB42AD">
            <w:pPr>
              <w:pBdr>
                <w:top w:val="nil"/>
                <w:left w:val="nil"/>
                <w:bottom w:val="nil"/>
                <w:right w:val="nil"/>
                <w:between w:val="nil"/>
              </w:pBdr>
              <w:ind w:left="59" w:right="54"/>
              <w:jc w:val="center"/>
              <w:rPr>
                <w:rFonts w:ascii="Arial" w:eastAsia="Arial" w:hAnsi="Arial" w:cs="Arial"/>
                <w:b/>
                <w:color w:val="FFFFFF"/>
                <w:sz w:val="20"/>
                <w:szCs w:val="20"/>
              </w:rPr>
            </w:pPr>
            <w:r>
              <w:rPr>
                <w:rFonts w:ascii="Arial" w:eastAsia="Arial" w:hAnsi="Arial" w:cs="Arial"/>
                <w:b/>
                <w:color w:val="FFFFFF"/>
                <w:sz w:val="20"/>
                <w:szCs w:val="20"/>
              </w:rPr>
              <w:t>тис. голів</w:t>
            </w:r>
          </w:p>
        </w:tc>
        <w:tc>
          <w:tcPr>
            <w:tcW w:w="1079" w:type="dxa"/>
            <w:shd w:val="clear" w:color="auto" w:fill="1C4587"/>
          </w:tcPr>
          <w:p w14:paraId="3058F0C2" w14:textId="77777777" w:rsidR="000D4897" w:rsidRDefault="00DB42AD">
            <w:pPr>
              <w:pBdr>
                <w:top w:val="nil"/>
                <w:left w:val="nil"/>
                <w:bottom w:val="nil"/>
                <w:right w:val="nil"/>
                <w:between w:val="nil"/>
              </w:pBdr>
              <w:tabs>
                <w:tab w:val="left" w:pos="230"/>
              </w:tabs>
              <w:ind w:left="59"/>
              <w:jc w:val="center"/>
              <w:rPr>
                <w:rFonts w:ascii="Arial" w:eastAsia="Arial" w:hAnsi="Arial" w:cs="Arial"/>
                <w:b/>
                <w:color w:val="FFFFFF"/>
                <w:sz w:val="20"/>
                <w:szCs w:val="20"/>
              </w:rPr>
            </w:pPr>
            <w:r>
              <w:rPr>
                <w:rFonts w:ascii="Arial" w:eastAsia="Arial" w:hAnsi="Arial" w:cs="Arial"/>
                <w:b/>
                <w:color w:val="FFFFFF"/>
                <w:sz w:val="20"/>
                <w:szCs w:val="20"/>
              </w:rPr>
              <w:t>2023</w:t>
            </w:r>
          </w:p>
          <w:p w14:paraId="5F190503" w14:textId="77777777" w:rsidR="000D4897" w:rsidRDefault="00DB42AD">
            <w:pPr>
              <w:pBdr>
                <w:top w:val="nil"/>
                <w:left w:val="nil"/>
                <w:bottom w:val="nil"/>
                <w:right w:val="nil"/>
                <w:between w:val="nil"/>
              </w:pBdr>
              <w:tabs>
                <w:tab w:val="left" w:pos="230"/>
              </w:tabs>
              <w:ind w:left="59"/>
              <w:jc w:val="center"/>
              <w:rPr>
                <w:rFonts w:ascii="Arial" w:eastAsia="Arial" w:hAnsi="Arial" w:cs="Arial"/>
                <w:b/>
                <w:color w:val="FFFFFF"/>
                <w:sz w:val="20"/>
                <w:szCs w:val="20"/>
              </w:rPr>
            </w:pPr>
            <w:r>
              <w:rPr>
                <w:rFonts w:ascii="Arial" w:eastAsia="Arial" w:hAnsi="Arial" w:cs="Arial"/>
                <w:b/>
                <w:color w:val="FFFFFF"/>
                <w:sz w:val="20"/>
                <w:szCs w:val="20"/>
              </w:rPr>
              <w:t>відсотків до 2022</w:t>
            </w:r>
          </w:p>
        </w:tc>
        <w:tc>
          <w:tcPr>
            <w:tcW w:w="851" w:type="dxa"/>
            <w:shd w:val="clear" w:color="auto" w:fill="1C4587"/>
          </w:tcPr>
          <w:p w14:paraId="5DE22951" w14:textId="77777777" w:rsidR="000D4897" w:rsidRDefault="000D4897">
            <w:pPr>
              <w:pBdr>
                <w:top w:val="nil"/>
                <w:left w:val="nil"/>
                <w:bottom w:val="nil"/>
                <w:right w:val="nil"/>
                <w:between w:val="nil"/>
              </w:pBdr>
              <w:ind w:left="59" w:right="270"/>
              <w:jc w:val="center"/>
              <w:rPr>
                <w:rFonts w:ascii="Arial" w:eastAsia="Arial" w:hAnsi="Arial" w:cs="Arial"/>
                <w:b/>
                <w:color w:val="FFFFFF"/>
                <w:sz w:val="20"/>
                <w:szCs w:val="20"/>
              </w:rPr>
            </w:pPr>
          </w:p>
          <w:p w14:paraId="4857F17A" w14:textId="77777777" w:rsidR="000D4897" w:rsidRDefault="00DB42AD">
            <w:pPr>
              <w:pBdr>
                <w:top w:val="nil"/>
                <w:left w:val="nil"/>
                <w:bottom w:val="nil"/>
                <w:right w:val="nil"/>
                <w:between w:val="nil"/>
              </w:pBdr>
              <w:ind w:left="59" w:right="270"/>
              <w:jc w:val="center"/>
              <w:rPr>
                <w:rFonts w:ascii="Arial" w:eastAsia="Arial" w:hAnsi="Arial" w:cs="Arial"/>
                <w:b/>
                <w:color w:val="FFFFFF"/>
                <w:sz w:val="20"/>
                <w:szCs w:val="20"/>
              </w:rPr>
            </w:pPr>
            <w:r>
              <w:rPr>
                <w:rFonts w:ascii="Arial" w:eastAsia="Arial" w:hAnsi="Arial" w:cs="Arial"/>
                <w:b/>
                <w:color w:val="FFFFFF"/>
                <w:sz w:val="20"/>
                <w:szCs w:val="20"/>
              </w:rPr>
              <w:t>тис. голів</w:t>
            </w:r>
          </w:p>
        </w:tc>
        <w:tc>
          <w:tcPr>
            <w:tcW w:w="1134" w:type="dxa"/>
            <w:shd w:val="clear" w:color="auto" w:fill="1C4587"/>
          </w:tcPr>
          <w:p w14:paraId="70D7A21F" w14:textId="77777777" w:rsidR="000D4897" w:rsidRDefault="00DB42AD">
            <w:pPr>
              <w:pBdr>
                <w:top w:val="nil"/>
                <w:left w:val="nil"/>
                <w:bottom w:val="nil"/>
                <w:right w:val="nil"/>
                <w:between w:val="nil"/>
              </w:pBdr>
              <w:ind w:left="59" w:right="273"/>
              <w:jc w:val="center"/>
              <w:rPr>
                <w:rFonts w:ascii="Arial" w:eastAsia="Arial" w:hAnsi="Arial" w:cs="Arial"/>
                <w:b/>
                <w:color w:val="FFFFFF"/>
                <w:sz w:val="20"/>
                <w:szCs w:val="20"/>
              </w:rPr>
            </w:pPr>
            <w:r>
              <w:rPr>
                <w:rFonts w:ascii="Arial" w:eastAsia="Arial" w:hAnsi="Arial" w:cs="Arial"/>
                <w:b/>
                <w:color w:val="FFFFFF"/>
                <w:sz w:val="20"/>
                <w:szCs w:val="20"/>
              </w:rPr>
              <w:t>2023</w:t>
            </w:r>
          </w:p>
          <w:p w14:paraId="1B736012" w14:textId="77777777" w:rsidR="000D4897" w:rsidRDefault="00DB42AD">
            <w:pPr>
              <w:pBdr>
                <w:top w:val="nil"/>
                <w:left w:val="nil"/>
                <w:bottom w:val="nil"/>
                <w:right w:val="nil"/>
                <w:between w:val="nil"/>
              </w:pBdr>
              <w:ind w:left="59" w:right="273"/>
              <w:jc w:val="center"/>
              <w:rPr>
                <w:rFonts w:ascii="Arial" w:eastAsia="Arial" w:hAnsi="Arial" w:cs="Arial"/>
                <w:b/>
                <w:color w:val="FFFFFF"/>
                <w:sz w:val="20"/>
                <w:szCs w:val="20"/>
              </w:rPr>
            </w:pPr>
            <w:r>
              <w:rPr>
                <w:rFonts w:ascii="Arial" w:eastAsia="Arial" w:hAnsi="Arial" w:cs="Arial"/>
                <w:b/>
                <w:color w:val="FFFFFF"/>
                <w:sz w:val="20"/>
                <w:szCs w:val="20"/>
              </w:rPr>
              <w:t>відсотків до 2022</w:t>
            </w:r>
          </w:p>
        </w:tc>
        <w:tc>
          <w:tcPr>
            <w:tcW w:w="850" w:type="dxa"/>
            <w:shd w:val="clear" w:color="auto" w:fill="1C4587"/>
          </w:tcPr>
          <w:p w14:paraId="34396017" w14:textId="77777777" w:rsidR="000D4897" w:rsidRDefault="00DB42AD">
            <w:pPr>
              <w:pBdr>
                <w:top w:val="nil"/>
                <w:left w:val="nil"/>
                <w:bottom w:val="nil"/>
                <w:right w:val="nil"/>
                <w:between w:val="nil"/>
              </w:pBdr>
              <w:ind w:left="59" w:right="273"/>
              <w:jc w:val="center"/>
              <w:rPr>
                <w:rFonts w:ascii="Arial" w:eastAsia="Arial" w:hAnsi="Arial" w:cs="Arial"/>
                <w:b/>
                <w:color w:val="FFFFFF"/>
                <w:sz w:val="20"/>
                <w:szCs w:val="20"/>
              </w:rPr>
            </w:pPr>
            <w:r>
              <w:rPr>
                <w:rFonts w:ascii="Arial" w:eastAsia="Arial" w:hAnsi="Arial" w:cs="Arial"/>
                <w:b/>
                <w:color w:val="FFFFFF"/>
                <w:sz w:val="20"/>
                <w:szCs w:val="20"/>
              </w:rPr>
              <w:t>тис. голів</w:t>
            </w:r>
          </w:p>
        </w:tc>
        <w:tc>
          <w:tcPr>
            <w:tcW w:w="1276" w:type="dxa"/>
            <w:shd w:val="clear" w:color="auto" w:fill="1C4587"/>
          </w:tcPr>
          <w:p w14:paraId="18282C1F" w14:textId="77777777" w:rsidR="000D4897" w:rsidRDefault="00DB42AD">
            <w:pPr>
              <w:pBdr>
                <w:top w:val="nil"/>
                <w:left w:val="nil"/>
                <w:bottom w:val="nil"/>
                <w:right w:val="nil"/>
                <w:between w:val="nil"/>
              </w:pBdr>
              <w:ind w:left="59" w:right="142"/>
              <w:jc w:val="center"/>
              <w:rPr>
                <w:rFonts w:ascii="Arial" w:eastAsia="Arial" w:hAnsi="Arial" w:cs="Arial"/>
                <w:b/>
                <w:color w:val="FFFFFF"/>
                <w:sz w:val="20"/>
                <w:szCs w:val="20"/>
              </w:rPr>
            </w:pPr>
            <w:r>
              <w:rPr>
                <w:rFonts w:ascii="Arial" w:eastAsia="Arial" w:hAnsi="Arial" w:cs="Arial"/>
                <w:b/>
                <w:color w:val="FFFFFF"/>
                <w:sz w:val="20"/>
                <w:szCs w:val="20"/>
              </w:rPr>
              <w:t>2023</w:t>
            </w:r>
          </w:p>
          <w:p w14:paraId="58316BF7" w14:textId="77777777" w:rsidR="000D4897" w:rsidRDefault="00DB42AD">
            <w:pPr>
              <w:pBdr>
                <w:top w:val="nil"/>
                <w:left w:val="nil"/>
                <w:bottom w:val="nil"/>
                <w:right w:val="nil"/>
                <w:between w:val="nil"/>
              </w:pBdr>
              <w:ind w:left="59" w:right="142"/>
              <w:jc w:val="center"/>
              <w:rPr>
                <w:rFonts w:ascii="Arial" w:eastAsia="Arial" w:hAnsi="Arial" w:cs="Arial"/>
                <w:b/>
                <w:color w:val="FFFFFF"/>
                <w:sz w:val="20"/>
                <w:szCs w:val="20"/>
              </w:rPr>
            </w:pPr>
            <w:r>
              <w:rPr>
                <w:rFonts w:ascii="Arial" w:eastAsia="Arial" w:hAnsi="Arial" w:cs="Arial"/>
                <w:b/>
                <w:color w:val="FFFFFF"/>
                <w:sz w:val="20"/>
                <w:szCs w:val="20"/>
              </w:rPr>
              <w:t>відсотків до 2022</w:t>
            </w:r>
          </w:p>
        </w:tc>
      </w:tr>
      <w:tr w:rsidR="000D4897" w14:paraId="6DABFC63" w14:textId="77777777">
        <w:trPr>
          <w:trHeight w:val="930"/>
        </w:trPr>
        <w:tc>
          <w:tcPr>
            <w:tcW w:w="1471" w:type="dxa"/>
          </w:tcPr>
          <w:p w14:paraId="7366D85F" w14:textId="77777777" w:rsidR="000D4897" w:rsidRDefault="00DB42AD" w:rsidP="00C30E6A">
            <w:pPr>
              <w:ind w:left="59" w:right="497"/>
              <w:jc w:val="both"/>
              <w:rPr>
                <w:rFonts w:ascii="Arial" w:eastAsia="Arial" w:hAnsi="Arial" w:cs="Arial"/>
                <w:color w:val="000000"/>
              </w:rPr>
            </w:pPr>
            <w:r>
              <w:rPr>
                <w:rFonts w:ascii="Arial" w:eastAsia="Arial" w:hAnsi="Arial" w:cs="Arial"/>
                <w:color w:val="000000"/>
              </w:rPr>
              <w:t>Закарпатська область</w:t>
            </w:r>
          </w:p>
        </w:tc>
        <w:tc>
          <w:tcPr>
            <w:tcW w:w="993" w:type="dxa"/>
          </w:tcPr>
          <w:p w14:paraId="4B87AA39" w14:textId="77777777" w:rsidR="000D4897" w:rsidRDefault="00DB42AD">
            <w:pPr>
              <w:ind w:left="59" w:right="497"/>
              <w:jc w:val="center"/>
              <w:rPr>
                <w:rFonts w:ascii="Arial" w:eastAsia="Arial" w:hAnsi="Arial" w:cs="Arial"/>
                <w:color w:val="000000"/>
                <w:sz w:val="20"/>
                <w:szCs w:val="20"/>
              </w:rPr>
            </w:pPr>
            <w:r>
              <w:rPr>
                <w:rFonts w:ascii="Arial" w:eastAsia="Arial" w:hAnsi="Arial" w:cs="Arial"/>
                <w:color w:val="000000"/>
                <w:sz w:val="20"/>
                <w:szCs w:val="20"/>
              </w:rPr>
              <w:t>2,2</w:t>
            </w:r>
          </w:p>
        </w:tc>
        <w:tc>
          <w:tcPr>
            <w:tcW w:w="1184" w:type="dxa"/>
          </w:tcPr>
          <w:p w14:paraId="2E9A3456" w14:textId="77777777" w:rsidR="000D4897" w:rsidRDefault="00DB42AD">
            <w:pPr>
              <w:ind w:left="59" w:right="497"/>
              <w:jc w:val="center"/>
              <w:rPr>
                <w:rFonts w:ascii="Arial" w:eastAsia="Arial" w:hAnsi="Arial" w:cs="Arial"/>
                <w:color w:val="000000"/>
                <w:sz w:val="20"/>
                <w:szCs w:val="20"/>
              </w:rPr>
            </w:pPr>
            <w:r>
              <w:rPr>
                <w:rFonts w:ascii="Arial" w:eastAsia="Arial" w:hAnsi="Arial" w:cs="Arial"/>
                <w:color w:val="000000"/>
                <w:sz w:val="20"/>
                <w:szCs w:val="20"/>
              </w:rPr>
              <w:t>122,0</w:t>
            </w:r>
          </w:p>
        </w:tc>
        <w:tc>
          <w:tcPr>
            <w:tcW w:w="713" w:type="dxa"/>
          </w:tcPr>
          <w:p w14:paraId="6CD682BC" w14:textId="77777777" w:rsidR="000D4897" w:rsidRDefault="00DB42AD">
            <w:pPr>
              <w:ind w:left="59" w:right="54"/>
              <w:jc w:val="center"/>
              <w:rPr>
                <w:rFonts w:ascii="Arial" w:eastAsia="Arial" w:hAnsi="Arial" w:cs="Arial"/>
                <w:color w:val="000000"/>
                <w:sz w:val="20"/>
                <w:szCs w:val="20"/>
              </w:rPr>
            </w:pPr>
            <w:r>
              <w:rPr>
                <w:rFonts w:ascii="Arial" w:eastAsia="Arial" w:hAnsi="Arial" w:cs="Arial"/>
                <w:color w:val="000000"/>
                <w:sz w:val="20"/>
                <w:szCs w:val="20"/>
              </w:rPr>
              <w:t>1,1</w:t>
            </w:r>
          </w:p>
        </w:tc>
        <w:tc>
          <w:tcPr>
            <w:tcW w:w="1079" w:type="dxa"/>
          </w:tcPr>
          <w:p w14:paraId="7C6248AD" w14:textId="77777777" w:rsidR="000D4897" w:rsidRDefault="00DB42AD">
            <w:pPr>
              <w:ind w:left="59" w:right="497"/>
              <w:jc w:val="center"/>
              <w:rPr>
                <w:rFonts w:ascii="Arial" w:eastAsia="Arial" w:hAnsi="Arial" w:cs="Arial"/>
                <w:color w:val="000000"/>
                <w:sz w:val="20"/>
                <w:szCs w:val="20"/>
              </w:rPr>
            </w:pPr>
            <w:r>
              <w:rPr>
                <w:rFonts w:ascii="Arial" w:eastAsia="Arial" w:hAnsi="Arial" w:cs="Arial"/>
                <w:color w:val="000000"/>
                <w:sz w:val="20"/>
                <w:szCs w:val="20"/>
              </w:rPr>
              <w:t>110,0</w:t>
            </w:r>
          </w:p>
        </w:tc>
        <w:tc>
          <w:tcPr>
            <w:tcW w:w="851" w:type="dxa"/>
          </w:tcPr>
          <w:p w14:paraId="618B01B7" w14:textId="77777777" w:rsidR="000D4897" w:rsidRDefault="00DB42AD">
            <w:pPr>
              <w:ind w:left="59" w:right="270"/>
              <w:jc w:val="center"/>
              <w:rPr>
                <w:rFonts w:ascii="Arial" w:eastAsia="Arial" w:hAnsi="Arial" w:cs="Arial"/>
                <w:color w:val="000000"/>
                <w:sz w:val="20"/>
                <w:szCs w:val="20"/>
              </w:rPr>
            </w:pPr>
            <w:r>
              <w:rPr>
                <w:rFonts w:ascii="Arial" w:eastAsia="Arial" w:hAnsi="Arial" w:cs="Arial"/>
                <w:color w:val="000000"/>
                <w:sz w:val="20"/>
                <w:szCs w:val="20"/>
              </w:rPr>
              <w:t>25,7</w:t>
            </w:r>
          </w:p>
        </w:tc>
        <w:tc>
          <w:tcPr>
            <w:tcW w:w="1134" w:type="dxa"/>
          </w:tcPr>
          <w:p w14:paraId="2CCDC6D6" w14:textId="77777777" w:rsidR="000D4897" w:rsidRDefault="00DB42AD">
            <w:pPr>
              <w:ind w:left="59" w:right="497"/>
              <w:jc w:val="center"/>
              <w:rPr>
                <w:rFonts w:ascii="Arial" w:eastAsia="Arial" w:hAnsi="Arial" w:cs="Arial"/>
                <w:color w:val="000000"/>
                <w:sz w:val="20"/>
                <w:szCs w:val="20"/>
              </w:rPr>
            </w:pPr>
            <w:r>
              <w:rPr>
                <w:rFonts w:ascii="Arial" w:eastAsia="Arial" w:hAnsi="Arial" w:cs="Arial"/>
                <w:color w:val="000000"/>
                <w:sz w:val="20"/>
                <w:szCs w:val="20"/>
              </w:rPr>
              <w:t>99,6</w:t>
            </w:r>
          </w:p>
        </w:tc>
        <w:tc>
          <w:tcPr>
            <w:tcW w:w="850" w:type="dxa"/>
          </w:tcPr>
          <w:p w14:paraId="6D51D528" w14:textId="77777777" w:rsidR="000D4897" w:rsidRDefault="00DB42AD">
            <w:pPr>
              <w:ind w:left="59" w:right="283"/>
              <w:jc w:val="center"/>
              <w:rPr>
                <w:rFonts w:ascii="Arial" w:eastAsia="Arial" w:hAnsi="Arial" w:cs="Arial"/>
                <w:color w:val="000000"/>
                <w:sz w:val="20"/>
                <w:szCs w:val="20"/>
              </w:rPr>
            </w:pPr>
            <w:r>
              <w:rPr>
                <w:rFonts w:ascii="Arial" w:eastAsia="Arial" w:hAnsi="Arial" w:cs="Arial"/>
                <w:color w:val="000000"/>
                <w:sz w:val="20"/>
                <w:szCs w:val="20"/>
              </w:rPr>
              <w:t>263,9</w:t>
            </w:r>
          </w:p>
        </w:tc>
        <w:tc>
          <w:tcPr>
            <w:tcW w:w="1276" w:type="dxa"/>
          </w:tcPr>
          <w:p w14:paraId="776B626E" w14:textId="77777777" w:rsidR="000D4897" w:rsidRDefault="00DB42AD">
            <w:pPr>
              <w:ind w:left="59" w:right="497"/>
              <w:jc w:val="center"/>
              <w:rPr>
                <w:rFonts w:ascii="Arial" w:eastAsia="Arial" w:hAnsi="Arial" w:cs="Arial"/>
                <w:color w:val="000000"/>
                <w:sz w:val="20"/>
                <w:szCs w:val="20"/>
              </w:rPr>
            </w:pPr>
            <w:r>
              <w:rPr>
                <w:rFonts w:ascii="Arial" w:eastAsia="Arial" w:hAnsi="Arial" w:cs="Arial"/>
                <w:color w:val="000000"/>
                <w:sz w:val="20"/>
                <w:szCs w:val="20"/>
              </w:rPr>
              <w:t>136,1</w:t>
            </w:r>
          </w:p>
        </w:tc>
      </w:tr>
    </w:tbl>
    <w:p w14:paraId="79FE477D" w14:textId="1FD7043D" w:rsidR="000D4897" w:rsidRDefault="00DB42AD">
      <w:pPr>
        <w:ind w:firstLine="708"/>
        <w:jc w:val="both"/>
        <w:rPr>
          <w:rFonts w:ascii="Arial" w:eastAsia="Arial" w:hAnsi="Arial" w:cs="Arial"/>
          <w:color w:val="1C4587"/>
          <w:sz w:val="18"/>
          <w:szCs w:val="18"/>
        </w:rPr>
      </w:pPr>
      <w:r>
        <w:rPr>
          <w:rFonts w:ascii="Arial" w:eastAsia="Arial" w:hAnsi="Arial" w:cs="Arial"/>
          <w:color w:val="1C4587"/>
          <w:sz w:val="18"/>
          <w:szCs w:val="18"/>
        </w:rPr>
        <w:t xml:space="preserve">Джерело: дані </w:t>
      </w:r>
      <w:r w:rsidR="00EC1E4A">
        <w:rPr>
          <w:rFonts w:ascii="Arial" w:eastAsia="Arial" w:hAnsi="Arial" w:cs="Arial"/>
          <w:color w:val="1C4587"/>
          <w:sz w:val="18"/>
          <w:szCs w:val="18"/>
        </w:rPr>
        <w:t>Д</w:t>
      </w:r>
      <w:r>
        <w:rPr>
          <w:rFonts w:ascii="Arial" w:eastAsia="Arial" w:hAnsi="Arial" w:cs="Arial"/>
          <w:color w:val="1C4587"/>
          <w:sz w:val="18"/>
          <w:szCs w:val="18"/>
        </w:rPr>
        <w:t>ержстату</w:t>
      </w:r>
    </w:p>
    <w:p w14:paraId="2B098B69" w14:textId="77777777" w:rsidR="000D4897" w:rsidRDefault="000D4897">
      <w:pPr>
        <w:pBdr>
          <w:top w:val="nil"/>
          <w:left w:val="nil"/>
          <w:bottom w:val="nil"/>
          <w:right w:val="nil"/>
          <w:between w:val="nil"/>
        </w:pBdr>
        <w:ind w:left="709" w:right="497" w:firstLine="10"/>
        <w:jc w:val="both"/>
        <w:rPr>
          <w:rFonts w:ascii="Arial" w:eastAsia="Arial" w:hAnsi="Arial" w:cs="Arial"/>
          <w:b/>
          <w:color w:val="0070C0"/>
        </w:rPr>
      </w:pPr>
    </w:p>
    <w:p w14:paraId="2835FE82" w14:textId="52096DE0" w:rsidR="000D4897" w:rsidRDefault="00DB42AD">
      <w:pPr>
        <w:pBdr>
          <w:top w:val="nil"/>
          <w:left w:val="nil"/>
          <w:bottom w:val="nil"/>
          <w:right w:val="nil"/>
          <w:between w:val="nil"/>
        </w:pBdr>
        <w:ind w:right="3"/>
        <w:jc w:val="both"/>
        <w:rPr>
          <w:rFonts w:ascii="Arial" w:eastAsia="Arial" w:hAnsi="Arial" w:cs="Arial"/>
          <w:color w:val="000000"/>
        </w:rPr>
      </w:pPr>
      <w:r>
        <w:rPr>
          <w:rFonts w:ascii="Arial" w:eastAsia="Arial" w:hAnsi="Arial" w:cs="Arial"/>
          <w:color w:val="000000"/>
        </w:rPr>
        <w:tab/>
        <w:t xml:space="preserve">Кількість зареєстрованих юридичних осіб у сільському, лісовому та рибному господарстві станом на 2022 рік у області </w:t>
      </w:r>
      <w:r w:rsidR="0094049F" w:rsidRPr="00C30E6A">
        <w:rPr>
          <w:rFonts w:ascii="Arial" w:eastAsia="Arial" w:hAnsi="Arial" w:cs="Arial"/>
          <w:color w:val="000000"/>
        </w:rPr>
        <w:t>складає</w:t>
      </w:r>
      <w:r>
        <w:rPr>
          <w:rFonts w:ascii="Arial" w:eastAsia="Arial" w:hAnsi="Arial" w:cs="Arial"/>
          <w:color w:val="000000"/>
        </w:rPr>
        <w:t xml:space="preserve"> 1707 із 25016 осіб, що більше ніж у 2021 та 2020 роках. Виробництво продукції сільського господарства збільшується у 2022 році у порівнянні із 2021 роком.</w:t>
      </w:r>
    </w:p>
    <w:p w14:paraId="3A718004" w14:textId="77777777" w:rsidR="000D4897" w:rsidRDefault="000D4897">
      <w:pPr>
        <w:pBdr>
          <w:top w:val="nil"/>
          <w:left w:val="nil"/>
          <w:bottom w:val="nil"/>
          <w:right w:val="nil"/>
          <w:between w:val="nil"/>
        </w:pBdr>
        <w:ind w:left="709" w:right="497" w:firstLine="10"/>
        <w:jc w:val="both"/>
        <w:rPr>
          <w:rFonts w:ascii="Arial" w:eastAsia="Arial" w:hAnsi="Arial" w:cs="Arial"/>
          <w:color w:val="000000"/>
        </w:rPr>
      </w:pPr>
    </w:p>
    <w:p w14:paraId="2F48FB89" w14:textId="77777777" w:rsidR="000D4897" w:rsidRDefault="00DB42AD" w:rsidP="00805BA1">
      <w:pPr>
        <w:pStyle w:val="5"/>
      </w:pPr>
      <w:bookmarkStart w:id="217" w:name="_Toc182991882"/>
      <w:r>
        <w:t>Кількість зареєстрованих юридичних осіб за видами економічної діяльності</w:t>
      </w:r>
      <w:bookmarkEnd w:id="217"/>
      <w:r>
        <w:t xml:space="preserve"> </w:t>
      </w:r>
    </w:p>
    <w:p w14:paraId="1DE687B2" w14:textId="77777777" w:rsidR="000D4897" w:rsidRDefault="00DB42AD">
      <w:pPr>
        <w:ind w:left="709" w:right="497" w:firstLine="10"/>
        <w:jc w:val="right"/>
        <w:rPr>
          <w:rFonts w:ascii="Arial" w:eastAsia="Arial" w:hAnsi="Arial" w:cs="Arial"/>
          <w:i/>
        </w:rPr>
      </w:pPr>
      <w:r>
        <w:rPr>
          <w:rFonts w:ascii="Arial" w:eastAsia="Arial" w:hAnsi="Arial" w:cs="Arial"/>
          <w:i/>
        </w:rPr>
        <w:t>(на 1 січня)</w:t>
      </w:r>
    </w:p>
    <w:tbl>
      <w:tblPr>
        <w:tblStyle w:val="afff8"/>
        <w:tblW w:w="8984" w:type="dxa"/>
        <w:tblInd w:w="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56"/>
        <w:gridCol w:w="1701"/>
        <w:gridCol w:w="1984"/>
        <w:gridCol w:w="1843"/>
      </w:tblGrid>
      <w:tr w:rsidR="000D4897" w14:paraId="1C814B90" w14:textId="77777777">
        <w:trPr>
          <w:trHeight w:val="297"/>
        </w:trPr>
        <w:tc>
          <w:tcPr>
            <w:tcW w:w="3456" w:type="dxa"/>
            <w:shd w:val="clear" w:color="auto" w:fill="1C4587"/>
          </w:tcPr>
          <w:p w14:paraId="2FF071BC" w14:textId="77777777" w:rsidR="000D4897" w:rsidRDefault="000D4897">
            <w:pPr>
              <w:pBdr>
                <w:top w:val="nil"/>
                <w:left w:val="nil"/>
                <w:bottom w:val="nil"/>
                <w:right w:val="nil"/>
                <w:between w:val="nil"/>
              </w:pBdr>
              <w:ind w:left="709" w:right="497" w:firstLine="10"/>
              <w:rPr>
                <w:rFonts w:ascii="Arial" w:eastAsia="Arial" w:hAnsi="Arial" w:cs="Arial"/>
                <w:b/>
                <w:color w:val="FFFFFF"/>
              </w:rPr>
            </w:pPr>
          </w:p>
        </w:tc>
        <w:tc>
          <w:tcPr>
            <w:tcW w:w="1701" w:type="dxa"/>
            <w:shd w:val="clear" w:color="auto" w:fill="1C4587"/>
          </w:tcPr>
          <w:p w14:paraId="36480A5F" w14:textId="77777777" w:rsidR="000D4897" w:rsidRDefault="00DB42AD">
            <w:pPr>
              <w:pBdr>
                <w:top w:val="nil"/>
                <w:left w:val="nil"/>
                <w:bottom w:val="nil"/>
                <w:right w:val="nil"/>
                <w:between w:val="nil"/>
              </w:pBdr>
              <w:ind w:left="139" w:right="497"/>
              <w:jc w:val="center"/>
              <w:rPr>
                <w:rFonts w:ascii="Arial" w:eastAsia="Arial" w:hAnsi="Arial" w:cs="Arial"/>
                <w:b/>
                <w:color w:val="FFFFFF"/>
              </w:rPr>
            </w:pPr>
            <w:r>
              <w:rPr>
                <w:rFonts w:ascii="Arial" w:eastAsia="Arial" w:hAnsi="Arial" w:cs="Arial"/>
                <w:b/>
                <w:color w:val="FFFFFF"/>
              </w:rPr>
              <w:t>2020</w:t>
            </w:r>
          </w:p>
        </w:tc>
        <w:tc>
          <w:tcPr>
            <w:tcW w:w="1984" w:type="dxa"/>
            <w:shd w:val="clear" w:color="auto" w:fill="1C4587"/>
          </w:tcPr>
          <w:p w14:paraId="04C2A686" w14:textId="77777777" w:rsidR="000D4897" w:rsidRDefault="00DB42AD">
            <w:pPr>
              <w:pBdr>
                <w:top w:val="nil"/>
                <w:left w:val="nil"/>
                <w:bottom w:val="nil"/>
                <w:right w:val="nil"/>
                <w:between w:val="nil"/>
              </w:pBdr>
              <w:ind w:left="709" w:right="497" w:firstLine="10"/>
              <w:jc w:val="center"/>
              <w:rPr>
                <w:rFonts w:ascii="Arial" w:eastAsia="Arial" w:hAnsi="Arial" w:cs="Arial"/>
                <w:b/>
                <w:color w:val="FFFFFF"/>
              </w:rPr>
            </w:pPr>
            <w:r>
              <w:rPr>
                <w:rFonts w:ascii="Arial" w:eastAsia="Arial" w:hAnsi="Arial" w:cs="Arial"/>
                <w:b/>
                <w:color w:val="FFFFFF"/>
              </w:rPr>
              <w:t>2021</w:t>
            </w:r>
          </w:p>
        </w:tc>
        <w:tc>
          <w:tcPr>
            <w:tcW w:w="1843" w:type="dxa"/>
            <w:shd w:val="clear" w:color="auto" w:fill="1C4587"/>
          </w:tcPr>
          <w:p w14:paraId="3A7B0526" w14:textId="77777777" w:rsidR="000D4897" w:rsidRDefault="00DB42AD">
            <w:pPr>
              <w:pBdr>
                <w:top w:val="nil"/>
                <w:left w:val="nil"/>
                <w:bottom w:val="nil"/>
                <w:right w:val="nil"/>
                <w:between w:val="nil"/>
              </w:pBdr>
              <w:ind w:left="709" w:right="497" w:firstLine="10"/>
              <w:jc w:val="center"/>
              <w:rPr>
                <w:rFonts w:ascii="Arial" w:eastAsia="Arial" w:hAnsi="Arial" w:cs="Arial"/>
                <w:b/>
                <w:color w:val="FFFFFF"/>
              </w:rPr>
            </w:pPr>
            <w:r>
              <w:rPr>
                <w:rFonts w:ascii="Arial" w:eastAsia="Arial" w:hAnsi="Arial" w:cs="Arial"/>
                <w:b/>
                <w:color w:val="FFFFFF"/>
              </w:rPr>
              <w:t>2022</w:t>
            </w:r>
          </w:p>
        </w:tc>
      </w:tr>
      <w:tr w:rsidR="000D4897" w14:paraId="233A4F18" w14:textId="77777777">
        <w:trPr>
          <w:trHeight w:val="297"/>
        </w:trPr>
        <w:tc>
          <w:tcPr>
            <w:tcW w:w="3456" w:type="dxa"/>
          </w:tcPr>
          <w:p w14:paraId="273C951A" w14:textId="77777777" w:rsidR="000D4897" w:rsidRDefault="00DB42AD">
            <w:pPr>
              <w:pBdr>
                <w:top w:val="nil"/>
                <w:left w:val="nil"/>
                <w:bottom w:val="nil"/>
                <w:right w:val="nil"/>
                <w:between w:val="nil"/>
              </w:pBdr>
              <w:ind w:left="342" w:right="497"/>
              <w:rPr>
                <w:rFonts w:ascii="Arial" w:eastAsia="Arial" w:hAnsi="Arial" w:cs="Arial"/>
                <w:b/>
                <w:color w:val="000000"/>
              </w:rPr>
            </w:pPr>
            <w:r>
              <w:rPr>
                <w:rFonts w:ascii="Arial" w:eastAsia="Arial" w:hAnsi="Arial" w:cs="Arial"/>
                <w:b/>
                <w:color w:val="000000"/>
              </w:rPr>
              <w:t>Усього юридичних осіб</w:t>
            </w:r>
          </w:p>
        </w:tc>
        <w:tc>
          <w:tcPr>
            <w:tcW w:w="1701" w:type="dxa"/>
          </w:tcPr>
          <w:p w14:paraId="5A30CC5A" w14:textId="77777777" w:rsidR="000D4897" w:rsidRDefault="00DB42AD">
            <w:pPr>
              <w:pBdr>
                <w:top w:val="nil"/>
                <w:left w:val="nil"/>
                <w:bottom w:val="nil"/>
                <w:right w:val="nil"/>
                <w:between w:val="nil"/>
              </w:pBdr>
              <w:ind w:left="342" w:right="497"/>
              <w:jc w:val="center"/>
              <w:rPr>
                <w:rFonts w:ascii="Arial" w:eastAsia="Arial" w:hAnsi="Arial" w:cs="Arial"/>
                <w:b/>
                <w:color w:val="000000"/>
              </w:rPr>
            </w:pPr>
            <w:r>
              <w:rPr>
                <w:rFonts w:ascii="Arial" w:eastAsia="Arial" w:hAnsi="Arial" w:cs="Arial"/>
                <w:b/>
                <w:color w:val="000000"/>
              </w:rPr>
              <w:t>23251</w:t>
            </w:r>
          </w:p>
        </w:tc>
        <w:tc>
          <w:tcPr>
            <w:tcW w:w="1984" w:type="dxa"/>
          </w:tcPr>
          <w:p w14:paraId="1D1C8498" w14:textId="77777777" w:rsidR="000D4897" w:rsidRDefault="00DB42AD">
            <w:pPr>
              <w:pBdr>
                <w:top w:val="nil"/>
                <w:left w:val="nil"/>
                <w:bottom w:val="nil"/>
                <w:right w:val="nil"/>
                <w:between w:val="nil"/>
              </w:pBdr>
              <w:ind w:left="342" w:right="497"/>
              <w:jc w:val="center"/>
              <w:rPr>
                <w:rFonts w:ascii="Arial" w:eastAsia="Arial" w:hAnsi="Arial" w:cs="Arial"/>
                <w:b/>
                <w:color w:val="000000"/>
              </w:rPr>
            </w:pPr>
            <w:r>
              <w:rPr>
                <w:rFonts w:ascii="Arial" w:eastAsia="Arial" w:hAnsi="Arial" w:cs="Arial"/>
                <w:b/>
                <w:color w:val="000000"/>
              </w:rPr>
              <w:t>24137</w:t>
            </w:r>
          </w:p>
        </w:tc>
        <w:tc>
          <w:tcPr>
            <w:tcW w:w="1843" w:type="dxa"/>
          </w:tcPr>
          <w:p w14:paraId="6A178446" w14:textId="77777777" w:rsidR="000D4897" w:rsidRDefault="00DB42AD">
            <w:pPr>
              <w:pBdr>
                <w:top w:val="nil"/>
                <w:left w:val="nil"/>
                <w:bottom w:val="nil"/>
                <w:right w:val="nil"/>
                <w:between w:val="nil"/>
              </w:pBdr>
              <w:ind w:left="342" w:right="497"/>
              <w:jc w:val="center"/>
              <w:rPr>
                <w:rFonts w:ascii="Arial" w:eastAsia="Arial" w:hAnsi="Arial" w:cs="Arial"/>
                <w:b/>
                <w:color w:val="000000"/>
              </w:rPr>
            </w:pPr>
            <w:r>
              <w:rPr>
                <w:rFonts w:ascii="Arial" w:eastAsia="Arial" w:hAnsi="Arial" w:cs="Arial"/>
                <w:b/>
                <w:color w:val="000000"/>
              </w:rPr>
              <w:t>25016</w:t>
            </w:r>
          </w:p>
        </w:tc>
      </w:tr>
      <w:tr w:rsidR="000D4897" w14:paraId="63DFBB30" w14:textId="77777777">
        <w:trPr>
          <w:trHeight w:val="297"/>
        </w:trPr>
        <w:tc>
          <w:tcPr>
            <w:tcW w:w="3456" w:type="dxa"/>
          </w:tcPr>
          <w:p w14:paraId="0EF90125" w14:textId="77777777" w:rsidR="000D4897" w:rsidRDefault="00DB42AD" w:rsidP="00C30E6A">
            <w:pPr>
              <w:pBdr>
                <w:top w:val="nil"/>
                <w:left w:val="nil"/>
                <w:bottom w:val="nil"/>
                <w:right w:val="nil"/>
                <w:between w:val="nil"/>
              </w:pBdr>
              <w:ind w:right="497"/>
              <w:jc w:val="both"/>
              <w:rPr>
                <w:rFonts w:ascii="Arial" w:eastAsia="Arial" w:hAnsi="Arial" w:cs="Arial"/>
                <w:color w:val="000000"/>
              </w:rPr>
            </w:pPr>
            <w:r>
              <w:rPr>
                <w:rFonts w:ascii="Arial" w:eastAsia="Arial" w:hAnsi="Arial" w:cs="Arial"/>
                <w:color w:val="000000"/>
              </w:rPr>
              <w:t>Сільське, лісове та рибне господарство</w:t>
            </w:r>
          </w:p>
        </w:tc>
        <w:tc>
          <w:tcPr>
            <w:tcW w:w="1701" w:type="dxa"/>
          </w:tcPr>
          <w:p w14:paraId="01ADAF7A" w14:textId="77777777" w:rsidR="000D4897" w:rsidRDefault="00DB42AD">
            <w:pPr>
              <w:pBdr>
                <w:top w:val="nil"/>
                <w:left w:val="nil"/>
                <w:bottom w:val="nil"/>
                <w:right w:val="nil"/>
                <w:between w:val="nil"/>
              </w:pBdr>
              <w:ind w:left="342" w:right="497"/>
              <w:jc w:val="center"/>
              <w:rPr>
                <w:rFonts w:ascii="Arial" w:eastAsia="Arial" w:hAnsi="Arial" w:cs="Arial"/>
                <w:color w:val="000000"/>
              </w:rPr>
            </w:pPr>
            <w:r>
              <w:rPr>
                <w:rFonts w:ascii="Arial" w:eastAsia="Arial" w:hAnsi="Arial" w:cs="Arial"/>
                <w:color w:val="000000"/>
              </w:rPr>
              <w:t>1631</w:t>
            </w:r>
          </w:p>
        </w:tc>
        <w:tc>
          <w:tcPr>
            <w:tcW w:w="1984" w:type="dxa"/>
          </w:tcPr>
          <w:p w14:paraId="7F319649" w14:textId="77777777" w:rsidR="000D4897" w:rsidRDefault="00DB42AD">
            <w:pPr>
              <w:pBdr>
                <w:top w:val="nil"/>
                <w:left w:val="nil"/>
                <w:bottom w:val="nil"/>
                <w:right w:val="nil"/>
                <w:between w:val="nil"/>
              </w:pBdr>
              <w:ind w:left="342" w:right="497"/>
              <w:jc w:val="center"/>
              <w:rPr>
                <w:rFonts w:ascii="Arial" w:eastAsia="Arial" w:hAnsi="Arial" w:cs="Arial"/>
                <w:color w:val="000000"/>
              </w:rPr>
            </w:pPr>
            <w:r>
              <w:rPr>
                <w:rFonts w:ascii="Arial" w:eastAsia="Arial" w:hAnsi="Arial" w:cs="Arial"/>
                <w:color w:val="000000"/>
              </w:rPr>
              <w:t>1669</w:t>
            </w:r>
          </w:p>
        </w:tc>
        <w:tc>
          <w:tcPr>
            <w:tcW w:w="1843" w:type="dxa"/>
          </w:tcPr>
          <w:p w14:paraId="2C5F6CDA" w14:textId="77777777" w:rsidR="000D4897" w:rsidRDefault="00DB42AD">
            <w:pPr>
              <w:pBdr>
                <w:top w:val="nil"/>
                <w:left w:val="nil"/>
                <w:bottom w:val="nil"/>
                <w:right w:val="nil"/>
                <w:between w:val="nil"/>
              </w:pBdr>
              <w:ind w:left="342" w:right="497"/>
              <w:jc w:val="center"/>
              <w:rPr>
                <w:rFonts w:ascii="Arial" w:eastAsia="Arial" w:hAnsi="Arial" w:cs="Arial"/>
                <w:color w:val="000000"/>
              </w:rPr>
            </w:pPr>
            <w:r>
              <w:rPr>
                <w:rFonts w:ascii="Arial" w:eastAsia="Arial" w:hAnsi="Arial" w:cs="Arial"/>
                <w:color w:val="000000"/>
              </w:rPr>
              <w:t>1707</w:t>
            </w:r>
          </w:p>
        </w:tc>
      </w:tr>
      <w:tr w:rsidR="000D4897" w14:paraId="1339E3A3" w14:textId="77777777">
        <w:trPr>
          <w:trHeight w:val="297"/>
        </w:trPr>
        <w:tc>
          <w:tcPr>
            <w:tcW w:w="3456" w:type="dxa"/>
          </w:tcPr>
          <w:p w14:paraId="191D1208" w14:textId="3AE26A0D" w:rsidR="000D4897" w:rsidRDefault="00DB42AD" w:rsidP="00C30E6A">
            <w:pPr>
              <w:pBdr>
                <w:top w:val="nil"/>
                <w:left w:val="nil"/>
                <w:bottom w:val="nil"/>
                <w:right w:val="nil"/>
                <w:between w:val="nil"/>
              </w:pBdr>
              <w:ind w:right="497"/>
              <w:jc w:val="both"/>
              <w:rPr>
                <w:rFonts w:ascii="Arial" w:eastAsia="Arial" w:hAnsi="Arial" w:cs="Arial"/>
                <w:color w:val="000000"/>
              </w:rPr>
            </w:pPr>
            <w:r>
              <w:rPr>
                <w:rFonts w:ascii="Arial" w:eastAsia="Arial" w:hAnsi="Arial" w:cs="Arial"/>
                <w:color w:val="000000"/>
              </w:rPr>
              <w:t>Продукція сільського господарства, млн</w:t>
            </w:r>
            <w:r w:rsidR="00C30E6A">
              <w:rPr>
                <w:rFonts w:ascii="Arial" w:eastAsia="Arial" w:hAnsi="Arial" w:cs="Arial"/>
                <w:color w:val="000000"/>
              </w:rPr>
              <w:t xml:space="preserve"> </w:t>
            </w:r>
            <w:r>
              <w:rPr>
                <w:rFonts w:ascii="Arial" w:eastAsia="Arial" w:hAnsi="Arial" w:cs="Arial"/>
                <w:color w:val="000000"/>
              </w:rPr>
              <w:t>грн</w:t>
            </w:r>
          </w:p>
        </w:tc>
        <w:tc>
          <w:tcPr>
            <w:tcW w:w="1701" w:type="dxa"/>
          </w:tcPr>
          <w:p w14:paraId="0B497E79" w14:textId="77777777" w:rsidR="000D4897" w:rsidRDefault="00DB42AD">
            <w:pPr>
              <w:pBdr>
                <w:top w:val="nil"/>
                <w:left w:val="nil"/>
                <w:bottom w:val="nil"/>
                <w:right w:val="nil"/>
                <w:between w:val="nil"/>
              </w:pBdr>
              <w:ind w:left="709" w:right="497" w:firstLine="10"/>
              <w:jc w:val="center"/>
              <w:rPr>
                <w:rFonts w:ascii="Arial" w:eastAsia="Arial" w:hAnsi="Arial" w:cs="Arial"/>
                <w:color w:val="000000"/>
              </w:rPr>
            </w:pPr>
            <w:r>
              <w:rPr>
                <w:rFonts w:ascii="Arial" w:eastAsia="Arial" w:hAnsi="Arial" w:cs="Arial"/>
                <w:color w:val="000000"/>
              </w:rPr>
              <w:t>8552,3</w:t>
            </w:r>
          </w:p>
        </w:tc>
        <w:tc>
          <w:tcPr>
            <w:tcW w:w="1984" w:type="dxa"/>
          </w:tcPr>
          <w:p w14:paraId="1D8598F6" w14:textId="77777777" w:rsidR="000D4897" w:rsidRDefault="00DB42AD">
            <w:pPr>
              <w:pBdr>
                <w:top w:val="nil"/>
                <w:left w:val="nil"/>
                <w:bottom w:val="nil"/>
                <w:right w:val="nil"/>
                <w:between w:val="nil"/>
              </w:pBdr>
              <w:ind w:left="709" w:right="497" w:firstLine="10"/>
              <w:jc w:val="center"/>
              <w:rPr>
                <w:rFonts w:ascii="Arial" w:eastAsia="Arial" w:hAnsi="Arial" w:cs="Arial"/>
                <w:color w:val="000000"/>
              </w:rPr>
            </w:pPr>
            <w:r>
              <w:rPr>
                <w:rFonts w:ascii="Arial" w:eastAsia="Arial" w:hAnsi="Arial" w:cs="Arial"/>
                <w:color w:val="000000"/>
              </w:rPr>
              <w:t>7856,5</w:t>
            </w:r>
          </w:p>
        </w:tc>
        <w:tc>
          <w:tcPr>
            <w:tcW w:w="1843" w:type="dxa"/>
          </w:tcPr>
          <w:p w14:paraId="2949E744" w14:textId="77777777" w:rsidR="000D4897" w:rsidRDefault="00DB42AD">
            <w:pPr>
              <w:pBdr>
                <w:top w:val="nil"/>
                <w:left w:val="nil"/>
                <w:bottom w:val="nil"/>
                <w:right w:val="nil"/>
                <w:between w:val="nil"/>
              </w:pBdr>
              <w:ind w:left="709" w:right="497" w:firstLine="10"/>
              <w:jc w:val="center"/>
              <w:rPr>
                <w:rFonts w:ascii="Arial" w:eastAsia="Arial" w:hAnsi="Arial" w:cs="Arial"/>
                <w:color w:val="000000"/>
              </w:rPr>
            </w:pPr>
            <w:r>
              <w:rPr>
                <w:rFonts w:ascii="Arial" w:eastAsia="Arial" w:hAnsi="Arial" w:cs="Arial"/>
                <w:color w:val="000000"/>
              </w:rPr>
              <w:t>7898,3</w:t>
            </w:r>
          </w:p>
        </w:tc>
      </w:tr>
    </w:tbl>
    <w:p w14:paraId="2EDEA614" w14:textId="6E5C28FD" w:rsidR="000D4897" w:rsidRDefault="00DB42AD">
      <w:pPr>
        <w:ind w:firstLine="708"/>
        <w:jc w:val="both"/>
        <w:rPr>
          <w:rFonts w:ascii="Arial" w:eastAsia="Arial" w:hAnsi="Arial" w:cs="Arial"/>
          <w:color w:val="1C4587"/>
          <w:sz w:val="18"/>
          <w:szCs w:val="18"/>
        </w:rPr>
      </w:pPr>
      <w:r>
        <w:rPr>
          <w:rFonts w:ascii="Arial" w:eastAsia="Arial" w:hAnsi="Arial" w:cs="Arial"/>
          <w:color w:val="1C4587"/>
          <w:sz w:val="18"/>
          <w:szCs w:val="18"/>
        </w:rPr>
        <w:t xml:space="preserve">Джерело: дані </w:t>
      </w:r>
      <w:r w:rsidR="00EC1E4A">
        <w:rPr>
          <w:rFonts w:ascii="Arial" w:eastAsia="Arial" w:hAnsi="Arial" w:cs="Arial"/>
          <w:color w:val="1C4587"/>
          <w:sz w:val="18"/>
          <w:szCs w:val="18"/>
        </w:rPr>
        <w:t>Д</w:t>
      </w:r>
      <w:r>
        <w:rPr>
          <w:rFonts w:ascii="Arial" w:eastAsia="Arial" w:hAnsi="Arial" w:cs="Arial"/>
          <w:color w:val="1C4587"/>
          <w:sz w:val="18"/>
          <w:szCs w:val="18"/>
        </w:rPr>
        <w:t>ержстату</w:t>
      </w:r>
    </w:p>
    <w:p w14:paraId="2E961A25" w14:textId="77777777" w:rsidR="000D4897" w:rsidRDefault="000D4897">
      <w:pPr>
        <w:pBdr>
          <w:top w:val="nil"/>
          <w:left w:val="nil"/>
          <w:bottom w:val="nil"/>
          <w:right w:val="nil"/>
          <w:between w:val="nil"/>
        </w:pBdr>
        <w:ind w:left="709" w:right="497" w:firstLine="10"/>
        <w:jc w:val="both"/>
        <w:rPr>
          <w:rFonts w:ascii="Arial" w:eastAsia="Arial" w:hAnsi="Arial" w:cs="Arial"/>
          <w:i/>
          <w:color w:val="000000"/>
        </w:rPr>
      </w:pPr>
    </w:p>
    <w:p w14:paraId="4F75BEDA" w14:textId="77777777" w:rsidR="000D4897" w:rsidRDefault="000D4897">
      <w:pPr>
        <w:pBdr>
          <w:top w:val="nil"/>
          <w:left w:val="nil"/>
          <w:bottom w:val="nil"/>
          <w:right w:val="nil"/>
          <w:between w:val="nil"/>
        </w:pBdr>
        <w:ind w:left="709" w:right="497" w:firstLine="10"/>
        <w:jc w:val="both"/>
        <w:rPr>
          <w:rFonts w:ascii="Arial" w:eastAsia="Arial" w:hAnsi="Arial" w:cs="Arial"/>
          <w:i/>
          <w:color w:val="000000"/>
        </w:rPr>
      </w:pPr>
    </w:p>
    <w:p w14:paraId="7327A0FC" w14:textId="77777777" w:rsidR="000D4897" w:rsidRDefault="00DB42AD" w:rsidP="00805BA1">
      <w:pPr>
        <w:pStyle w:val="5"/>
      </w:pPr>
      <w:bookmarkStart w:id="218" w:name="_Toc182991883"/>
      <w:r>
        <w:t>Кількість зареєстрованих юридичних осіб за організаційно- правовими формами господарювання</w:t>
      </w:r>
      <w:bookmarkEnd w:id="218"/>
      <w:r>
        <w:t xml:space="preserve"> </w:t>
      </w:r>
    </w:p>
    <w:tbl>
      <w:tblPr>
        <w:tblStyle w:val="afff9"/>
        <w:tblW w:w="9517" w:type="dxa"/>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0"/>
        <w:gridCol w:w="1275"/>
        <w:gridCol w:w="1418"/>
        <w:gridCol w:w="1276"/>
        <w:gridCol w:w="992"/>
        <w:gridCol w:w="1134"/>
        <w:gridCol w:w="992"/>
      </w:tblGrid>
      <w:tr w:rsidR="000D4897" w14:paraId="01C19002" w14:textId="77777777">
        <w:trPr>
          <w:trHeight w:val="296"/>
        </w:trPr>
        <w:tc>
          <w:tcPr>
            <w:tcW w:w="2430" w:type="dxa"/>
            <w:shd w:val="clear" w:color="auto" w:fill="1C4587"/>
          </w:tcPr>
          <w:p w14:paraId="5257E40C" w14:textId="77777777" w:rsidR="000D4897" w:rsidRDefault="000D4897">
            <w:pPr>
              <w:pBdr>
                <w:top w:val="nil"/>
                <w:left w:val="nil"/>
                <w:bottom w:val="nil"/>
                <w:right w:val="nil"/>
                <w:between w:val="nil"/>
              </w:pBdr>
              <w:ind w:left="156" w:right="497"/>
              <w:rPr>
                <w:rFonts w:ascii="Arial" w:eastAsia="Arial" w:hAnsi="Arial" w:cs="Arial"/>
                <w:color w:val="FFFFFF"/>
              </w:rPr>
            </w:pPr>
          </w:p>
        </w:tc>
        <w:tc>
          <w:tcPr>
            <w:tcW w:w="1275" w:type="dxa"/>
            <w:shd w:val="clear" w:color="auto" w:fill="1C4587"/>
            <w:vAlign w:val="center"/>
          </w:tcPr>
          <w:p w14:paraId="10D48DFC" w14:textId="77777777" w:rsidR="000D4897" w:rsidRDefault="00DB42AD">
            <w:pPr>
              <w:pBdr>
                <w:top w:val="nil"/>
                <w:left w:val="nil"/>
                <w:bottom w:val="nil"/>
                <w:right w:val="nil"/>
                <w:between w:val="nil"/>
              </w:pBdr>
              <w:ind w:left="156" w:right="497"/>
              <w:jc w:val="center"/>
              <w:rPr>
                <w:rFonts w:ascii="Arial" w:eastAsia="Arial" w:hAnsi="Arial" w:cs="Arial"/>
                <w:b/>
                <w:color w:val="FFFFFF"/>
              </w:rPr>
            </w:pPr>
            <w:r>
              <w:rPr>
                <w:rFonts w:ascii="Arial" w:eastAsia="Arial" w:hAnsi="Arial" w:cs="Arial"/>
                <w:b/>
                <w:color w:val="FFFFFF"/>
              </w:rPr>
              <w:t>2011</w:t>
            </w:r>
          </w:p>
        </w:tc>
        <w:tc>
          <w:tcPr>
            <w:tcW w:w="1418" w:type="dxa"/>
            <w:shd w:val="clear" w:color="auto" w:fill="1C4587"/>
            <w:vAlign w:val="center"/>
          </w:tcPr>
          <w:p w14:paraId="4557A60F" w14:textId="77777777" w:rsidR="000D4897" w:rsidRDefault="00DB42AD">
            <w:pPr>
              <w:pBdr>
                <w:top w:val="nil"/>
                <w:left w:val="nil"/>
                <w:bottom w:val="nil"/>
                <w:right w:val="nil"/>
                <w:between w:val="nil"/>
              </w:pBdr>
              <w:ind w:left="156" w:right="497"/>
              <w:jc w:val="center"/>
              <w:rPr>
                <w:rFonts w:ascii="Arial" w:eastAsia="Arial" w:hAnsi="Arial" w:cs="Arial"/>
                <w:b/>
                <w:color w:val="FFFFFF"/>
              </w:rPr>
            </w:pPr>
            <w:r>
              <w:rPr>
                <w:rFonts w:ascii="Arial" w:eastAsia="Arial" w:hAnsi="Arial" w:cs="Arial"/>
                <w:b/>
                <w:color w:val="FFFFFF"/>
              </w:rPr>
              <w:t>2016</w:t>
            </w:r>
          </w:p>
        </w:tc>
        <w:tc>
          <w:tcPr>
            <w:tcW w:w="1276" w:type="dxa"/>
            <w:shd w:val="clear" w:color="auto" w:fill="1C4587"/>
            <w:vAlign w:val="center"/>
          </w:tcPr>
          <w:p w14:paraId="4E8A590D" w14:textId="77777777" w:rsidR="000D4897" w:rsidRDefault="00DB42AD">
            <w:pPr>
              <w:pBdr>
                <w:top w:val="nil"/>
                <w:left w:val="nil"/>
                <w:bottom w:val="nil"/>
                <w:right w:val="nil"/>
                <w:between w:val="nil"/>
              </w:pBdr>
              <w:ind w:left="156" w:right="497"/>
              <w:jc w:val="center"/>
              <w:rPr>
                <w:rFonts w:ascii="Arial" w:eastAsia="Arial" w:hAnsi="Arial" w:cs="Arial"/>
                <w:b/>
                <w:color w:val="FFFFFF"/>
              </w:rPr>
            </w:pPr>
            <w:r>
              <w:rPr>
                <w:rFonts w:ascii="Arial" w:eastAsia="Arial" w:hAnsi="Arial" w:cs="Arial"/>
                <w:b/>
                <w:color w:val="FFFFFF"/>
              </w:rPr>
              <w:t>2017</w:t>
            </w:r>
          </w:p>
        </w:tc>
        <w:tc>
          <w:tcPr>
            <w:tcW w:w="992" w:type="dxa"/>
            <w:shd w:val="clear" w:color="auto" w:fill="1C4587"/>
            <w:vAlign w:val="center"/>
          </w:tcPr>
          <w:p w14:paraId="2C872C21" w14:textId="77777777" w:rsidR="000D4897" w:rsidRDefault="00DB42AD">
            <w:pPr>
              <w:pBdr>
                <w:top w:val="nil"/>
                <w:left w:val="nil"/>
                <w:bottom w:val="nil"/>
                <w:right w:val="nil"/>
                <w:between w:val="nil"/>
              </w:pBdr>
              <w:ind w:left="156" w:right="279"/>
              <w:jc w:val="center"/>
              <w:rPr>
                <w:rFonts w:ascii="Arial" w:eastAsia="Arial" w:hAnsi="Arial" w:cs="Arial"/>
                <w:b/>
                <w:color w:val="FFFFFF"/>
              </w:rPr>
            </w:pPr>
            <w:r>
              <w:rPr>
                <w:rFonts w:ascii="Arial" w:eastAsia="Arial" w:hAnsi="Arial" w:cs="Arial"/>
                <w:b/>
                <w:color w:val="FFFFFF"/>
              </w:rPr>
              <w:t>2020</w:t>
            </w:r>
          </w:p>
        </w:tc>
        <w:tc>
          <w:tcPr>
            <w:tcW w:w="1134" w:type="dxa"/>
            <w:shd w:val="clear" w:color="auto" w:fill="1C4587"/>
            <w:vAlign w:val="center"/>
          </w:tcPr>
          <w:p w14:paraId="58B4B0C0" w14:textId="77777777" w:rsidR="000D4897" w:rsidRDefault="00DB42AD">
            <w:pPr>
              <w:pBdr>
                <w:top w:val="nil"/>
                <w:left w:val="nil"/>
                <w:bottom w:val="nil"/>
                <w:right w:val="nil"/>
                <w:between w:val="nil"/>
              </w:pBdr>
              <w:ind w:left="156" w:right="279"/>
              <w:jc w:val="center"/>
              <w:rPr>
                <w:rFonts w:ascii="Arial" w:eastAsia="Arial" w:hAnsi="Arial" w:cs="Arial"/>
                <w:b/>
                <w:color w:val="FFFFFF"/>
              </w:rPr>
            </w:pPr>
            <w:r>
              <w:rPr>
                <w:rFonts w:ascii="Arial" w:eastAsia="Arial" w:hAnsi="Arial" w:cs="Arial"/>
                <w:b/>
                <w:color w:val="FFFFFF"/>
              </w:rPr>
              <w:t>2021</w:t>
            </w:r>
          </w:p>
        </w:tc>
        <w:tc>
          <w:tcPr>
            <w:tcW w:w="992" w:type="dxa"/>
            <w:shd w:val="clear" w:color="auto" w:fill="1C4587"/>
            <w:vAlign w:val="center"/>
          </w:tcPr>
          <w:p w14:paraId="26ED8986" w14:textId="77777777" w:rsidR="000D4897" w:rsidRDefault="00DB42AD">
            <w:pPr>
              <w:pBdr>
                <w:top w:val="nil"/>
                <w:left w:val="nil"/>
                <w:bottom w:val="nil"/>
                <w:right w:val="nil"/>
                <w:between w:val="nil"/>
              </w:pBdr>
              <w:ind w:left="156" w:right="279"/>
              <w:jc w:val="center"/>
              <w:rPr>
                <w:rFonts w:ascii="Arial" w:eastAsia="Arial" w:hAnsi="Arial" w:cs="Arial"/>
                <w:b/>
                <w:color w:val="FFFFFF"/>
              </w:rPr>
            </w:pPr>
            <w:r>
              <w:rPr>
                <w:rFonts w:ascii="Arial" w:eastAsia="Arial" w:hAnsi="Arial" w:cs="Arial"/>
                <w:b/>
                <w:color w:val="FFFFFF"/>
              </w:rPr>
              <w:t>2022</w:t>
            </w:r>
          </w:p>
        </w:tc>
      </w:tr>
      <w:tr w:rsidR="000D4897" w14:paraId="3332A32D" w14:textId="77777777">
        <w:trPr>
          <w:trHeight w:val="296"/>
        </w:trPr>
        <w:tc>
          <w:tcPr>
            <w:tcW w:w="2430" w:type="dxa"/>
          </w:tcPr>
          <w:p w14:paraId="79BE4449" w14:textId="77777777" w:rsidR="000D4897" w:rsidRDefault="00DB42AD">
            <w:pPr>
              <w:pBdr>
                <w:top w:val="nil"/>
                <w:left w:val="nil"/>
                <w:bottom w:val="nil"/>
                <w:right w:val="nil"/>
                <w:between w:val="nil"/>
              </w:pBdr>
              <w:ind w:left="156" w:right="497"/>
              <w:rPr>
                <w:rFonts w:ascii="Arial" w:eastAsia="Arial" w:hAnsi="Arial" w:cs="Arial"/>
                <w:color w:val="000000"/>
              </w:rPr>
            </w:pPr>
            <w:r>
              <w:rPr>
                <w:rFonts w:ascii="Arial" w:eastAsia="Arial" w:hAnsi="Arial" w:cs="Arial"/>
                <w:b/>
                <w:color w:val="000000"/>
              </w:rPr>
              <w:t xml:space="preserve">Усього юридичних осіб </w:t>
            </w:r>
          </w:p>
        </w:tc>
        <w:tc>
          <w:tcPr>
            <w:tcW w:w="1275" w:type="dxa"/>
            <w:vAlign w:val="center"/>
          </w:tcPr>
          <w:p w14:paraId="134EA121" w14:textId="77777777" w:rsidR="000D4897" w:rsidRDefault="00DB42AD">
            <w:pPr>
              <w:pBdr>
                <w:top w:val="nil"/>
                <w:left w:val="nil"/>
                <w:bottom w:val="nil"/>
                <w:right w:val="nil"/>
                <w:between w:val="nil"/>
              </w:pBdr>
              <w:ind w:left="156" w:right="497"/>
              <w:jc w:val="center"/>
              <w:rPr>
                <w:rFonts w:ascii="Arial" w:eastAsia="Arial" w:hAnsi="Arial" w:cs="Arial"/>
                <w:b/>
                <w:color w:val="000000"/>
              </w:rPr>
            </w:pPr>
            <w:r>
              <w:rPr>
                <w:rFonts w:ascii="Arial" w:eastAsia="Arial" w:hAnsi="Arial" w:cs="Arial"/>
                <w:b/>
                <w:color w:val="000000"/>
              </w:rPr>
              <w:t>18358</w:t>
            </w:r>
          </w:p>
        </w:tc>
        <w:tc>
          <w:tcPr>
            <w:tcW w:w="1418" w:type="dxa"/>
            <w:vAlign w:val="center"/>
          </w:tcPr>
          <w:p w14:paraId="4A883C17" w14:textId="77777777" w:rsidR="000D4897" w:rsidRDefault="00DB42AD">
            <w:pPr>
              <w:pBdr>
                <w:top w:val="nil"/>
                <w:left w:val="nil"/>
                <w:bottom w:val="nil"/>
                <w:right w:val="nil"/>
                <w:between w:val="nil"/>
              </w:pBdr>
              <w:ind w:left="156" w:right="497"/>
              <w:jc w:val="center"/>
              <w:rPr>
                <w:rFonts w:ascii="Arial" w:eastAsia="Arial" w:hAnsi="Arial" w:cs="Arial"/>
                <w:b/>
                <w:color w:val="000000"/>
              </w:rPr>
            </w:pPr>
            <w:r>
              <w:rPr>
                <w:rFonts w:ascii="Arial" w:eastAsia="Arial" w:hAnsi="Arial" w:cs="Arial"/>
                <w:b/>
                <w:color w:val="000000"/>
              </w:rPr>
              <w:t>19987</w:t>
            </w:r>
          </w:p>
        </w:tc>
        <w:tc>
          <w:tcPr>
            <w:tcW w:w="1276" w:type="dxa"/>
            <w:vAlign w:val="center"/>
          </w:tcPr>
          <w:p w14:paraId="677614AC" w14:textId="77777777" w:rsidR="000D4897" w:rsidRDefault="00DB42AD">
            <w:pPr>
              <w:pBdr>
                <w:top w:val="nil"/>
                <w:left w:val="nil"/>
                <w:bottom w:val="nil"/>
                <w:right w:val="nil"/>
                <w:between w:val="nil"/>
              </w:pBdr>
              <w:ind w:left="156" w:right="497"/>
              <w:jc w:val="center"/>
              <w:rPr>
                <w:rFonts w:ascii="Arial" w:eastAsia="Arial" w:hAnsi="Arial" w:cs="Arial"/>
                <w:b/>
                <w:color w:val="000000"/>
              </w:rPr>
            </w:pPr>
            <w:r>
              <w:rPr>
                <w:rFonts w:ascii="Arial" w:eastAsia="Arial" w:hAnsi="Arial" w:cs="Arial"/>
                <w:b/>
                <w:color w:val="000000"/>
              </w:rPr>
              <w:t>20976</w:t>
            </w:r>
          </w:p>
        </w:tc>
        <w:tc>
          <w:tcPr>
            <w:tcW w:w="992" w:type="dxa"/>
            <w:vAlign w:val="center"/>
          </w:tcPr>
          <w:p w14:paraId="3803EDEA" w14:textId="77777777" w:rsidR="000D4897" w:rsidRDefault="00DB42AD">
            <w:pPr>
              <w:pBdr>
                <w:top w:val="nil"/>
                <w:left w:val="nil"/>
                <w:bottom w:val="nil"/>
                <w:right w:val="nil"/>
                <w:between w:val="nil"/>
              </w:pBdr>
              <w:ind w:left="156" w:right="279"/>
              <w:jc w:val="center"/>
              <w:rPr>
                <w:rFonts w:ascii="Arial" w:eastAsia="Arial" w:hAnsi="Arial" w:cs="Arial"/>
                <w:b/>
                <w:color w:val="000000"/>
              </w:rPr>
            </w:pPr>
            <w:r>
              <w:rPr>
                <w:rFonts w:ascii="Arial" w:eastAsia="Arial" w:hAnsi="Arial" w:cs="Arial"/>
                <w:b/>
                <w:color w:val="000000"/>
              </w:rPr>
              <w:t>23251</w:t>
            </w:r>
          </w:p>
        </w:tc>
        <w:tc>
          <w:tcPr>
            <w:tcW w:w="1134" w:type="dxa"/>
            <w:vAlign w:val="center"/>
          </w:tcPr>
          <w:p w14:paraId="09CB0546" w14:textId="77777777" w:rsidR="000D4897" w:rsidRDefault="00DB42AD">
            <w:pPr>
              <w:pBdr>
                <w:top w:val="nil"/>
                <w:left w:val="nil"/>
                <w:bottom w:val="nil"/>
                <w:right w:val="nil"/>
                <w:between w:val="nil"/>
              </w:pBdr>
              <w:ind w:left="156" w:right="279"/>
              <w:jc w:val="center"/>
              <w:rPr>
                <w:rFonts w:ascii="Arial" w:eastAsia="Arial" w:hAnsi="Arial" w:cs="Arial"/>
                <w:b/>
                <w:color w:val="000000"/>
              </w:rPr>
            </w:pPr>
            <w:r>
              <w:rPr>
                <w:rFonts w:ascii="Arial" w:eastAsia="Arial" w:hAnsi="Arial" w:cs="Arial"/>
                <w:b/>
                <w:color w:val="000000"/>
              </w:rPr>
              <w:t>24137</w:t>
            </w:r>
          </w:p>
        </w:tc>
        <w:tc>
          <w:tcPr>
            <w:tcW w:w="992" w:type="dxa"/>
            <w:vAlign w:val="center"/>
          </w:tcPr>
          <w:p w14:paraId="4C960B0C" w14:textId="77777777" w:rsidR="000D4897" w:rsidRDefault="00DB42AD">
            <w:pPr>
              <w:pBdr>
                <w:top w:val="nil"/>
                <w:left w:val="nil"/>
                <w:bottom w:val="nil"/>
                <w:right w:val="nil"/>
                <w:between w:val="nil"/>
              </w:pBdr>
              <w:ind w:left="156" w:right="279"/>
              <w:jc w:val="center"/>
              <w:rPr>
                <w:rFonts w:ascii="Arial" w:eastAsia="Arial" w:hAnsi="Arial" w:cs="Arial"/>
                <w:b/>
                <w:color w:val="000000"/>
              </w:rPr>
            </w:pPr>
            <w:r>
              <w:rPr>
                <w:rFonts w:ascii="Arial" w:eastAsia="Arial" w:hAnsi="Arial" w:cs="Arial"/>
                <w:b/>
                <w:color w:val="000000"/>
              </w:rPr>
              <w:t>25016</w:t>
            </w:r>
          </w:p>
        </w:tc>
      </w:tr>
      <w:tr w:rsidR="000D4897" w14:paraId="663674F5" w14:textId="77777777">
        <w:trPr>
          <w:trHeight w:val="296"/>
        </w:trPr>
        <w:tc>
          <w:tcPr>
            <w:tcW w:w="2430" w:type="dxa"/>
          </w:tcPr>
          <w:p w14:paraId="38AACAB1" w14:textId="77777777" w:rsidR="000D4897" w:rsidRDefault="00DB42AD">
            <w:pPr>
              <w:pBdr>
                <w:top w:val="nil"/>
                <w:left w:val="nil"/>
                <w:bottom w:val="nil"/>
                <w:right w:val="nil"/>
                <w:between w:val="nil"/>
              </w:pBdr>
              <w:ind w:left="156" w:right="497"/>
              <w:rPr>
                <w:rFonts w:ascii="Arial" w:eastAsia="Arial" w:hAnsi="Arial" w:cs="Arial"/>
                <w:color w:val="000000"/>
              </w:rPr>
            </w:pPr>
            <w:r>
              <w:rPr>
                <w:rFonts w:ascii="Arial" w:eastAsia="Arial" w:hAnsi="Arial" w:cs="Arial"/>
                <w:color w:val="000000"/>
              </w:rPr>
              <w:t>у тому числі фермерське господарство</w:t>
            </w:r>
          </w:p>
        </w:tc>
        <w:tc>
          <w:tcPr>
            <w:tcW w:w="1275" w:type="dxa"/>
          </w:tcPr>
          <w:p w14:paraId="0B2EBDDF"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1518</w:t>
            </w:r>
          </w:p>
        </w:tc>
        <w:tc>
          <w:tcPr>
            <w:tcW w:w="1418" w:type="dxa"/>
          </w:tcPr>
          <w:p w14:paraId="1B36D820"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1353</w:t>
            </w:r>
          </w:p>
        </w:tc>
        <w:tc>
          <w:tcPr>
            <w:tcW w:w="1276" w:type="dxa"/>
          </w:tcPr>
          <w:p w14:paraId="220DFB60"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1351</w:t>
            </w:r>
          </w:p>
        </w:tc>
        <w:tc>
          <w:tcPr>
            <w:tcW w:w="992" w:type="dxa"/>
          </w:tcPr>
          <w:p w14:paraId="0D714AC0"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1347</w:t>
            </w:r>
          </w:p>
        </w:tc>
        <w:tc>
          <w:tcPr>
            <w:tcW w:w="1134" w:type="dxa"/>
          </w:tcPr>
          <w:p w14:paraId="4E4D560E"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1355</w:t>
            </w:r>
          </w:p>
        </w:tc>
        <w:tc>
          <w:tcPr>
            <w:tcW w:w="992" w:type="dxa"/>
          </w:tcPr>
          <w:p w14:paraId="07EB3AAB"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1381</w:t>
            </w:r>
          </w:p>
        </w:tc>
      </w:tr>
      <w:tr w:rsidR="000D4897" w14:paraId="778EC633" w14:textId="77777777">
        <w:trPr>
          <w:trHeight w:val="296"/>
        </w:trPr>
        <w:tc>
          <w:tcPr>
            <w:tcW w:w="2430" w:type="dxa"/>
          </w:tcPr>
          <w:p w14:paraId="5231B5BE" w14:textId="77777777" w:rsidR="000D4897" w:rsidRDefault="00DB42AD">
            <w:pPr>
              <w:pBdr>
                <w:top w:val="nil"/>
                <w:left w:val="nil"/>
                <w:bottom w:val="nil"/>
                <w:right w:val="nil"/>
                <w:between w:val="nil"/>
              </w:pBdr>
              <w:ind w:left="156" w:right="497"/>
              <w:rPr>
                <w:rFonts w:ascii="Arial" w:eastAsia="Arial" w:hAnsi="Arial" w:cs="Arial"/>
                <w:color w:val="000000"/>
              </w:rPr>
            </w:pPr>
            <w:r>
              <w:rPr>
                <w:rFonts w:ascii="Arial" w:eastAsia="Arial" w:hAnsi="Arial" w:cs="Arial"/>
                <w:color w:val="000000"/>
              </w:rPr>
              <w:t>Кооперативи, з них</w:t>
            </w:r>
          </w:p>
        </w:tc>
        <w:tc>
          <w:tcPr>
            <w:tcW w:w="1275" w:type="dxa"/>
            <w:vAlign w:val="center"/>
          </w:tcPr>
          <w:p w14:paraId="58161296"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189</w:t>
            </w:r>
          </w:p>
        </w:tc>
        <w:tc>
          <w:tcPr>
            <w:tcW w:w="1418" w:type="dxa"/>
            <w:vAlign w:val="center"/>
          </w:tcPr>
          <w:p w14:paraId="61D3F927"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183</w:t>
            </w:r>
          </w:p>
        </w:tc>
        <w:tc>
          <w:tcPr>
            <w:tcW w:w="1276" w:type="dxa"/>
            <w:vAlign w:val="center"/>
          </w:tcPr>
          <w:p w14:paraId="1C0A4641"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182</w:t>
            </w:r>
          </w:p>
        </w:tc>
        <w:tc>
          <w:tcPr>
            <w:tcW w:w="992" w:type="dxa"/>
            <w:vAlign w:val="center"/>
          </w:tcPr>
          <w:p w14:paraId="5135F378"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207</w:t>
            </w:r>
          </w:p>
        </w:tc>
        <w:tc>
          <w:tcPr>
            <w:tcW w:w="1134" w:type="dxa"/>
            <w:vAlign w:val="center"/>
          </w:tcPr>
          <w:p w14:paraId="1DCA23DA"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215</w:t>
            </w:r>
          </w:p>
        </w:tc>
        <w:tc>
          <w:tcPr>
            <w:tcW w:w="992" w:type="dxa"/>
            <w:vAlign w:val="center"/>
          </w:tcPr>
          <w:p w14:paraId="6ECE3331"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228</w:t>
            </w:r>
          </w:p>
        </w:tc>
      </w:tr>
      <w:tr w:rsidR="000D4897" w14:paraId="44FA6C39" w14:textId="77777777">
        <w:trPr>
          <w:trHeight w:val="296"/>
        </w:trPr>
        <w:tc>
          <w:tcPr>
            <w:tcW w:w="2430" w:type="dxa"/>
          </w:tcPr>
          <w:p w14:paraId="3B5685D8" w14:textId="77777777" w:rsidR="000D4897" w:rsidRDefault="00DB42AD">
            <w:pPr>
              <w:pBdr>
                <w:top w:val="nil"/>
                <w:left w:val="nil"/>
                <w:bottom w:val="nil"/>
                <w:right w:val="nil"/>
                <w:between w:val="nil"/>
              </w:pBdr>
              <w:ind w:left="156" w:right="497"/>
              <w:rPr>
                <w:rFonts w:ascii="Arial" w:eastAsia="Arial" w:hAnsi="Arial" w:cs="Arial"/>
                <w:color w:val="000000"/>
              </w:rPr>
            </w:pPr>
            <w:r>
              <w:rPr>
                <w:rFonts w:ascii="Arial" w:eastAsia="Arial" w:hAnsi="Arial" w:cs="Arial"/>
                <w:color w:val="000000"/>
              </w:rPr>
              <w:lastRenderedPageBreak/>
              <w:t>сільськогосподарський виробничий</w:t>
            </w:r>
          </w:p>
        </w:tc>
        <w:tc>
          <w:tcPr>
            <w:tcW w:w="1275" w:type="dxa"/>
            <w:vAlign w:val="center"/>
          </w:tcPr>
          <w:p w14:paraId="015977EE"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9</w:t>
            </w:r>
          </w:p>
        </w:tc>
        <w:tc>
          <w:tcPr>
            <w:tcW w:w="1418" w:type="dxa"/>
            <w:vAlign w:val="center"/>
          </w:tcPr>
          <w:p w14:paraId="605A8B5F"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9</w:t>
            </w:r>
          </w:p>
        </w:tc>
        <w:tc>
          <w:tcPr>
            <w:tcW w:w="1276" w:type="dxa"/>
            <w:vAlign w:val="center"/>
          </w:tcPr>
          <w:p w14:paraId="0CA1B846"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10</w:t>
            </w:r>
          </w:p>
        </w:tc>
        <w:tc>
          <w:tcPr>
            <w:tcW w:w="992" w:type="dxa"/>
            <w:vAlign w:val="center"/>
          </w:tcPr>
          <w:p w14:paraId="3326FE91"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10</w:t>
            </w:r>
          </w:p>
        </w:tc>
        <w:tc>
          <w:tcPr>
            <w:tcW w:w="1134" w:type="dxa"/>
            <w:vAlign w:val="center"/>
          </w:tcPr>
          <w:p w14:paraId="7A00CFCC"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10</w:t>
            </w:r>
          </w:p>
        </w:tc>
        <w:tc>
          <w:tcPr>
            <w:tcW w:w="992" w:type="dxa"/>
            <w:vAlign w:val="center"/>
          </w:tcPr>
          <w:p w14:paraId="0C30BE1F"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11</w:t>
            </w:r>
          </w:p>
        </w:tc>
      </w:tr>
      <w:tr w:rsidR="000D4897" w14:paraId="037664E7" w14:textId="77777777">
        <w:trPr>
          <w:trHeight w:val="296"/>
        </w:trPr>
        <w:tc>
          <w:tcPr>
            <w:tcW w:w="2430" w:type="dxa"/>
          </w:tcPr>
          <w:p w14:paraId="5616B30D" w14:textId="77777777" w:rsidR="000D4897" w:rsidRDefault="00DB42AD">
            <w:pPr>
              <w:pBdr>
                <w:top w:val="nil"/>
                <w:left w:val="nil"/>
                <w:bottom w:val="nil"/>
                <w:right w:val="nil"/>
                <w:between w:val="nil"/>
              </w:pBdr>
              <w:ind w:left="156" w:right="497"/>
              <w:rPr>
                <w:rFonts w:ascii="Arial" w:eastAsia="Arial" w:hAnsi="Arial" w:cs="Arial"/>
                <w:color w:val="000000"/>
              </w:rPr>
            </w:pPr>
            <w:r>
              <w:rPr>
                <w:rFonts w:ascii="Arial" w:eastAsia="Arial" w:hAnsi="Arial" w:cs="Arial"/>
                <w:color w:val="000000"/>
              </w:rPr>
              <w:t>сільськогосподарський обслуговуючий</w:t>
            </w:r>
          </w:p>
        </w:tc>
        <w:tc>
          <w:tcPr>
            <w:tcW w:w="1275" w:type="dxa"/>
            <w:vAlign w:val="center"/>
          </w:tcPr>
          <w:p w14:paraId="3FDFEC97"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14</w:t>
            </w:r>
          </w:p>
        </w:tc>
        <w:tc>
          <w:tcPr>
            <w:tcW w:w="1418" w:type="dxa"/>
            <w:vAlign w:val="center"/>
          </w:tcPr>
          <w:p w14:paraId="0C8421CB"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15</w:t>
            </w:r>
          </w:p>
        </w:tc>
        <w:tc>
          <w:tcPr>
            <w:tcW w:w="1276" w:type="dxa"/>
            <w:vAlign w:val="center"/>
          </w:tcPr>
          <w:p w14:paraId="4411206B" w14:textId="77777777" w:rsidR="000D4897" w:rsidRDefault="00DB42AD">
            <w:pPr>
              <w:pBdr>
                <w:top w:val="nil"/>
                <w:left w:val="nil"/>
                <w:bottom w:val="nil"/>
                <w:right w:val="nil"/>
                <w:between w:val="nil"/>
              </w:pBdr>
              <w:ind w:left="156" w:right="497"/>
              <w:jc w:val="center"/>
              <w:rPr>
                <w:rFonts w:ascii="Arial" w:eastAsia="Arial" w:hAnsi="Arial" w:cs="Arial"/>
                <w:color w:val="000000"/>
              </w:rPr>
            </w:pPr>
            <w:r>
              <w:rPr>
                <w:rFonts w:ascii="Arial" w:eastAsia="Arial" w:hAnsi="Arial" w:cs="Arial"/>
                <w:color w:val="000000"/>
              </w:rPr>
              <w:t>11</w:t>
            </w:r>
          </w:p>
        </w:tc>
        <w:tc>
          <w:tcPr>
            <w:tcW w:w="992" w:type="dxa"/>
            <w:vAlign w:val="center"/>
          </w:tcPr>
          <w:p w14:paraId="60158123"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12</w:t>
            </w:r>
          </w:p>
        </w:tc>
        <w:tc>
          <w:tcPr>
            <w:tcW w:w="1134" w:type="dxa"/>
            <w:vAlign w:val="center"/>
          </w:tcPr>
          <w:p w14:paraId="3407F482"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12</w:t>
            </w:r>
          </w:p>
        </w:tc>
        <w:tc>
          <w:tcPr>
            <w:tcW w:w="992" w:type="dxa"/>
            <w:vAlign w:val="center"/>
          </w:tcPr>
          <w:p w14:paraId="303BDC12" w14:textId="77777777" w:rsidR="000D4897" w:rsidRDefault="00DB42AD">
            <w:pPr>
              <w:pBdr>
                <w:top w:val="nil"/>
                <w:left w:val="nil"/>
                <w:bottom w:val="nil"/>
                <w:right w:val="nil"/>
                <w:between w:val="nil"/>
              </w:pBdr>
              <w:ind w:left="156" w:right="279"/>
              <w:jc w:val="center"/>
              <w:rPr>
                <w:rFonts w:ascii="Arial" w:eastAsia="Arial" w:hAnsi="Arial" w:cs="Arial"/>
                <w:color w:val="000000"/>
              </w:rPr>
            </w:pPr>
            <w:r>
              <w:rPr>
                <w:rFonts w:ascii="Arial" w:eastAsia="Arial" w:hAnsi="Arial" w:cs="Arial"/>
                <w:color w:val="000000"/>
              </w:rPr>
              <w:t>12</w:t>
            </w:r>
          </w:p>
        </w:tc>
      </w:tr>
    </w:tbl>
    <w:p w14:paraId="70099488" w14:textId="72E41B2A" w:rsidR="000D4897" w:rsidRDefault="00DB42AD">
      <w:pPr>
        <w:ind w:firstLine="708"/>
        <w:jc w:val="both"/>
        <w:rPr>
          <w:rFonts w:ascii="Arial" w:eastAsia="Arial" w:hAnsi="Arial" w:cs="Arial"/>
          <w:color w:val="1C4587"/>
          <w:sz w:val="18"/>
          <w:szCs w:val="18"/>
        </w:rPr>
      </w:pPr>
      <w:r>
        <w:rPr>
          <w:rFonts w:ascii="Arial" w:eastAsia="Arial" w:hAnsi="Arial" w:cs="Arial"/>
        </w:rPr>
        <w:t xml:space="preserve"> </w:t>
      </w:r>
      <w:r>
        <w:rPr>
          <w:rFonts w:ascii="Arial" w:eastAsia="Arial" w:hAnsi="Arial" w:cs="Arial"/>
          <w:color w:val="1C4587"/>
          <w:sz w:val="18"/>
          <w:szCs w:val="18"/>
        </w:rPr>
        <w:t xml:space="preserve">Джерело: дані </w:t>
      </w:r>
      <w:proofErr w:type="spellStart"/>
      <w:r w:rsidR="00BB0A3F">
        <w:rPr>
          <w:rFonts w:ascii="Arial" w:eastAsia="Arial" w:hAnsi="Arial" w:cs="Arial"/>
          <w:color w:val="1C4587"/>
          <w:sz w:val="18"/>
          <w:szCs w:val="18"/>
        </w:rPr>
        <w:t>д</w:t>
      </w:r>
      <w:r>
        <w:rPr>
          <w:rFonts w:ascii="Arial" w:eastAsia="Arial" w:hAnsi="Arial" w:cs="Arial"/>
          <w:color w:val="1C4587"/>
          <w:sz w:val="18"/>
          <w:szCs w:val="18"/>
        </w:rPr>
        <w:t>ержстату</w:t>
      </w:r>
      <w:proofErr w:type="spellEnd"/>
    </w:p>
    <w:p w14:paraId="3A942276" w14:textId="77777777" w:rsidR="000D4897" w:rsidRDefault="00DB42AD">
      <w:pPr>
        <w:ind w:left="709" w:right="497" w:firstLine="10"/>
        <w:rPr>
          <w:rFonts w:ascii="Arial" w:eastAsia="Arial" w:hAnsi="Arial" w:cs="Arial"/>
        </w:rPr>
      </w:pPr>
      <w:r>
        <w:rPr>
          <w:rFonts w:ascii="Arial" w:eastAsia="Arial" w:hAnsi="Arial" w:cs="Arial"/>
        </w:rPr>
        <w:tab/>
      </w:r>
    </w:p>
    <w:p w14:paraId="5FFAE8D9"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У сфері сільського господарства області у 2022 році працювало 1381 фермерських господарств, 11 сільськогосподарських виробничих кооперативів, 12 сільськогосподарських обслуговуючих кооперативів.</w:t>
      </w:r>
    </w:p>
    <w:p w14:paraId="37C3C0D2" w14:textId="50766D32"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Узагальнюючим показником, що характеризує стан розвитку галузі є темп зростання (зменшення) валової продукції сільського господарства. Висока інтенсивність використання земель дає можливість виробляти щороку у межах 2 % валової продукції сільського господарства України.</w:t>
      </w:r>
    </w:p>
    <w:p w14:paraId="6BC91905" w14:textId="7B7C7B0A" w:rsidR="000D4897" w:rsidRDefault="0094049F">
      <w:pPr>
        <w:pBdr>
          <w:top w:val="nil"/>
          <w:left w:val="nil"/>
          <w:bottom w:val="nil"/>
          <w:right w:val="nil"/>
          <w:between w:val="nil"/>
        </w:pBdr>
        <w:ind w:right="3" w:firstLine="720"/>
        <w:jc w:val="both"/>
        <w:rPr>
          <w:rFonts w:ascii="Arial" w:eastAsia="Arial" w:hAnsi="Arial" w:cs="Arial"/>
          <w:color w:val="000000"/>
        </w:rPr>
      </w:pPr>
      <w:r w:rsidRPr="005B050F">
        <w:rPr>
          <w:rFonts w:ascii="Arial" w:eastAsia="Arial" w:hAnsi="Arial" w:cs="Arial"/>
          <w:color w:val="000000"/>
        </w:rPr>
        <w:t>За 2023 рік індекс обсягу виробництва валової продукції сільського господарства всіма категоріями господарств у регіоні становив 103,2 % до рівня попереднього року</w:t>
      </w:r>
      <w:r w:rsidR="00DB42AD" w:rsidRPr="00EC1E4A">
        <w:rPr>
          <w:rFonts w:ascii="Arial" w:eastAsia="Arial" w:hAnsi="Arial" w:cs="Arial"/>
          <w:color w:val="000000"/>
        </w:rPr>
        <w:t>.</w:t>
      </w:r>
    </w:p>
    <w:p w14:paraId="71892F22" w14:textId="77777777" w:rsidR="00EF07A7" w:rsidRDefault="00EF07A7">
      <w:pPr>
        <w:pBdr>
          <w:top w:val="nil"/>
          <w:left w:val="nil"/>
          <w:bottom w:val="nil"/>
          <w:right w:val="nil"/>
          <w:between w:val="nil"/>
        </w:pBdr>
        <w:ind w:right="3" w:firstLine="720"/>
        <w:jc w:val="both"/>
        <w:rPr>
          <w:rFonts w:ascii="Arial" w:eastAsia="Arial" w:hAnsi="Arial" w:cs="Arial"/>
          <w:color w:val="000000"/>
        </w:rPr>
      </w:pPr>
    </w:p>
    <w:p w14:paraId="360333E0" w14:textId="77777777" w:rsidR="000D4897" w:rsidRDefault="00DB42AD">
      <w:pPr>
        <w:pBdr>
          <w:top w:val="nil"/>
          <w:left w:val="nil"/>
          <w:bottom w:val="nil"/>
          <w:right w:val="nil"/>
          <w:between w:val="nil"/>
        </w:pBdr>
        <w:ind w:right="3"/>
        <w:jc w:val="both"/>
        <w:rPr>
          <w:rFonts w:ascii="Arial" w:eastAsia="Arial" w:hAnsi="Arial" w:cs="Arial"/>
          <w:b/>
          <w:i/>
          <w:color w:val="000000"/>
        </w:rPr>
      </w:pPr>
      <w:r>
        <w:rPr>
          <w:rFonts w:ascii="Arial" w:eastAsia="Arial" w:hAnsi="Arial" w:cs="Arial"/>
          <w:b/>
          <w:i/>
          <w:color w:val="000000"/>
        </w:rPr>
        <w:t>Розвиток сільських територій</w:t>
      </w:r>
    </w:p>
    <w:p w14:paraId="33E9F0A4" w14:textId="77777777" w:rsidR="000D4897" w:rsidRDefault="00DB42AD">
      <w:pPr>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Сільські території Закарпатської області володіють значним природним, демографічним, економічним та історико-культурним потенціалом в разі його раціонального використання здатні внести вагомий вклад у вирішення ключових проблем соціально-економічного розвитку регіону.</w:t>
      </w:r>
    </w:p>
    <w:p w14:paraId="30C19C5F" w14:textId="77777777" w:rsidR="000D4897" w:rsidRDefault="000D4897">
      <w:pPr>
        <w:pBdr>
          <w:top w:val="nil"/>
          <w:left w:val="nil"/>
          <w:bottom w:val="nil"/>
          <w:right w:val="nil"/>
          <w:between w:val="nil"/>
        </w:pBdr>
        <w:ind w:left="709" w:right="497" w:firstLine="10"/>
        <w:jc w:val="both"/>
        <w:rPr>
          <w:rFonts w:ascii="Arial" w:eastAsia="Arial" w:hAnsi="Arial" w:cs="Arial"/>
          <w:color w:val="000000"/>
        </w:rPr>
      </w:pPr>
    </w:p>
    <w:p w14:paraId="0E98A55B" w14:textId="77777777" w:rsidR="000D4897" w:rsidRDefault="000D4897">
      <w:pPr>
        <w:pBdr>
          <w:top w:val="nil"/>
          <w:left w:val="nil"/>
          <w:bottom w:val="nil"/>
          <w:right w:val="nil"/>
          <w:between w:val="nil"/>
        </w:pBdr>
        <w:ind w:left="709" w:right="497" w:firstLine="10"/>
        <w:jc w:val="both"/>
        <w:rPr>
          <w:rFonts w:ascii="Arial" w:eastAsia="Arial" w:hAnsi="Arial" w:cs="Arial"/>
          <w:color w:val="000000"/>
        </w:rPr>
      </w:pPr>
    </w:p>
    <w:p w14:paraId="110C5A6B" w14:textId="4D2FDB9B" w:rsidR="000D4897" w:rsidRDefault="00435D6B">
      <w:pPr>
        <w:ind w:left="709" w:right="497" w:firstLine="10"/>
        <w:jc w:val="center"/>
        <w:rPr>
          <w:rFonts w:ascii="Arial" w:eastAsia="Arial" w:hAnsi="Arial" w:cs="Arial"/>
        </w:rPr>
      </w:pPr>
      <w:r w:rsidRPr="009D577D">
        <w:rPr>
          <w:rFonts w:ascii="Arial" w:hAnsi="Arial" w:cs="Arial"/>
          <w:noProof/>
        </w:rPr>
        <w:drawing>
          <wp:inline distT="0" distB="0" distL="0" distR="0" wp14:anchorId="4008A7F1" wp14:editId="271FB234">
            <wp:extent cx="5486400" cy="3200400"/>
            <wp:effectExtent l="0" t="0" r="0" b="0"/>
            <wp:docPr id="101" name="Диаграмма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21F583DA" w14:textId="59E7676C" w:rsidR="000D4897" w:rsidRDefault="00DB42AD" w:rsidP="00805BA1">
      <w:pPr>
        <w:pStyle w:val="1"/>
      </w:pPr>
      <w:bookmarkStart w:id="219" w:name="_Toc182835632"/>
      <w:r>
        <w:t>Співвідношення сільського та міського населення Закарпатської області, тис</w:t>
      </w:r>
      <w:r w:rsidR="00EC1E4A">
        <w:t xml:space="preserve"> </w:t>
      </w:r>
      <w:r>
        <w:t>осіб</w:t>
      </w:r>
      <w:bookmarkEnd w:id="219"/>
    </w:p>
    <w:p w14:paraId="62D018E3" w14:textId="77777777" w:rsidR="000D4897" w:rsidRDefault="000D4897">
      <w:pPr>
        <w:ind w:left="709" w:right="497" w:firstLine="10"/>
        <w:rPr>
          <w:rFonts w:ascii="Arial" w:eastAsia="Arial" w:hAnsi="Arial" w:cs="Arial"/>
        </w:rPr>
      </w:pPr>
    </w:p>
    <w:p w14:paraId="64579C5F" w14:textId="742A38BA"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У структурі населення Закарпатської області переважає сільське населення. Ця тенденція зберігається з 2001 року, в 2022 році сільське населення склало 62,8% проти 62,9% у 2018 році.</w:t>
      </w:r>
      <w:r>
        <w:rPr>
          <w:rFonts w:ascii="Arial" w:eastAsia="Arial" w:hAnsi="Arial" w:cs="Arial"/>
          <w:color w:val="000000"/>
        </w:rPr>
        <w:tab/>
        <w:t>Однак</w:t>
      </w:r>
      <w:r w:rsidR="005B050F">
        <w:rPr>
          <w:rFonts w:ascii="Arial" w:eastAsia="Arial" w:hAnsi="Arial" w:cs="Arial"/>
          <w:color w:val="000000"/>
        </w:rPr>
        <w:t xml:space="preserve"> </w:t>
      </w:r>
      <w:r>
        <w:rPr>
          <w:rFonts w:ascii="Arial" w:eastAsia="Arial" w:hAnsi="Arial" w:cs="Arial"/>
          <w:color w:val="000000"/>
        </w:rPr>
        <w:t>значна частина сільських поселень сьогодні перебуває в економічно нестабільному стані, наслідком чого стало посилення процесів депопуляції населення, трудова міграція, згортання діяльності об’єктів соціальної сфери, високим залишається рівень бідності сільського населення. Значною проблемою для сільських територій є сировинна зорієнтованість економіки, внаслідок чого абсолютна значна частина сільського населення не бере участі в розподілі доходів від їх використання.</w:t>
      </w:r>
    </w:p>
    <w:p w14:paraId="1016D589"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 xml:space="preserve">Область потребує розробки концепції стійкого розвитку сільських територій, завдання якої передбачається у з’ясуванні та аналізі ключових проблем їх розвитку, задіяння важелів </w:t>
      </w:r>
      <w:r>
        <w:rPr>
          <w:rFonts w:ascii="Arial" w:eastAsia="Arial" w:hAnsi="Arial" w:cs="Arial"/>
          <w:color w:val="000000"/>
        </w:rPr>
        <w:lastRenderedPageBreak/>
        <w:t>соціально-економічного та управлінського характеру, спрямованих на досягнення якісно нового рівня розвитку села, здатний забезпечити комплексне вирішення економічних, соціальних та екологічних завдань, ефективну реалізацію соціального, природно-ресурсного та транскордонного потенціалу сільських територіальних громад з метою підвищення стандартів якості життя сільського населення. Передбачається, що дана Концепція сприятиме досягненню поставленої мети через відхід від галузевого (секторального) підходу, який культивується сьогодні, до територіального управління розвитком сільських поселень. Це означає, що розвиток лісового та сільського господарства як структуроутворюючих сфер господарювання повинен стимулюватися з іншими елементами сільського укладу життя – виробничою та соціальною інфраструктурою, медициною, освітою, побутовим обслуговуванням населення, системою комунікації, розвитком несільськогосподарських видів діяльності.</w:t>
      </w:r>
    </w:p>
    <w:p w14:paraId="570AA742"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Зміщення вектору від секторального до просторового розвитку – це магістральний шлях переходу від моногалузевої структури сільської економіки до багатофункціонального розвитку сільських територій, забезпечення продуктивної зайнятості та розширення джерел доходів сільського населення в умовах ринкової трансформації.</w:t>
      </w:r>
    </w:p>
    <w:p w14:paraId="4EBF7B8C"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Інструментами багатофункціонального розвитку є диверсифікація і модернізація сільської економіки, які пришвидшать структурні зміни у сільському середовищі і відкриють простір для реалізації дедалі більших функцій несільськогосподарського призначення, розширять сферу використання інтелектуальної висококваліфікованої праці як головної умови закріплення молоді на селі.</w:t>
      </w:r>
    </w:p>
    <w:p w14:paraId="22F38B45" w14:textId="77777777" w:rsidR="000D4897" w:rsidRDefault="000D4897">
      <w:pPr>
        <w:pBdr>
          <w:top w:val="nil"/>
          <w:left w:val="nil"/>
          <w:bottom w:val="nil"/>
          <w:right w:val="nil"/>
          <w:between w:val="nil"/>
        </w:pBdr>
        <w:tabs>
          <w:tab w:val="left" w:pos="9639"/>
        </w:tabs>
        <w:ind w:right="497"/>
        <w:jc w:val="both"/>
        <w:rPr>
          <w:rFonts w:ascii="Arial" w:eastAsia="Arial" w:hAnsi="Arial" w:cs="Arial"/>
          <w:color w:val="000000"/>
        </w:rPr>
      </w:pPr>
    </w:p>
    <w:p w14:paraId="74328EA2" w14:textId="314F48C4" w:rsidR="000D4897" w:rsidRDefault="00DB42AD">
      <w:pPr>
        <w:pBdr>
          <w:top w:val="nil"/>
          <w:left w:val="nil"/>
          <w:bottom w:val="nil"/>
          <w:right w:val="nil"/>
          <w:between w:val="nil"/>
        </w:pBdr>
        <w:shd w:val="clear" w:color="auto" w:fill="002060"/>
        <w:ind w:right="497"/>
        <w:rPr>
          <w:rFonts w:ascii="Arial" w:eastAsia="Arial" w:hAnsi="Arial" w:cs="Arial"/>
          <w:b/>
          <w:color w:val="FFFFFF"/>
        </w:rPr>
      </w:pPr>
      <w:r>
        <w:rPr>
          <w:rFonts w:ascii="Arial" w:eastAsia="Arial" w:hAnsi="Arial" w:cs="Arial"/>
          <w:color w:val="000000"/>
        </w:rPr>
        <w:tab/>
        <w:t xml:space="preserve"> </w:t>
      </w:r>
      <w:r w:rsidR="00FB214E">
        <w:rPr>
          <w:rFonts w:ascii="Arial" w:eastAsia="Arial" w:hAnsi="Arial" w:cs="Arial"/>
          <w:b/>
          <w:color w:val="FFFFFF"/>
        </w:rPr>
        <w:t xml:space="preserve">ВИСНОВКИ до розділу </w:t>
      </w:r>
    </w:p>
    <w:p w14:paraId="5296E25F" w14:textId="0BACA311" w:rsidR="000D4897" w:rsidRDefault="00DB42AD" w:rsidP="00FB214E">
      <w:pPr>
        <w:pBdr>
          <w:top w:val="nil"/>
          <w:left w:val="nil"/>
          <w:bottom w:val="nil"/>
          <w:right w:val="nil"/>
          <w:between w:val="nil"/>
        </w:pBdr>
        <w:spacing w:before="120" w:after="120"/>
        <w:ind w:right="4"/>
        <w:jc w:val="both"/>
        <w:rPr>
          <w:rFonts w:ascii="Arial" w:eastAsia="Arial" w:hAnsi="Arial" w:cs="Arial"/>
          <w:color w:val="00467A"/>
        </w:rPr>
      </w:pPr>
      <w:r>
        <w:rPr>
          <w:rFonts w:ascii="Arial" w:eastAsia="Arial" w:hAnsi="Arial" w:cs="Arial"/>
          <w:b/>
          <w:color w:val="00467A"/>
        </w:rPr>
        <w:t>1.</w:t>
      </w:r>
      <w:r>
        <w:rPr>
          <w:rFonts w:ascii="Arial" w:eastAsia="Arial" w:hAnsi="Arial" w:cs="Arial"/>
          <w:color w:val="00467A"/>
        </w:rPr>
        <w:t xml:space="preserve"> Закарпатська область є малоземельною, за даними Держгеокадастру у 2019 році Закарпатська область у порівнянні із іншими регіонами України має найменшу кількість сільськогосподарських угідь – 451 тис</w:t>
      </w:r>
      <w:r w:rsidR="00EC1E4A">
        <w:rPr>
          <w:rFonts w:ascii="Arial" w:eastAsia="Arial" w:hAnsi="Arial" w:cs="Arial"/>
          <w:color w:val="00467A"/>
        </w:rPr>
        <w:t xml:space="preserve"> </w:t>
      </w:r>
      <w:r>
        <w:rPr>
          <w:rFonts w:ascii="Arial" w:eastAsia="Arial" w:hAnsi="Arial" w:cs="Arial"/>
          <w:color w:val="00467A"/>
        </w:rPr>
        <w:t>га.</w:t>
      </w:r>
    </w:p>
    <w:p w14:paraId="01774ABB" w14:textId="77777777" w:rsidR="000D4897" w:rsidRDefault="00DB42AD" w:rsidP="00FB214E">
      <w:pPr>
        <w:pBdr>
          <w:top w:val="nil"/>
          <w:left w:val="nil"/>
          <w:bottom w:val="nil"/>
          <w:right w:val="nil"/>
          <w:between w:val="nil"/>
        </w:pBdr>
        <w:spacing w:before="120" w:after="120"/>
        <w:ind w:right="4"/>
        <w:jc w:val="both"/>
        <w:rPr>
          <w:rFonts w:ascii="Arial" w:eastAsia="Arial" w:hAnsi="Arial" w:cs="Arial"/>
          <w:color w:val="00467A"/>
        </w:rPr>
      </w:pPr>
      <w:r>
        <w:rPr>
          <w:rFonts w:ascii="Arial" w:eastAsia="Arial" w:hAnsi="Arial" w:cs="Arial"/>
          <w:b/>
          <w:color w:val="00467A"/>
        </w:rPr>
        <w:t>2.</w:t>
      </w:r>
      <w:r>
        <w:rPr>
          <w:rFonts w:ascii="Arial" w:eastAsia="Arial" w:hAnsi="Arial" w:cs="Arial"/>
          <w:color w:val="00467A"/>
        </w:rPr>
        <w:t xml:space="preserve"> Крім того, область характеризується вертикальною зональністю: тут наявні низинна, передгірська і гірська підзони, дві третини території – гориста місцевість. Усе це обмежує потенційні можливості нарощування для виробництва сільськогосподарської продукції.</w:t>
      </w:r>
    </w:p>
    <w:p w14:paraId="59F43C2B" w14:textId="09B524E0" w:rsidR="00790903" w:rsidRDefault="00DB42AD" w:rsidP="00FB214E">
      <w:pPr>
        <w:pBdr>
          <w:top w:val="nil"/>
          <w:left w:val="nil"/>
          <w:bottom w:val="nil"/>
          <w:right w:val="nil"/>
          <w:between w:val="nil"/>
        </w:pBdr>
        <w:ind w:right="4"/>
        <w:jc w:val="both"/>
        <w:rPr>
          <w:rFonts w:ascii="Arial" w:eastAsia="Arial" w:hAnsi="Arial" w:cs="Arial"/>
          <w:color w:val="000000"/>
        </w:rPr>
      </w:pPr>
      <w:r>
        <w:rPr>
          <w:rFonts w:ascii="Arial" w:eastAsia="Arial" w:hAnsi="Arial" w:cs="Arial"/>
          <w:b/>
          <w:color w:val="00467A"/>
        </w:rPr>
        <w:t>3.</w:t>
      </w:r>
      <w:r>
        <w:rPr>
          <w:rFonts w:ascii="Arial" w:eastAsia="Arial" w:hAnsi="Arial" w:cs="Arial"/>
          <w:color w:val="00467A"/>
        </w:rPr>
        <w:t>Закарпатська область спеціалізується на сільському господарстві, яке розвивається і нарощує темпи виробництва у повоєнний період. Збільшується кількість сільськогосподарських підприємств, у тому числі фермерських господарств та сільськогосподарських кооперативів.</w:t>
      </w:r>
      <w:r w:rsidR="00790903" w:rsidRPr="00790903">
        <w:rPr>
          <w:rFonts w:ascii="Arial" w:eastAsia="Arial" w:hAnsi="Arial" w:cs="Arial"/>
          <w:color w:val="000000"/>
        </w:rPr>
        <w:t xml:space="preserve"> </w:t>
      </w:r>
      <w:r w:rsidR="00790903" w:rsidRPr="00F05750">
        <w:rPr>
          <w:rFonts w:ascii="Arial" w:eastAsia="Arial" w:hAnsi="Arial" w:cs="Arial"/>
          <w:color w:val="00467A"/>
        </w:rPr>
        <w:t>Кількість зареєстрованих юридичних осіб у сільському, лісовому та рибному господарстві станом на 2022 рік у області складає 1707 із 25016 осіб, що більше ніж у 2021 та 2020 роках. Виробництво продукції сільського господарства збільшується у 2022 році у порівнянні із 2021 роком.</w:t>
      </w:r>
      <w:r w:rsidR="00790903" w:rsidRPr="00F05750">
        <w:rPr>
          <w:rFonts w:ascii="Arial" w:eastAsia="Arial" w:hAnsi="Arial" w:cs="Arial"/>
          <w:color w:val="000000"/>
        </w:rPr>
        <w:t xml:space="preserve"> </w:t>
      </w:r>
      <w:r w:rsidR="00790903" w:rsidRPr="00F05750">
        <w:rPr>
          <w:rFonts w:ascii="Arial" w:eastAsia="Arial" w:hAnsi="Arial" w:cs="Arial"/>
          <w:color w:val="00467A"/>
        </w:rPr>
        <w:t>У сфері сільського господарства області у 2022 році працювало 1381 фермерських господарств, 11 сільськогосподарських виробничих кооперативів, 12 сільськогосподарських обслуговуючих кооперативів.</w:t>
      </w:r>
    </w:p>
    <w:p w14:paraId="71138F0D" w14:textId="71623A04" w:rsidR="000D4897" w:rsidRDefault="00DB42AD" w:rsidP="00FB214E">
      <w:pPr>
        <w:pBdr>
          <w:top w:val="nil"/>
          <w:left w:val="nil"/>
          <w:bottom w:val="nil"/>
          <w:right w:val="nil"/>
          <w:between w:val="nil"/>
        </w:pBdr>
        <w:spacing w:before="120" w:after="120"/>
        <w:ind w:right="4"/>
        <w:jc w:val="both"/>
        <w:rPr>
          <w:rFonts w:ascii="Arial" w:eastAsia="Arial" w:hAnsi="Arial" w:cs="Arial"/>
          <w:color w:val="00467A"/>
        </w:rPr>
      </w:pPr>
      <w:r>
        <w:rPr>
          <w:rFonts w:ascii="Arial" w:eastAsia="Arial" w:hAnsi="Arial" w:cs="Arial"/>
          <w:b/>
          <w:color w:val="00467A"/>
        </w:rPr>
        <w:t>4.</w:t>
      </w:r>
      <w:r>
        <w:rPr>
          <w:rFonts w:ascii="Arial" w:eastAsia="Arial" w:hAnsi="Arial" w:cs="Arial"/>
          <w:color w:val="00467A"/>
        </w:rPr>
        <w:t xml:space="preserve">Закарпатська область спеціалізується </w:t>
      </w:r>
      <w:r w:rsidR="005B050F">
        <w:rPr>
          <w:rFonts w:ascii="Arial" w:eastAsia="Arial" w:hAnsi="Arial" w:cs="Arial"/>
          <w:color w:val="00467A"/>
        </w:rPr>
        <w:t>у розвитку</w:t>
      </w:r>
      <w:r>
        <w:rPr>
          <w:rFonts w:ascii="Arial" w:eastAsia="Arial" w:hAnsi="Arial" w:cs="Arial"/>
          <w:color w:val="00467A"/>
        </w:rPr>
        <w:t xml:space="preserve"> крафтово</w:t>
      </w:r>
      <w:r w:rsidR="005B050F">
        <w:rPr>
          <w:rFonts w:ascii="Arial" w:eastAsia="Arial" w:hAnsi="Arial" w:cs="Arial"/>
          <w:color w:val="00467A"/>
        </w:rPr>
        <w:t>го</w:t>
      </w:r>
      <w:r>
        <w:rPr>
          <w:rFonts w:ascii="Arial" w:eastAsia="Arial" w:hAnsi="Arial" w:cs="Arial"/>
          <w:color w:val="00467A"/>
        </w:rPr>
        <w:t xml:space="preserve"> виробництв</w:t>
      </w:r>
      <w:r w:rsidR="005B050F">
        <w:rPr>
          <w:rFonts w:ascii="Arial" w:eastAsia="Arial" w:hAnsi="Arial" w:cs="Arial"/>
          <w:color w:val="00467A"/>
        </w:rPr>
        <w:t>а</w:t>
      </w:r>
      <w:r>
        <w:rPr>
          <w:rFonts w:ascii="Arial" w:eastAsia="Arial" w:hAnsi="Arial" w:cs="Arial"/>
          <w:color w:val="00467A"/>
        </w:rPr>
        <w:t xml:space="preserve"> у сфері переробки </w:t>
      </w:r>
      <w:r w:rsidR="00EC1E4A">
        <w:rPr>
          <w:rFonts w:ascii="Arial" w:eastAsia="Arial" w:hAnsi="Arial" w:cs="Arial"/>
          <w:color w:val="00467A"/>
        </w:rPr>
        <w:t>сільськогосподарської</w:t>
      </w:r>
      <w:r>
        <w:rPr>
          <w:rFonts w:ascii="Arial" w:eastAsia="Arial" w:hAnsi="Arial" w:cs="Arial"/>
          <w:color w:val="00467A"/>
        </w:rPr>
        <w:t xml:space="preserve"> продукції, а саме: виробництво сирів, м’ясна продукція, винна індустрія тощо.</w:t>
      </w:r>
    </w:p>
    <w:p w14:paraId="1663D033" w14:textId="585E5A0C" w:rsidR="000D4897" w:rsidRDefault="00DB42AD" w:rsidP="00FB214E">
      <w:pPr>
        <w:pBdr>
          <w:top w:val="nil"/>
          <w:left w:val="nil"/>
          <w:bottom w:val="nil"/>
          <w:right w:val="nil"/>
          <w:between w:val="nil"/>
        </w:pBdr>
        <w:tabs>
          <w:tab w:val="left" w:pos="9639"/>
        </w:tabs>
        <w:spacing w:before="120" w:after="120"/>
        <w:ind w:right="4"/>
        <w:jc w:val="both"/>
        <w:rPr>
          <w:rFonts w:ascii="Arial" w:eastAsia="Arial" w:hAnsi="Arial" w:cs="Arial"/>
          <w:color w:val="00467A"/>
        </w:rPr>
      </w:pPr>
      <w:r>
        <w:rPr>
          <w:rFonts w:ascii="Arial" w:eastAsia="Arial" w:hAnsi="Arial" w:cs="Arial"/>
          <w:b/>
          <w:color w:val="00467A"/>
        </w:rPr>
        <w:t>5.</w:t>
      </w:r>
      <w:r>
        <w:rPr>
          <w:rFonts w:ascii="Arial" w:eastAsia="Arial" w:hAnsi="Arial" w:cs="Arial"/>
          <w:color w:val="00467A"/>
        </w:rPr>
        <w:t xml:space="preserve">Закарпатська область унікальна з </w:t>
      </w:r>
      <w:r w:rsidR="005B050F">
        <w:rPr>
          <w:rFonts w:ascii="Arial" w:eastAsia="Arial" w:hAnsi="Arial" w:cs="Arial"/>
          <w:color w:val="00467A"/>
        </w:rPr>
        <w:t>погляду</w:t>
      </w:r>
      <w:r>
        <w:rPr>
          <w:rFonts w:ascii="Arial" w:eastAsia="Arial" w:hAnsi="Arial" w:cs="Arial"/>
          <w:color w:val="00467A"/>
        </w:rPr>
        <w:t xml:space="preserve"> того, що в структурі населення Закарпатської області переважає сільське населення. Ця тенденція зберігається з 2001 року, в 2022 році сільське населення склало 62,8% проти 62,9% у 2018 році. Однак значна частина сільських поселень перебуває в економічно нестабільному стані, посилення процесів депопуляції населення, трудова міграція, згортання діяльності об’єктів соціальної сфери, високим залишається рівень бідності сільського населення. </w:t>
      </w:r>
    </w:p>
    <w:p w14:paraId="0E36EC5A" w14:textId="6BF06B72" w:rsidR="000D4897" w:rsidRDefault="00DB42AD" w:rsidP="00FB214E">
      <w:pPr>
        <w:pBdr>
          <w:top w:val="nil"/>
          <w:left w:val="nil"/>
          <w:bottom w:val="nil"/>
          <w:right w:val="nil"/>
          <w:between w:val="nil"/>
        </w:pBdr>
        <w:tabs>
          <w:tab w:val="left" w:pos="9639"/>
        </w:tabs>
        <w:spacing w:before="120" w:after="120"/>
        <w:ind w:right="4"/>
        <w:jc w:val="both"/>
        <w:rPr>
          <w:rFonts w:ascii="Arial" w:eastAsia="Arial" w:hAnsi="Arial" w:cs="Arial"/>
          <w:color w:val="00467A"/>
        </w:rPr>
      </w:pPr>
      <w:r>
        <w:rPr>
          <w:rFonts w:ascii="Arial" w:eastAsia="Arial" w:hAnsi="Arial" w:cs="Arial"/>
          <w:b/>
          <w:color w:val="00467A"/>
        </w:rPr>
        <w:t>6.</w:t>
      </w:r>
      <w:r>
        <w:rPr>
          <w:rFonts w:ascii="Arial" w:eastAsia="Arial" w:hAnsi="Arial" w:cs="Arial"/>
          <w:color w:val="00467A"/>
        </w:rPr>
        <w:t>Значною проблемою для сільських територій є сировинна зорієнтованість економіки, внаслідок чого абсолютна значна частина сільського населення не бере участі в розподілі доходів від їх використання.</w:t>
      </w:r>
    </w:p>
    <w:p w14:paraId="0E6221C1" w14:textId="08FB8A93" w:rsidR="00790903" w:rsidRPr="00F05750" w:rsidRDefault="00790903" w:rsidP="00FB214E">
      <w:pPr>
        <w:pBdr>
          <w:top w:val="nil"/>
          <w:left w:val="nil"/>
          <w:bottom w:val="nil"/>
          <w:right w:val="nil"/>
          <w:between w:val="nil"/>
        </w:pBdr>
        <w:ind w:right="4"/>
        <w:jc w:val="both"/>
        <w:rPr>
          <w:rFonts w:ascii="Arial" w:eastAsia="Arial" w:hAnsi="Arial" w:cs="Arial"/>
          <w:color w:val="00467A"/>
        </w:rPr>
      </w:pPr>
      <w:r w:rsidRPr="00FB214E">
        <w:rPr>
          <w:rFonts w:ascii="Arial" w:eastAsia="Arial" w:hAnsi="Arial" w:cs="Arial"/>
          <w:b/>
          <w:color w:val="00467A"/>
        </w:rPr>
        <w:t>7</w:t>
      </w:r>
      <w:r w:rsidRPr="00F05750">
        <w:rPr>
          <w:rFonts w:ascii="Arial" w:eastAsia="Arial" w:hAnsi="Arial" w:cs="Arial"/>
          <w:color w:val="00467A"/>
        </w:rPr>
        <w:t>.Сільські території Закарпатської області володіють значним природним, демографічним, економічним та історико-культурним потенціалом в разі його раціонального використання здатні внести вагомий вклад у вирішення ключових проблем соціально-економічного розвитку регіону.</w:t>
      </w:r>
    </w:p>
    <w:p w14:paraId="6C15F888" w14:textId="77777777" w:rsidR="000D4897" w:rsidRDefault="000D4897">
      <w:pPr>
        <w:pStyle w:val="20"/>
        <w:ind w:left="0" w:right="3" w:firstLine="720"/>
        <w:rPr>
          <w:rFonts w:ascii="Arial" w:eastAsia="Arial" w:hAnsi="Arial" w:cs="Arial"/>
          <w:i w:val="0"/>
          <w:sz w:val="22"/>
          <w:szCs w:val="22"/>
        </w:rPr>
      </w:pPr>
    </w:p>
    <w:p w14:paraId="21EC7052" w14:textId="77777777" w:rsidR="000D4897" w:rsidRDefault="00DB42AD">
      <w:pPr>
        <w:pStyle w:val="20"/>
        <w:ind w:left="0" w:right="3" w:firstLine="720"/>
        <w:rPr>
          <w:rFonts w:ascii="Arial" w:eastAsia="Arial" w:hAnsi="Arial" w:cs="Arial"/>
          <w:i w:val="0"/>
          <w:sz w:val="22"/>
          <w:szCs w:val="22"/>
        </w:rPr>
      </w:pPr>
      <w:bookmarkStart w:id="220" w:name="_Toc182835426"/>
      <w:r>
        <w:rPr>
          <w:rFonts w:ascii="Arial" w:eastAsia="Arial" w:hAnsi="Arial" w:cs="Arial"/>
          <w:i w:val="0"/>
          <w:sz w:val="22"/>
          <w:szCs w:val="22"/>
        </w:rPr>
        <w:t>1.7.Розвиток гірських територій</w:t>
      </w:r>
      <w:bookmarkEnd w:id="220"/>
    </w:p>
    <w:p w14:paraId="069DB775" w14:textId="39893B50"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Карпатський регіон України займає територію площею 56,6 тис</w:t>
      </w:r>
      <w:r w:rsidR="005B050F">
        <w:rPr>
          <w:rFonts w:ascii="Arial" w:eastAsia="Arial" w:hAnsi="Arial" w:cs="Arial"/>
          <w:color w:val="000000"/>
        </w:rPr>
        <w:t xml:space="preserve"> м кв</w:t>
      </w:r>
      <w:r>
        <w:rPr>
          <w:rFonts w:ascii="Arial" w:eastAsia="Arial" w:hAnsi="Arial" w:cs="Arial"/>
          <w:color w:val="000000"/>
        </w:rPr>
        <w:t xml:space="preserve"> і окреслюється межами чотирьох адміністративних областей – Закарпатської, Івано- Франківської, Львівської та Чернівецької.</w:t>
      </w:r>
    </w:p>
    <w:p w14:paraId="6B93C9C9"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 xml:space="preserve">На території Карпатського регіону статус гірських мають 714 населених пунктів:                  </w:t>
      </w:r>
    </w:p>
    <w:p w14:paraId="1FB10C66"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Закарпатська область – 214;</w:t>
      </w:r>
    </w:p>
    <w:p w14:paraId="66355994"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Івано-Франківська область – 240;</w:t>
      </w:r>
    </w:p>
    <w:p w14:paraId="27BA6945" w14:textId="60589720"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Львівська область – 196 населених пунктів, що складає 17 % площі області, на якій проживає 158,6 тис осіб або 6 % населення регіону;</w:t>
      </w:r>
    </w:p>
    <w:p w14:paraId="35654220"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Чернівецька область – 64 населених пункти, що становить 16,1 % території області, на якій проживає 44,5 тис. осіб, що становить 5 % населення області. Загальна площа населених пунктів, що мають статус гірських складає 1304,8 км2.</w:t>
      </w:r>
    </w:p>
    <w:p w14:paraId="08A69919"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Села становлять абсолютну більшість – 94,37 % у загальній кількості гірських населених пунктів, селища міського типу – 3,09 %, селища і міста – по 1,27 %.</w:t>
      </w:r>
    </w:p>
    <w:p w14:paraId="7A4C14E4" w14:textId="1FEDCC25"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Загалом гірські території охоплюють 45 % площі регіону, на них розташовані 214 населених пунктів (близько 35 % від загальної їх кількості по області), у тому числі 49 високогірні (знаходяться на висоті 600 метрів і вище над рівнем моря), та на яких проживає 24 % населення регіону.</w:t>
      </w:r>
    </w:p>
    <w:p w14:paraId="00BD73A6" w14:textId="7468FC85" w:rsidR="00300DDE" w:rsidRDefault="00300DDE">
      <w:pPr>
        <w:pBdr>
          <w:top w:val="nil"/>
          <w:left w:val="nil"/>
          <w:bottom w:val="nil"/>
          <w:right w:val="nil"/>
          <w:between w:val="nil"/>
        </w:pBdr>
        <w:ind w:right="3" w:firstLine="720"/>
        <w:jc w:val="both"/>
        <w:rPr>
          <w:rFonts w:ascii="Arial" w:eastAsia="Arial" w:hAnsi="Arial" w:cs="Arial"/>
          <w:color w:val="000000"/>
        </w:rPr>
      </w:pPr>
    </w:p>
    <w:p w14:paraId="7AAC75A5" w14:textId="3237B893" w:rsidR="00300DDE" w:rsidRDefault="00300DDE">
      <w:pPr>
        <w:pBdr>
          <w:top w:val="nil"/>
          <w:left w:val="nil"/>
          <w:bottom w:val="nil"/>
          <w:right w:val="nil"/>
          <w:between w:val="nil"/>
        </w:pBdr>
        <w:ind w:right="3" w:firstLine="720"/>
        <w:jc w:val="both"/>
        <w:rPr>
          <w:rFonts w:ascii="Arial" w:eastAsia="Arial" w:hAnsi="Arial" w:cs="Arial"/>
          <w:color w:val="000000"/>
        </w:rPr>
      </w:pPr>
    </w:p>
    <w:p w14:paraId="5AB46EBE" w14:textId="1EB09C3F" w:rsidR="00300DDE" w:rsidRDefault="00300DDE">
      <w:pPr>
        <w:pBdr>
          <w:top w:val="nil"/>
          <w:left w:val="nil"/>
          <w:bottom w:val="nil"/>
          <w:right w:val="nil"/>
          <w:between w:val="nil"/>
        </w:pBdr>
        <w:ind w:right="3" w:firstLine="720"/>
        <w:jc w:val="both"/>
        <w:rPr>
          <w:rFonts w:ascii="Arial" w:eastAsia="Arial" w:hAnsi="Arial" w:cs="Arial"/>
          <w:color w:val="000000"/>
        </w:rPr>
      </w:pPr>
      <w:r>
        <w:rPr>
          <w:noProof/>
        </w:rPr>
        <w:drawing>
          <wp:anchor distT="0" distB="0" distL="114300" distR="114300" simplePos="0" relativeHeight="251850752" behindDoc="0" locked="0" layoutInCell="1" allowOverlap="1" wp14:anchorId="0193D23D" wp14:editId="5EC4DDFF">
            <wp:simplePos x="0" y="0"/>
            <wp:positionH relativeFrom="column">
              <wp:posOffset>4784909</wp:posOffset>
            </wp:positionH>
            <wp:positionV relativeFrom="paragraph">
              <wp:posOffset>32432</wp:posOffset>
            </wp:positionV>
            <wp:extent cx="1585143" cy="1447236"/>
            <wp:effectExtent l="0" t="0" r="0" b="635"/>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extLst>
                        <a:ext uri="{28A0092B-C50C-407E-A947-70E740481C1C}">
                          <a14:useLocalDpi xmlns:a14="http://schemas.microsoft.com/office/drawing/2010/main" val="0"/>
                        </a:ext>
                      </a:extLst>
                    </a:blip>
                    <a:srcRect l="65694" t="47046" r="11650" b="16165"/>
                    <a:stretch/>
                  </pic:blipFill>
                  <pic:spPr bwMode="auto">
                    <a:xfrm>
                      <a:off x="0" y="0"/>
                      <a:ext cx="1590592" cy="14522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t xml:space="preserve"> </w:t>
      </w:r>
      <w:r>
        <w:rPr>
          <w:noProof/>
        </w:rPr>
        <w:drawing>
          <wp:inline distT="0" distB="0" distL="0" distR="0" wp14:anchorId="0514E286" wp14:editId="3FADD3CF">
            <wp:extent cx="5541484" cy="3915410"/>
            <wp:effectExtent l="0" t="0" r="2540" b="889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l="43005" t="18239" r="1564" b="6564"/>
                    <a:stretch/>
                  </pic:blipFill>
                  <pic:spPr bwMode="auto">
                    <a:xfrm>
                      <a:off x="0" y="0"/>
                      <a:ext cx="5557995" cy="3927076"/>
                    </a:xfrm>
                    <a:prstGeom prst="rect">
                      <a:avLst/>
                    </a:prstGeom>
                    <a:ln>
                      <a:noFill/>
                    </a:ln>
                    <a:extLst>
                      <a:ext uri="{53640926-AAD7-44D8-BBD7-CCE9431645EC}">
                        <a14:shadowObscured xmlns:a14="http://schemas.microsoft.com/office/drawing/2010/main"/>
                      </a:ext>
                    </a:extLst>
                  </pic:spPr>
                </pic:pic>
              </a:graphicData>
            </a:graphic>
          </wp:inline>
        </w:drawing>
      </w:r>
    </w:p>
    <w:p w14:paraId="66960C00" w14:textId="74C2B048" w:rsidR="00300DDE" w:rsidRDefault="00300DDE">
      <w:pPr>
        <w:pBdr>
          <w:top w:val="nil"/>
          <w:left w:val="nil"/>
          <w:bottom w:val="nil"/>
          <w:right w:val="nil"/>
          <w:between w:val="nil"/>
        </w:pBdr>
        <w:ind w:right="3" w:firstLine="720"/>
        <w:jc w:val="both"/>
        <w:rPr>
          <w:rFonts w:ascii="Arial" w:eastAsia="Arial" w:hAnsi="Arial" w:cs="Arial"/>
          <w:color w:val="000000"/>
        </w:rPr>
      </w:pPr>
    </w:p>
    <w:p w14:paraId="6BF1BD0E" w14:textId="1158E61F" w:rsidR="00300DDE" w:rsidRDefault="00300DDE">
      <w:pPr>
        <w:pBdr>
          <w:top w:val="nil"/>
          <w:left w:val="nil"/>
          <w:bottom w:val="nil"/>
          <w:right w:val="nil"/>
          <w:between w:val="nil"/>
        </w:pBdr>
        <w:ind w:right="3" w:firstLine="720"/>
        <w:jc w:val="both"/>
        <w:rPr>
          <w:rFonts w:ascii="Arial" w:eastAsia="Arial" w:hAnsi="Arial" w:cs="Arial"/>
          <w:color w:val="000000"/>
        </w:rPr>
      </w:pPr>
    </w:p>
    <w:p w14:paraId="1A80F2F4" w14:textId="6CA8D351" w:rsidR="00300DDE" w:rsidRDefault="00300DDE">
      <w:pPr>
        <w:pBdr>
          <w:top w:val="nil"/>
          <w:left w:val="nil"/>
          <w:bottom w:val="nil"/>
          <w:right w:val="nil"/>
          <w:between w:val="nil"/>
        </w:pBdr>
        <w:ind w:right="3" w:firstLine="720"/>
        <w:jc w:val="both"/>
        <w:rPr>
          <w:rFonts w:ascii="Arial" w:eastAsia="Arial" w:hAnsi="Arial" w:cs="Arial"/>
          <w:color w:val="000000"/>
        </w:rPr>
      </w:pPr>
    </w:p>
    <w:p w14:paraId="3B56FB73" w14:textId="77777777" w:rsidR="00300DDE" w:rsidRDefault="00300DDE" w:rsidP="00300DDE">
      <w:pPr>
        <w:pStyle w:val="1"/>
      </w:pPr>
      <w:bookmarkStart w:id="221" w:name="_Toc182835633"/>
      <w:r>
        <w:t>Мапа гірських населених пунктів Закарпатської області за даними</w:t>
      </w:r>
      <w:bookmarkEnd w:id="221"/>
      <w:r>
        <w:t xml:space="preserve"> </w:t>
      </w:r>
    </w:p>
    <w:p w14:paraId="23BFBB32" w14:textId="7AA0FDBC" w:rsidR="00300DDE" w:rsidRDefault="00300DDE" w:rsidP="00300DDE">
      <w:pPr>
        <w:pStyle w:val="1"/>
        <w:numPr>
          <w:ilvl w:val="0"/>
          <w:numId w:val="0"/>
        </w:numPr>
        <w:ind w:left="1353"/>
      </w:pPr>
      <w:r>
        <w:t xml:space="preserve">             </w:t>
      </w:r>
      <w:bookmarkStart w:id="222" w:name="_Toc182835634"/>
      <w:r w:rsidRPr="00300DDE">
        <w:t>https://region.development.tdukr.com/</w:t>
      </w:r>
      <w:bookmarkEnd w:id="222"/>
    </w:p>
    <w:p w14:paraId="13C91A96" w14:textId="03D42A59" w:rsidR="00300DDE" w:rsidRDefault="00300DDE" w:rsidP="00F05750">
      <w:pPr>
        <w:pBdr>
          <w:top w:val="nil"/>
          <w:left w:val="nil"/>
          <w:bottom w:val="nil"/>
          <w:right w:val="nil"/>
          <w:between w:val="nil"/>
        </w:pBdr>
        <w:ind w:right="3"/>
        <w:jc w:val="both"/>
        <w:rPr>
          <w:rFonts w:ascii="Arial" w:eastAsia="Arial" w:hAnsi="Arial" w:cs="Arial"/>
          <w:color w:val="000000"/>
        </w:rPr>
      </w:pPr>
    </w:p>
    <w:p w14:paraId="7D695159" w14:textId="197436C1" w:rsidR="00300DDE" w:rsidRDefault="00300DDE">
      <w:pPr>
        <w:pBdr>
          <w:top w:val="nil"/>
          <w:left w:val="nil"/>
          <w:bottom w:val="nil"/>
          <w:right w:val="nil"/>
          <w:between w:val="nil"/>
        </w:pBdr>
        <w:ind w:right="3" w:firstLine="720"/>
        <w:jc w:val="both"/>
        <w:rPr>
          <w:rFonts w:ascii="Arial" w:eastAsia="Arial" w:hAnsi="Arial" w:cs="Arial"/>
          <w:color w:val="000000"/>
        </w:rPr>
      </w:pPr>
    </w:p>
    <w:p w14:paraId="53CA739A"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 xml:space="preserve">Проблематикою Закарпатської області є суттєва диспропорція у соціально- економічному розвитку низинних та гірських територій краю. Більшу частину території займають гори, а третина населених пунктів отримали статус гірських. Значна диференціація показників у районах Закарпаття спричинена неоднорідністю енергетичного, трудового, інфраструктурного потенціалу тощо, а основна концентрація ресурсів області зосереджена </w:t>
      </w:r>
      <w:r>
        <w:rPr>
          <w:rFonts w:ascii="Arial" w:eastAsia="Arial" w:hAnsi="Arial" w:cs="Arial"/>
          <w:color w:val="000000"/>
        </w:rPr>
        <w:lastRenderedPageBreak/>
        <w:t>якраз у низинних районах.</w:t>
      </w:r>
    </w:p>
    <w:p w14:paraId="18C1AFB1" w14:textId="234D975A" w:rsidR="000D4897" w:rsidRDefault="005B050F">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У</w:t>
      </w:r>
      <w:r w:rsidR="00DB42AD">
        <w:rPr>
          <w:rFonts w:ascii="Arial" w:eastAsia="Arial" w:hAnsi="Arial" w:cs="Arial"/>
          <w:color w:val="000000"/>
        </w:rPr>
        <w:t xml:space="preserve"> гірських селах зосереджені основні рекреаційні ресурси, більшість з яких – це сільські садиби зеленого туризму. Без економічно розвинутого села, його виробничої та соціальної інфраструктури їх функціонування набуває спотвореної форми. Звідси – необхідність конкретно поєднання економічних і екологічних інтересів територіальної громади, бізнесу і держави в розвитку гірських сіл, з пріоритетністю екологізації господарського життя.</w:t>
      </w:r>
    </w:p>
    <w:p w14:paraId="597DDD7C"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Для комплексного розв’язання першочергових наявних проблем в економічній сфері та зростання якості життя населення гірських територій Урядом затверджено Державну програму розвитку регіону українських Карпат на 2020 – 2022 роки. Програма визначає основні напрями стимулювання економічної активності, зокрема шляхом розвитку інфраструктури та наближення рівня надання публічних послуг до європейських стандартів, підвищення рівня безпеки та зменшення негативного впливу на навколишнє природне середовище.</w:t>
      </w:r>
    </w:p>
    <w:p w14:paraId="4CA6C320" w14:textId="77777777" w:rsidR="000D4897" w:rsidRDefault="000D4897">
      <w:pPr>
        <w:pBdr>
          <w:top w:val="nil"/>
          <w:left w:val="nil"/>
          <w:bottom w:val="nil"/>
          <w:right w:val="nil"/>
          <w:between w:val="nil"/>
        </w:pBdr>
        <w:tabs>
          <w:tab w:val="left" w:pos="9639"/>
        </w:tabs>
        <w:ind w:left="709" w:right="497" w:firstLine="10"/>
        <w:jc w:val="both"/>
        <w:rPr>
          <w:rFonts w:ascii="Arial" w:eastAsia="Arial" w:hAnsi="Arial" w:cs="Arial"/>
          <w:color w:val="000000"/>
        </w:rPr>
      </w:pPr>
    </w:p>
    <w:p w14:paraId="34987DBD" w14:textId="378374A1" w:rsidR="000D4897" w:rsidRDefault="00DB42AD">
      <w:pPr>
        <w:pBdr>
          <w:top w:val="nil"/>
          <w:left w:val="nil"/>
          <w:bottom w:val="nil"/>
          <w:right w:val="nil"/>
          <w:between w:val="nil"/>
        </w:pBdr>
        <w:shd w:val="clear" w:color="auto" w:fill="002060"/>
        <w:tabs>
          <w:tab w:val="left" w:pos="9072"/>
        </w:tabs>
        <w:ind w:left="567" w:right="3" w:hanging="567"/>
        <w:rPr>
          <w:rFonts w:ascii="Arial" w:eastAsia="Arial" w:hAnsi="Arial" w:cs="Arial"/>
          <w:b/>
          <w:color w:val="FFFFFF"/>
        </w:rPr>
      </w:pPr>
      <w:r>
        <w:rPr>
          <w:rFonts w:ascii="Arial" w:eastAsia="Arial" w:hAnsi="Arial" w:cs="Arial"/>
          <w:color w:val="000000"/>
        </w:rPr>
        <w:tab/>
        <w:t xml:space="preserve"> </w:t>
      </w:r>
      <w:r w:rsidR="00FB214E">
        <w:rPr>
          <w:rFonts w:ascii="Arial" w:eastAsia="Arial" w:hAnsi="Arial" w:cs="Arial"/>
          <w:b/>
          <w:color w:val="FFFFFF"/>
        </w:rPr>
        <w:t xml:space="preserve">ВИСНОВКИ до розділу </w:t>
      </w:r>
    </w:p>
    <w:p w14:paraId="591C90B4" w14:textId="77777777" w:rsidR="000D4897" w:rsidRDefault="00DB42AD" w:rsidP="00BB025A">
      <w:pPr>
        <w:numPr>
          <w:ilvl w:val="0"/>
          <w:numId w:val="10"/>
        </w:numPr>
        <w:pBdr>
          <w:top w:val="nil"/>
          <w:left w:val="nil"/>
          <w:bottom w:val="nil"/>
          <w:right w:val="nil"/>
          <w:between w:val="nil"/>
        </w:pBdr>
        <w:tabs>
          <w:tab w:val="left" w:pos="9072"/>
          <w:tab w:val="left" w:pos="9639"/>
        </w:tabs>
        <w:spacing w:before="120" w:after="120"/>
        <w:ind w:left="567" w:right="6" w:hanging="567"/>
        <w:jc w:val="both"/>
        <w:rPr>
          <w:rFonts w:ascii="Arial" w:eastAsia="Arial" w:hAnsi="Arial" w:cs="Arial"/>
          <w:color w:val="00467A"/>
        </w:rPr>
      </w:pPr>
      <w:r>
        <w:rPr>
          <w:rFonts w:ascii="Arial" w:eastAsia="Arial" w:hAnsi="Arial" w:cs="Arial"/>
          <w:color w:val="00467A"/>
        </w:rPr>
        <w:t>Сільські населені пункти становлять абсолютну більшість – 94,37 % у загальній кількості гірських населених пунктів, селища міського типу – 3,09 %, селища і міста – по 1,27 %.</w:t>
      </w:r>
    </w:p>
    <w:p w14:paraId="37E82973" w14:textId="77777777" w:rsidR="000D4897" w:rsidRDefault="00DB42AD" w:rsidP="00BB025A">
      <w:pPr>
        <w:numPr>
          <w:ilvl w:val="0"/>
          <w:numId w:val="10"/>
        </w:numPr>
        <w:pBdr>
          <w:top w:val="nil"/>
          <w:left w:val="nil"/>
          <w:bottom w:val="nil"/>
          <w:right w:val="nil"/>
          <w:between w:val="nil"/>
        </w:pBdr>
        <w:tabs>
          <w:tab w:val="left" w:pos="9072"/>
          <w:tab w:val="left" w:pos="9639"/>
        </w:tabs>
        <w:spacing w:before="120" w:after="120"/>
        <w:ind w:left="567" w:right="6" w:hanging="567"/>
        <w:jc w:val="both"/>
        <w:rPr>
          <w:rFonts w:ascii="Arial" w:eastAsia="Arial" w:hAnsi="Arial" w:cs="Arial"/>
          <w:color w:val="00467A"/>
        </w:rPr>
      </w:pPr>
      <w:r>
        <w:rPr>
          <w:rFonts w:ascii="Arial" w:eastAsia="Arial" w:hAnsi="Arial" w:cs="Arial"/>
          <w:color w:val="00467A"/>
        </w:rPr>
        <w:t>Проблематикою Закарпатської області є суттєва диспропорція у соціально- економічному розвитку низинних та гірських територій краю. Значна диференціація показників у районах Закарпаття спричинена неоднорідністю енергетичного, трудового, інфраструктурного потенціалу тощо, а основна концентрація ресурсів області зосереджена якраз у низинних районах.</w:t>
      </w:r>
    </w:p>
    <w:p w14:paraId="608AF55F" w14:textId="77777777" w:rsidR="000D4897" w:rsidRDefault="00DB42AD" w:rsidP="00BB025A">
      <w:pPr>
        <w:numPr>
          <w:ilvl w:val="0"/>
          <w:numId w:val="10"/>
        </w:numPr>
        <w:pBdr>
          <w:top w:val="nil"/>
          <w:left w:val="nil"/>
          <w:bottom w:val="nil"/>
          <w:right w:val="nil"/>
          <w:between w:val="nil"/>
        </w:pBdr>
        <w:tabs>
          <w:tab w:val="left" w:pos="9072"/>
          <w:tab w:val="left" w:pos="9639"/>
        </w:tabs>
        <w:spacing w:before="120" w:after="120"/>
        <w:ind w:left="567" w:right="6" w:hanging="567"/>
        <w:jc w:val="both"/>
        <w:rPr>
          <w:rFonts w:ascii="Arial" w:eastAsia="Arial" w:hAnsi="Arial" w:cs="Arial"/>
          <w:color w:val="00467A"/>
        </w:rPr>
      </w:pPr>
      <w:r>
        <w:rPr>
          <w:rFonts w:ascii="Arial" w:eastAsia="Arial" w:hAnsi="Arial" w:cs="Arial"/>
          <w:color w:val="00467A"/>
        </w:rPr>
        <w:t>У гірських селах зосереджені основні рекреаційні ресурси, більшість із яких – це сільські садиби зеленого туризму. Виникає необхідність розвитку інфраструктури та наближення рівня надання публічних послуг до європейських стандартів, підвищення рівня безпеки та зменшення негативного впливу на навколишнє природне середовище.</w:t>
      </w:r>
    </w:p>
    <w:p w14:paraId="4DF41A1F" w14:textId="77777777" w:rsidR="000D4897" w:rsidRDefault="000D4897">
      <w:pPr>
        <w:pBdr>
          <w:top w:val="nil"/>
          <w:left w:val="nil"/>
          <w:bottom w:val="nil"/>
          <w:right w:val="nil"/>
          <w:between w:val="nil"/>
        </w:pBdr>
        <w:tabs>
          <w:tab w:val="left" w:pos="9639"/>
        </w:tabs>
        <w:ind w:left="709" w:right="497" w:firstLine="10"/>
        <w:jc w:val="both"/>
        <w:rPr>
          <w:rFonts w:ascii="Arial" w:eastAsia="Arial" w:hAnsi="Arial" w:cs="Arial"/>
          <w:b/>
          <w:color w:val="0070C0"/>
        </w:rPr>
      </w:pPr>
    </w:p>
    <w:p w14:paraId="289B0495" w14:textId="77777777" w:rsidR="000D4897" w:rsidRDefault="00DB42AD">
      <w:pPr>
        <w:pStyle w:val="20"/>
        <w:ind w:left="1380" w:right="497"/>
        <w:rPr>
          <w:rFonts w:ascii="Arial" w:eastAsia="Arial" w:hAnsi="Arial" w:cs="Arial"/>
          <w:i w:val="0"/>
          <w:color w:val="FF0000"/>
          <w:sz w:val="22"/>
          <w:szCs w:val="22"/>
        </w:rPr>
      </w:pPr>
      <w:bookmarkStart w:id="223" w:name="_Toc182835427"/>
      <w:r>
        <w:rPr>
          <w:rFonts w:ascii="Arial" w:eastAsia="Arial" w:hAnsi="Arial" w:cs="Arial"/>
          <w:i w:val="0"/>
          <w:color w:val="000000"/>
          <w:sz w:val="22"/>
          <w:szCs w:val="22"/>
        </w:rPr>
        <w:t>1.8.Екологічна ситуація в Закарпатській області</w:t>
      </w:r>
      <w:bookmarkEnd w:id="223"/>
    </w:p>
    <w:p w14:paraId="5E0BA27E" w14:textId="77777777" w:rsidR="000D4897" w:rsidRDefault="00DB42AD">
      <w:pPr>
        <w:pBdr>
          <w:top w:val="nil"/>
          <w:left w:val="nil"/>
          <w:bottom w:val="nil"/>
          <w:right w:val="nil"/>
          <w:between w:val="nil"/>
        </w:pBdr>
        <w:tabs>
          <w:tab w:val="left" w:pos="9072"/>
        </w:tabs>
        <w:ind w:right="3"/>
        <w:jc w:val="both"/>
        <w:rPr>
          <w:rFonts w:ascii="Arial" w:eastAsia="Arial" w:hAnsi="Arial" w:cs="Arial"/>
          <w:b/>
          <w:i/>
          <w:color w:val="000000"/>
        </w:rPr>
      </w:pPr>
      <w:r>
        <w:rPr>
          <w:rFonts w:ascii="Arial" w:eastAsia="Arial" w:hAnsi="Arial" w:cs="Arial"/>
          <w:b/>
          <w:i/>
          <w:color w:val="000000"/>
        </w:rPr>
        <w:t>Атмосферне повітря</w:t>
      </w:r>
    </w:p>
    <w:p w14:paraId="7F6597DB"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Головним забруднювачем атмосферного повітря Закарпатської області продовжує  і надалі залишатися автотранспорт.</w:t>
      </w:r>
    </w:p>
    <w:p w14:paraId="777FB5D3" w14:textId="111A4FE4"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Протягом 2021 року відбулося незначне зменшення викидів забруднюючих речовин в атмосферне повітря від стаціонарних джерел забруднення. Обсяги забруднюючих речовин, які надійшли у повітряний басейн у 2021 році від стаціонарних джерел забруднення, за даними Головного управління статистики, зменшились на 15 % і складають 2,8, тис</w:t>
      </w:r>
      <w:r w:rsidR="005B050F">
        <w:rPr>
          <w:rFonts w:ascii="Arial" w:eastAsia="Arial" w:hAnsi="Arial" w:cs="Arial"/>
          <w:color w:val="000000"/>
        </w:rPr>
        <w:t xml:space="preserve"> </w:t>
      </w:r>
      <w:r>
        <w:rPr>
          <w:rFonts w:ascii="Arial" w:eastAsia="Arial" w:hAnsi="Arial" w:cs="Arial"/>
          <w:color w:val="000000"/>
        </w:rPr>
        <w:t>тонн проти 3,3 тис</w:t>
      </w:r>
      <w:r w:rsidR="005B050F">
        <w:rPr>
          <w:rFonts w:ascii="Arial" w:eastAsia="Arial" w:hAnsi="Arial" w:cs="Arial"/>
          <w:color w:val="000000"/>
        </w:rPr>
        <w:t xml:space="preserve"> </w:t>
      </w:r>
      <w:r>
        <w:rPr>
          <w:rFonts w:ascii="Arial" w:eastAsia="Arial" w:hAnsi="Arial" w:cs="Arial"/>
          <w:color w:val="000000"/>
        </w:rPr>
        <w:t>тонн у 2020 році. Крім того, 0,2 млн</w:t>
      </w:r>
      <w:r w:rsidR="005B050F">
        <w:rPr>
          <w:rFonts w:ascii="Arial" w:eastAsia="Arial" w:hAnsi="Arial" w:cs="Arial"/>
          <w:color w:val="000000"/>
        </w:rPr>
        <w:t xml:space="preserve"> </w:t>
      </w:r>
      <w:r>
        <w:rPr>
          <w:rFonts w:ascii="Arial" w:eastAsia="Arial" w:hAnsi="Arial" w:cs="Arial"/>
          <w:color w:val="000000"/>
        </w:rPr>
        <w:t>т становлять обсяги викидів діоксиду вуглецю.</w:t>
      </w:r>
    </w:p>
    <w:p w14:paraId="796F56DC"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У середньому по області одним підприємством у 2021 році було викинуто в атмосферу 16,8 т забруднюючих речовин.</w:t>
      </w:r>
    </w:p>
    <w:p w14:paraId="0271BBE5" w14:textId="77777777" w:rsidR="000D4897" w:rsidRDefault="000D4897">
      <w:pPr>
        <w:pBdr>
          <w:top w:val="nil"/>
          <w:left w:val="nil"/>
          <w:bottom w:val="nil"/>
          <w:right w:val="nil"/>
          <w:between w:val="nil"/>
        </w:pBdr>
        <w:ind w:left="709" w:right="497" w:firstLine="10"/>
        <w:jc w:val="both"/>
        <w:rPr>
          <w:rFonts w:ascii="Arial" w:eastAsia="Arial" w:hAnsi="Arial" w:cs="Arial"/>
          <w:color w:val="0070C0"/>
        </w:rPr>
      </w:pPr>
    </w:p>
    <w:p w14:paraId="6041E44E" w14:textId="77777777" w:rsidR="000D4897" w:rsidRDefault="00DB42AD" w:rsidP="00805BA1">
      <w:pPr>
        <w:pStyle w:val="5"/>
      </w:pPr>
      <w:bookmarkStart w:id="224" w:name="_Toc182991884"/>
      <w:r>
        <w:t>Динаміка обсягів викидів забруднюючих речовин в атмосферне повітря за 2022 рік та два попередніх</w:t>
      </w:r>
      <w:bookmarkEnd w:id="224"/>
    </w:p>
    <w:tbl>
      <w:tblPr>
        <w:tblStyle w:val="afffa"/>
        <w:tblW w:w="9096"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3"/>
        <w:gridCol w:w="1418"/>
        <w:gridCol w:w="1375"/>
        <w:gridCol w:w="1200"/>
      </w:tblGrid>
      <w:tr w:rsidR="000D4897" w14:paraId="6D3C788E" w14:textId="77777777">
        <w:trPr>
          <w:trHeight w:val="251"/>
        </w:trPr>
        <w:tc>
          <w:tcPr>
            <w:tcW w:w="5103" w:type="dxa"/>
            <w:shd w:val="clear" w:color="auto" w:fill="1C4587"/>
          </w:tcPr>
          <w:p w14:paraId="5AE0734E" w14:textId="77777777" w:rsidR="000D4897" w:rsidRDefault="00DB42AD">
            <w:pPr>
              <w:pBdr>
                <w:top w:val="nil"/>
                <w:left w:val="nil"/>
                <w:bottom w:val="nil"/>
                <w:right w:val="nil"/>
                <w:between w:val="nil"/>
              </w:pBdr>
              <w:ind w:left="282" w:right="497"/>
              <w:jc w:val="center"/>
              <w:rPr>
                <w:rFonts w:ascii="Arial" w:eastAsia="Arial" w:hAnsi="Arial" w:cs="Arial"/>
                <w:b/>
                <w:color w:val="FFFFFF"/>
              </w:rPr>
            </w:pPr>
            <w:r>
              <w:rPr>
                <w:rFonts w:ascii="Arial" w:eastAsia="Arial" w:hAnsi="Arial" w:cs="Arial"/>
                <w:b/>
                <w:color w:val="FFFFFF"/>
              </w:rPr>
              <w:t>Показники</w:t>
            </w:r>
          </w:p>
        </w:tc>
        <w:tc>
          <w:tcPr>
            <w:tcW w:w="1418" w:type="dxa"/>
            <w:shd w:val="clear" w:color="auto" w:fill="1C4587"/>
          </w:tcPr>
          <w:p w14:paraId="6FB4688D" w14:textId="77777777" w:rsidR="000D4897" w:rsidRDefault="00DB42AD">
            <w:pPr>
              <w:pBdr>
                <w:top w:val="nil"/>
                <w:left w:val="nil"/>
                <w:bottom w:val="nil"/>
                <w:right w:val="nil"/>
                <w:between w:val="nil"/>
              </w:pBdr>
              <w:ind w:left="282" w:right="497"/>
              <w:jc w:val="center"/>
              <w:rPr>
                <w:rFonts w:ascii="Arial" w:eastAsia="Arial" w:hAnsi="Arial" w:cs="Arial"/>
                <w:b/>
                <w:color w:val="FFFFFF"/>
              </w:rPr>
            </w:pPr>
            <w:r>
              <w:rPr>
                <w:rFonts w:ascii="Arial" w:eastAsia="Arial" w:hAnsi="Arial" w:cs="Arial"/>
                <w:b/>
                <w:color w:val="FFFFFF"/>
              </w:rPr>
              <w:t>2020 рік</w:t>
            </w:r>
          </w:p>
        </w:tc>
        <w:tc>
          <w:tcPr>
            <w:tcW w:w="1375" w:type="dxa"/>
            <w:shd w:val="clear" w:color="auto" w:fill="1C4587"/>
          </w:tcPr>
          <w:p w14:paraId="771BD4AB" w14:textId="77777777" w:rsidR="000D4897" w:rsidRDefault="00DB42AD">
            <w:pPr>
              <w:pBdr>
                <w:top w:val="nil"/>
                <w:left w:val="nil"/>
                <w:bottom w:val="nil"/>
                <w:right w:val="nil"/>
                <w:between w:val="nil"/>
              </w:pBdr>
              <w:ind w:left="282" w:right="497"/>
              <w:jc w:val="center"/>
              <w:rPr>
                <w:rFonts w:ascii="Arial" w:eastAsia="Arial" w:hAnsi="Arial" w:cs="Arial"/>
                <w:b/>
                <w:color w:val="FFFFFF"/>
              </w:rPr>
            </w:pPr>
            <w:r>
              <w:rPr>
                <w:rFonts w:ascii="Arial" w:eastAsia="Arial" w:hAnsi="Arial" w:cs="Arial"/>
                <w:b/>
                <w:color w:val="FFFFFF"/>
              </w:rPr>
              <w:t>2021 рік</w:t>
            </w:r>
          </w:p>
        </w:tc>
        <w:tc>
          <w:tcPr>
            <w:tcW w:w="1200" w:type="dxa"/>
            <w:shd w:val="clear" w:color="auto" w:fill="1C4587"/>
          </w:tcPr>
          <w:p w14:paraId="01BA903F" w14:textId="77777777" w:rsidR="000D4897" w:rsidRDefault="00DB42AD">
            <w:pPr>
              <w:pBdr>
                <w:top w:val="nil"/>
                <w:left w:val="nil"/>
                <w:bottom w:val="nil"/>
                <w:right w:val="nil"/>
                <w:between w:val="nil"/>
              </w:pBdr>
              <w:ind w:left="282" w:right="162"/>
              <w:jc w:val="center"/>
              <w:rPr>
                <w:rFonts w:ascii="Arial" w:eastAsia="Arial" w:hAnsi="Arial" w:cs="Arial"/>
                <w:b/>
                <w:color w:val="FFFFFF"/>
              </w:rPr>
            </w:pPr>
            <w:r>
              <w:rPr>
                <w:rFonts w:ascii="Arial" w:eastAsia="Arial" w:hAnsi="Arial" w:cs="Arial"/>
                <w:b/>
                <w:color w:val="FFFFFF"/>
              </w:rPr>
              <w:t>2022 рік</w:t>
            </w:r>
          </w:p>
        </w:tc>
      </w:tr>
      <w:tr w:rsidR="000D4897" w14:paraId="0B6A2507" w14:textId="77777777">
        <w:trPr>
          <w:trHeight w:val="758"/>
        </w:trPr>
        <w:tc>
          <w:tcPr>
            <w:tcW w:w="5103" w:type="dxa"/>
          </w:tcPr>
          <w:p w14:paraId="43E9DE38" w14:textId="77777777" w:rsidR="000D4897" w:rsidRDefault="00DB42AD">
            <w:pPr>
              <w:pBdr>
                <w:top w:val="nil"/>
                <w:left w:val="nil"/>
                <w:bottom w:val="nil"/>
                <w:right w:val="nil"/>
                <w:between w:val="nil"/>
              </w:pBdr>
              <w:ind w:left="282" w:right="497"/>
              <w:rPr>
                <w:rFonts w:ascii="Arial" w:eastAsia="Arial" w:hAnsi="Arial" w:cs="Arial"/>
                <w:color w:val="000000"/>
              </w:rPr>
            </w:pPr>
            <w:r>
              <w:rPr>
                <w:rFonts w:ascii="Arial" w:eastAsia="Arial" w:hAnsi="Arial" w:cs="Arial"/>
                <w:color w:val="000000"/>
              </w:rPr>
              <w:t>Загальна кількість (одиниць) дозволів на викиди забруднюючих               речовин в атмосферне повітря, виданих у поточному році суб'єкту</w:t>
            </w:r>
          </w:p>
          <w:p w14:paraId="7DFED3D8" w14:textId="77777777" w:rsidR="000D4897" w:rsidRDefault="00DB42AD">
            <w:pPr>
              <w:pBdr>
                <w:top w:val="nil"/>
                <w:left w:val="nil"/>
                <w:bottom w:val="nil"/>
                <w:right w:val="nil"/>
                <w:between w:val="nil"/>
              </w:pBdr>
              <w:ind w:left="282" w:right="497"/>
              <w:rPr>
                <w:rFonts w:ascii="Arial" w:eastAsia="Arial" w:hAnsi="Arial" w:cs="Arial"/>
                <w:color w:val="000000"/>
              </w:rPr>
            </w:pPr>
            <w:r>
              <w:rPr>
                <w:rFonts w:ascii="Arial" w:eastAsia="Arial" w:hAnsi="Arial" w:cs="Arial"/>
                <w:color w:val="000000"/>
              </w:rPr>
              <w:t>господарювання, об'єкт якого належить до:</w:t>
            </w:r>
          </w:p>
        </w:tc>
        <w:tc>
          <w:tcPr>
            <w:tcW w:w="1418" w:type="dxa"/>
          </w:tcPr>
          <w:p w14:paraId="34120CF1" w14:textId="77777777" w:rsidR="000D4897" w:rsidRDefault="000D4897">
            <w:pPr>
              <w:pBdr>
                <w:top w:val="nil"/>
                <w:left w:val="nil"/>
                <w:bottom w:val="nil"/>
                <w:right w:val="nil"/>
                <w:between w:val="nil"/>
              </w:pBdr>
              <w:ind w:left="282" w:right="497"/>
              <w:rPr>
                <w:rFonts w:ascii="Arial" w:eastAsia="Arial" w:hAnsi="Arial" w:cs="Arial"/>
                <w:color w:val="000000"/>
              </w:rPr>
            </w:pPr>
          </w:p>
          <w:p w14:paraId="33873C9D"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104</w:t>
            </w:r>
          </w:p>
        </w:tc>
        <w:tc>
          <w:tcPr>
            <w:tcW w:w="1375" w:type="dxa"/>
          </w:tcPr>
          <w:p w14:paraId="662D1C50" w14:textId="77777777" w:rsidR="000D4897" w:rsidRDefault="000D4897">
            <w:pPr>
              <w:pBdr>
                <w:top w:val="nil"/>
                <w:left w:val="nil"/>
                <w:bottom w:val="nil"/>
                <w:right w:val="nil"/>
                <w:between w:val="nil"/>
              </w:pBdr>
              <w:ind w:left="282" w:right="497"/>
              <w:rPr>
                <w:rFonts w:ascii="Arial" w:eastAsia="Arial" w:hAnsi="Arial" w:cs="Arial"/>
                <w:color w:val="000000"/>
              </w:rPr>
            </w:pPr>
          </w:p>
          <w:p w14:paraId="6BA41BA0"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78</w:t>
            </w:r>
          </w:p>
        </w:tc>
        <w:tc>
          <w:tcPr>
            <w:tcW w:w="1200" w:type="dxa"/>
          </w:tcPr>
          <w:p w14:paraId="11C4BEEA" w14:textId="77777777" w:rsidR="000D4897" w:rsidRDefault="000D4897">
            <w:pPr>
              <w:pBdr>
                <w:top w:val="nil"/>
                <w:left w:val="nil"/>
                <w:bottom w:val="nil"/>
                <w:right w:val="nil"/>
                <w:between w:val="nil"/>
              </w:pBdr>
              <w:ind w:left="282" w:right="497"/>
              <w:rPr>
                <w:rFonts w:ascii="Arial" w:eastAsia="Arial" w:hAnsi="Arial" w:cs="Arial"/>
                <w:color w:val="000000"/>
              </w:rPr>
            </w:pPr>
          </w:p>
          <w:p w14:paraId="43DCDF2A"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117</w:t>
            </w:r>
          </w:p>
        </w:tc>
      </w:tr>
      <w:tr w:rsidR="000D4897" w14:paraId="69253148" w14:textId="77777777">
        <w:trPr>
          <w:trHeight w:val="287"/>
        </w:trPr>
        <w:tc>
          <w:tcPr>
            <w:tcW w:w="5103" w:type="dxa"/>
          </w:tcPr>
          <w:p w14:paraId="021B3E0F" w14:textId="77777777" w:rsidR="000D4897" w:rsidRDefault="00DB42AD">
            <w:pPr>
              <w:pBdr>
                <w:top w:val="nil"/>
                <w:left w:val="nil"/>
                <w:bottom w:val="nil"/>
                <w:right w:val="nil"/>
                <w:between w:val="nil"/>
              </w:pBdr>
              <w:ind w:left="282" w:right="497"/>
              <w:rPr>
                <w:rFonts w:ascii="Arial" w:eastAsia="Arial" w:hAnsi="Arial" w:cs="Arial"/>
                <w:color w:val="000000"/>
              </w:rPr>
            </w:pPr>
            <w:r>
              <w:rPr>
                <w:rFonts w:ascii="Arial" w:eastAsia="Arial" w:hAnsi="Arial" w:cs="Arial"/>
                <w:color w:val="000000"/>
              </w:rPr>
              <w:t>другої групи</w:t>
            </w:r>
          </w:p>
        </w:tc>
        <w:tc>
          <w:tcPr>
            <w:tcW w:w="1418" w:type="dxa"/>
          </w:tcPr>
          <w:p w14:paraId="6A2887FC"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13</w:t>
            </w:r>
          </w:p>
        </w:tc>
        <w:tc>
          <w:tcPr>
            <w:tcW w:w="1375" w:type="dxa"/>
          </w:tcPr>
          <w:p w14:paraId="2FF5B3C7"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12</w:t>
            </w:r>
          </w:p>
        </w:tc>
        <w:tc>
          <w:tcPr>
            <w:tcW w:w="1200" w:type="dxa"/>
          </w:tcPr>
          <w:p w14:paraId="7FFEB2FB"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4</w:t>
            </w:r>
          </w:p>
        </w:tc>
      </w:tr>
      <w:tr w:rsidR="000D4897" w14:paraId="4FBEA642" w14:textId="77777777">
        <w:trPr>
          <w:trHeight w:val="282"/>
        </w:trPr>
        <w:tc>
          <w:tcPr>
            <w:tcW w:w="5103" w:type="dxa"/>
          </w:tcPr>
          <w:p w14:paraId="52E078C9" w14:textId="77777777" w:rsidR="000D4897" w:rsidRDefault="00DB42AD">
            <w:pPr>
              <w:pBdr>
                <w:top w:val="nil"/>
                <w:left w:val="nil"/>
                <w:bottom w:val="nil"/>
                <w:right w:val="nil"/>
                <w:between w:val="nil"/>
              </w:pBdr>
              <w:ind w:left="282" w:right="497"/>
              <w:rPr>
                <w:rFonts w:ascii="Arial" w:eastAsia="Arial" w:hAnsi="Arial" w:cs="Arial"/>
                <w:color w:val="000000"/>
              </w:rPr>
            </w:pPr>
            <w:r>
              <w:rPr>
                <w:rFonts w:ascii="Arial" w:eastAsia="Arial" w:hAnsi="Arial" w:cs="Arial"/>
                <w:color w:val="000000"/>
              </w:rPr>
              <w:t>третьої групи</w:t>
            </w:r>
          </w:p>
        </w:tc>
        <w:tc>
          <w:tcPr>
            <w:tcW w:w="1418" w:type="dxa"/>
          </w:tcPr>
          <w:p w14:paraId="0886AADD"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91</w:t>
            </w:r>
          </w:p>
        </w:tc>
        <w:tc>
          <w:tcPr>
            <w:tcW w:w="1375" w:type="dxa"/>
          </w:tcPr>
          <w:p w14:paraId="31558CB8"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66</w:t>
            </w:r>
          </w:p>
        </w:tc>
        <w:tc>
          <w:tcPr>
            <w:tcW w:w="1200" w:type="dxa"/>
          </w:tcPr>
          <w:p w14:paraId="3A043DAB"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113</w:t>
            </w:r>
          </w:p>
        </w:tc>
      </w:tr>
      <w:tr w:rsidR="000D4897" w14:paraId="5B4CFAA1" w14:textId="77777777">
        <w:trPr>
          <w:trHeight w:val="563"/>
        </w:trPr>
        <w:tc>
          <w:tcPr>
            <w:tcW w:w="5103" w:type="dxa"/>
          </w:tcPr>
          <w:p w14:paraId="5FFD0359" w14:textId="77777777" w:rsidR="000D4897" w:rsidRDefault="00DB42AD">
            <w:pPr>
              <w:pBdr>
                <w:top w:val="nil"/>
                <w:left w:val="nil"/>
                <w:bottom w:val="nil"/>
                <w:right w:val="nil"/>
                <w:between w:val="nil"/>
              </w:pBdr>
              <w:ind w:left="282" w:right="497"/>
              <w:rPr>
                <w:rFonts w:ascii="Arial" w:eastAsia="Arial" w:hAnsi="Arial" w:cs="Arial"/>
                <w:color w:val="000000"/>
              </w:rPr>
            </w:pPr>
            <w:r>
              <w:rPr>
                <w:rFonts w:ascii="Arial" w:eastAsia="Arial" w:hAnsi="Arial" w:cs="Arial"/>
                <w:color w:val="000000"/>
              </w:rPr>
              <w:t>Викиди забруднюючих речовин та парникових газів від стаціонарних джерел, тис. т</w:t>
            </w:r>
          </w:p>
        </w:tc>
        <w:tc>
          <w:tcPr>
            <w:tcW w:w="1418" w:type="dxa"/>
          </w:tcPr>
          <w:p w14:paraId="08765137"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203,3</w:t>
            </w:r>
          </w:p>
        </w:tc>
        <w:tc>
          <w:tcPr>
            <w:tcW w:w="1375" w:type="dxa"/>
          </w:tcPr>
          <w:p w14:paraId="3E166354"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239,8</w:t>
            </w:r>
          </w:p>
        </w:tc>
        <w:tc>
          <w:tcPr>
            <w:tcW w:w="1200" w:type="dxa"/>
          </w:tcPr>
          <w:p w14:paraId="7BED57C4"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w:t>
            </w:r>
          </w:p>
        </w:tc>
      </w:tr>
      <w:tr w:rsidR="000D4897" w14:paraId="1D996ED7" w14:textId="77777777">
        <w:trPr>
          <w:trHeight w:val="570"/>
        </w:trPr>
        <w:tc>
          <w:tcPr>
            <w:tcW w:w="5103" w:type="dxa"/>
          </w:tcPr>
          <w:p w14:paraId="3337D937" w14:textId="77777777" w:rsidR="000D4897" w:rsidRDefault="00DB42AD">
            <w:pPr>
              <w:pBdr>
                <w:top w:val="nil"/>
                <w:left w:val="nil"/>
                <w:bottom w:val="nil"/>
                <w:right w:val="nil"/>
                <w:between w:val="nil"/>
              </w:pBdr>
              <w:tabs>
                <w:tab w:val="left" w:pos="3667"/>
                <w:tab w:val="left" w:pos="4025"/>
              </w:tabs>
              <w:ind w:left="282" w:right="497"/>
              <w:rPr>
                <w:rFonts w:ascii="Arial" w:eastAsia="Arial" w:hAnsi="Arial" w:cs="Arial"/>
                <w:color w:val="000000"/>
              </w:rPr>
            </w:pPr>
            <w:r>
              <w:rPr>
                <w:rFonts w:ascii="Arial" w:eastAsia="Arial" w:hAnsi="Arial" w:cs="Arial"/>
                <w:color w:val="000000"/>
              </w:rPr>
              <w:t xml:space="preserve">Викиди забруднюючих речовин в  атмосферне    повітря від стаціонарних </w:t>
            </w:r>
            <w:r>
              <w:rPr>
                <w:rFonts w:ascii="Arial" w:eastAsia="Arial" w:hAnsi="Arial" w:cs="Arial"/>
                <w:color w:val="000000"/>
              </w:rPr>
              <w:lastRenderedPageBreak/>
              <w:t>джерел у розрахунку на км</w:t>
            </w:r>
            <w:r>
              <w:rPr>
                <w:rFonts w:ascii="Arial" w:eastAsia="Arial" w:hAnsi="Arial" w:cs="Arial"/>
                <w:color w:val="000000"/>
                <w:vertAlign w:val="superscript"/>
              </w:rPr>
              <w:t>2</w:t>
            </w:r>
            <w:r>
              <w:rPr>
                <w:rFonts w:ascii="Arial" w:eastAsia="Arial" w:hAnsi="Arial" w:cs="Arial"/>
                <w:color w:val="000000"/>
              </w:rPr>
              <w:t xml:space="preserve">, т </w:t>
            </w:r>
          </w:p>
          <w:p w14:paraId="0094EDF3" w14:textId="77777777" w:rsidR="000D4897" w:rsidRDefault="000D4897">
            <w:pPr>
              <w:pBdr>
                <w:top w:val="nil"/>
                <w:left w:val="nil"/>
                <w:bottom w:val="nil"/>
                <w:right w:val="nil"/>
                <w:between w:val="nil"/>
              </w:pBdr>
              <w:ind w:left="282" w:right="497"/>
              <w:rPr>
                <w:rFonts w:ascii="Arial" w:eastAsia="Arial" w:hAnsi="Arial" w:cs="Arial"/>
                <w:color w:val="000000"/>
              </w:rPr>
            </w:pPr>
          </w:p>
        </w:tc>
        <w:tc>
          <w:tcPr>
            <w:tcW w:w="1418" w:type="dxa"/>
          </w:tcPr>
          <w:p w14:paraId="6C792405"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lastRenderedPageBreak/>
              <w:t>0,3</w:t>
            </w:r>
          </w:p>
        </w:tc>
        <w:tc>
          <w:tcPr>
            <w:tcW w:w="1375" w:type="dxa"/>
          </w:tcPr>
          <w:p w14:paraId="7E67BC1D"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0,2</w:t>
            </w:r>
          </w:p>
        </w:tc>
        <w:tc>
          <w:tcPr>
            <w:tcW w:w="1200" w:type="dxa"/>
          </w:tcPr>
          <w:p w14:paraId="6CA8AA48"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w:t>
            </w:r>
          </w:p>
        </w:tc>
      </w:tr>
      <w:tr w:rsidR="000D4897" w14:paraId="681F0347" w14:textId="77777777">
        <w:trPr>
          <w:trHeight w:val="580"/>
        </w:trPr>
        <w:tc>
          <w:tcPr>
            <w:tcW w:w="5103" w:type="dxa"/>
          </w:tcPr>
          <w:p w14:paraId="223DEA20" w14:textId="77777777" w:rsidR="000D4897" w:rsidRDefault="00DB42AD">
            <w:pPr>
              <w:pBdr>
                <w:top w:val="nil"/>
                <w:left w:val="nil"/>
                <w:bottom w:val="nil"/>
                <w:right w:val="nil"/>
                <w:between w:val="nil"/>
              </w:pBdr>
              <w:tabs>
                <w:tab w:val="left" w:pos="282"/>
                <w:tab w:val="left" w:pos="1133"/>
                <w:tab w:val="left" w:pos="3667"/>
                <w:tab w:val="left" w:pos="4025"/>
              </w:tabs>
              <w:ind w:left="282" w:right="497"/>
              <w:rPr>
                <w:rFonts w:ascii="Arial" w:eastAsia="Arial" w:hAnsi="Arial" w:cs="Arial"/>
                <w:color w:val="000000"/>
              </w:rPr>
            </w:pPr>
            <w:r>
              <w:rPr>
                <w:rFonts w:ascii="Arial" w:eastAsia="Arial" w:hAnsi="Arial" w:cs="Arial"/>
                <w:color w:val="000000"/>
              </w:rPr>
              <w:t>Викиди</w:t>
            </w:r>
            <w:r>
              <w:rPr>
                <w:rFonts w:ascii="Arial" w:eastAsia="Arial" w:hAnsi="Arial" w:cs="Arial"/>
                <w:color w:val="000000"/>
              </w:rPr>
              <w:tab/>
              <w:t>забруднюючих речовин</w:t>
            </w:r>
            <w:r>
              <w:rPr>
                <w:rFonts w:ascii="Arial" w:eastAsia="Arial" w:hAnsi="Arial" w:cs="Arial"/>
                <w:color w:val="000000"/>
              </w:rPr>
              <w:tab/>
              <w:t xml:space="preserve">в атмосферне         повітря  від стаціонарних джерел у розрахунку на одну особу, кг </w:t>
            </w:r>
          </w:p>
          <w:p w14:paraId="3C4B940F" w14:textId="77777777" w:rsidR="000D4897" w:rsidRDefault="000D4897">
            <w:pPr>
              <w:pBdr>
                <w:top w:val="nil"/>
                <w:left w:val="nil"/>
                <w:bottom w:val="nil"/>
                <w:right w:val="nil"/>
                <w:between w:val="nil"/>
              </w:pBdr>
              <w:ind w:left="282" w:right="497"/>
              <w:rPr>
                <w:rFonts w:ascii="Arial" w:eastAsia="Arial" w:hAnsi="Arial" w:cs="Arial"/>
                <w:color w:val="000000"/>
              </w:rPr>
            </w:pPr>
          </w:p>
        </w:tc>
        <w:tc>
          <w:tcPr>
            <w:tcW w:w="1418" w:type="dxa"/>
          </w:tcPr>
          <w:p w14:paraId="3A7BD366"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2,6</w:t>
            </w:r>
          </w:p>
        </w:tc>
        <w:tc>
          <w:tcPr>
            <w:tcW w:w="1375" w:type="dxa"/>
          </w:tcPr>
          <w:p w14:paraId="3B69C2A0"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2,3</w:t>
            </w:r>
          </w:p>
        </w:tc>
        <w:tc>
          <w:tcPr>
            <w:tcW w:w="1200" w:type="dxa"/>
          </w:tcPr>
          <w:p w14:paraId="635C5468" w14:textId="77777777" w:rsidR="000D4897" w:rsidRDefault="00DB42AD">
            <w:pPr>
              <w:pBdr>
                <w:top w:val="nil"/>
                <w:left w:val="nil"/>
                <w:bottom w:val="nil"/>
                <w:right w:val="nil"/>
                <w:between w:val="nil"/>
              </w:pBdr>
              <w:ind w:left="282" w:right="497"/>
              <w:jc w:val="center"/>
              <w:rPr>
                <w:rFonts w:ascii="Arial" w:eastAsia="Arial" w:hAnsi="Arial" w:cs="Arial"/>
                <w:color w:val="000000"/>
              </w:rPr>
            </w:pPr>
            <w:r>
              <w:rPr>
                <w:rFonts w:ascii="Arial" w:eastAsia="Arial" w:hAnsi="Arial" w:cs="Arial"/>
                <w:color w:val="000000"/>
              </w:rPr>
              <w:t>-</w:t>
            </w:r>
          </w:p>
        </w:tc>
      </w:tr>
    </w:tbl>
    <w:p w14:paraId="08CDB168" w14:textId="77777777" w:rsidR="000D4897" w:rsidRDefault="00DB42AD">
      <w:pPr>
        <w:widowControl/>
        <w:pBdr>
          <w:top w:val="nil"/>
          <w:left w:val="nil"/>
          <w:bottom w:val="nil"/>
          <w:right w:val="nil"/>
          <w:between w:val="nil"/>
        </w:pBdr>
        <w:shd w:val="clear" w:color="auto" w:fill="FFFFFF"/>
        <w:ind w:left="709" w:right="497" w:firstLine="10"/>
        <w:rPr>
          <w:rFonts w:ascii="Arial" w:eastAsia="Arial" w:hAnsi="Arial" w:cs="Arial"/>
          <w:color w:val="002060"/>
          <w:sz w:val="18"/>
          <w:szCs w:val="18"/>
        </w:rPr>
      </w:pPr>
      <w:bookmarkStart w:id="225" w:name="_452snld" w:colFirst="0" w:colLast="0"/>
      <w:bookmarkEnd w:id="225"/>
      <w:r>
        <w:rPr>
          <w:rFonts w:ascii="Arial" w:eastAsia="Arial" w:hAnsi="Arial" w:cs="Arial"/>
          <w:color w:val="002060"/>
          <w:sz w:val="18"/>
          <w:szCs w:val="18"/>
        </w:rPr>
        <w:t>Джерело: дані Держстату</w:t>
      </w:r>
    </w:p>
    <w:p w14:paraId="561BAADC" w14:textId="77777777" w:rsidR="000D4897" w:rsidRDefault="000D4897">
      <w:pPr>
        <w:widowControl/>
        <w:pBdr>
          <w:top w:val="nil"/>
          <w:left w:val="nil"/>
          <w:bottom w:val="nil"/>
          <w:right w:val="nil"/>
          <w:between w:val="nil"/>
        </w:pBdr>
        <w:shd w:val="clear" w:color="auto" w:fill="FFFFFF"/>
        <w:ind w:left="709" w:right="497" w:firstLine="10"/>
        <w:rPr>
          <w:rFonts w:ascii="Arial" w:eastAsia="Arial" w:hAnsi="Arial" w:cs="Arial"/>
          <w:b/>
          <w:color w:val="002060"/>
          <w:sz w:val="18"/>
          <w:szCs w:val="18"/>
        </w:rPr>
      </w:pPr>
    </w:p>
    <w:p w14:paraId="7E76B015" w14:textId="77777777" w:rsidR="000D4897" w:rsidRDefault="00DB42AD" w:rsidP="00805BA1">
      <w:pPr>
        <w:pStyle w:val="5"/>
      </w:pPr>
      <w:bookmarkStart w:id="226" w:name="_Toc182991885"/>
      <w:r>
        <w:t>Викиди забруднюючих речовин в атмосферне повітря за видами економічної            діяльності</w:t>
      </w:r>
      <w:bookmarkEnd w:id="226"/>
    </w:p>
    <w:p w14:paraId="2A4E00A1" w14:textId="77777777" w:rsidR="000D4897" w:rsidRDefault="000D4897">
      <w:pPr>
        <w:ind w:left="709" w:right="497" w:firstLine="10"/>
        <w:jc w:val="right"/>
        <w:rPr>
          <w:rFonts w:ascii="Arial" w:eastAsia="Arial" w:hAnsi="Arial" w:cs="Arial"/>
        </w:rPr>
      </w:pPr>
    </w:p>
    <w:tbl>
      <w:tblPr>
        <w:tblStyle w:val="afffb"/>
        <w:tblW w:w="9219"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4536"/>
        <w:gridCol w:w="1701"/>
        <w:gridCol w:w="2415"/>
      </w:tblGrid>
      <w:tr w:rsidR="000D4897" w14:paraId="42E8CE56" w14:textId="77777777">
        <w:trPr>
          <w:trHeight w:val="282"/>
        </w:trPr>
        <w:tc>
          <w:tcPr>
            <w:tcW w:w="567" w:type="dxa"/>
            <w:vMerge w:val="restart"/>
            <w:shd w:val="clear" w:color="auto" w:fill="1C4587"/>
          </w:tcPr>
          <w:p w14:paraId="0D7AE2A7" w14:textId="77777777" w:rsidR="000D4897" w:rsidRDefault="00DB42AD">
            <w:pPr>
              <w:pBdr>
                <w:top w:val="nil"/>
                <w:left w:val="nil"/>
                <w:bottom w:val="nil"/>
                <w:right w:val="nil"/>
                <w:between w:val="nil"/>
              </w:pBdr>
              <w:ind w:right="3" w:firstLine="720"/>
              <w:jc w:val="both"/>
              <w:rPr>
                <w:rFonts w:ascii="Arial" w:eastAsia="Arial" w:hAnsi="Arial" w:cs="Arial"/>
                <w:b/>
                <w:color w:val="FFFFFF"/>
              </w:rPr>
            </w:pPr>
            <w:r>
              <w:rPr>
                <w:rFonts w:ascii="Arial" w:eastAsia="Arial" w:hAnsi="Arial" w:cs="Arial"/>
                <w:b/>
                <w:color w:val="FFFFFF"/>
              </w:rPr>
              <w:t>№ N п/п</w:t>
            </w:r>
          </w:p>
          <w:p w14:paraId="3E55E30E" w14:textId="77777777" w:rsidR="000D4897" w:rsidRDefault="000D4897">
            <w:pPr>
              <w:pBdr>
                <w:top w:val="nil"/>
                <w:left w:val="nil"/>
                <w:bottom w:val="nil"/>
                <w:right w:val="nil"/>
                <w:between w:val="nil"/>
              </w:pBdr>
              <w:ind w:right="3" w:firstLine="720"/>
              <w:jc w:val="both"/>
              <w:rPr>
                <w:rFonts w:ascii="Arial" w:eastAsia="Arial" w:hAnsi="Arial" w:cs="Arial"/>
                <w:b/>
                <w:color w:val="FFFFFF"/>
              </w:rPr>
            </w:pPr>
          </w:p>
        </w:tc>
        <w:tc>
          <w:tcPr>
            <w:tcW w:w="4536" w:type="dxa"/>
            <w:vMerge w:val="restart"/>
            <w:shd w:val="clear" w:color="auto" w:fill="1C4587"/>
          </w:tcPr>
          <w:p w14:paraId="7FF46760" w14:textId="77777777" w:rsidR="000D4897" w:rsidRDefault="000D4897">
            <w:pPr>
              <w:pBdr>
                <w:top w:val="nil"/>
                <w:left w:val="nil"/>
                <w:bottom w:val="nil"/>
                <w:right w:val="nil"/>
                <w:between w:val="nil"/>
              </w:pBdr>
              <w:ind w:right="3" w:firstLine="720"/>
              <w:jc w:val="both"/>
              <w:rPr>
                <w:rFonts w:ascii="Arial" w:eastAsia="Arial" w:hAnsi="Arial" w:cs="Arial"/>
                <w:b/>
                <w:color w:val="FFFFFF"/>
              </w:rPr>
            </w:pPr>
          </w:p>
          <w:p w14:paraId="5E2EBF2A" w14:textId="77777777" w:rsidR="000D4897" w:rsidRDefault="00DB42AD">
            <w:pPr>
              <w:pBdr>
                <w:top w:val="nil"/>
                <w:left w:val="nil"/>
                <w:bottom w:val="nil"/>
                <w:right w:val="nil"/>
                <w:between w:val="nil"/>
              </w:pBdr>
              <w:ind w:right="3" w:firstLine="720"/>
              <w:jc w:val="both"/>
              <w:rPr>
                <w:rFonts w:ascii="Arial" w:eastAsia="Arial" w:hAnsi="Arial" w:cs="Arial"/>
                <w:b/>
                <w:color w:val="FFFFFF"/>
              </w:rPr>
            </w:pPr>
            <w:r>
              <w:rPr>
                <w:rFonts w:ascii="Arial" w:eastAsia="Arial" w:hAnsi="Arial" w:cs="Arial"/>
                <w:b/>
                <w:color w:val="FFFFFF"/>
              </w:rPr>
              <w:t>Види економічної діяльності</w:t>
            </w:r>
          </w:p>
        </w:tc>
        <w:tc>
          <w:tcPr>
            <w:tcW w:w="4116" w:type="dxa"/>
            <w:gridSpan w:val="2"/>
            <w:shd w:val="clear" w:color="auto" w:fill="1C4587"/>
          </w:tcPr>
          <w:p w14:paraId="4268A0AC" w14:textId="77777777" w:rsidR="000D4897" w:rsidRDefault="00DB42AD">
            <w:pPr>
              <w:pBdr>
                <w:top w:val="nil"/>
                <w:left w:val="nil"/>
                <w:bottom w:val="nil"/>
                <w:right w:val="nil"/>
                <w:between w:val="nil"/>
              </w:pBdr>
              <w:ind w:right="3" w:firstLine="720"/>
              <w:jc w:val="both"/>
              <w:rPr>
                <w:rFonts w:ascii="Arial" w:eastAsia="Arial" w:hAnsi="Arial" w:cs="Arial"/>
                <w:b/>
                <w:color w:val="FFFFFF"/>
              </w:rPr>
            </w:pPr>
            <w:r>
              <w:rPr>
                <w:rFonts w:ascii="Arial" w:eastAsia="Arial" w:hAnsi="Arial" w:cs="Arial"/>
                <w:b/>
                <w:color w:val="FFFFFF"/>
              </w:rPr>
              <w:t>Обсяги викидів за регіоном</w:t>
            </w:r>
          </w:p>
        </w:tc>
      </w:tr>
      <w:tr w:rsidR="000D4897" w14:paraId="6A2FD559" w14:textId="77777777">
        <w:trPr>
          <w:trHeight w:val="506"/>
        </w:trPr>
        <w:tc>
          <w:tcPr>
            <w:tcW w:w="567" w:type="dxa"/>
            <w:vMerge/>
            <w:shd w:val="clear" w:color="auto" w:fill="1C4587"/>
          </w:tcPr>
          <w:p w14:paraId="784089A3"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4536" w:type="dxa"/>
            <w:vMerge/>
            <w:shd w:val="clear" w:color="auto" w:fill="1C4587"/>
          </w:tcPr>
          <w:p w14:paraId="5EED2E98"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1701" w:type="dxa"/>
            <w:shd w:val="clear" w:color="auto" w:fill="1C4587"/>
          </w:tcPr>
          <w:p w14:paraId="4C216B23" w14:textId="79C6E532" w:rsidR="000D4897" w:rsidRDefault="00DB42AD">
            <w:pPr>
              <w:pBdr>
                <w:top w:val="nil"/>
                <w:left w:val="nil"/>
                <w:bottom w:val="nil"/>
                <w:right w:val="nil"/>
                <w:between w:val="nil"/>
              </w:pBdr>
              <w:ind w:left="100" w:right="3"/>
              <w:rPr>
                <w:rFonts w:ascii="Arial" w:eastAsia="Arial" w:hAnsi="Arial" w:cs="Arial"/>
                <w:b/>
                <w:color w:val="FFFFFF"/>
              </w:rPr>
            </w:pPr>
            <w:r>
              <w:rPr>
                <w:rFonts w:ascii="Arial" w:eastAsia="Arial" w:hAnsi="Arial" w:cs="Arial"/>
                <w:b/>
                <w:color w:val="FFFFFF"/>
              </w:rPr>
              <w:t xml:space="preserve">       </w:t>
            </w:r>
            <w:r w:rsidR="005B050F">
              <w:rPr>
                <w:rFonts w:ascii="Arial" w:eastAsia="Arial" w:hAnsi="Arial" w:cs="Arial"/>
                <w:b/>
                <w:color w:val="FFFFFF"/>
              </w:rPr>
              <w:t>т</w:t>
            </w:r>
            <w:r>
              <w:rPr>
                <w:rFonts w:ascii="Arial" w:eastAsia="Arial" w:hAnsi="Arial" w:cs="Arial"/>
                <w:b/>
                <w:color w:val="FFFFFF"/>
              </w:rPr>
              <w:t>ис</w:t>
            </w:r>
            <w:r w:rsidR="005B050F">
              <w:rPr>
                <w:rFonts w:ascii="Arial" w:eastAsia="Arial" w:hAnsi="Arial" w:cs="Arial"/>
                <w:b/>
                <w:color w:val="FFFFFF"/>
              </w:rPr>
              <w:t xml:space="preserve"> </w:t>
            </w:r>
            <w:r>
              <w:rPr>
                <w:rFonts w:ascii="Arial" w:eastAsia="Arial" w:hAnsi="Arial" w:cs="Arial"/>
                <w:b/>
                <w:color w:val="FFFFFF"/>
              </w:rPr>
              <w:t>т</w:t>
            </w:r>
            <w:r w:rsidR="005B050F">
              <w:rPr>
                <w:rFonts w:ascii="Arial" w:eastAsia="Arial" w:hAnsi="Arial" w:cs="Arial"/>
                <w:b/>
                <w:color w:val="FFFFFF"/>
              </w:rPr>
              <w:t>онн</w:t>
            </w:r>
          </w:p>
        </w:tc>
        <w:tc>
          <w:tcPr>
            <w:tcW w:w="2415" w:type="dxa"/>
            <w:shd w:val="clear" w:color="auto" w:fill="1C4587"/>
          </w:tcPr>
          <w:p w14:paraId="39180976" w14:textId="77777777" w:rsidR="000D4897" w:rsidRDefault="00DB42AD">
            <w:pPr>
              <w:pBdr>
                <w:top w:val="nil"/>
                <w:left w:val="nil"/>
                <w:bottom w:val="nil"/>
                <w:right w:val="nil"/>
                <w:between w:val="nil"/>
              </w:pBdr>
              <w:ind w:right="3"/>
              <w:rPr>
                <w:rFonts w:ascii="Arial" w:eastAsia="Arial" w:hAnsi="Arial" w:cs="Arial"/>
                <w:b/>
                <w:color w:val="FFFFFF"/>
              </w:rPr>
            </w:pPr>
            <w:r>
              <w:rPr>
                <w:rFonts w:ascii="Arial" w:eastAsia="Arial" w:hAnsi="Arial" w:cs="Arial"/>
                <w:b/>
                <w:color w:val="FFFFFF"/>
              </w:rPr>
              <w:t>відсотків до загального підсумку</w:t>
            </w:r>
          </w:p>
        </w:tc>
      </w:tr>
      <w:tr w:rsidR="000D4897" w14:paraId="3A54E241" w14:textId="77777777">
        <w:trPr>
          <w:trHeight w:val="282"/>
        </w:trPr>
        <w:tc>
          <w:tcPr>
            <w:tcW w:w="5103" w:type="dxa"/>
            <w:gridSpan w:val="2"/>
            <w:shd w:val="clear" w:color="auto" w:fill="1C4587"/>
          </w:tcPr>
          <w:p w14:paraId="48189D3C" w14:textId="77777777" w:rsidR="000D4897" w:rsidRDefault="00DB42AD">
            <w:pPr>
              <w:pBdr>
                <w:top w:val="nil"/>
                <w:left w:val="nil"/>
                <w:bottom w:val="nil"/>
                <w:right w:val="nil"/>
                <w:between w:val="nil"/>
              </w:pBdr>
              <w:ind w:right="3" w:firstLine="720"/>
              <w:jc w:val="both"/>
              <w:rPr>
                <w:rFonts w:ascii="Arial" w:eastAsia="Arial" w:hAnsi="Arial" w:cs="Arial"/>
                <w:b/>
                <w:color w:val="FFFFFF"/>
              </w:rPr>
            </w:pPr>
            <w:r>
              <w:rPr>
                <w:rFonts w:ascii="Arial" w:eastAsia="Arial" w:hAnsi="Arial" w:cs="Arial"/>
                <w:b/>
                <w:color w:val="FFFFFF"/>
              </w:rPr>
              <w:t>Усього</w:t>
            </w:r>
          </w:p>
        </w:tc>
        <w:tc>
          <w:tcPr>
            <w:tcW w:w="1701" w:type="dxa"/>
            <w:shd w:val="clear" w:color="auto" w:fill="1C4587"/>
          </w:tcPr>
          <w:p w14:paraId="7354E1D5" w14:textId="77777777" w:rsidR="000D4897" w:rsidRDefault="00DB42AD">
            <w:pPr>
              <w:pBdr>
                <w:top w:val="nil"/>
                <w:left w:val="nil"/>
                <w:bottom w:val="nil"/>
                <w:right w:val="nil"/>
                <w:between w:val="nil"/>
              </w:pBdr>
              <w:ind w:right="3" w:firstLine="720"/>
              <w:jc w:val="both"/>
              <w:rPr>
                <w:rFonts w:ascii="Arial" w:eastAsia="Arial" w:hAnsi="Arial" w:cs="Arial"/>
                <w:b/>
                <w:color w:val="FFFFFF"/>
              </w:rPr>
            </w:pPr>
            <w:r>
              <w:rPr>
                <w:rFonts w:ascii="Arial" w:eastAsia="Arial" w:hAnsi="Arial" w:cs="Arial"/>
                <w:b/>
                <w:color w:val="FFFFFF"/>
              </w:rPr>
              <w:t>2,8</w:t>
            </w:r>
          </w:p>
        </w:tc>
        <w:tc>
          <w:tcPr>
            <w:tcW w:w="2415" w:type="dxa"/>
            <w:shd w:val="clear" w:color="auto" w:fill="1C4587"/>
          </w:tcPr>
          <w:p w14:paraId="1A689CD2" w14:textId="77777777" w:rsidR="000D4897" w:rsidRDefault="00DB42AD">
            <w:pPr>
              <w:pBdr>
                <w:top w:val="nil"/>
                <w:left w:val="nil"/>
                <w:bottom w:val="nil"/>
                <w:right w:val="nil"/>
                <w:between w:val="nil"/>
              </w:pBdr>
              <w:ind w:right="3" w:firstLine="720"/>
              <w:jc w:val="both"/>
              <w:rPr>
                <w:rFonts w:ascii="Arial" w:eastAsia="Arial" w:hAnsi="Arial" w:cs="Arial"/>
                <w:b/>
                <w:color w:val="FFFFFF"/>
              </w:rPr>
            </w:pPr>
            <w:r>
              <w:rPr>
                <w:rFonts w:ascii="Arial" w:eastAsia="Arial" w:hAnsi="Arial" w:cs="Arial"/>
                <w:b/>
                <w:color w:val="FFFFFF"/>
              </w:rPr>
              <w:t>100,0</w:t>
            </w:r>
          </w:p>
        </w:tc>
      </w:tr>
      <w:tr w:rsidR="000D4897" w14:paraId="2F803C5C" w14:textId="77777777">
        <w:trPr>
          <w:trHeight w:val="282"/>
        </w:trPr>
        <w:tc>
          <w:tcPr>
            <w:tcW w:w="567" w:type="dxa"/>
          </w:tcPr>
          <w:p w14:paraId="6578B9C4"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11</w:t>
            </w:r>
          </w:p>
        </w:tc>
        <w:tc>
          <w:tcPr>
            <w:tcW w:w="4536" w:type="dxa"/>
          </w:tcPr>
          <w:p w14:paraId="637B9275" w14:textId="77777777" w:rsidR="000D4897" w:rsidRDefault="00DB42AD">
            <w:pPr>
              <w:pBdr>
                <w:top w:val="nil"/>
                <w:left w:val="nil"/>
                <w:bottom w:val="nil"/>
                <w:right w:val="nil"/>
                <w:between w:val="nil"/>
              </w:pBdr>
              <w:ind w:left="204" w:right="3"/>
              <w:jc w:val="both"/>
              <w:rPr>
                <w:rFonts w:ascii="Arial" w:eastAsia="Arial" w:hAnsi="Arial" w:cs="Arial"/>
                <w:color w:val="000000"/>
              </w:rPr>
            </w:pPr>
            <w:r>
              <w:rPr>
                <w:rFonts w:ascii="Arial" w:eastAsia="Arial" w:hAnsi="Arial" w:cs="Arial"/>
                <w:color w:val="000000"/>
              </w:rPr>
              <w:t>За видами економічної діяльності, у тому числі:</w:t>
            </w:r>
          </w:p>
        </w:tc>
        <w:tc>
          <w:tcPr>
            <w:tcW w:w="1701" w:type="dxa"/>
          </w:tcPr>
          <w:p w14:paraId="16AE6ED2" w14:textId="77777777" w:rsidR="000D4897" w:rsidRDefault="000D4897">
            <w:pPr>
              <w:pBdr>
                <w:top w:val="nil"/>
                <w:left w:val="nil"/>
                <w:bottom w:val="nil"/>
                <w:right w:val="nil"/>
                <w:between w:val="nil"/>
              </w:pBdr>
              <w:ind w:right="3" w:firstLine="720"/>
              <w:jc w:val="both"/>
              <w:rPr>
                <w:rFonts w:ascii="Arial" w:eastAsia="Arial" w:hAnsi="Arial" w:cs="Arial"/>
                <w:color w:val="000000"/>
              </w:rPr>
            </w:pPr>
          </w:p>
        </w:tc>
        <w:tc>
          <w:tcPr>
            <w:tcW w:w="2415" w:type="dxa"/>
          </w:tcPr>
          <w:p w14:paraId="3CDE1960" w14:textId="77777777" w:rsidR="000D4897" w:rsidRDefault="000D4897">
            <w:pPr>
              <w:pBdr>
                <w:top w:val="nil"/>
                <w:left w:val="nil"/>
                <w:bottom w:val="nil"/>
                <w:right w:val="nil"/>
                <w:between w:val="nil"/>
              </w:pBdr>
              <w:ind w:right="3" w:firstLine="720"/>
              <w:jc w:val="both"/>
              <w:rPr>
                <w:rFonts w:ascii="Arial" w:eastAsia="Arial" w:hAnsi="Arial" w:cs="Arial"/>
                <w:color w:val="000000"/>
              </w:rPr>
            </w:pPr>
          </w:p>
        </w:tc>
      </w:tr>
      <w:tr w:rsidR="000D4897" w14:paraId="7AB38315" w14:textId="77777777">
        <w:trPr>
          <w:trHeight w:val="417"/>
        </w:trPr>
        <w:tc>
          <w:tcPr>
            <w:tcW w:w="567" w:type="dxa"/>
          </w:tcPr>
          <w:p w14:paraId="65987002"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11.1.</w:t>
            </w:r>
          </w:p>
        </w:tc>
        <w:tc>
          <w:tcPr>
            <w:tcW w:w="4536" w:type="dxa"/>
          </w:tcPr>
          <w:p w14:paraId="240DEDB8" w14:textId="77777777" w:rsidR="000D4897" w:rsidRDefault="00DB42AD">
            <w:pPr>
              <w:pBdr>
                <w:top w:val="nil"/>
                <w:left w:val="nil"/>
                <w:bottom w:val="nil"/>
                <w:right w:val="nil"/>
                <w:between w:val="nil"/>
              </w:pBdr>
              <w:ind w:left="204" w:right="3"/>
              <w:jc w:val="both"/>
              <w:rPr>
                <w:rFonts w:ascii="Arial" w:eastAsia="Arial" w:hAnsi="Arial" w:cs="Arial"/>
                <w:color w:val="000000"/>
              </w:rPr>
            </w:pPr>
            <w:r>
              <w:rPr>
                <w:rFonts w:ascii="Arial" w:eastAsia="Arial" w:hAnsi="Arial" w:cs="Arial"/>
                <w:color w:val="000000"/>
              </w:rPr>
              <w:t>добувна промисловість</w:t>
            </w:r>
          </w:p>
        </w:tc>
        <w:tc>
          <w:tcPr>
            <w:tcW w:w="1701" w:type="dxa"/>
          </w:tcPr>
          <w:p w14:paraId="45658263"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0,1</w:t>
            </w:r>
          </w:p>
        </w:tc>
        <w:tc>
          <w:tcPr>
            <w:tcW w:w="2415" w:type="dxa"/>
          </w:tcPr>
          <w:p w14:paraId="6247E1EF"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3,3</w:t>
            </w:r>
          </w:p>
        </w:tc>
      </w:tr>
      <w:tr w:rsidR="000D4897" w14:paraId="57592CE3" w14:textId="77777777">
        <w:trPr>
          <w:trHeight w:val="282"/>
        </w:trPr>
        <w:tc>
          <w:tcPr>
            <w:tcW w:w="567" w:type="dxa"/>
          </w:tcPr>
          <w:p w14:paraId="53B8C718"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11.2.</w:t>
            </w:r>
          </w:p>
        </w:tc>
        <w:tc>
          <w:tcPr>
            <w:tcW w:w="4536" w:type="dxa"/>
          </w:tcPr>
          <w:p w14:paraId="72BAD755" w14:textId="77777777" w:rsidR="000D4897" w:rsidRDefault="00DB42AD">
            <w:pPr>
              <w:pBdr>
                <w:top w:val="nil"/>
                <w:left w:val="nil"/>
                <w:bottom w:val="nil"/>
                <w:right w:val="nil"/>
                <w:between w:val="nil"/>
              </w:pBdr>
              <w:ind w:left="204" w:right="3"/>
              <w:jc w:val="both"/>
              <w:rPr>
                <w:rFonts w:ascii="Arial" w:eastAsia="Arial" w:hAnsi="Arial" w:cs="Arial"/>
                <w:color w:val="000000"/>
              </w:rPr>
            </w:pPr>
            <w:r>
              <w:rPr>
                <w:rFonts w:ascii="Arial" w:eastAsia="Arial" w:hAnsi="Arial" w:cs="Arial"/>
                <w:color w:val="000000"/>
              </w:rPr>
              <w:t>переробна промисловість</w:t>
            </w:r>
          </w:p>
        </w:tc>
        <w:tc>
          <w:tcPr>
            <w:tcW w:w="1701" w:type="dxa"/>
          </w:tcPr>
          <w:p w14:paraId="04E3BC23"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0,5</w:t>
            </w:r>
          </w:p>
        </w:tc>
        <w:tc>
          <w:tcPr>
            <w:tcW w:w="2415" w:type="dxa"/>
          </w:tcPr>
          <w:p w14:paraId="2FB53FB1"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19,9</w:t>
            </w:r>
          </w:p>
        </w:tc>
      </w:tr>
      <w:tr w:rsidR="000D4897" w14:paraId="1021EE46" w14:textId="77777777">
        <w:trPr>
          <w:trHeight w:val="285"/>
        </w:trPr>
        <w:tc>
          <w:tcPr>
            <w:tcW w:w="567" w:type="dxa"/>
          </w:tcPr>
          <w:p w14:paraId="131BD42A"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11.3.</w:t>
            </w:r>
          </w:p>
        </w:tc>
        <w:tc>
          <w:tcPr>
            <w:tcW w:w="4536" w:type="dxa"/>
          </w:tcPr>
          <w:p w14:paraId="2DA6FE9D" w14:textId="77777777" w:rsidR="000D4897" w:rsidRDefault="00DB42AD">
            <w:pPr>
              <w:pBdr>
                <w:top w:val="nil"/>
                <w:left w:val="nil"/>
                <w:bottom w:val="nil"/>
                <w:right w:val="nil"/>
                <w:between w:val="nil"/>
              </w:pBdr>
              <w:ind w:left="204" w:right="3"/>
              <w:jc w:val="both"/>
              <w:rPr>
                <w:rFonts w:ascii="Arial" w:eastAsia="Arial" w:hAnsi="Arial" w:cs="Arial"/>
                <w:color w:val="000000"/>
              </w:rPr>
            </w:pPr>
            <w:r>
              <w:rPr>
                <w:rFonts w:ascii="Arial" w:eastAsia="Arial" w:hAnsi="Arial" w:cs="Arial"/>
                <w:color w:val="000000"/>
              </w:rPr>
              <w:t>діяльність транспорту та зв’язку</w:t>
            </w:r>
          </w:p>
        </w:tc>
        <w:tc>
          <w:tcPr>
            <w:tcW w:w="1701" w:type="dxa"/>
          </w:tcPr>
          <w:p w14:paraId="7A829F14"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1,8</w:t>
            </w:r>
          </w:p>
        </w:tc>
        <w:tc>
          <w:tcPr>
            <w:tcW w:w="2415" w:type="dxa"/>
          </w:tcPr>
          <w:p w14:paraId="001DBE80"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64,2</w:t>
            </w:r>
          </w:p>
        </w:tc>
      </w:tr>
      <w:tr w:rsidR="000D4897" w14:paraId="74B6DAA6" w14:textId="77777777">
        <w:trPr>
          <w:trHeight w:val="282"/>
        </w:trPr>
        <w:tc>
          <w:tcPr>
            <w:tcW w:w="567" w:type="dxa"/>
          </w:tcPr>
          <w:p w14:paraId="00BEA8A2"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11.4.</w:t>
            </w:r>
          </w:p>
        </w:tc>
        <w:tc>
          <w:tcPr>
            <w:tcW w:w="4536" w:type="dxa"/>
          </w:tcPr>
          <w:p w14:paraId="2D580F59" w14:textId="77777777" w:rsidR="000D4897" w:rsidRDefault="00DB42AD">
            <w:pPr>
              <w:pBdr>
                <w:top w:val="nil"/>
                <w:left w:val="nil"/>
                <w:bottom w:val="nil"/>
                <w:right w:val="nil"/>
                <w:between w:val="nil"/>
              </w:pBdr>
              <w:ind w:left="204" w:right="3"/>
              <w:jc w:val="both"/>
              <w:rPr>
                <w:rFonts w:ascii="Arial" w:eastAsia="Arial" w:hAnsi="Arial" w:cs="Arial"/>
                <w:color w:val="000000"/>
              </w:rPr>
            </w:pPr>
            <w:r>
              <w:rPr>
                <w:rFonts w:ascii="Arial" w:eastAsia="Arial" w:hAnsi="Arial" w:cs="Arial"/>
                <w:color w:val="000000"/>
              </w:rPr>
              <w:t>охорона здоров’я та надання соціальної допомоги</w:t>
            </w:r>
          </w:p>
        </w:tc>
        <w:tc>
          <w:tcPr>
            <w:tcW w:w="1701" w:type="dxa"/>
          </w:tcPr>
          <w:p w14:paraId="265193B8"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0,1</w:t>
            </w:r>
          </w:p>
        </w:tc>
        <w:tc>
          <w:tcPr>
            <w:tcW w:w="2415" w:type="dxa"/>
          </w:tcPr>
          <w:p w14:paraId="229CCED1"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2,8</w:t>
            </w:r>
          </w:p>
        </w:tc>
      </w:tr>
      <w:tr w:rsidR="000D4897" w14:paraId="26C81A4D" w14:textId="77777777">
        <w:trPr>
          <w:trHeight w:val="282"/>
        </w:trPr>
        <w:tc>
          <w:tcPr>
            <w:tcW w:w="567" w:type="dxa"/>
          </w:tcPr>
          <w:p w14:paraId="25EF1163"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11.5.</w:t>
            </w:r>
          </w:p>
        </w:tc>
        <w:tc>
          <w:tcPr>
            <w:tcW w:w="4536" w:type="dxa"/>
          </w:tcPr>
          <w:p w14:paraId="5F7AB8D6" w14:textId="77777777" w:rsidR="000D4897" w:rsidRDefault="00DB42AD">
            <w:pPr>
              <w:pBdr>
                <w:top w:val="nil"/>
                <w:left w:val="nil"/>
                <w:bottom w:val="nil"/>
                <w:right w:val="nil"/>
                <w:between w:val="nil"/>
              </w:pBdr>
              <w:ind w:left="204" w:right="3"/>
              <w:jc w:val="both"/>
              <w:rPr>
                <w:rFonts w:ascii="Arial" w:eastAsia="Arial" w:hAnsi="Arial" w:cs="Arial"/>
                <w:color w:val="000000"/>
              </w:rPr>
            </w:pPr>
            <w:r>
              <w:rPr>
                <w:rFonts w:ascii="Arial" w:eastAsia="Arial" w:hAnsi="Arial" w:cs="Arial"/>
                <w:color w:val="000000"/>
              </w:rPr>
              <w:t>освіта</w:t>
            </w:r>
          </w:p>
        </w:tc>
        <w:tc>
          <w:tcPr>
            <w:tcW w:w="1701" w:type="dxa"/>
          </w:tcPr>
          <w:p w14:paraId="0211DA97"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0,1</w:t>
            </w:r>
          </w:p>
        </w:tc>
        <w:tc>
          <w:tcPr>
            <w:tcW w:w="2415" w:type="dxa"/>
          </w:tcPr>
          <w:p w14:paraId="01FB751A"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2,5</w:t>
            </w:r>
          </w:p>
        </w:tc>
      </w:tr>
      <w:tr w:rsidR="000D4897" w14:paraId="35E67CCE" w14:textId="77777777">
        <w:trPr>
          <w:trHeight w:val="282"/>
        </w:trPr>
        <w:tc>
          <w:tcPr>
            <w:tcW w:w="567" w:type="dxa"/>
          </w:tcPr>
          <w:p w14:paraId="65A5BAC2"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11.6.</w:t>
            </w:r>
          </w:p>
        </w:tc>
        <w:tc>
          <w:tcPr>
            <w:tcW w:w="4536" w:type="dxa"/>
          </w:tcPr>
          <w:p w14:paraId="21FA7EEB" w14:textId="77777777" w:rsidR="000D4897" w:rsidRDefault="00DB42AD">
            <w:pPr>
              <w:pBdr>
                <w:top w:val="nil"/>
                <w:left w:val="nil"/>
                <w:bottom w:val="nil"/>
                <w:right w:val="nil"/>
                <w:between w:val="nil"/>
              </w:pBdr>
              <w:ind w:left="204" w:right="3"/>
              <w:jc w:val="both"/>
              <w:rPr>
                <w:rFonts w:ascii="Arial" w:eastAsia="Arial" w:hAnsi="Arial" w:cs="Arial"/>
                <w:color w:val="000000"/>
              </w:rPr>
            </w:pPr>
            <w:r>
              <w:rPr>
                <w:rFonts w:ascii="Arial" w:eastAsia="Arial" w:hAnsi="Arial" w:cs="Arial"/>
                <w:color w:val="000000"/>
              </w:rPr>
              <w:t>виробництво та розподілення електроенергії, газу та води</w:t>
            </w:r>
          </w:p>
        </w:tc>
        <w:tc>
          <w:tcPr>
            <w:tcW w:w="1701" w:type="dxa"/>
          </w:tcPr>
          <w:p w14:paraId="21E3BA11"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0,0</w:t>
            </w:r>
          </w:p>
        </w:tc>
        <w:tc>
          <w:tcPr>
            <w:tcW w:w="2415" w:type="dxa"/>
          </w:tcPr>
          <w:p w14:paraId="3865D699"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0,6</w:t>
            </w:r>
          </w:p>
        </w:tc>
      </w:tr>
      <w:tr w:rsidR="000D4897" w14:paraId="233B9B9F" w14:textId="77777777">
        <w:trPr>
          <w:trHeight w:val="285"/>
        </w:trPr>
        <w:tc>
          <w:tcPr>
            <w:tcW w:w="567" w:type="dxa"/>
          </w:tcPr>
          <w:p w14:paraId="664EC0C7"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11.7.</w:t>
            </w:r>
          </w:p>
        </w:tc>
        <w:tc>
          <w:tcPr>
            <w:tcW w:w="4536" w:type="dxa"/>
          </w:tcPr>
          <w:p w14:paraId="7646793E" w14:textId="77777777" w:rsidR="000D4897" w:rsidRDefault="00DB42AD">
            <w:pPr>
              <w:pBdr>
                <w:top w:val="nil"/>
                <w:left w:val="nil"/>
                <w:bottom w:val="nil"/>
                <w:right w:val="nil"/>
                <w:between w:val="nil"/>
              </w:pBdr>
              <w:ind w:left="204" w:right="3"/>
              <w:jc w:val="both"/>
              <w:rPr>
                <w:rFonts w:ascii="Arial" w:eastAsia="Arial" w:hAnsi="Arial" w:cs="Arial"/>
                <w:color w:val="000000"/>
              </w:rPr>
            </w:pPr>
            <w:r>
              <w:rPr>
                <w:rFonts w:ascii="Arial" w:eastAsia="Arial" w:hAnsi="Arial" w:cs="Arial"/>
                <w:color w:val="000000"/>
              </w:rPr>
              <w:t>інші види діяльності</w:t>
            </w:r>
          </w:p>
        </w:tc>
        <w:tc>
          <w:tcPr>
            <w:tcW w:w="1701" w:type="dxa"/>
          </w:tcPr>
          <w:p w14:paraId="08A62F65"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0,2</w:t>
            </w:r>
          </w:p>
        </w:tc>
        <w:tc>
          <w:tcPr>
            <w:tcW w:w="2415" w:type="dxa"/>
          </w:tcPr>
          <w:p w14:paraId="6A74F082"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6,7</w:t>
            </w:r>
          </w:p>
        </w:tc>
      </w:tr>
    </w:tbl>
    <w:p w14:paraId="36471550" w14:textId="0FBF2E15" w:rsidR="000D4897" w:rsidRDefault="00DB42AD" w:rsidP="00FE291F">
      <w:pPr>
        <w:widowControl/>
        <w:pBdr>
          <w:top w:val="nil"/>
          <w:left w:val="nil"/>
          <w:bottom w:val="nil"/>
          <w:right w:val="nil"/>
          <w:between w:val="nil"/>
        </w:pBdr>
        <w:shd w:val="clear" w:color="auto" w:fill="FFFFFF"/>
        <w:ind w:left="709" w:right="497" w:firstLine="10"/>
        <w:rPr>
          <w:rFonts w:ascii="Arial" w:eastAsia="Arial" w:hAnsi="Arial" w:cs="Arial"/>
          <w:color w:val="002060"/>
          <w:sz w:val="18"/>
          <w:szCs w:val="18"/>
        </w:rPr>
      </w:pPr>
      <w:bookmarkStart w:id="227" w:name="_zdd80z" w:colFirst="0" w:colLast="0"/>
      <w:bookmarkEnd w:id="227"/>
      <w:r>
        <w:rPr>
          <w:rFonts w:ascii="Arial" w:eastAsia="Arial" w:hAnsi="Arial" w:cs="Arial"/>
          <w:color w:val="002060"/>
          <w:sz w:val="18"/>
          <w:szCs w:val="18"/>
        </w:rPr>
        <w:t>Джерело: дані Держстат</w:t>
      </w:r>
    </w:p>
    <w:p w14:paraId="3457A702" w14:textId="0CFE81D6" w:rsidR="00FE291F" w:rsidRDefault="00FE291F" w:rsidP="00FE291F">
      <w:pPr>
        <w:widowControl/>
        <w:pBdr>
          <w:top w:val="nil"/>
          <w:left w:val="nil"/>
          <w:bottom w:val="nil"/>
          <w:right w:val="nil"/>
          <w:between w:val="nil"/>
        </w:pBdr>
        <w:shd w:val="clear" w:color="auto" w:fill="FFFFFF"/>
        <w:ind w:left="709" w:right="497" w:firstLine="10"/>
        <w:rPr>
          <w:rFonts w:ascii="Arial" w:eastAsia="Arial" w:hAnsi="Arial" w:cs="Arial"/>
          <w:color w:val="002060"/>
          <w:sz w:val="18"/>
          <w:szCs w:val="18"/>
        </w:rPr>
      </w:pPr>
    </w:p>
    <w:p w14:paraId="1AC7A152" w14:textId="77777777" w:rsidR="00FE291F" w:rsidRDefault="00FE291F" w:rsidP="00FE291F">
      <w:pPr>
        <w:widowControl/>
        <w:pBdr>
          <w:top w:val="nil"/>
          <w:left w:val="nil"/>
          <w:bottom w:val="nil"/>
          <w:right w:val="nil"/>
          <w:between w:val="nil"/>
        </w:pBdr>
        <w:shd w:val="clear" w:color="auto" w:fill="FFFFFF"/>
        <w:ind w:left="709" w:right="497" w:firstLine="10"/>
        <w:rPr>
          <w:rFonts w:ascii="Arial" w:eastAsia="Arial" w:hAnsi="Arial" w:cs="Arial"/>
          <w:i/>
        </w:rPr>
      </w:pPr>
    </w:p>
    <w:p w14:paraId="5DFBC565" w14:textId="77777777" w:rsidR="000D4897" w:rsidRDefault="00DB42AD">
      <w:pPr>
        <w:pBdr>
          <w:top w:val="nil"/>
          <w:left w:val="nil"/>
          <w:bottom w:val="nil"/>
          <w:right w:val="nil"/>
          <w:between w:val="nil"/>
        </w:pBdr>
        <w:ind w:left="709" w:right="497" w:firstLine="10"/>
        <w:jc w:val="both"/>
        <w:rPr>
          <w:rFonts w:ascii="Arial" w:eastAsia="Arial" w:hAnsi="Arial" w:cs="Arial"/>
          <w:b/>
          <w:i/>
          <w:color w:val="000000"/>
        </w:rPr>
      </w:pPr>
      <w:r>
        <w:rPr>
          <w:rFonts w:ascii="Arial" w:eastAsia="Arial" w:hAnsi="Arial" w:cs="Arial"/>
          <w:b/>
          <w:i/>
          <w:color w:val="000000"/>
        </w:rPr>
        <w:t>Збереження водних ресурсів Закарпатської області</w:t>
      </w:r>
    </w:p>
    <w:p w14:paraId="1ED0A8A8" w14:textId="77777777" w:rsidR="000D4897" w:rsidRDefault="00DB42AD">
      <w:pPr>
        <w:widowControl/>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Водні ресурси області формуються за рахунок поверхневого стоку річок басейну ріки Тиса, місцевого річкового стоку, що утворюється в межах області, транзитного річкового стоку, що утворюється на території Румунії, Угорщини та Словаччини, а також експлуатаційних запасів підземних вод.</w:t>
      </w:r>
    </w:p>
    <w:p w14:paraId="45E2FD43" w14:textId="6B8BDF3F" w:rsidR="000D4897" w:rsidRDefault="00DB42AD">
      <w:pPr>
        <w:widowControl/>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 xml:space="preserve">Річки Закарпатської області в географічному плані розміщені і належать до басейну одного із найбільших </w:t>
      </w:r>
      <w:r w:rsidR="005B050F">
        <w:rPr>
          <w:rFonts w:ascii="Arial" w:eastAsia="Arial" w:hAnsi="Arial" w:cs="Arial"/>
          <w:color w:val="000000"/>
        </w:rPr>
        <w:t>притоки</w:t>
      </w:r>
      <w:r>
        <w:rPr>
          <w:rFonts w:ascii="Arial" w:eastAsia="Arial" w:hAnsi="Arial" w:cs="Arial"/>
          <w:color w:val="000000"/>
        </w:rPr>
        <w:t xml:space="preserve"> ріки Дунай – річки Тиса, яка є основною водною артерією області. Загальна протяжність річки Тиса — 967 км, з них в межах України – 262 км. </w:t>
      </w:r>
      <w:r w:rsidR="00F67781">
        <w:rPr>
          <w:rFonts w:ascii="Arial" w:eastAsia="Arial" w:hAnsi="Arial" w:cs="Arial"/>
          <w:color w:val="000000"/>
        </w:rPr>
        <w:t>У</w:t>
      </w:r>
      <w:r>
        <w:rPr>
          <w:rFonts w:ascii="Arial" w:eastAsia="Arial" w:hAnsi="Arial" w:cs="Arial"/>
          <w:color w:val="000000"/>
        </w:rPr>
        <w:t>сі річки беруть свій початок у високогірній частині Карпат.</w:t>
      </w:r>
    </w:p>
    <w:p w14:paraId="301AD114" w14:textId="57BDFE37" w:rsidR="000D4897" w:rsidRDefault="00DB42AD">
      <w:pPr>
        <w:widowControl/>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 xml:space="preserve">Територія області перерізана густою річковою мережею, і її середня густина складає 1,7 км/кв км. </w:t>
      </w:r>
      <w:r w:rsidR="00F67781">
        <w:rPr>
          <w:rFonts w:ascii="Arial" w:eastAsia="Arial" w:hAnsi="Arial" w:cs="Arial"/>
          <w:color w:val="000000"/>
        </w:rPr>
        <w:t>У</w:t>
      </w:r>
      <w:r>
        <w:rPr>
          <w:rFonts w:ascii="Arial" w:eastAsia="Arial" w:hAnsi="Arial" w:cs="Arial"/>
          <w:color w:val="000000"/>
        </w:rPr>
        <w:t>сього в області протікає 9426 рік, сумарною довжиною 19723 км. Загальна довжина 155 річок, кожна з яких довша 10 км, становить 3,43 тис. км. З них ріки Тиса, Боржава, Латориця та Уж мають довжину більш як 100 км кожна. Загальна протяжність річки Тиса — 967 км, з них в межах України – 262 км.</w:t>
      </w:r>
      <w:r w:rsidR="005B050F">
        <w:rPr>
          <w:rFonts w:ascii="Arial" w:eastAsia="Arial" w:hAnsi="Arial" w:cs="Arial"/>
          <w:color w:val="000000"/>
        </w:rPr>
        <w:t xml:space="preserve"> </w:t>
      </w:r>
    </w:p>
    <w:p w14:paraId="0FD3A8A9" w14:textId="268F44F9" w:rsidR="000D4897" w:rsidRDefault="00DB42AD">
      <w:pPr>
        <w:widowControl/>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Поверхневий стік на території області формують правобережні притоки р. Тиса – ріки Тересва, Теребля, Ріка, Боржава, що впадають в р. Тиса</w:t>
      </w:r>
      <w:r w:rsidR="005B050F">
        <w:rPr>
          <w:rFonts w:ascii="Arial" w:eastAsia="Arial" w:hAnsi="Arial" w:cs="Arial"/>
          <w:color w:val="000000"/>
        </w:rPr>
        <w:t>,</w:t>
      </w:r>
      <w:r>
        <w:rPr>
          <w:rFonts w:ascii="Arial" w:eastAsia="Arial" w:hAnsi="Arial" w:cs="Arial"/>
          <w:color w:val="000000"/>
        </w:rPr>
        <w:t xml:space="preserve"> та ріки Уж і Латориця, які впадають у ріки Лаборець і Бодрог на території Словаччини. Озера в басейні Тиси, як правило, льодяникового походження. Деякі з них утворились в результаті гірських обвалів або мають вулканічне походження. Найбільшим озеро є Синевир, розміщене у верхів’ях ріки Теребля на висоті 989 м над рівнем моря. Площа його водного дзеркала біля 7 га, середня глибина 16-17 м.</w:t>
      </w:r>
    </w:p>
    <w:p w14:paraId="45FA1E4E" w14:textId="77777777" w:rsidR="000D4897" w:rsidRDefault="00DB42AD">
      <w:pPr>
        <w:widowControl/>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lastRenderedPageBreak/>
        <w:t>Закарпаття – найбільш зволожена область України. Всі розвідані або діючі водозабори підземних вод в області є інфільтраційними, тому якість добутої в них підземної води повністю залежить від характеристик поверхневого стоку і потребує особливого захисту.</w:t>
      </w:r>
    </w:p>
    <w:p w14:paraId="2769780B" w14:textId="77777777" w:rsidR="000D4897" w:rsidRDefault="00DB42AD">
      <w:pPr>
        <w:widowControl/>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Загалом питних підземних вод достатньо для задоволення потреб населення в питній воді, але вони розповсюджені дуже нерівномірно.</w:t>
      </w:r>
    </w:p>
    <w:p w14:paraId="142F1271" w14:textId="310DD708" w:rsidR="000D4897" w:rsidRDefault="00DB42AD">
      <w:pPr>
        <w:widowControl/>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Загальна сума розрахованих експлуатаційних запасів і прогнозних ресурсів підземних вод у Закарпатській області складає 1125,11 тис</w:t>
      </w:r>
      <w:r w:rsidR="005B050F">
        <w:rPr>
          <w:rFonts w:ascii="Arial" w:eastAsia="Arial" w:hAnsi="Arial" w:cs="Arial"/>
          <w:color w:val="000000"/>
        </w:rPr>
        <w:t xml:space="preserve"> </w:t>
      </w:r>
      <w:r>
        <w:rPr>
          <w:rFonts w:ascii="Arial" w:eastAsia="Arial" w:hAnsi="Arial" w:cs="Arial"/>
          <w:color w:val="000000"/>
        </w:rPr>
        <w:t>м3/добу.</w:t>
      </w:r>
    </w:p>
    <w:p w14:paraId="6CE347B9" w14:textId="77777777" w:rsidR="000D4897" w:rsidRDefault="00DB42AD">
      <w:pPr>
        <w:widowControl/>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Розвідані експлуатаційні запаси питних підземних вод становлять:</w:t>
      </w:r>
    </w:p>
    <w:p w14:paraId="664379C4" w14:textId="27713569" w:rsidR="000D4897" w:rsidRDefault="00DB42AD" w:rsidP="003D6398">
      <w:pPr>
        <w:widowControl/>
        <w:numPr>
          <w:ilvl w:val="0"/>
          <w:numId w:val="41"/>
        </w:numPr>
        <w:pBdr>
          <w:top w:val="nil"/>
          <w:left w:val="nil"/>
          <w:bottom w:val="nil"/>
          <w:right w:val="nil"/>
          <w:between w:val="nil"/>
        </w:pBdr>
        <w:ind w:right="3"/>
        <w:jc w:val="both"/>
        <w:rPr>
          <w:color w:val="000000"/>
        </w:rPr>
      </w:pPr>
      <w:r>
        <w:rPr>
          <w:rFonts w:ascii="Arial" w:eastAsia="Arial" w:hAnsi="Arial" w:cs="Arial"/>
          <w:color w:val="000000"/>
        </w:rPr>
        <w:t>для м. Ужгород — 65,0 тис</w:t>
      </w:r>
      <w:r w:rsidR="005B050F">
        <w:rPr>
          <w:rFonts w:ascii="Arial" w:eastAsia="Arial" w:hAnsi="Arial" w:cs="Arial"/>
          <w:color w:val="000000"/>
        </w:rPr>
        <w:t xml:space="preserve"> </w:t>
      </w:r>
      <w:r>
        <w:rPr>
          <w:rFonts w:ascii="Arial" w:eastAsia="Arial" w:hAnsi="Arial" w:cs="Arial"/>
          <w:color w:val="000000"/>
        </w:rPr>
        <w:t>м3/добу;</w:t>
      </w:r>
    </w:p>
    <w:p w14:paraId="45A35441" w14:textId="443B9254" w:rsidR="000D4897" w:rsidRDefault="00DB42AD" w:rsidP="003D6398">
      <w:pPr>
        <w:widowControl/>
        <w:numPr>
          <w:ilvl w:val="0"/>
          <w:numId w:val="41"/>
        </w:numPr>
        <w:pBdr>
          <w:top w:val="nil"/>
          <w:left w:val="nil"/>
          <w:bottom w:val="nil"/>
          <w:right w:val="nil"/>
          <w:between w:val="nil"/>
        </w:pBdr>
        <w:ind w:right="3"/>
        <w:jc w:val="both"/>
        <w:rPr>
          <w:color w:val="000000"/>
        </w:rPr>
      </w:pPr>
      <w:r>
        <w:rPr>
          <w:rFonts w:ascii="Arial" w:eastAsia="Arial" w:hAnsi="Arial" w:cs="Arial"/>
          <w:color w:val="000000"/>
        </w:rPr>
        <w:t>для м. Берегово — 40,0 тис</w:t>
      </w:r>
      <w:r w:rsidR="005B050F">
        <w:rPr>
          <w:rFonts w:ascii="Arial" w:eastAsia="Arial" w:hAnsi="Arial" w:cs="Arial"/>
          <w:color w:val="000000"/>
        </w:rPr>
        <w:t xml:space="preserve"> </w:t>
      </w:r>
      <w:r>
        <w:rPr>
          <w:rFonts w:ascii="Arial" w:eastAsia="Arial" w:hAnsi="Arial" w:cs="Arial"/>
          <w:color w:val="000000"/>
        </w:rPr>
        <w:t>м3/добу;</w:t>
      </w:r>
    </w:p>
    <w:p w14:paraId="25E42BB7" w14:textId="37E36B93" w:rsidR="000D4897" w:rsidRDefault="00DB42AD" w:rsidP="003D6398">
      <w:pPr>
        <w:widowControl/>
        <w:numPr>
          <w:ilvl w:val="0"/>
          <w:numId w:val="41"/>
        </w:numPr>
        <w:pBdr>
          <w:top w:val="nil"/>
          <w:left w:val="nil"/>
          <w:bottom w:val="nil"/>
          <w:right w:val="nil"/>
          <w:between w:val="nil"/>
        </w:pBdr>
        <w:ind w:right="3"/>
        <w:jc w:val="both"/>
        <w:rPr>
          <w:color w:val="000000"/>
        </w:rPr>
      </w:pPr>
      <w:r>
        <w:rPr>
          <w:rFonts w:ascii="Arial" w:eastAsia="Arial" w:hAnsi="Arial" w:cs="Arial"/>
          <w:color w:val="000000"/>
        </w:rPr>
        <w:t>для м. Мукачево — 50,0 тис</w:t>
      </w:r>
      <w:r w:rsidR="005B050F">
        <w:rPr>
          <w:rFonts w:ascii="Arial" w:eastAsia="Arial" w:hAnsi="Arial" w:cs="Arial"/>
          <w:color w:val="000000"/>
        </w:rPr>
        <w:t xml:space="preserve"> </w:t>
      </w:r>
      <w:r>
        <w:rPr>
          <w:rFonts w:ascii="Arial" w:eastAsia="Arial" w:hAnsi="Arial" w:cs="Arial"/>
          <w:color w:val="000000"/>
        </w:rPr>
        <w:t>м3/добу;</w:t>
      </w:r>
    </w:p>
    <w:p w14:paraId="3D6DC6C0" w14:textId="3D6E81F5" w:rsidR="000D4897" w:rsidRDefault="00DB42AD" w:rsidP="003D6398">
      <w:pPr>
        <w:widowControl/>
        <w:numPr>
          <w:ilvl w:val="0"/>
          <w:numId w:val="41"/>
        </w:numPr>
        <w:pBdr>
          <w:top w:val="nil"/>
          <w:left w:val="nil"/>
          <w:bottom w:val="nil"/>
          <w:right w:val="nil"/>
          <w:between w:val="nil"/>
        </w:pBdr>
        <w:ind w:right="3"/>
        <w:jc w:val="both"/>
        <w:rPr>
          <w:color w:val="000000"/>
        </w:rPr>
      </w:pPr>
      <w:r>
        <w:rPr>
          <w:rFonts w:ascii="Arial" w:eastAsia="Arial" w:hAnsi="Arial" w:cs="Arial"/>
          <w:color w:val="000000"/>
        </w:rPr>
        <w:t>для м. Хуст — 27,36 тис</w:t>
      </w:r>
      <w:r w:rsidR="005B050F">
        <w:rPr>
          <w:rFonts w:ascii="Arial" w:eastAsia="Arial" w:hAnsi="Arial" w:cs="Arial"/>
          <w:color w:val="000000"/>
        </w:rPr>
        <w:t xml:space="preserve"> </w:t>
      </w:r>
      <w:r>
        <w:rPr>
          <w:rFonts w:ascii="Arial" w:eastAsia="Arial" w:hAnsi="Arial" w:cs="Arial"/>
          <w:color w:val="000000"/>
        </w:rPr>
        <w:t>м3/добу;</w:t>
      </w:r>
    </w:p>
    <w:p w14:paraId="376E813A" w14:textId="6999F19A" w:rsidR="000D4897" w:rsidRDefault="00DB42AD" w:rsidP="003D6398">
      <w:pPr>
        <w:widowControl/>
        <w:numPr>
          <w:ilvl w:val="0"/>
          <w:numId w:val="41"/>
        </w:numPr>
        <w:pBdr>
          <w:top w:val="nil"/>
          <w:left w:val="nil"/>
          <w:bottom w:val="nil"/>
          <w:right w:val="nil"/>
          <w:between w:val="nil"/>
        </w:pBdr>
        <w:ind w:right="3"/>
        <w:jc w:val="both"/>
        <w:rPr>
          <w:color w:val="000000"/>
        </w:rPr>
      </w:pPr>
      <w:r>
        <w:rPr>
          <w:rFonts w:ascii="Arial" w:eastAsia="Arial" w:hAnsi="Arial" w:cs="Arial"/>
          <w:color w:val="000000"/>
        </w:rPr>
        <w:t>для м. Чоп — 6,48 тис</w:t>
      </w:r>
      <w:r w:rsidR="005B050F">
        <w:rPr>
          <w:rFonts w:ascii="Arial" w:eastAsia="Arial" w:hAnsi="Arial" w:cs="Arial"/>
          <w:color w:val="000000"/>
        </w:rPr>
        <w:t xml:space="preserve"> </w:t>
      </w:r>
      <w:r>
        <w:rPr>
          <w:rFonts w:ascii="Arial" w:eastAsia="Arial" w:hAnsi="Arial" w:cs="Arial"/>
          <w:color w:val="000000"/>
        </w:rPr>
        <w:t>м3/добу.</w:t>
      </w:r>
    </w:p>
    <w:p w14:paraId="256060DE" w14:textId="77777777" w:rsidR="000D4897" w:rsidRDefault="00DB42AD">
      <w:pPr>
        <w:widowControl/>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У рівнинній частині області ресурси підземних вод значно перевищують обсяги їх можливого використання. У гірській частині Закарпаття, особливо на територіях з водонепроникними флішовими породами, ресурси питних підземних вод незначні. У зв’язку з цим перспективним для централізованого забезпечення населення якісною водою є гірські потічки на залісених ділянках за межами населених пунктів.</w:t>
      </w:r>
    </w:p>
    <w:p w14:paraId="7D70F378" w14:textId="1E413811" w:rsidR="000D4897" w:rsidRDefault="00DB42AD">
      <w:pPr>
        <w:ind w:right="3" w:firstLine="709"/>
        <w:jc w:val="both"/>
        <w:rPr>
          <w:rFonts w:ascii="Arial" w:eastAsia="Arial" w:hAnsi="Arial" w:cs="Arial"/>
          <w:color w:val="000000"/>
        </w:rPr>
      </w:pPr>
      <w:r>
        <w:rPr>
          <w:rFonts w:ascii="Arial" w:eastAsia="Arial" w:hAnsi="Arial" w:cs="Arial"/>
          <w:color w:val="000000"/>
        </w:rPr>
        <w:t>У 2021 році основними водокористувачами області забрано із природних водних об'єктів 39,027 млн м</w:t>
      </w:r>
      <w:r>
        <w:rPr>
          <w:rFonts w:ascii="Arial" w:eastAsia="Arial" w:hAnsi="Arial" w:cs="Arial"/>
          <w:color w:val="000000"/>
          <w:vertAlign w:val="superscript"/>
        </w:rPr>
        <w:t>3</w:t>
      </w:r>
      <w:r>
        <w:rPr>
          <w:rFonts w:ascii="Arial" w:eastAsia="Arial" w:hAnsi="Arial" w:cs="Arial"/>
          <w:color w:val="000000"/>
        </w:rPr>
        <w:t xml:space="preserve"> води (на 16 % менше, ніж за попередній рік) та скинуто всього 39,521  млн м</w:t>
      </w:r>
      <w:r>
        <w:rPr>
          <w:rFonts w:ascii="Arial" w:eastAsia="Arial" w:hAnsi="Arial" w:cs="Arial"/>
          <w:color w:val="000000"/>
          <w:vertAlign w:val="superscript"/>
        </w:rPr>
        <w:t>3</w:t>
      </w:r>
      <w:r>
        <w:rPr>
          <w:rFonts w:ascii="Arial" w:eastAsia="Arial" w:hAnsi="Arial" w:cs="Arial"/>
          <w:color w:val="000000"/>
        </w:rPr>
        <w:t xml:space="preserve"> зворотних вод (на 3,6 % більше, ніж у 2020 р.) у поверхневі водні об’єкти. У 2021 р</w:t>
      </w:r>
      <w:r w:rsidR="005B050F">
        <w:rPr>
          <w:rFonts w:ascii="Arial" w:eastAsia="Arial" w:hAnsi="Arial" w:cs="Arial"/>
          <w:color w:val="000000"/>
        </w:rPr>
        <w:t>оці</w:t>
      </w:r>
      <w:r>
        <w:rPr>
          <w:rFonts w:ascii="Arial" w:eastAsia="Arial" w:hAnsi="Arial" w:cs="Arial"/>
          <w:color w:val="000000"/>
        </w:rPr>
        <w:t xml:space="preserve"> показник використання свіжої води у всіх галузях становив 22,236 млн м</w:t>
      </w:r>
      <w:r>
        <w:rPr>
          <w:rFonts w:ascii="Arial" w:eastAsia="Arial" w:hAnsi="Arial" w:cs="Arial"/>
          <w:color w:val="000000"/>
          <w:vertAlign w:val="superscript"/>
        </w:rPr>
        <w:t>3</w:t>
      </w:r>
      <w:r>
        <w:rPr>
          <w:rFonts w:ascii="Arial" w:eastAsia="Arial" w:hAnsi="Arial" w:cs="Arial"/>
          <w:color w:val="000000"/>
        </w:rPr>
        <w:t>. Споживання свіжої води у 2021 році порівняно з 2020 р</w:t>
      </w:r>
      <w:r w:rsidR="005B050F">
        <w:rPr>
          <w:rFonts w:ascii="Arial" w:eastAsia="Arial" w:hAnsi="Arial" w:cs="Arial"/>
          <w:color w:val="000000"/>
        </w:rPr>
        <w:t>оком</w:t>
      </w:r>
      <w:r>
        <w:rPr>
          <w:rFonts w:ascii="Arial" w:eastAsia="Arial" w:hAnsi="Arial" w:cs="Arial"/>
          <w:color w:val="000000"/>
        </w:rPr>
        <w:t xml:space="preserve"> зменшилось на 19,6</w:t>
      </w:r>
      <w:r w:rsidR="005B050F">
        <w:rPr>
          <w:rFonts w:ascii="Arial" w:eastAsia="Arial" w:hAnsi="Arial" w:cs="Arial"/>
          <w:color w:val="000000"/>
        </w:rPr>
        <w:t xml:space="preserve"> відсотка</w:t>
      </w:r>
      <w:r>
        <w:rPr>
          <w:rFonts w:ascii="Arial" w:eastAsia="Arial" w:hAnsi="Arial" w:cs="Arial"/>
          <w:color w:val="000000"/>
        </w:rPr>
        <w:t>. Найбільше використано води на питні і санітарно-гігієнічні потреби – 11,892 млн м</w:t>
      </w:r>
      <w:r>
        <w:rPr>
          <w:rFonts w:ascii="Arial" w:eastAsia="Arial" w:hAnsi="Arial" w:cs="Arial"/>
          <w:color w:val="000000"/>
          <w:vertAlign w:val="superscript"/>
        </w:rPr>
        <w:t>3</w:t>
      </w:r>
      <w:r>
        <w:rPr>
          <w:rFonts w:ascii="Arial" w:eastAsia="Arial" w:hAnsi="Arial" w:cs="Arial"/>
          <w:color w:val="000000"/>
        </w:rPr>
        <w:t>. На зрошення використано 0,851 млн м</w:t>
      </w:r>
      <w:r>
        <w:rPr>
          <w:rFonts w:ascii="Arial" w:eastAsia="Arial" w:hAnsi="Arial" w:cs="Arial"/>
          <w:color w:val="000000"/>
          <w:vertAlign w:val="superscript"/>
        </w:rPr>
        <w:t>3</w:t>
      </w:r>
      <w:r>
        <w:rPr>
          <w:rFonts w:ascii="Arial" w:eastAsia="Arial" w:hAnsi="Arial" w:cs="Arial"/>
          <w:color w:val="000000"/>
        </w:rPr>
        <w:t>, на виробничі потреби – 3,711 млн м</w:t>
      </w:r>
      <w:r>
        <w:rPr>
          <w:rFonts w:ascii="Arial" w:eastAsia="Arial" w:hAnsi="Arial" w:cs="Arial"/>
          <w:color w:val="000000"/>
          <w:vertAlign w:val="superscript"/>
        </w:rPr>
        <w:t>3</w:t>
      </w:r>
      <w:r>
        <w:rPr>
          <w:rFonts w:ascii="Arial" w:eastAsia="Arial" w:hAnsi="Arial" w:cs="Arial"/>
          <w:color w:val="000000"/>
        </w:rPr>
        <w:t>.</w:t>
      </w:r>
    </w:p>
    <w:p w14:paraId="71394617" w14:textId="77777777" w:rsidR="000D4897" w:rsidRDefault="000D4897">
      <w:pPr>
        <w:ind w:left="709" w:right="497" w:firstLine="10"/>
        <w:jc w:val="both"/>
        <w:rPr>
          <w:rFonts w:ascii="Arial" w:eastAsia="Arial" w:hAnsi="Arial" w:cs="Arial"/>
          <w:color w:val="0070C0"/>
        </w:rPr>
      </w:pPr>
    </w:p>
    <w:p w14:paraId="3D42D82B" w14:textId="77777777" w:rsidR="000D4897" w:rsidRDefault="00DB42AD" w:rsidP="00805BA1">
      <w:pPr>
        <w:pStyle w:val="5"/>
      </w:pPr>
      <w:bookmarkStart w:id="228" w:name="_Toc182991886"/>
      <w:r>
        <w:t>Динаміка водокористування за 2021 рік та два попередні</w:t>
      </w:r>
      <w:bookmarkEnd w:id="228"/>
    </w:p>
    <w:p w14:paraId="486BAE2E" w14:textId="77777777" w:rsidR="000D4897" w:rsidRDefault="000D4897">
      <w:pPr>
        <w:ind w:left="709" w:right="497" w:firstLine="10"/>
        <w:jc w:val="center"/>
        <w:rPr>
          <w:rFonts w:ascii="Arial" w:eastAsia="Arial" w:hAnsi="Arial" w:cs="Arial"/>
          <w:color w:val="0070C0"/>
        </w:rPr>
      </w:pPr>
    </w:p>
    <w:tbl>
      <w:tblPr>
        <w:tblStyle w:val="afffc"/>
        <w:tblW w:w="9808" w:type="dxa"/>
        <w:tblInd w:w="110" w:type="dxa"/>
        <w:tblLayout w:type="fixed"/>
        <w:tblLook w:val="0000" w:firstRow="0" w:lastRow="0" w:firstColumn="0" w:lastColumn="0" w:noHBand="0" w:noVBand="0"/>
      </w:tblPr>
      <w:tblGrid>
        <w:gridCol w:w="3571"/>
        <w:gridCol w:w="1701"/>
        <w:gridCol w:w="992"/>
        <w:gridCol w:w="1276"/>
        <w:gridCol w:w="1134"/>
        <w:gridCol w:w="1134"/>
      </w:tblGrid>
      <w:tr w:rsidR="000D4897" w14:paraId="67BA89AA" w14:textId="77777777">
        <w:tc>
          <w:tcPr>
            <w:tcW w:w="3571" w:type="dxa"/>
            <w:tcBorders>
              <w:top w:val="single" w:sz="4" w:space="0" w:color="000000"/>
              <w:left w:val="single" w:sz="4" w:space="0" w:color="000000"/>
              <w:bottom w:val="single" w:sz="4" w:space="0" w:color="000000"/>
            </w:tcBorders>
            <w:shd w:val="clear" w:color="auto" w:fill="1C4587"/>
          </w:tcPr>
          <w:p w14:paraId="6605FC44"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Показники</w:t>
            </w:r>
          </w:p>
        </w:tc>
        <w:tc>
          <w:tcPr>
            <w:tcW w:w="1701" w:type="dxa"/>
            <w:tcBorders>
              <w:top w:val="single" w:sz="4" w:space="0" w:color="000000"/>
              <w:left w:val="single" w:sz="4" w:space="0" w:color="000000"/>
              <w:bottom w:val="single" w:sz="4" w:space="0" w:color="000000"/>
            </w:tcBorders>
            <w:shd w:val="clear" w:color="auto" w:fill="1C4587"/>
          </w:tcPr>
          <w:p w14:paraId="0EABA994"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Одиниця виміру</w:t>
            </w:r>
          </w:p>
        </w:tc>
        <w:tc>
          <w:tcPr>
            <w:tcW w:w="992" w:type="dxa"/>
            <w:tcBorders>
              <w:top w:val="single" w:sz="4" w:space="0" w:color="000000"/>
              <w:left w:val="single" w:sz="4" w:space="0" w:color="000000"/>
              <w:bottom w:val="single" w:sz="4" w:space="0" w:color="000000"/>
            </w:tcBorders>
            <w:shd w:val="clear" w:color="auto" w:fill="1C4587"/>
          </w:tcPr>
          <w:p w14:paraId="6A954351"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2019 рік</w:t>
            </w:r>
          </w:p>
        </w:tc>
        <w:tc>
          <w:tcPr>
            <w:tcW w:w="1276" w:type="dxa"/>
            <w:tcBorders>
              <w:top w:val="single" w:sz="4" w:space="0" w:color="000000"/>
              <w:left w:val="single" w:sz="4" w:space="0" w:color="000000"/>
              <w:bottom w:val="single" w:sz="4" w:space="0" w:color="000000"/>
              <w:right w:val="single" w:sz="4" w:space="0" w:color="000000"/>
            </w:tcBorders>
            <w:shd w:val="clear" w:color="auto" w:fill="1C4587"/>
          </w:tcPr>
          <w:p w14:paraId="7B446F3C"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2020 рік</w:t>
            </w:r>
          </w:p>
        </w:tc>
        <w:tc>
          <w:tcPr>
            <w:tcW w:w="1134" w:type="dxa"/>
            <w:tcBorders>
              <w:top w:val="single" w:sz="4" w:space="0" w:color="000000"/>
              <w:left w:val="single" w:sz="4" w:space="0" w:color="000000"/>
              <w:bottom w:val="single" w:sz="4" w:space="0" w:color="000000"/>
              <w:right w:val="single" w:sz="4" w:space="0" w:color="000000"/>
            </w:tcBorders>
            <w:shd w:val="clear" w:color="auto" w:fill="1C4587"/>
          </w:tcPr>
          <w:p w14:paraId="0B6C57D2"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2021 рік</w:t>
            </w:r>
          </w:p>
        </w:tc>
        <w:tc>
          <w:tcPr>
            <w:tcW w:w="1134" w:type="dxa"/>
            <w:tcBorders>
              <w:top w:val="single" w:sz="4" w:space="0" w:color="000000"/>
              <w:left w:val="single" w:sz="4" w:space="0" w:color="000000"/>
              <w:bottom w:val="single" w:sz="4" w:space="0" w:color="000000"/>
              <w:right w:val="single" w:sz="4" w:space="0" w:color="000000"/>
            </w:tcBorders>
            <w:shd w:val="clear" w:color="auto" w:fill="1C4587"/>
          </w:tcPr>
          <w:p w14:paraId="5671D30D"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FFFFFF"/>
              </w:rPr>
            </w:pPr>
            <w:r>
              <w:rPr>
                <w:rFonts w:ascii="Arial" w:eastAsia="Arial" w:hAnsi="Arial" w:cs="Arial"/>
                <w:b/>
                <w:color w:val="FFFFFF"/>
              </w:rPr>
              <w:t>2022</w:t>
            </w:r>
          </w:p>
        </w:tc>
      </w:tr>
      <w:tr w:rsidR="000D4897" w14:paraId="3CF55C89" w14:textId="77777777">
        <w:tc>
          <w:tcPr>
            <w:tcW w:w="3571" w:type="dxa"/>
            <w:tcBorders>
              <w:top w:val="single" w:sz="4" w:space="0" w:color="000000"/>
              <w:left w:val="single" w:sz="4" w:space="0" w:color="000000"/>
              <w:bottom w:val="single" w:sz="4" w:space="0" w:color="000000"/>
            </w:tcBorders>
            <w:shd w:val="clear" w:color="auto" w:fill="auto"/>
          </w:tcPr>
          <w:p w14:paraId="7A4026D4"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Забрано води з природних джерел, усього</w:t>
            </w:r>
          </w:p>
        </w:tc>
        <w:tc>
          <w:tcPr>
            <w:tcW w:w="1701" w:type="dxa"/>
            <w:tcBorders>
              <w:top w:val="single" w:sz="4" w:space="0" w:color="000000"/>
              <w:left w:val="single" w:sz="4" w:space="0" w:color="000000"/>
              <w:bottom w:val="single" w:sz="4" w:space="0" w:color="000000"/>
            </w:tcBorders>
            <w:shd w:val="clear" w:color="auto" w:fill="auto"/>
            <w:vAlign w:val="center"/>
          </w:tcPr>
          <w:p w14:paraId="0A1E9EB0"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53BA693A"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39,74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3C51E"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46,632</w:t>
            </w:r>
          </w:p>
        </w:tc>
        <w:tc>
          <w:tcPr>
            <w:tcW w:w="1134" w:type="dxa"/>
            <w:tcBorders>
              <w:top w:val="single" w:sz="4" w:space="0" w:color="000000"/>
              <w:left w:val="single" w:sz="4" w:space="0" w:color="000000"/>
              <w:bottom w:val="single" w:sz="4" w:space="0" w:color="000000"/>
              <w:right w:val="single" w:sz="4" w:space="0" w:color="000000"/>
            </w:tcBorders>
          </w:tcPr>
          <w:p w14:paraId="5B8DCAB7"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39,027</w:t>
            </w:r>
          </w:p>
        </w:tc>
        <w:tc>
          <w:tcPr>
            <w:tcW w:w="1134" w:type="dxa"/>
            <w:tcBorders>
              <w:top w:val="single" w:sz="4" w:space="0" w:color="000000"/>
              <w:left w:val="single" w:sz="4" w:space="0" w:color="000000"/>
              <w:bottom w:val="single" w:sz="4" w:space="0" w:color="000000"/>
              <w:right w:val="single" w:sz="4" w:space="0" w:color="000000"/>
            </w:tcBorders>
          </w:tcPr>
          <w:p w14:paraId="69A6BEDF"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000000"/>
              </w:rPr>
            </w:pPr>
            <w:r>
              <w:rPr>
                <w:rFonts w:ascii="Arial" w:eastAsia="Arial" w:hAnsi="Arial" w:cs="Arial"/>
                <w:b/>
                <w:color w:val="000000"/>
              </w:rPr>
              <w:t>41,942</w:t>
            </w:r>
          </w:p>
        </w:tc>
      </w:tr>
      <w:tr w:rsidR="000D4897" w14:paraId="1CE49FD1" w14:textId="77777777">
        <w:trPr>
          <w:trHeight w:val="516"/>
        </w:trPr>
        <w:tc>
          <w:tcPr>
            <w:tcW w:w="3571" w:type="dxa"/>
            <w:tcBorders>
              <w:top w:val="single" w:sz="4" w:space="0" w:color="000000"/>
              <w:left w:val="single" w:sz="4" w:space="0" w:color="000000"/>
              <w:bottom w:val="single" w:sz="4" w:space="0" w:color="000000"/>
            </w:tcBorders>
            <w:shd w:val="clear" w:color="auto" w:fill="auto"/>
          </w:tcPr>
          <w:p w14:paraId="2BEBC059"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у тому числі:</w:t>
            </w:r>
          </w:p>
          <w:p w14:paraId="0E3EE23D"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поверхневої</w:t>
            </w:r>
          </w:p>
        </w:tc>
        <w:tc>
          <w:tcPr>
            <w:tcW w:w="1701" w:type="dxa"/>
            <w:tcBorders>
              <w:top w:val="single" w:sz="4" w:space="0" w:color="000000"/>
              <w:left w:val="single" w:sz="4" w:space="0" w:color="000000"/>
              <w:bottom w:val="single" w:sz="4" w:space="0" w:color="000000"/>
            </w:tcBorders>
            <w:shd w:val="clear" w:color="auto" w:fill="auto"/>
            <w:vAlign w:val="center"/>
          </w:tcPr>
          <w:p w14:paraId="1D79F1B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6A3AABC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17,92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C06BE"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27,217</w:t>
            </w:r>
          </w:p>
        </w:tc>
        <w:tc>
          <w:tcPr>
            <w:tcW w:w="1134" w:type="dxa"/>
            <w:tcBorders>
              <w:top w:val="single" w:sz="4" w:space="0" w:color="000000"/>
              <w:left w:val="single" w:sz="4" w:space="0" w:color="000000"/>
              <w:bottom w:val="single" w:sz="4" w:space="0" w:color="000000"/>
              <w:right w:val="single" w:sz="4" w:space="0" w:color="000000"/>
            </w:tcBorders>
            <w:vAlign w:val="center"/>
          </w:tcPr>
          <w:p w14:paraId="7EFB9BFC"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21,119</w:t>
            </w:r>
          </w:p>
        </w:tc>
        <w:tc>
          <w:tcPr>
            <w:tcW w:w="1134" w:type="dxa"/>
            <w:tcBorders>
              <w:top w:val="single" w:sz="4" w:space="0" w:color="000000"/>
              <w:left w:val="single" w:sz="4" w:space="0" w:color="000000"/>
              <w:bottom w:val="single" w:sz="4" w:space="0" w:color="000000"/>
              <w:right w:val="single" w:sz="4" w:space="0" w:color="000000"/>
            </w:tcBorders>
          </w:tcPr>
          <w:p w14:paraId="159C0125"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21,437</w:t>
            </w:r>
          </w:p>
        </w:tc>
      </w:tr>
      <w:tr w:rsidR="000D4897" w14:paraId="1C7D9CB0" w14:textId="77777777">
        <w:tc>
          <w:tcPr>
            <w:tcW w:w="3571" w:type="dxa"/>
            <w:tcBorders>
              <w:top w:val="single" w:sz="4" w:space="0" w:color="000000"/>
              <w:left w:val="single" w:sz="4" w:space="0" w:color="000000"/>
              <w:bottom w:val="single" w:sz="4" w:space="0" w:color="000000"/>
            </w:tcBorders>
            <w:shd w:val="clear" w:color="auto" w:fill="auto"/>
          </w:tcPr>
          <w:p w14:paraId="09D3D15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Підземної</w:t>
            </w:r>
          </w:p>
        </w:tc>
        <w:tc>
          <w:tcPr>
            <w:tcW w:w="1701" w:type="dxa"/>
            <w:tcBorders>
              <w:top w:val="single" w:sz="4" w:space="0" w:color="000000"/>
              <w:left w:val="single" w:sz="4" w:space="0" w:color="000000"/>
              <w:bottom w:val="single" w:sz="4" w:space="0" w:color="000000"/>
            </w:tcBorders>
            <w:shd w:val="clear" w:color="auto" w:fill="auto"/>
            <w:vAlign w:val="center"/>
          </w:tcPr>
          <w:p w14:paraId="1E11F9B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32A529BC"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21,82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EE5B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19,415</w:t>
            </w:r>
          </w:p>
        </w:tc>
        <w:tc>
          <w:tcPr>
            <w:tcW w:w="1134" w:type="dxa"/>
            <w:tcBorders>
              <w:top w:val="single" w:sz="4" w:space="0" w:color="000000"/>
              <w:left w:val="single" w:sz="4" w:space="0" w:color="000000"/>
              <w:bottom w:val="single" w:sz="4" w:space="0" w:color="000000"/>
              <w:right w:val="single" w:sz="4" w:space="0" w:color="000000"/>
            </w:tcBorders>
          </w:tcPr>
          <w:p w14:paraId="590078B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17,908</w:t>
            </w:r>
          </w:p>
        </w:tc>
        <w:tc>
          <w:tcPr>
            <w:tcW w:w="1134" w:type="dxa"/>
            <w:tcBorders>
              <w:top w:val="single" w:sz="4" w:space="0" w:color="000000"/>
              <w:left w:val="single" w:sz="4" w:space="0" w:color="000000"/>
              <w:bottom w:val="single" w:sz="4" w:space="0" w:color="000000"/>
              <w:right w:val="single" w:sz="4" w:space="0" w:color="000000"/>
            </w:tcBorders>
          </w:tcPr>
          <w:p w14:paraId="02233A3B"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20,505</w:t>
            </w:r>
          </w:p>
        </w:tc>
      </w:tr>
      <w:tr w:rsidR="000D4897" w14:paraId="2A9D347E" w14:textId="77777777">
        <w:tc>
          <w:tcPr>
            <w:tcW w:w="3571" w:type="dxa"/>
            <w:tcBorders>
              <w:top w:val="single" w:sz="4" w:space="0" w:color="000000"/>
              <w:left w:val="single" w:sz="4" w:space="0" w:color="000000"/>
              <w:bottom w:val="single" w:sz="4" w:space="0" w:color="000000"/>
            </w:tcBorders>
            <w:shd w:val="clear" w:color="auto" w:fill="auto"/>
          </w:tcPr>
          <w:p w14:paraId="19F0C8B6"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Морської</w:t>
            </w:r>
          </w:p>
        </w:tc>
        <w:tc>
          <w:tcPr>
            <w:tcW w:w="1701" w:type="dxa"/>
            <w:tcBorders>
              <w:top w:val="single" w:sz="4" w:space="0" w:color="000000"/>
              <w:left w:val="single" w:sz="4" w:space="0" w:color="000000"/>
              <w:bottom w:val="single" w:sz="4" w:space="0" w:color="000000"/>
            </w:tcBorders>
            <w:shd w:val="clear" w:color="auto" w:fill="auto"/>
            <w:vAlign w:val="center"/>
          </w:tcPr>
          <w:p w14:paraId="45509E25"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40CFDBD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19E40"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w:t>
            </w:r>
          </w:p>
        </w:tc>
        <w:tc>
          <w:tcPr>
            <w:tcW w:w="1134" w:type="dxa"/>
            <w:tcBorders>
              <w:top w:val="single" w:sz="4" w:space="0" w:color="000000"/>
              <w:left w:val="single" w:sz="4" w:space="0" w:color="000000"/>
              <w:bottom w:val="single" w:sz="4" w:space="0" w:color="000000"/>
              <w:right w:val="single" w:sz="4" w:space="0" w:color="000000"/>
            </w:tcBorders>
          </w:tcPr>
          <w:p w14:paraId="6790BA3D"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w:t>
            </w:r>
          </w:p>
        </w:tc>
        <w:tc>
          <w:tcPr>
            <w:tcW w:w="1134" w:type="dxa"/>
            <w:tcBorders>
              <w:top w:val="single" w:sz="4" w:space="0" w:color="000000"/>
              <w:left w:val="single" w:sz="4" w:space="0" w:color="000000"/>
              <w:bottom w:val="single" w:sz="4" w:space="0" w:color="000000"/>
              <w:right w:val="single" w:sz="4" w:space="0" w:color="000000"/>
            </w:tcBorders>
          </w:tcPr>
          <w:p w14:paraId="3645B0D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w:t>
            </w:r>
          </w:p>
        </w:tc>
      </w:tr>
      <w:tr w:rsidR="000D4897" w14:paraId="668700AE" w14:textId="77777777">
        <w:tc>
          <w:tcPr>
            <w:tcW w:w="3571" w:type="dxa"/>
            <w:tcBorders>
              <w:top w:val="single" w:sz="4" w:space="0" w:color="000000"/>
              <w:left w:val="single" w:sz="4" w:space="0" w:color="000000"/>
              <w:bottom w:val="single" w:sz="4" w:space="0" w:color="000000"/>
            </w:tcBorders>
            <w:shd w:val="clear" w:color="auto" w:fill="auto"/>
          </w:tcPr>
          <w:p w14:paraId="6BF39532"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Використано свіжої води, усього</w:t>
            </w:r>
          </w:p>
        </w:tc>
        <w:tc>
          <w:tcPr>
            <w:tcW w:w="1701" w:type="dxa"/>
            <w:tcBorders>
              <w:top w:val="single" w:sz="4" w:space="0" w:color="000000"/>
              <w:left w:val="single" w:sz="4" w:space="0" w:color="000000"/>
              <w:bottom w:val="single" w:sz="4" w:space="0" w:color="000000"/>
            </w:tcBorders>
            <w:shd w:val="clear" w:color="auto" w:fill="auto"/>
            <w:vAlign w:val="center"/>
          </w:tcPr>
          <w:p w14:paraId="7AAF8DAE"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3BDB496B"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29,457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C556D"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27,648</w:t>
            </w:r>
          </w:p>
        </w:tc>
        <w:tc>
          <w:tcPr>
            <w:tcW w:w="1134" w:type="dxa"/>
            <w:tcBorders>
              <w:top w:val="single" w:sz="4" w:space="0" w:color="000000"/>
              <w:left w:val="single" w:sz="4" w:space="0" w:color="000000"/>
              <w:bottom w:val="single" w:sz="4" w:space="0" w:color="000000"/>
              <w:right w:val="single" w:sz="4" w:space="0" w:color="000000"/>
            </w:tcBorders>
          </w:tcPr>
          <w:p w14:paraId="16862259"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22,236</w:t>
            </w:r>
          </w:p>
        </w:tc>
        <w:tc>
          <w:tcPr>
            <w:tcW w:w="1134" w:type="dxa"/>
            <w:tcBorders>
              <w:top w:val="single" w:sz="4" w:space="0" w:color="000000"/>
              <w:left w:val="single" w:sz="4" w:space="0" w:color="000000"/>
              <w:bottom w:val="single" w:sz="4" w:space="0" w:color="000000"/>
              <w:right w:val="single" w:sz="4" w:space="0" w:color="000000"/>
            </w:tcBorders>
          </w:tcPr>
          <w:p w14:paraId="32E06B74"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000000"/>
              </w:rPr>
            </w:pPr>
            <w:r>
              <w:rPr>
                <w:rFonts w:ascii="Arial" w:eastAsia="Arial" w:hAnsi="Arial" w:cs="Arial"/>
                <w:b/>
                <w:color w:val="000000"/>
              </w:rPr>
              <w:t>24,312</w:t>
            </w:r>
          </w:p>
        </w:tc>
      </w:tr>
      <w:tr w:rsidR="000D4897" w14:paraId="34F0DB22" w14:textId="77777777">
        <w:trPr>
          <w:trHeight w:val="516"/>
        </w:trPr>
        <w:tc>
          <w:tcPr>
            <w:tcW w:w="3571" w:type="dxa"/>
            <w:tcBorders>
              <w:top w:val="single" w:sz="4" w:space="0" w:color="000000"/>
              <w:left w:val="single" w:sz="4" w:space="0" w:color="000000"/>
              <w:bottom w:val="single" w:sz="4" w:space="0" w:color="000000"/>
            </w:tcBorders>
            <w:shd w:val="clear" w:color="auto" w:fill="auto"/>
          </w:tcPr>
          <w:p w14:paraId="6431EE3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у тому числі на потреби:</w:t>
            </w:r>
          </w:p>
          <w:p w14:paraId="6A8DDB53"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питні і санітарно-гігієнічні</w:t>
            </w:r>
          </w:p>
        </w:tc>
        <w:tc>
          <w:tcPr>
            <w:tcW w:w="1701" w:type="dxa"/>
            <w:tcBorders>
              <w:top w:val="single" w:sz="4" w:space="0" w:color="000000"/>
              <w:left w:val="single" w:sz="4" w:space="0" w:color="000000"/>
              <w:bottom w:val="single" w:sz="4" w:space="0" w:color="000000"/>
            </w:tcBorders>
            <w:shd w:val="clear" w:color="auto" w:fill="auto"/>
            <w:vAlign w:val="center"/>
          </w:tcPr>
          <w:p w14:paraId="5F23E35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7ED50818"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13,49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4873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11,838</w:t>
            </w:r>
          </w:p>
        </w:tc>
        <w:tc>
          <w:tcPr>
            <w:tcW w:w="1134" w:type="dxa"/>
            <w:tcBorders>
              <w:top w:val="single" w:sz="4" w:space="0" w:color="000000"/>
              <w:left w:val="single" w:sz="4" w:space="0" w:color="000000"/>
              <w:bottom w:val="single" w:sz="4" w:space="0" w:color="000000"/>
              <w:right w:val="single" w:sz="4" w:space="0" w:color="000000"/>
            </w:tcBorders>
            <w:vAlign w:val="center"/>
          </w:tcPr>
          <w:p w14:paraId="3BE4249E"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11,892</w:t>
            </w:r>
          </w:p>
        </w:tc>
        <w:tc>
          <w:tcPr>
            <w:tcW w:w="1134" w:type="dxa"/>
            <w:tcBorders>
              <w:top w:val="single" w:sz="4" w:space="0" w:color="000000"/>
              <w:left w:val="single" w:sz="4" w:space="0" w:color="000000"/>
              <w:bottom w:val="single" w:sz="4" w:space="0" w:color="000000"/>
              <w:right w:val="single" w:sz="4" w:space="0" w:color="000000"/>
            </w:tcBorders>
          </w:tcPr>
          <w:p w14:paraId="3A5DA0DC"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13,602</w:t>
            </w:r>
          </w:p>
        </w:tc>
      </w:tr>
      <w:tr w:rsidR="000D4897" w14:paraId="1C5130A1" w14:textId="77777777">
        <w:tc>
          <w:tcPr>
            <w:tcW w:w="3571" w:type="dxa"/>
            <w:tcBorders>
              <w:top w:val="single" w:sz="4" w:space="0" w:color="000000"/>
              <w:left w:val="single" w:sz="4" w:space="0" w:color="000000"/>
              <w:bottom w:val="single" w:sz="4" w:space="0" w:color="000000"/>
              <w:right w:val="single" w:sz="4" w:space="0" w:color="000000"/>
            </w:tcBorders>
            <w:shd w:val="clear" w:color="auto" w:fill="auto"/>
          </w:tcPr>
          <w:p w14:paraId="17137E9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виробничі </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B6AF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4AF2D"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14,68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11276"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3,660</w:t>
            </w:r>
          </w:p>
        </w:tc>
        <w:tc>
          <w:tcPr>
            <w:tcW w:w="1134" w:type="dxa"/>
            <w:tcBorders>
              <w:top w:val="single" w:sz="4" w:space="0" w:color="000000"/>
              <w:left w:val="single" w:sz="4" w:space="0" w:color="000000"/>
              <w:bottom w:val="single" w:sz="4" w:space="0" w:color="000000"/>
              <w:right w:val="single" w:sz="4" w:space="0" w:color="000000"/>
            </w:tcBorders>
          </w:tcPr>
          <w:p w14:paraId="3EDE0CC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3,711</w:t>
            </w:r>
          </w:p>
        </w:tc>
        <w:tc>
          <w:tcPr>
            <w:tcW w:w="1134" w:type="dxa"/>
            <w:tcBorders>
              <w:top w:val="single" w:sz="4" w:space="0" w:color="000000"/>
              <w:left w:val="single" w:sz="4" w:space="0" w:color="000000"/>
              <w:bottom w:val="single" w:sz="4" w:space="0" w:color="000000"/>
              <w:right w:val="single" w:sz="4" w:space="0" w:color="000000"/>
            </w:tcBorders>
          </w:tcPr>
          <w:p w14:paraId="679D65A4"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4,144</w:t>
            </w:r>
          </w:p>
        </w:tc>
      </w:tr>
      <w:tr w:rsidR="000D4897" w14:paraId="29E8A948" w14:textId="77777777">
        <w:tc>
          <w:tcPr>
            <w:tcW w:w="3571" w:type="dxa"/>
            <w:tcBorders>
              <w:top w:val="single" w:sz="4" w:space="0" w:color="000000"/>
              <w:left w:val="single" w:sz="4" w:space="0" w:color="000000"/>
              <w:bottom w:val="single" w:sz="4" w:space="0" w:color="000000"/>
              <w:right w:val="single" w:sz="4" w:space="0" w:color="000000"/>
            </w:tcBorders>
            <w:shd w:val="clear" w:color="auto" w:fill="auto"/>
          </w:tcPr>
          <w:p w14:paraId="71C3411D"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Зрошення</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5F150"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78CF5"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0,683</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79FB8"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0,738</w:t>
            </w:r>
          </w:p>
        </w:tc>
        <w:tc>
          <w:tcPr>
            <w:tcW w:w="1134" w:type="dxa"/>
            <w:tcBorders>
              <w:top w:val="single" w:sz="4" w:space="0" w:color="000000"/>
              <w:left w:val="single" w:sz="4" w:space="0" w:color="000000"/>
              <w:bottom w:val="single" w:sz="4" w:space="0" w:color="000000"/>
              <w:right w:val="single" w:sz="4" w:space="0" w:color="000000"/>
            </w:tcBorders>
          </w:tcPr>
          <w:p w14:paraId="3797347B"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0,851</w:t>
            </w:r>
          </w:p>
        </w:tc>
        <w:tc>
          <w:tcPr>
            <w:tcW w:w="1134" w:type="dxa"/>
            <w:tcBorders>
              <w:top w:val="single" w:sz="4" w:space="0" w:color="000000"/>
              <w:left w:val="single" w:sz="4" w:space="0" w:color="000000"/>
              <w:bottom w:val="single" w:sz="4" w:space="0" w:color="000000"/>
              <w:right w:val="single" w:sz="4" w:space="0" w:color="000000"/>
            </w:tcBorders>
          </w:tcPr>
          <w:p w14:paraId="3EC515F8"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0,868</w:t>
            </w:r>
          </w:p>
        </w:tc>
      </w:tr>
      <w:tr w:rsidR="000D4897" w14:paraId="54F8A38D" w14:textId="77777777">
        <w:tc>
          <w:tcPr>
            <w:tcW w:w="3571" w:type="dxa"/>
            <w:tcBorders>
              <w:top w:val="single" w:sz="4" w:space="0" w:color="000000"/>
              <w:left w:val="single" w:sz="4" w:space="0" w:color="000000"/>
              <w:bottom w:val="single" w:sz="4" w:space="0" w:color="000000"/>
              <w:right w:val="single" w:sz="4" w:space="0" w:color="000000"/>
            </w:tcBorders>
            <w:shd w:val="clear" w:color="auto" w:fill="auto"/>
          </w:tcPr>
          <w:p w14:paraId="5DB2EEFE"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Втрачено води при транспортуванні</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77D30"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млн м3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A5807"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10,28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FEA38"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9,816</w:t>
            </w:r>
          </w:p>
        </w:tc>
        <w:tc>
          <w:tcPr>
            <w:tcW w:w="1134" w:type="dxa"/>
            <w:tcBorders>
              <w:top w:val="single" w:sz="4" w:space="0" w:color="000000"/>
              <w:left w:val="single" w:sz="4" w:space="0" w:color="000000"/>
              <w:bottom w:val="single" w:sz="4" w:space="0" w:color="000000"/>
              <w:right w:val="single" w:sz="4" w:space="0" w:color="000000"/>
            </w:tcBorders>
          </w:tcPr>
          <w:p w14:paraId="337952D7" w14:textId="77777777" w:rsidR="000D4897" w:rsidRDefault="00DB42AD">
            <w:pPr>
              <w:pBdr>
                <w:top w:val="nil"/>
                <w:left w:val="nil"/>
                <w:bottom w:val="nil"/>
                <w:right w:val="nil"/>
                <w:between w:val="nil"/>
              </w:pBdr>
              <w:tabs>
                <w:tab w:val="left" w:pos="4590"/>
              </w:tabs>
              <w:ind w:firstLine="11"/>
              <w:rPr>
                <w:rFonts w:ascii="Arial" w:eastAsia="Arial" w:hAnsi="Arial" w:cs="Arial"/>
                <w:b/>
                <w:color w:val="000000"/>
              </w:rPr>
            </w:pPr>
            <w:r>
              <w:rPr>
                <w:rFonts w:ascii="Arial" w:eastAsia="Arial" w:hAnsi="Arial" w:cs="Arial"/>
                <w:b/>
                <w:color w:val="000000"/>
              </w:rPr>
              <w:t>9,589</w:t>
            </w:r>
          </w:p>
        </w:tc>
        <w:tc>
          <w:tcPr>
            <w:tcW w:w="1134" w:type="dxa"/>
            <w:tcBorders>
              <w:top w:val="single" w:sz="4" w:space="0" w:color="000000"/>
              <w:left w:val="single" w:sz="4" w:space="0" w:color="000000"/>
              <w:bottom w:val="single" w:sz="4" w:space="0" w:color="000000"/>
              <w:right w:val="single" w:sz="4" w:space="0" w:color="000000"/>
            </w:tcBorders>
          </w:tcPr>
          <w:p w14:paraId="506BDC8B"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000000"/>
              </w:rPr>
            </w:pPr>
            <w:r>
              <w:rPr>
                <w:rFonts w:ascii="Arial" w:eastAsia="Arial" w:hAnsi="Arial" w:cs="Arial"/>
                <w:b/>
                <w:color w:val="000000"/>
              </w:rPr>
              <w:t>7,273</w:t>
            </w:r>
          </w:p>
        </w:tc>
      </w:tr>
      <w:tr w:rsidR="000D4897" w14:paraId="0B7D7601" w14:textId="77777777">
        <w:tc>
          <w:tcPr>
            <w:tcW w:w="3571" w:type="dxa"/>
            <w:tcBorders>
              <w:top w:val="single" w:sz="4" w:space="0" w:color="000000"/>
              <w:left w:val="single" w:sz="4" w:space="0" w:color="000000"/>
              <w:bottom w:val="single" w:sz="4" w:space="0" w:color="000000"/>
              <w:right w:val="single" w:sz="4" w:space="0" w:color="000000"/>
            </w:tcBorders>
            <w:shd w:val="clear" w:color="auto" w:fill="auto"/>
          </w:tcPr>
          <w:p w14:paraId="61A73701"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618F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до забраної води</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7F839"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25,87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A634C"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14:paraId="1E70241E"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24,6</w:t>
            </w:r>
          </w:p>
        </w:tc>
        <w:tc>
          <w:tcPr>
            <w:tcW w:w="1134" w:type="dxa"/>
            <w:tcBorders>
              <w:top w:val="single" w:sz="4" w:space="0" w:color="000000"/>
              <w:left w:val="single" w:sz="4" w:space="0" w:color="000000"/>
              <w:bottom w:val="single" w:sz="4" w:space="0" w:color="000000"/>
              <w:right w:val="single" w:sz="4" w:space="0" w:color="000000"/>
            </w:tcBorders>
          </w:tcPr>
          <w:p w14:paraId="4F264DA4"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17,3</w:t>
            </w:r>
          </w:p>
        </w:tc>
      </w:tr>
      <w:tr w:rsidR="000D4897" w14:paraId="53111930" w14:textId="77777777">
        <w:tc>
          <w:tcPr>
            <w:tcW w:w="3571" w:type="dxa"/>
            <w:tcBorders>
              <w:top w:val="single" w:sz="4" w:space="0" w:color="000000"/>
              <w:left w:val="single" w:sz="4" w:space="0" w:color="000000"/>
              <w:bottom w:val="single" w:sz="4" w:space="0" w:color="000000"/>
            </w:tcBorders>
            <w:shd w:val="clear" w:color="auto" w:fill="auto"/>
          </w:tcPr>
          <w:p w14:paraId="6724CDA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Скинуто зворотних вод, усього</w:t>
            </w:r>
          </w:p>
        </w:tc>
        <w:tc>
          <w:tcPr>
            <w:tcW w:w="1701" w:type="dxa"/>
            <w:tcBorders>
              <w:top w:val="single" w:sz="4" w:space="0" w:color="000000"/>
              <w:left w:val="single" w:sz="4" w:space="0" w:color="000000"/>
              <w:bottom w:val="single" w:sz="4" w:space="0" w:color="000000"/>
            </w:tcBorders>
            <w:shd w:val="clear" w:color="auto" w:fill="auto"/>
            <w:vAlign w:val="center"/>
          </w:tcPr>
          <w:p w14:paraId="09F1FF26"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23D5FDDE"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39,978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8F5CD"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38,42</w:t>
            </w:r>
          </w:p>
        </w:tc>
        <w:tc>
          <w:tcPr>
            <w:tcW w:w="1134" w:type="dxa"/>
            <w:tcBorders>
              <w:top w:val="single" w:sz="4" w:space="0" w:color="000000"/>
              <w:left w:val="single" w:sz="4" w:space="0" w:color="000000"/>
              <w:bottom w:val="single" w:sz="4" w:space="0" w:color="000000"/>
              <w:right w:val="single" w:sz="4" w:space="0" w:color="000000"/>
            </w:tcBorders>
          </w:tcPr>
          <w:p w14:paraId="327AB69B"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39,719</w:t>
            </w:r>
          </w:p>
        </w:tc>
        <w:tc>
          <w:tcPr>
            <w:tcW w:w="1134" w:type="dxa"/>
            <w:tcBorders>
              <w:top w:val="single" w:sz="4" w:space="0" w:color="000000"/>
              <w:left w:val="single" w:sz="4" w:space="0" w:color="000000"/>
              <w:bottom w:val="single" w:sz="4" w:space="0" w:color="000000"/>
              <w:right w:val="single" w:sz="4" w:space="0" w:color="000000"/>
            </w:tcBorders>
          </w:tcPr>
          <w:p w14:paraId="28BC18D3"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42,592</w:t>
            </w:r>
          </w:p>
        </w:tc>
      </w:tr>
      <w:tr w:rsidR="000D4897" w14:paraId="389146DC" w14:textId="77777777">
        <w:tc>
          <w:tcPr>
            <w:tcW w:w="3571" w:type="dxa"/>
            <w:tcBorders>
              <w:top w:val="single" w:sz="4" w:space="0" w:color="000000"/>
              <w:left w:val="single" w:sz="4" w:space="0" w:color="000000"/>
              <w:bottom w:val="single" w:sz="4" w:space="0" w:color="000000"/>
            </w:tcBorders>
            <w:shd w:val="clear" w:color="auto" w:fill="auto"/>
          </w:tcPr>
          <w:p w14:paraId="52002BA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Скинуто зворотних вод у поверхневі водні об’єкти, </w:t>
            </w:r>
          </w:p>
        </w:tc>
        <w:tc>
          <w:tcPr>
            <w:tcW w:w="1701" w:type="dxa"/>
            <w:tcBorders>
              <w:top w:val="single" w:sz="4" w:space="0" w:color="000000"/>
              <w:left w:val="single" w:sz="4" w:space="0" w:color="000000"/>
              <w:bottom w:val="single" w:sz="4" w:space="0" w:color="000000"/>
            </w:tcBorders>
            <w:shd w:val="clear" w:color="auto" w:fill="auto"/>
            <w:vAlign w:val="center"/>
          </w:tcPr>
          <w:p w14:paraId="6B9801CE"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992" w:type="dxa"/>
            <w:tcBorders>
              <w:top w:val="single" w:sz="4" w:space="0" w:color="000000"/>
              <w:left w:val="single" w:sz="4" w:space="0" w:color="000000"/>
              <w:bottom w:val="single" w:sz="4" w:space="0" w:color="000000"/>
            </w:tcBorders>
            <w:shd w:val="clear" w:color="auto" w:fill="auto"/>
            <w:vAlign w:val="center"/>
          </w:tcPr>
          <w:p w14:paraId="418A2F00"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9F3E1"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tcPr>
          <w:p w14:paraId="634DF99E"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tcPr>
          <w:p w14:paraId="416E1E68" w14:textId="77777777" w:rsidR="000D4897" w:rsidRDefault="000D4897">
            <w:pPr>
              <w:pBdr>
                <w:top w:val="nil"/>
                <w:left w:val="nil"/>
                <w:bottom w:val="nil"/>
                <w:right w:val="nil"/>
                <w:between w:val="nil"/>
              </w:pBdr>
              <w:tabs>
                <w:tab w:val="left" w:pos="4590"/>
              </w:tabs>
              <w:ind w:firstLine="11"/>
              <w:jc w:val="center"/>
              <w:rPr>
                <w:rFonts w:ascii="Arial" w:eastAsia="Arial" w:hAnsi="Arial" w:cs="Arial"/>
                <w:color w:val="000000"/>
              </w:rPr>
            </w:pPr>
          </w:p>
        </w:tc>
      </w:tr>
      <w:tr w:rsidR="000D4897" w14:paraId="37450661" w14:textId="77777777">
        <w:tc>
          <w:tcPr>
            <w:tcW w:w="3571" w:type="dxa"/>
            <w:tcBorders>
              <w:top w:val="single" w:sz="4" w:space="0" w:color="000000"/>
              <w:left w:val="single" w:sz="4" w:space="0" w:color="000000"/>
              <w:bottom w:val="single" w:sz="4" w:space="0" w:color="000000"/>
            </w:tcBorders>
            <w:shd w:val="clear" w:color="auto" w:fill="auto"/>
          </w:tcPr>
          <w:p w14:paraId="38583FE9"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Усього</w:t>
            </w:r>
          </w:p>
        </w:tc>
        <w:tc>
          <w:tcPr>
            <w:tcW w:w="1701" w:type="dxa"/>
            <w:tcBorders>
              <w:top w:val="single" w:sz="4" w:space="0" w:color="000000"/>
              <w:left w:val="single" w:sz="4" w:space="0" w:color="000000"/>
              <w:bottom w:val="single" w:sz="4" w:space="0" w:color="000000"/>
            </w:tcBorders>
            <w:shd w:val="clear" w:color="auto" w:fill="auto"/>
            <w:vAlign w:val="center"/>
          </w:tcPr>
          <w:p w14:paraId="2C98AD4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783B67C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39,112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872D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38,134</w:t>
            </w:r>
          </w:p>
        </w:tc>
        <w:tc>
          <w:tcPr>
            <w:tcW w:w="1134" w:type="dxa"/>
            <w:tcBorders>
              <w:top w:val="single" w:sz="4" w:space="0" w:color="000000"/>
              <w:left w:val="single" w:sz="4" w:space="0" w:color="000000"/>
              <w:bottom w:val="single" w:sz="4" w:space="0" w:color="000000"/>
              <w:right w:val="single" w:sz="4" w:space="0" w:color="000000"/>
            </w:tcBorders>
          </w:tcPr>
          <w:p w14:paraId="512980C9"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39,521</w:t>
            </w:r>
          </w:p>
        </w:tc>
        <w:tc>
          <w:tcPr>
            <w:tcW w:w="1134" w:type="dxa"/>
            <w:tcBorders>
              <w:top w:val="single" w:sz="4" w:space="0" w:color="000000"/>
              <w:left w:val="single" w:sz="4" w:space="0" w:color="000000"/>
              <w:bottom w:val="single" w:sz="4" w:space="0" w:color="000000"/>
              <w:right w:val="single" w:sz="4" w:space="0" w:color="000000"/>
            </w:tcBorders>
          </w:tcPr>
          <w:p w14:paraId="403E7616"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42,380</w:t>
            </w:r>
          </w:p>
        </w:tc>
      </w:tr>
      <w:tr w:rsidR="000D4897" w14:paraId="1077AD6B" w14:textId="77777777">
        <w:trPr>
          <w:trHeight w:val="516"/>
        </w:trPr>
        <w:tc>
          <w:tcPr>
            <w:tcW w:w="3571" w:type="dxa"/>
            <w:tcBorders>
              <w:top w:val="single" w:sz="4" w:space="0" w:color="000000"/>
              <w:left w:val="single" w:sz="4" w:space="0" w:color="000000"/>
              <w:bottom w:val="single" w:sz="4" w:space="0" w:color="000000"/>
            </w:tcBorders>
            <w:shd w:val="clear" w:color="auto" w:fill="auto"/>
          </w:tcPr>
          <w:p w14:paraId="6E128FA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з них:</w:t>
            </w:r>
          </w:p>
          <w:p w14:paraId="591DE065"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 нормативно очищених, усього</w:t>
            </w:r>
          </w:p>
        </w:tc>
        <w:tc>
          <w:tcPr>
            <w:tcW w:w="1701" w:type="dxa"/>
            <w:tcBorders>
              <w:top w:val="single" w:sz="4" w:space="0" w:color="000000"/>
              <w:left w:val="single" w:sz="4" w:space="0" w:color="000000"/>
              <w:bottom w:val="single" w:sz="4" w:space="0" w:color="000000"/>
            </w:tcBorders>
            <w:shd w:val="clear" w:color="auto" w:fill="auto"/>
            <w:vAlign w:val="center"/>
          </w:tcPr>
          <w:p w14:paraId="6A365DB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42B69D0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28,498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239E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27,529</w:t>
            </w:r>
          </w:p>
        </w:tc>
        <w:tc>
          <w:tcPr>
            <w:tcW w:w="1134" w:type="dxa"/>
            <w:tcBorders>
              <w:top w:val="single" w:sz="4" w:space="0" w:color="000000"/>
              <w:left w:val="single" w:sz="4" w:space="0" w:color="000000"/>
              <w:bottom w:val="single" w:sz="4" w:space="0" w:color="000000"/>
              <w:right w:val="single" w:sz="4" w:space="0" w:color="000000"/>
            </w:tcBorders>
            <w:vAlign w:val="center"/>
          </w:tcPr>
          <w:p w14:paraId="3A644D80"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26,071</w:t>
            </w:r>
          </w:p>
        </w:tc>
        <w:tc>
          <w:tcPr>
            <w:tcW w:w="1134" w:type="dxa"/>
            <w:tcBorders>
              <w:top w:val="single" w:sz="4" w:space="0" w:color="000000"/>
              <w:left w:val="single" w:sz="4" w:space="0" w:color="000000"/>
              <w:bottom w:val="single" w:sz="4" w:space="0" w:color="000000"/>
              <w:right w:val="single" w:sz="4" w:space="0" w:color="000000"/>
            </w:tcBorders>
          </w:tcPr>
          <w:p w14:paraId="34FE07A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27,072</w:t>
            </w:r>
          </w:p>
        </w:tc>
      </w:tr>
      <w:tr w:rsidR="000D4897" w14:paraId="120CBC18" w14:textId="77777777">
        <w:trPr>
          <w:trHeight w:val="516"/>
        </w:trPr>
        <w:tc>
          <w:tcPr>
            <w:tcW w:w="3571" w:type="dxa"/>
            <w:tcBorders>
              <w:top w:val="single" w:sz="4" w:space="0" w:color="000000"/>
              <w:left w:val="single" w:sz="4" w:space="0" w:color="000000"/>
              <w:bottom w:val="single" w:sz="4" w:space="0" w:color="000000"/>
            </w:tcBorders>
            <w:shd w:val="clear" w:color="auto" w:fill="auto"/>
          </w:tcPr>
          <w:p w14:paraId="5A4493F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у тому числі: </w:t>
            </w:r>
          </w:p>
          <w:p w14:paraId="13EE8B56"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на спорудах біологічного очищення</w:t>
            </w:r>
          </w:p>
        </w:tc>
        <w:tc>
          <w:tcPr>
            <w:tcW w:w="1701" w:type="dxa"/>
            <w:tcBorders>
              <w:top w:val="single" w:sz="4" w:space="0" w:color="000000"/>
              <w:left w:val="single" w:sz="4" w:space="0" w:color="000000"/>
              <w:bottom w:val="single" w:sz="4" w:space="0" w:color="000000"/>
            </w:tcBorders>
            <w:shd w:val="clear" w:color="auto" w:fill="auto"/>
            <w:vAlign w:val="center"/>
          </w:tcPr>
          <w:p w14:paraId="416412B9"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372F0AB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25,90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9E6B8"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25,421</w:t>
            </w:r>
          </w:p>
        </w:tc>
        <w:tc>
          <w:tcPr>
            <w:tcW w:w="1134" w:type="dxa"/>
            <w:tcBorders>
              <w:top w:val="single" w:sz="4" w:space="0" w:color="000000"/>
              <w:left w:val="single" w:sz="4" w:space="0" w:color="000000"/>
              <w:bottom w:val="single" w:sz="4" w:space="0" w:color="000000"/>
              <w:right w:val="single" w:sz="4" w:space="0" w:color="000000"/>
            </w:tcBorders>
            <w:vAlign w:val="center"/>
          </w:tcPr>
          <w:p w14:paraId="50D4E015"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23,979</w:t>
            </w:r>
          </w:p>
        </w:tc>
        <w:tc>
          <w:tcPr>
            <w:tcW w:w="1134" w:type="dxa"/>
            <w:tcBorders>
              <w:top w:val="single" w:sz="4" w:space="0" w:color="000000"/>
              <w:left w:val="single" w:sz="4" w:space="0" w:color="000000"/>
              <w:bottom w:val="single" w:sz="4" w:space="0" w:color="000000"/>
              <w:right w:val="single" w:sz="4" w:space="0" w:color="000000"/>
            </w:tcBorders>
          </w:tcPr>
          <w:p w14:paraId="11A56B29"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24,970</w:t>
            </w:r>
          </w:p>
        </w:tc>
      </w:tr>
      <w:tr w:rsidR="000D4897" w14:paraId="20ED175B" w14:textId="77777777">
        <w:tc>
          <w:tcPr>
            <w:tcW w:w="3571" w:type="dxa"/>
            <w:tcBorders>
              <w:top w:val="single" w:sz="4" w:space="0" w:color="000000"/>
              <w:left w:val="single" w:sz="4" w:space="0" w:color="000000"/>
              <w:bottom w:val="single" w:sz="4" w:space="0" w:color="000000"/>
            </w:tcBorders>
            <w:shd w:val="clear" w:color="auto" w:fill="auto"/>
          </w:tcPr>
          <w:p w14:paraId="0D98A10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на спорудах фізико-хімічного </w:t>
            </w:r>
            <w:r>
              <w:rPr>
                <w:rFonts w:ascii="Arial" w:eastAsia="Arial" w:hAnsi="Arial" w:cs="Arial"/>
                <w:color w:val="000000"/>
              </w:rPr>
              <w:lastRenderedPageBreak/>
              <w:t>очищення</w:t>
            </w:r>
          </w:p>
        </w:tc>
        <w:tc>
          <w:tcPr>
            <w:tcW w:w="1701" w:type="dxa"/>
            <w:tcBorders>
              <w:top w:val="single" w:sz="4" w:space="0" w:color="000000"/>
              <w:left w:val="single" w:sz="4" w:space="0" w:color="000000"/>
              <w:bottom w:val="single" w:sz="4" w:space="0" w:color="000000"/>
            </w:tcBorders>
            <w:shd w:val="clear" w:color="auto" w:fill="auto"/>
            <w:vAlign w:val="center"/>
          </w:tcPr>
          <w:p w14:paraId="3366B89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lastRenderedPageBreak/>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06C3C53C"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23C8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w:t>
            </w:r>
          </w:p>
        </w:tc>
        <w:tc>
          <w:tcPr>
            <w:tcW w:w="1134" w:type="dxa"/>
            <w:tcBorders>
              <w:top w:val="single" w:sz="4" w:space="0" w:color="000000"/>
              <w:left w:val="single" w:sz="4" w:space="0" w:color="000000"/>
              <w:bottom w:val="single" w:sz="4" w:space="0" w:color="000000"/>
              <w:right w:val="single" w:sz="4" w:space="0" w:color="000000"/>
            </w:tcBorders>
          </w:tcPr>
          <w:p w14:paraId="7C87F30E"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0,031</w:t>
            </w:r>
          </w:p>
        </w:tc>
        <w:tc>
          <w:tcPr>
            <w:tcW w:w="1134" w:type="dxa"/>
            <w:tcBorders>
              <w:top w:val="single" w:sz="4" w:space="0" w:color="000000"/>
              <w:left w:val="single" w:sz="4" w:space="0" w:color="000000"/>
              <w:bottom w:val="single" w:sz="4" w:space="0" w:color="000000"/>
              <w:right w:val="single" w:sz="4" w:space="0" w:color="000000"/>
            </w:tcBorders>
          </w:tcPr>
          <w:p w14:paraId="06846A4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w:t>
            </w:r>
          </w:p>
        </w:tc>
      </w:tr>
      <w:tr w:rsidR="000D4897" w14:paraId="508CE5D1" w14:textId="77777777">
        <w:tc>
          <w:tcPr>
            <w:tcW w:w="3571" w:type="dxa"/>
            <w:tcBorders>
              <w:top w:val="single" w:sz="4" w:space="0" w:color="000000"/>
              <w:left w:val="single" w:sz="4" w:space="0" w:color="000000"/>
              <w:bottom w:val="single" w:sz="4" w:space="0" w:color="000000"/>
            </w:tcBorders>
            <w:shd w:val="clear" w:color="auto" w:fill="auto"/>
          </w:tcPr>
          <w:p w14:paraId="42A5CC6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на спорудах механічного очищення</w:t>
            </w:r>
          </w:p>
        </w:tc>
        <w:tc>
          <w:tcPr>
            <w:tcW w:w="1701" w:type="dxa"/>
            <w:tcBorders>
              <w:top w:val="single" w:sz="4" w:space="0" w:color="000000"/>
              <w:left w:val="single" w:sz="4" w:space="0" w:color="000000"/>
              <w:bottom w:val="single" w:sz="4" w:space="0" w:color="000000"/>
            </w:tcBorders>
            <w:shd w:val="clear" w:color="auto" w:fill="auto"/>
            <w:vAlign w:val="center"/>
          </w:tcPr>
          <w:p w14:paraId="6DA09803"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44F49530"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2,598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C341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2,108</w:t>
            </w:r>
          </w:p>
        </w:tc>
        <w:tc>
          <w:tcPr>
            <w:tcW w:w="1134" w:type="dxa"/>
            <w:tcBorders>
              <w:top w:val="single" w:sz="4" w:space="0" w:color="000000"/>
              <w:left w:val="single" w:sz="4" w:space="0" w:color="000000"/>
              <w:bottom w:val="single" w:sz="4" w:space="0" w:color="000000"/>
              <w:right w:val="single" w:sz="4" w:space="0" w:color="000000"/>
            </w:tcBorders>
          </w:tcPr>
          <w:p w14:paraId="4D36640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2,061</w:t>
            </w:r>
          </w:p>
        </w:tc>
        <w:tc>
          <w:tcPr>
            <w:tcW w:w="1134" w:type="dxa"/>
            <w:tcBorders>
              <w:top w:val="single" w:sz="4" w:space="0" w:color="000000"/>
              <w:left w:val="single" w:sz="4" w:space="0" w:color="000000"/>
              <w:bottom w:val="single" w:sz="4" w:space="0" w:color="000000"/>
              <w:right w:val="single" w:sz="4" w:space="0" w:color="000000"/>
            </w:tcBorders>
          </w:tcPr>
          <w:p w14:paraId="3AA7C066"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2,102</w:t>
            </w:r>
          </w:p>
        </w:tc>
      </w:tr>
      <w:tr w:rsidR="000D4897" w14:paraId="7E66CD30" w14:textId="77777777">
        <w:tc>
          <w:tcPr>
            <w:tcW w:w="3571" w:type="dxa"/>
            <w:tcBorders>
              <w:top w:val="single" w:sz="4" w:space="0" w:color="000000"/>
              <w:left w:val="single" w:sz="4" w:space="0" w:color="000000"/>
              <w:bottom w:val="single" w:sz="4" w:space="0" w:color="000000"/>
            </w:tcBorders>
            <w:shd w:val="clear" w:color="auto" w:fill="auto"/>
          </w:tcPr>
          <w:p w14:paraId="485957D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 нормативно чистих без очистки</w:t>
            </w:r>
          </w:p>
        </w:tc>
        <w:tc>
          <w:tcPr>
            <w:tcW w:w="1701" w:type="dxa"/>
            <w:tcBorders>
              <w:top w:val="single" w:sz="4" w:space="0" w:color="000000"/>
              <w:left w:val="single" w:sz="4" w:space="0" w:color="000000"/>
              <w:bottom w:val="single" w:sz="4" w:space="0" w:color="000000"/>
            </w:tcBorders>
            <w:shd w:val="clear" w:color="auto" w:fill="auto"/>
            <w:vAlign w:val="center"/>
          </w:tcPr>
          <w:p w14:paraId="268AE56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398FC9FB"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7,984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47E0B"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7,073</w:t>
            </w:r>
          </w:p>
        </w:tc>
        <w:tc>
          <w:tcPr>
            <w:tcW w:w="1134" w:type="dxa"/>
            <w:tcBorders>
              <w:top w:val="single" w:sz="4" w:space="0" w:color="000000"/>
              <w:left w:val="single" w:sz="4" w:space="0" w:color="000000"/>
              <w:bottom w:val="single" w:sz="4" w:space="0" w:color="000000"/>
              <w:right w:val="single" w:sz="4" w:space="0" w:color="000000"/>
            </w:tcBorders>
          </w:tcPr>
          <w:p w14:paraId="4AA4605C"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9,557</w:t>
            </w:r>
          </w:p>
        </w:tc>
        <w:tc>
          <w:tcPr>
            <w:tcW w:w="1134" w:type="dxa"/>
            <w:tcBorders>
              <w:top w:val="single" w:sz="4" w:space="0" w:color="000000"/>
              <w:left w:val="single" w:sz="4" w:space="0" w:color="000000"/>
              <w:bottom w:val="single" w:sz="4" w:space="0" w:color="000000"/>
              <w:right w:val="single" w:sz="4" w:space="0" w:color="000000"/>
            </w:tcBorders>
          </w:tcPr>
          <w:p w14:paraId="1F1186A3"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11,576</w:t>
            </w:r>
          </w:p>
        </w:tc>
      </w:tr>
      <w:tr w:rsidR="000D4897" w14:paraId="573AC446" w14:textId="77777777">
        <w:trPr>
          <w:trHeight w:val="319"/>
        </w:trPr>
        <w:tc>
          <w:tcPr>
            <w:tcW w:w="3571" w:type="dxa"/>
            <w:tcBorders>
              <w:top w:val="single" w:sz="4" w:space="0" w:color="000000"/>
              <w:left w:val="single" w:sz="4" w:space="0" w:color="000000"/>
              <w:bottom w:val="single" w:sz="4" w:space="0" w:color="000000"/>
            </w:tcBorders>
            <w:shd w:val="clear" w:color="auto" w:fill="auto"/>
          </w:tcPr>
          <w:p w14:paraId="48DAB08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 забруднених, усього</w:t>
            </w:r>
          </w:p>
        </w:tc>
        <w:tc>
          <w:tcPr>
            <w:tcW w:w="1701" w:type="dxa"/>
            <w:tcBorders>
              <w:top w:val="single" w:sz="4" w:space="0" w:color="000000"/>
              <w:left w:val="single" w:sz="4" w:space="0" w:color="000000"/>
              <w:bottom w:val="single" w:sz="4" w:space="0" w:color="000000"/>
            </w:tcBorders>
            <w:shd w:val="clear" w:color="auto" w:fill="auto"/>
            <w:vAlign w:val="center"/>
          </w:tcPr>
          <w:p w14:paraId="08B43D30"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059C08B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2,63</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8449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3,532</w:t>
            </w:r>
          </w:p>
        </w:tc>
        <w:tc>
          <w:tcPr>
            <w:tcW w:w="1134" w:type="dxa"/>
            <w:tcBorders>
              <w:top w:val="single" w:sz="4" w:space="0" w:color="000000"/>
              <w:left w:val="single" w:sz="4" w:space="0" w:color="000000"/>
              <w:bottom w:val="single" w:sz="4" w:space="0" w:color="000000"/>
              <w:right w:val="single" w:sz="4" w:space="0" w:color="000000"/>
            </w:tcBorders>
            <w:vAlign w:val="center"/>
          </w:tcPr>
          <w:p w14:paraId="2E3CB125"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3,893</w:t>
            </w:r>
          </w:p>
        </w:tc>
        <w:tc>
          <w:tcPr>
            <w:tcW w:w="1134" w:type="dxa"/>
            <w:tcBorders>
              <w:top w:val="single" w:sz="4" w:space="0" w:color="000000"/>
              <w:left w:val="single" w:sz="4" w:space="0" w:color="000000"/>
              <w:bottom w:val="single" w:sz="4" w:space="0" w:color="000000"/>
              <w:right w:val="single" w:sz="4" w:space="0" w:color="000000"/>
            </w:tcBorders>
          </w:tcPr>
          <w:p w14:paraId="6964B32D"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3,733</w:t>
            </w:r>
          </w:p>
        </w:tc>
      </w:tr>
      <w:tr w:rsidR="000D4897" w14:paraId="0389B78A" w14:textId="77777777">
        <w:trPr>
          <w:trHeight w:val="516"/>
        </w:trPr>
        <w:tc>
          <w:tcPr>
            <w:tcW w:w="3571" w:type="dxa"/>
            <w:tcBorders>
              <w:top w:val="single" w:sz="4" w:space="0" w:color="000000"/>
              <w:left w:val="single" w:sz="4" w:space="0" w:color="000000"/>
              <w:bottom w:val="single" w:sz="4" w:space="0" w:color="000000"/>
            </w:tcBorders>
            <w:shd w:val="clear" w:color="auto" w:fill="auto"/>
          </w:tcPr>
          <w:p w14:paraId="0488A619"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у тому числі: </w:t>
            </w:r>
          </w:p>
          <w:p w14:paraId="0958B97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xml:space="preserve">недостатньо очищених </w:t>
            </w:r>
          </w:p>
        </w:tc>
        <w:tc>
          <w:tcPr>
            <w:tcW w:w="1701" w:type="dxa"/>
            <w:tcBorders>
              <w:top w:val="single" w:sz="4" w:space="0" w:color="000000"/>
              <w:left w:val="single" w:sz="4" w:space="0" w:color="000000"/>
              <w:bottom w:val="single" w:sz="4" w:space="0" w:color="000000"/>
            </w:tcBorders>
            <w:shd w:val="clear" w:color="auto" w:fill="auto"/>
            <w:vAlign w:val="center"/>
          </w:tcPr>
          <w:p w14:paraId="2BCEEBE9"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3C3D048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2,269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3F32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3,259</w:t>
            </w:r>
          </w:p>
        </w:tc>
        <w:tc>
          <w:tcPr>
            <w:tcW w:w="1134" w:type="dxa"/>
            <w:tcBorders>
              <w:top w:val="single" w:sz="4" w:space="0" w:color="000000"/>
              <w:left w:val="single" w:sz="4" w:space="0" w:color="000000"/>
              <w:bottom w:val="single" w:sz="4" w:space="0" w:color="000000"/>
              <w:right w:val="single" w:sz="4" w:space="0" w:color="000000"/>
            </w:tcBorders>
            <w:vAlign w:val="center"/>
          </w:tcPr>
          <w:p w14:paraId="42F3206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3,772</w:t>
            </w:r>
          </w:p>
        </w:tc>
        <w:tc>
          <w:tcPr>
            <w:tcW w:w="1134" w:type="dxa"/>
            <w:tcBorders>
              <w:top w:val="single" w:sz="4" w:space="0" w:color="000000"/>
              <w:left w:val="single" w:sz="4" w:space="0" w:color="000000"/>
              <w:bottom w:val="single" w:sz="4" w:space="0" w:color="000000"/>
              <w:right w:val="single" w:sz="4" w:space="0" w:color="000000"/>
            </w:tcBorders>
          </w:tcPr>
          <w:p w14:paraId="042E6949"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3,565</w:t>
            </w:r>
          </w:p>
        </w:tc>
      </w:tr>
      <w:tr w:rsidR="000D4897" w14:paraId="2E82D81D" w14:textId="77777777">
        <w:tc>
          <w:tcPr>
            <w:tcW w:w="3571" w:type="dxa"/>
            <w:tcBorders>
              <w:top w:val="single" w:sz="4" w:space="0" w:color="000000"/>
              <w:left w:val="single" w:sz="4" w:space="0" w:color="000000"/>
              <w:bottom w:val="single" w:sz="4" w:space="0" w:color="000000"/>
            </w:tcBorders>
            <w:shd w:val="clear" w:color="auto" w:fill="auto"/>
          </w:tcPr>
          <w:p w14:paraId="5552EE7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без очищення</w:t>
            </w:r>
          </w:p>
        </w:tc>
        <w:tc>
          <w:tcPr>
            <w:tcW w:w="1701" w:type="dxa"/>
            <w:tcBorders>
              <w:top w:val="single" w:sz="4" w:space="0" w:color="000000"/>
              <w:left w:val="single" w:sz="4" w:space="0" w:color="000000"/>
              <w:bottom w:val="single" w:sz="4" w:space="0" w:color="000000"/>
            </w:tcBorders>
            <w:shd w:val="clear" w:color="auto" w:fill="auto"/>
            <w:vAlign w:val="center"/>
          </w:tcPr>
          <w:p w14:paraId="69923F90"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млн м3</w:t>
            </w:r>
          </w:p>
        </w:tc>
        <w:tc>
          <w:tcPr>
            <w:tcW w:w="992" w:type="dxa"/>
            <w:tcBorders>
              <w:top w:val="single" w:sz="4" w:space="0" w:color="000000"/>
              <w:left w:val="single" w:sz="4" w:space="0" w:color="000000"/>
              <w:bottom w:val="single" w:sz="4" w:space="0" w:color="000000"/>
            </w:tcBorders>
            <w:shd w:val="clear" w:color="auto" w:fill="auto"/>
            <w:vAlign w:val="center"/>
          </w:tcPr>
          <w:p w14:paraId="2A9D6156"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0,361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BFAE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0,273</w:t>
            </w:r>
          </w:p>
        </w:tc>
        <w:tc>
          <w:tcPr>
            <w:tcW w:w="1134" w:type="dxa"/>
            <w:tcBorders>
              <w:top w:val="single" w:sz="4" w:space="0" w:color="000000"/>
              <w:left w:val="single" w:sz="4" w:space="0" w:color="000000"/>
              <w:bottom w:val="single" w:sz="4" w:space="0" w:color="000000"/>
              <w:right w:val="single" w:sz="4" w:space="0" w:color="000000"/>
            </w:tcBorders>
          </w:tcPr>
          <w:p w14:paraId="4AC567E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0,121</w:t>
            </w:r>
          </w:p>
        </w:tc>
        <w:tc>
          <w:tcPr>
            <w:tcW w:w="1134" w:type="dxa"/>
            <w:tcBorders>
              <w:top w:val="single" w:sz="4" w:space="0" w:color="000000"/>
              <w:left w:val="single" w:sz="4" w:space="0" w:color="000000"/>
              <w:bottom w:val="single" w:sz="4" w:space="0" w:color="000000"/>
              <w:right w:val="single" w:sz="4" w:space="0" w:color="000000"/>
            </w:tcBorders>
          </w:tcPr>
          <w:p w14:paraId="122EF53D"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0,168</w:t>
            </w:r>
          </w:p>
        </w:tc>
      </w:tr>
    </w:tbl>
    <w:p w14:paraId="6CA997CA" w14:textId="77777777" w:rsidR="000D4897" w:rsidRDefault="00DB42AD">
      <w:pPr>
        <w:widowControl/>
        <w:pBdr>
          <w:top w:val="nil"/>
          <w:left w:val="nil"/>
          <w:bottom w:val="nil"/>
          <w:right w:val="nil"/>
          <w:between w:val="nil"/>
        </w:pBdr>
        <w:shd w:val="clear" w:color="auto" w:fill="FFFFFF"/>
        <w:ind w:left="709" w:right="497" w:firstLine="10"/>
        <w:rPr>
          <w:rFonts w:ascii="Arial" w:eastAsia="Arial" w:hAnsi="Arial" w:cs="Arial"/>
          <w:color w:val="002060"/>
          <w:sz w:val="18"/>
          <w:szCs w:val="18"/>
        </w:rPr>
      </w:pPr>
      <w:r>
        <w:rPr>
          <w:rFonts w:ascii="Arial" w:eastAsia="Arial" w:hAnsi="Arial" w:cs="Arial"/>
          <w:color w:val="002060"/>
          <w:sz w:val="18"/>
          <w:szCs w:val="18"/>
        </w:rPr>
        <w:t>Джерело: Екологічний паспорт Закарпатської області за 2021 рік</w:t>
      </w:r>
    </w:p>
    <w:p w14:paraId="4131169F" w14:textId="77777777" w:rsidR="000D4897" w:rsidRDefault="000D4897">
      <w:pPr>
        <w:widowControl/>
        <w:pBdr>
          <w:top w:val="nil"/>
          <w:left w:val="nil"/>
          <w:bottom w:val="nil"/>
          <w:right w:val="nil"/>
          <w:between w:val="nil"/>
        </w:pBdr>
        <w:shd w:val="clear" w:color="auto" w:fill="FFFFFF"/>
        <w:ind w:left="709" w:right="497" w:firstLine="10"/>
        <w:rPr>
          <w:rFonts w:ascii="Arial" w:eastAsia="Arial" w:hAnsi="Arial" w:cs="Arial"/>
          <w:b/>
          <w:color w:val="002060"/>
          <w:sz w:val="18"/>
          <w:szCs w:val="18"/>
        </w:rPr>
      </w:pPr>
    </w:p>
    <w:p w14:paraId="133D9D84" w14:textId="77777777" w:rsidR="000D4897" w:rsidRDefault="00DB42AD" w:rsidP="00805BA1">
      <w:pPr>
        <w:pStyle w:val="5"/>
      </w:pPr>
      <w:r>
        <w:t xml:space="preserve"> </w:t>
      </w:r>
      <w:bookmarkStart w:id="229" w:name="_Toc182991887"/>
      <w:r>
        <w:t>Використання води за видами економічної діяльності у 2021 році та двох попередніх</w:t>
      </w:r>
      <w:bookmarkEnd w:id="229"/>
    </w:p>
    <w:p w14:paraId="3DD09CEE" w14:textId="77777777" w:rsidR="000D4897" w:rsidRDefault="00DB42AD">
      <w:pPr>
        <w:widowControl/>
        <w:pBdr>
          <w:top w:val="nil"/>
          <w:left w:val="nil"/>
          <w:bottom w:val="nil"/>
          <w:right w:val="nil"/>
          <w:between w:val="nil"/>
        </w:pBdr>
        <w:shd w:val="clear" w:color="auto" w:fill="FFFFFF"/>
        <w:ind w:left="709" w:right="497" w:firstLine="10"/>
        <w:rPr>
          <w:rFonts w:ascii="Arial" w:eastAsia="Arial" w:hAnsi="Arial" w:cs="Arial"/>
          <w:b/>
          <w:color w:val="000000"/>
        </w:rPr>
      </w:pPr>
      <w:r>
        <w:rPr>
          <w:rFonts w:ascii="Arial" w:eastAsia="Arial" w:hAnsi="Arial" w:cs="Arial"/>
          <w:b/>
          <w:color w:val="000000"/>
        </w:rPr>
        <w:t xml:space="preserve"> </w:t>
      </w:r>
    </w:p>
    <w:tbl>
      <w:tblPr>
        <w:tblStyle w:val="afffd"/>
        <w:tblW w:w="9952" w:type="dxa"/>
        <w:tblInd w:w="108" w:type="dxa"/>
        <w:tblLayout w:type="fixed"/>
        <w:tblLook w:val="0000" w:firstRow="0" w:lastRow="0" w:firstColumn="0" w:lastColumn="0" w:noHBand="0" w:noVBand="0"/>
      </w:tblPr>
      <w:tblGrid>
        <w:gridCol w:w="1730"/>
        <w:gridCol w:w="992"/>
        <w:gridCol w:w="1134"/>
        <w:gridCol w:w="993"/>
        <w:gridCol w:w="1275"/>
        <w:gridCol w:w="993"/>
        <w:gridCol w:w="992"/>
        <w:gridCol w:w="992"/>
        <w:gridCol w:w="851"/>
      </w:tblGrid>
      <w:tr w:rsidR="000D4897" w14:paraId="4D76893C" w14:textId="77777777">
        <w:trPr>
          <w:cantSplit/>
        </w:trPr>
        <w:tc>
          <w:tcPr>
            <w:tcW w:w="1730" w:type="dxa"/>
            <w:vMerge w:val="restart"/>
            <w:tcBorders>
              <w:top w:val="single" w:sz="4" w:space="0" w:color="000000"/>
              <w:left w:val="single" w:sz="4" w:space="0" w:color="000000"/>
              <w:bottom w:val="single" w:sz="4" w:space="0" w:color="000000"/>
            </w:tcBorders>
            <w:shd w:val="clear" w:color="auto" w:fill="1C4587"/>
          </w:tcPr>
          <w:p w14:paraId="07213759"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Види економічної діяльності</w:t>
            </w:r>
          </w:p>
        </w:tc>
        <w:tc>
          <w:tcPr>
            <w:tcW w:w="2126" w:type="dxa"/>
            <w:gridSpan w:val="2"/>
            <w:tcBorders>
              <w:top w:val="single" w:sz="4" w:space="0" w:color="000000"/>
              <w:left w:val="single" w:sz="4" w:space="0" w:color="000000"/>
              <w:bottom w:val="single" w:sz="4" w:space="0" w:color="000000"/>
            </w:tcBorders>
            <w:shd w:val="clear" w:color="auto" w:fill="1C4587"/>
          </w:tcPr>
          <w:p w14:paraId="2054FF7D"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FFFFFF"/>
                <w:sz w:val="20"/>
                <w:szCs w:val="20"/>
              </w:rPr>
            </w:pPr>
            <w:r>
              <w:rPr>
                <w:rFonts w:ascii="Arial" w:eastAsia="Arial" w:hAnsi="Arial" w:cs="Arial"/>
                <w:b/>
                <w:color w:val="FFFFFF"/>
                <w:sz w:val="20"/>
                <w:szCs w:val="20"/>
              </w:rPr>
              <w:t>2019 рік</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1C4587"/>
          </w:tcPr>
          <w:p w14:paraId="77DA340D"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FFFFFF"/>
                <w:sz w:val="20"/>
                <w:szCs w:val="20"/>
              </w:rPr>
            </w:pPr>
            <w:r>
              <w:rPr>
                <w:rFonts w:ascii="Arial" w:eastAsia="Arial" w:hAnsi="Arial" w:cs="Arial"/>
                <w:b/>
                <w:color w:val="FFFFFF"/>
                <w:sz w:val="20"/>
                <w:szCs w:val="20"/>
              </w:rPr>
              <w:t>2020 рік</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1C4587"/>
          </w:tcPr>
          <w:p w14:paraId="090BC82B"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FFFFFF"/>
                <w:sz w:val="20"/>
                <w:szCs w:val="20"/>
              </w:rPr>
            </w:pPr>
            <w:r>
              <w:rPr>
                <w:rFonts w:ascii="Arial" w:eastAsia="Arial" w:hAnsi="Arial" w:cs="Arial"/>
                <w:b/>
                <w:color w:val="FFFFFF"/>
                <w:sz w:val="20"/>
                <w:szCs w:val="20"/>
              </w:rPr>
              <w:t>2021 рік</w:t>
            </w:r>
          </w:p>
        </w:tc>
        <w:tc>
          <w:tcPr>
            <w:tcW w:w="1843" w:type="dxa"/>
            <w:gridSpan w:val="2"/>
            <w:tcBorders>
              <w:top w:val="single" w:sz="4" w:space="0" w:color="000000"/>
              <w:left w:val="single" w:sz="4" w:space="0" w:color="000000"/>
              <w:bottom w:val="single" w:sz="4" w:space="0" w:color="000000"/>
              <w:right w:val="single" w:sz="4" w:space="0" w:color="000000"/>
            </w:tcBorders>
            <w:shd w:val="clear" w:color="auto" w:fill="1C4587"/>
          </w:tcPr>
          <w:p w14:paraId="240ACD66"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FFFFFF"/>
                <w:sz w:val="20"/>
                <w:szCs w:val="20"/>
              </w:rPr>
            </w:pPr>
            <w:r>
              <w:rPr>
                <w:rFonts w:ascii="Arial" w:eastAsia="Arial" w:hAnsi="Arial" w:cs="Arial"/>
                <w:b/>
                <w:color w:val="FFFFFF"/>
                <w:sz w:val="20"/>
                <w:szCs w:val="20"/>
              </w:rPr>
              <w:t>2022 рік</w:t>
            </w:r>
          </w:p>
        </w:tc>
      </w:tr>
      <w:tr w:rsidR="000D4897" w14:paraId="5A4FC80C" w14:textId="77777777">
        <w:trPr>
          <w:cantSplit/>
        </w:trPr>
        <w:tc>
          <w:tcPr>
            <w:tcW w:w="1730" w:type="dxa"/>
            <w:vMerge/>
            <w:tcBorders>
              <w:top w:val="single" w:sz="4" w:space="0" w:color="000000"/>
              <w:left w:val="single" w:sz="4" w:space="0" w:color="000000"/>
              <w:bottom w:val="single" w:sz="4" w:space="0" w:color="000000"/>
            </w:tcBorders>
            <w:shd w:val="clear" w:color="auto" w:fill="1C4587"/>
          </w:tcPr>
          <w:p w14:paraId="577BB210" w14:textId="77777777" w:rsidR="000D4897" w:rsidRDefault="000D4897">
            <w:pPr>
              <w:pBdr>
                <w:top w:val="nil"/>
                <w:left w:val="nil"/>
                <w:bottom w:val="nil"/>
                <w:right w:val="nil"/>
                <w:between w:val="nil"/>
              </w:pBdr>
              <w:spacing w:line="276" w:lineRule="auto"/>
              <w:rPr>
                <w:rFonts w:ascii="Arial" w:eastAsia="Arial" w:hAnsi="Arial" w:cs="Arial"/>
                <w:b/>
                <w:color w:val="FFFFFF"/>
                <w:sz w:val="20"/>
                <w:szCs w:val="20"/>
              </w:rPr>
            </w:pPr>
          </w:p>
        </w:tc>
        <w:tc>
          <w:tcPr>
            <w:tcW w:w="992" w:type="dxa"/>
            <w:tcBorders>
              <w:top w:val="single" w:sz="4" w:space="0" w:color="000000"/>
              <w:left w:val="single" w:sz="4" w:space="0" w:color="000000"/>
              <w:bottom w:val="single" w:sz="4" w:space="0" w:color="000000"/>
            </w:tcBorders>
            <w:shd w:val="clear" w:color="auto" w:fill="1C4587"/>
          </w:tcPr>
          <w:p w14:paraId="3F6B05E6"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 xml:space="preserve">усього, млн м³ </w:t>
            </w:r>
          </w:p>
        </w:tc>
        <w:tc>
          <w:tcPr>
            <w:tcW w:w="1134" w:type="dxa"/>
            <w:tcBorders>
              <w:top w:val="single" w:sz="4" w:space="0" w:color="000000"/>
              <w:left w:val="single" w:sz="4" w:space="0" w:color="000000"/>
              <w:bottom w:val="single" w:sz="4" w:space="0" w:color="000000"/>
            </w:tcBorders>
            <w:shd w:val="clear" w:color="auto" w:fill="1C4587"/>
          </w:tcPr>
          <w:p w14:paraId="07CE2C96"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 економії свіжої води за рахунок оборотної</w:t>
            </w:r>
          </w:p>
        </w:tc>
        <w:tc>
          <w:tcPr>
            <w:tcW w:w="993" w:type="dxa"/>
            <w:tcBorders>
              <w:top w:val="single" w:sz="4" w:space="0" w:color="000000"/>
              <w:left w:val="single" w:sz="4" w:space="0" w:color="000000"/>
              <w:bottom w:val="single" w:sz="4" w:space="0" w:color="000000"/>
            </w:tcBorders>
            <w:shd w:val="clear" w:color="auto" w:fill="1C4587"/>
          </w:tcPr>
          <w:p w14:paraId="0B913CC7"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 xml:space="preserve">усього, млн м³ </w:t>
            </w:r>
          </w:p>
        </w:tc>
        <w:tc>
          <w:tcPr>
            <w:tcW w:w="1275" w:type="dxa"/>
            <w:tcBorders>
              <w:top w:val="single" w:sz="4" w:space="0" w:color="000000"/>
              <w:left w:val="single" w:sz="4" w:space="0" w:color="000000"/>
              <w:bottom w:val="single" w:sz="4" w:space="0" w:color="000000"/>
              <w:right w:val="single" w:sz="4" w:space="0" w:color="000000"/>
            </w:tcBorders>
            <w:shd w:val="clear" w:color="auto" w:fill="1C4587"/>
          </w:tcPr>
          <w:p w14:paraId="5DD5604E"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 економії свіжої води за рахунок оборотної</w:t>
            </w:r>
          </w:p>
        </w:tc>
        <w:tc>
          <w:tcPr>
            <w:tcW w:w="993" w:type="dxa"/>
            <w:tcBorders>
              <w:top w:val="single" w:sz="4" w:space="0" w:color="000000"/>
              <w:left w:val="single" w:sz="4" w:space="0" w:color="000000"/>
              <w:bottom w:val="single" w:sz="4" w:space="0" w:color="000000"/>
              <w:right w:val="single" w:sz="4" w:space="0" w:color="000000"/>
            </w:tcBorders>
            <w:shd w:val="clear" w:color="auto" w:fill="1C4587"/>
          </w:tcPr>
          <w:p w14:paraId="5DDC6B26"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 xml:space="preserve">усього, млн м³ </w:t>
            </w:r>
          </w:p>
        </w:tc>
        <w:tc>
          <w:tcPr>
            <w:tcW w:w="992" w:type="dxa"/>
            <w:tcBorders>
              <w:top w:val="single" w:sz="4" w:space="0" w:color="000000"/>
              <w:left w:val="single" w:sz="4" w:space="0" w:color="000000"/>
              <w:bottom w:val="single" w:sz="4" w:space="0" w:color="000000"/>
              <w:right w:val="single" w:sz="4" w:space="0" w:color="000000"/>
            </w:tcBorders>
            <w:shd w:val="clear" w:color="auto" w:fill="1C4587"/>
          </w:tcPr>
          <w:p w14:paraId="6C077056"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 економії свіжої води за рахунок оборотної</w:t>
            </w:r>
          </w:p>
        </w:tc>
        <w:tc>
          <w:tcPr>
            <w:tcW w:w="992" w:type="dxa"/>
            <w:tcBorders>
              <w:top w:val="single" w:sz="4" w:space="0" w:color="000000"/>
              <w:left w:val="single" w:sz="4" w:space="0" w:color="000000"/>
              <w:bottom w:val="single" w:sz="4" w:space="0" w:color="000000"/>
              <w:right w:val="single" w:sz="4" w:space="0" w:color="000000"/>
            </w:tcBorders>
            <w:shd w:val="clear" w:color="auto" w:fill="1C4587"/>
          </w:tcPr>
          <w:p w14:paraId="746D83C8"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 xml:space="preserve">усього, млн м³ </w:t>
            </w:r>
          </w:p>
        </w:tc>
        <w:tc>
          <w:tcPr>
            <w:tcW w:w="851" w:type="dxa"/>
            <w:tcBorders>
              <w:top w:val="single" w:sz="4" w:space="0" w:color="000000"/>
              <w:left w:val="single" w:sz="4" w:space="0" w:color="000000"/>
              <w:bottom w:val="single" w:sz="4" w:space="0" w:color="000000"/>
              <w:right w:val="single" w:sz="4" w:space="0" w:color="000000"/>
            </w:tcBorders>
            <w:shd w:val="clear" w:color="auto" w:fill="1C4587"/>
          </w:tcPr>
          <w:p w14:paraId="28658944"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sz w:val="20"/>
                <w:szCs w:val="20"/>
              </w:rPr>
            </w:pPr>
            <w:r>
              <w:rPr>
                <w:rFonts w:ascii="Arial" w:eastAsia="Arial" w:hAnsi="Arial" w:cs="Arial"/>
                <w:b/>
                <w:color w:val="FFFFFF"/>
                <w:sz w:val="20"/>
                <w:szCs w:val="20"/>
              </w:rPr>
              <w:t>% економії свіжої води за рахунок оборотної</w:t>
            </w:r>
          </w:p>
        </w:tc>
      </w:tr>
      <w:tr w:rsidR="000D4897" w14:paraId="70D9973B" w14:textId="77777777">
        <w:trPr>
          <w:cantSplit/>
        </w:trPr>
        <w:tc>
          <w:tcPr>
            <w:tcW w:w="1730" w:type="dxa"/>
            <w:tcBorders>
              <w:top w:val="single" w:sz="4" w:space="0" w:color="000000"/>
              <w:left w:val="single" w:sz="4" w:space="0" w:color="000000"/>
              <w:bottom w:val="single" w:sz="4" w:space="0" w:color="000000"/>
            </w:tcBorders>
            <w:shd w:val="clear" w:color="auto" w:fill="auto"/>
            <w:vAlign w:val="center"/>
          </w:tcPr>
          <w:p w14:paraId="41BA661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Усього за регіоном</w:t>
            </w:r>
          </w:p>
        </w:tc>
        <w:tc>
          <w:tcPr>
            <w:tcW w:w="992" w:type="dxa"/>
            <w:tcBorders>
              <w:top w:val="single" w:sz="4" w:space="0" w:color="000000"/>
              <w:left w:val="single" w:sz="4" w:space="0" w:color="000000"/>
              <w:bottom w:val="single" w:sz="4" w:space="0" w:color="000000"/>
            </w:tcBorders>
            <w:shd w:val="clear" w:color="auto" w:fill="auto"/>
          </w:tcPr>
          <w:p w14:paraId="26EBC2F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29,46</w:t>
            </w:r>
          </w:p>
        </w:tc>
        <w:tc>
          <w:tcPr>
            <w:tcW w:w="1134" w:type="dxa"/>
            <w:tcBorders>
              <w:top w:val="single" w:sz="4" w:space="0" w:color="000000"/>
              <w:left w:val="single" w:sz="4" w:space="0" w:color="000000"/>
              <w:bottom w:val="single" w:sz="4" w:space="0" w:color="000000"/>
            </w:tcBorders>
            <w:shd w:val="clear" w:color="auto" w:fill="auto"/>
          </w:tcPr>
          <w:p w14:paraId="3DA28D0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40,93</w:t>
            </w:r>
          </w:p>
        </w:tc>
        <w:tc>
          <w:tcPr>
            <w:tcW w:w="993" w:type="dxa"/>
            <w:tcBorders>
              <w:top w:val="single" w:sz="4" w:space="0" w:color="000000"/>
              <w:left w:val="single" w:sz="4" w:space="0" w:color="000000"/>
              <w:bottom w:val="single" w:sz="4" w:space="0" w:color="000000"/>
            </w:tcBorders>
            <w:shd w:val="clear" w:color="auto" w:fill="auto"/>
          </w:tcPr>
          <w:p w14:paraId="20098B48"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27,648</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29310A0C"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19,742</w:t>
            </w:r>
          </w:p>
        </w:tc>
        <w:tc>
          <w:tcPr>
            <w:tcW w:w="993" w:type="dxa"/>
            <w:tcBorders>
              <w:top w:val="single" w:sz="4" w:space="0" w:color="000000"/>
              <w:left w:val="single" w:sz="4" w:space="0" w:color="000000"/>
              <w:bottom w:val="single" w:sz="4" w:space="0" w:color="000000"/>
              <w:right w:val="single" w:sz="4" w:space="0" w:color="000000"/>
            </w:tcBorders>
          </w:tcPr>
          <w:p w14:paraId="595B2D5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22,236</w:t>
            </w:r>
          </w:p>
        </w:tc>
        <w:tc>
          <w:tcPr>
            <w:tcW w:w="992" w:type="dxa"/>
            <w:tcBorders>
              <w:top w:val="single" w:sz="4" w:space="0" w:color="000000"/>
              <w:left w:val="single" w:sz="4" w:space="0" w:color="000000"/>
              <w:bottom w:val="single" w:sz="4" w:space="0" w:color="000000"/>
              <w:right w:val="single" w:sz="4" w:space="0" w:color="000000"/>
            </w:tcBorders>
          </w:tcPr>
          <w:p w14:paraId="19E88C80"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29,727</w:t>
            </w:r>
          </w:p>
        </w:tc>
        <w:tc>
          <w:tcPr>
            <w:tcW w:w="992" w:type="dxa"/>
            <w:tcBorders>
              <w:top w:val="single" w:sz="4" w:space="0" w:color="000000"/>
              <w:left w:val="single" w:sz="4" w:space="0" w:color="000000"/>
              <w:bottom w:val="single" w:sz="4" w:space="0" w:color="000000"/>
              <w:right w:val="single" w:sz="4" w:space="0" w:color="000000"/>
            </w:tcBorders>
          </w:tcPr>
          <w:p w14:paraId="0962CF10"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24,312</w:t>
            </w:r>
          </w:p>
        </w:tc>
        <w:tc>
          <w:tcPr>
            <w:tcW w:w="851" w:type="dxa"/>
            <w:tcBorders>
              <w:top w:val="single" w:sz="4" w:space="0" w:color="000000"/>
              <w:left w:val="single" w:sz="4" w:space="0" w:color="000000"/>
              <w:bottom w:val="single" w:sz="4" w:space="0" w:color="000000"/>
              <w:right w:val="single" w:sz="4" w:space="0" w:color="000000"/>
            </w:tcBorders>
          </w:tcPr>
          <w:p w14:paraId="2EAE540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20,626</w:t>
            </w:r>
          </w:p>
        </w:tc>
      </w:tr>
      <w:tr w:rsidR="000D4897" w14:paraId="31767FEE" w14:textId="77777777">
        <w:trPr>
          <w:cantSplit/>
        </w:trPr>
        <w:tc>
          <w:tcPr>
            <w:tcW w:w="1730" w:type="dxa"/>
            <w:tcBorders>
              <w:top w:val="single" w:sz="4" w:space="0" w:color="000000"/>
              <w:left w:val="single" w:sz="4" w:space="0" w:color="000000"/>
              <w:bottom w:val="single" w:sz="4" w:space="0" w:color="000000"/>
            </w:tcBorders>
            <w:shd w:val="clear" w:color="auto" w:fill="auto"/>
            <w:vAlign w:val="center"/>
          </w:tcPr>
          <w:p w14:paraId="668BAFB6"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За видами економічної діяльності у тому числі:</w:t>
            </w:r>
          </w:p>
        </w:tc>
        <w:tc>
          <w:tcPr>
            <w:tcW w:w="992" w:type="dxa"/>
            <w:tcBorders>
              <w:top w:val="single" w:sz="4" w:space="0" w:color="000000"/>
              <w:left w:val="single" w:sz="4" w:space="0" w:color="000000"/>
              <w:bottom w:val="single" w:sz="4" w:space="0" w:color="000000"/>
            </w:tcBorders>
            <w:shd w:val="clear" w:color="auto" w:fill="auto"/>
          </w:tcPr>
          <w:p w14:paraId="17E0CDEF"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1134" w:type="dxa"/>
            <w:tcBorders>
              <w:top w:val="single" w:sz="4" w:space="0" w:color="000000"/>
              <w:left w:val="single" w:sz="4" w:space="0" w:color="000000"/>
              <w:bottom w:val="single" w:sz="4" w:space="0" w:color="000000"/>
            </w:tcBorders>
            <w:shd w:val="clear" w:color="auto" w:fill="auto"/>
          </w:tcPr>
          <w:p w14:paraId="2649041F"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993" w:type="dxa"/>
            <w:tcBorders>
              <w:top w:val="single" w:sz="4" w:space="0" w:color="000000"/>
              <w:left w:val="single" w:sz="4" w:space="0" w:color="000000"/>
              <w:bottom w:val="single" w:sz="4" w:space="0" w:color="000000"/>
            </w:tcBorders>
            <w:shd w:val="clear" w:color="auto" w:fill="auto"/>
          </w:tcPr>
          <w:p w14:paraId="5A2FD8E0"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789FEB61"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993" w:type="dxa"/>
            <w:tcBorders>
              <w:top w:val="single" w:sz="4" w:space="0" w:color="000000"/>
              <w:left w:val="single" w:sz="4" w:space="0" w:color="000000"/>
              <w:bottom w:val="single" w:sz="4" w:space="0" w:color="000000"/>
              <w:right w:val="single" w:sz="4" w:space="0" w:color="000000"/>
            </w:tcBorders>
          </w:tcPr>
          <w:p w14:paraId="2A15D88F"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2321A437" w14:textId="77777777" w:rsidR="000D4897" w:rsidRDefault="000D4897">
            <w:pPr>
              <w:pBdr>
                <w:top w:val="nil"/>
                <w:left w:val="nil"/>
                <w:bottom w:val="nil"/>
                <w:right w:val="nil"/>
                <w:between w:val="nil"/>
              </w:pBdr>
              <w:tabs>
                <w:tab w:val="left" w:pos="4590"/>
              </w:tabs>
              <w:ind w:firstLine="11"/>
              <w:rPr>
                <w:rFonts w:ascii="Arial" w:eastAsia="Arial" w:hAnsi="Arial" w:cs="Arial"/>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CA5A9A5" w14:textId="77777777" w:rsidR="000D4897" w:rsidRDefault="000D4897">
            <w:pPr>
              <w:pBdr>
                <w:top w:val="nil"/>
                <w:left w:val="nil"/>
                <w:bottom w:val="nil"/>
                <w:right w:val="nil"/>
                <w:between w:val="nil"/>
              </w:pBdr>
              <w:tabs>
                <w:tab w:val="left" w:pos="4590"/>
              </w:tabs>
              <w:ind w:firstLine="11"/>
              <w:jc w:val="center"/>
              <w:rPr>
                <w:rFonts w:ascii="Arial" w:eastAsia="Arial" w:hAnsi="Arial" w:cs="Arial"/>
                <w:color w:val="000000"/>
              </w:rPr>
            </w:pPr>
          </w:p>
        </w:tc>
        <w:tc>
          <w:tcPr>
            <w:tcW w:w="851" w:type="dxa"/>
            <w:tcBorders>
              <w:top w:val="single" w:sz="4" w:space="0" w:color="000000"/>
              <w:left w:val="single" w:sz="4" w:space="0" w:color="000000"/>
              <w:bottom w:val="single" w:sz="4" w:space="0" w:color="000000"/>
              <w:right w:val="single" w:sz="4" w:space="0" w:color="000000"/>
            </w:tcBorders>
          </w:tcPr>
          <w:p w14:paraId="5A6A0CB6" w14:textId="77777777" w:rsidR="000D4897" w:rsidRDefault="000D4897">
            <w:pPr>
              <w:pBdr>
                <w:top w:val="nil"/>
                <w:left w:val="nil"/>
                <w:bottom w:val="nil"/>
                <w:right w:val="nil"/>
                <w:between w:val="nil"/>
              </w:pBdr>
              <w:tabs>
                <w:tab w:val="left" w:pos="4590"/>
              </w:tabs>
              <w:ind w:firstLine="11"/>
              <w:jc w:val="center"/>
              <w:rPr>
                <w:rFonts w:ascii="Arial" w:eastAsia="Arial" w:hAnsi="Arial" w:cs="Arial"/>
                <w:color w:val="000000"/>
              </w:rPr>
            </w:pPr>
          </w:p>
        </w:tc>
      </w:tr>
      <w:tr w:rsidR="000D4897" w14:paraId="7E9FF604" w14:textId="77777777">
        <w:trPr>
          <w:cantSplit/>
        </w:trPr>
        <w:tc>
          <w:tcPr>
            <w:tcW w:w="1730" w:type="dxa"/>
            <w:tcBorders>
              <w:top w:val="single" w:sz="4" w:space="0" w:color="000000"/>
              <w:left w:val="single" w:sz="4" w:space="0" w:color="000000"/>
              <w:bottom w:val="single" w:sz="4" w:space="0" w:color="000000"/>
            </w:tcBorders>
            <w:shd w:val="clear" w:color="auto" w:fill="auto"/>
            <w:vAlign w:val="center"/>
          </w:tcPr>
          <w:p w14:paraId="2A1690D3" w14:textId="54B6D528" w:rsidR="000D4897" w:rsidRDefault="009F61B4">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w:t>
            </w:r>
            <w:r w:rsidR="00DB42AD">
              <w:rPr>
                <w:rFonts w:ascii="Arial" w:eastAsia="Arial" w:hAnsi="Arial" w:cs="Arial"/>
                <w:color w:val="000000"/>
              </w:rPr>
              <w:t>ромисловість</w:t>
            </w:r>
          </w:p>
        </w:tc>
        <w:tc>
          <w:tcPr>
            <w:tcW w:w="992" w:type="dxa"/>
            <w:tcBorders>
              <w:top w:val="single" w:sz="4" w:space="0" w:color="000000"/>
              <w:left w:val="single" w:sz="4" w:space="0" w:color="000000"/>
              <w:bottom w:val="single" w:sz="4" w:space="0" w:color="000000"/>
            </w:tcBorders>
            <w:shd w:val="clear" w:color="auto" w:fill="auto"/>
          </w:tcPr>
          <w:p w14:paraId="3EBEAD71"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1,502</w:t>
            </w:r>
          </w:p>
        </w:tc>
        <w:tc>
          <w:tcPr>
            <w:tcW w:w="1134" w:type="dxa"/>
            <w:tcBorders>
              <w:top w:val="single" w:sz="4" w:space="0" w:color="000000"/>
              <w:left w:val="single" w:sz="4" w:space="0" w:color="000000"/>
              <w:bottom w:val="single" w:sz="4" w:space="0" w:color="000000"/>
            </w:tcBorders>
            <w:shd w:val="clear" w:color="auto" w:fill="auto"/>
          </w:tcPr>
          <w:p w14:paraId="3410AA2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90,7</w:t>
            </w:r>
          </w:p>
        </w:tc>
        <w:tc>
          <w:tcPr>
            <w:tcW w:w="993" w:type="dxa"/>
            <w:tcBorders>
              <w:top w:val="single" w:sz="4" w:space="0" w:color="000000"/>
              <w:left w:val="single" w:sz="4" w:space="0" w:color="000000"/>
              <w:bottom w:val="single" w:sz="4" w:space="0" w:color="000000"/>
            </w:tcBorders>
            <w:shd w:val="clear" w:color="auto" w:fill="auto"/>
          </w:tcPr>
          <w:p w14:paraId="7E5BAB45"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1,350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DC67CDD"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78,79</w:t>
            </w:r>
          </w:p>
        </w:tc>
        <w:tc>
          <w:tcPr>
            <w:tcW w:w="993" w:type="dxa"/>
            <w:tcBorders>
              <w:top w:val="single" w:sz="4" w:space="0" w:color="000000"/>
              <w:left w:val="single" w:sz="4" w:space="0" w:color="000000"/>
              <w:bottom w:val="single" w:sz="4" w:space="0" w:color="000000"/>
              <w:right w:val="single" w:sz="4" w:space="0" w:color="000000"/>
            </w:tcBorders>
          </w:tcPr>
          <w:p w14:paraId="62B0FB6E"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1,594</w:t>
            </w:r>
          </w:p>
        </w:tc>
        <w:tc>
          <w:tcPr>
            <w:tcW w:w="992" w:type="dxa"/>
            <w:tcBorders>
              <w:top w:val="single" w:sz="4" w:space="0" w:color="000000"/>
              <w:left w:val="single" w:sz="4" w:space="0" w:color="000000"/>
              <w:bottom w:val="single" w:sz="4" w:space="0" w:color="000000"/>
              <w:right w:val="single" w:sz="4" w:space="0" w:color="000000"/>
            </w:tcBorders>
          </w:tcPr>
          <w:p w14:paraId="3AAAA04D"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83,5</w:t>
            </w:r>
          </w:p>
        </w:tc>
        <w:tc>
          <w:tcPr>
            <w:tcW w:w="992" w:type="dxa"/>
            <w:tcBorders>
              <w:top w:val="single" w:sz="4" w:space="0" w:color="000000"/>
              <w:left w:val="single" w:sz="4" w:space="0" w:color="000000"/>
              <w:bottom w:val="single" w:sz="4" w:space="0" w:color="000000"/>
              <w:right w:val="single" w:sz="4" w:space="0" w:color="000000"/>
            </w:tcBorders>
          </w:tcPr>
          <w:p w14:paraId="3ED46EAF"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1,457</w:t>
            </w:r>
          </w:p>
        </w:tc>
        <w:tc>
          <w:tcPr>
            <w:tcW w:w="851" w:type="dxa"/>
            <w:tcBorders>
              <w:top w:val="single" w:sz="4" w:space="0" w:color="000000"/>
              <w:left w:val="single" w:sz="4" w:space="0" w:color="000000"/>
              <w:bottom w:val="single" w:sz="4" w:space="0" w:color="000000"/>
              <w:right w:val="single" w:sz="4" w:space="0" w:color="000000"/>
            </w:tcBorders>
          </w:tcPr>
          <w:p w14:paraId="76A6F8B4"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70,8</w:t>
            </w:r>
          </w:p>
        </w:tc>
      </w:tr>
      <w:tr w:rsidR="000D4897" w14:paraId="0C48C679" w14:textId="77777777">
        <w:trPr>
          <w:cantSplit/>
        </w:trPr>
        <w:tc>
          <w:tcPr>
            <w:tcW w:w="1730" w:type="dxa"/>
            <w:tcBorders>
              <w:top w:val="single" w:sz="4" w:space="0" w:color="000000"/>
              <w:left w:val="single" w:sz="4" w:space="0" w:color="000000"/>
              <w:bottom w:val="single" w:sz="4" w:space="0" w:color="000000"/>
            </w:tcBorders>
            <w:shd w:val="clear" w:color="auto" w:fill="auto"/>
            <w:vAlign w:val="center"/>
          </w:tcPr>
          <w:p w14:paraId="59ADF58E"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сільське господарство</w:t>
            </w:r>
          </w:p>
        </w:tc>
        <w:tc>
          <w:tcPr>
            <w:tcW w:w="992" w:type="dxa"/>
            <w:tcBorders>
              <w:top w:val="single" w:sz="4" w:space="0" w:color="000000"/>
              <w:left w:val="single" w:sz="4" w:space="0" w:color="000000"/>
              <w:bottom w:val="single" w:sz="4" w:space="0" w:color="000000"/>
            </w:tcBorders>
            <w:shd w:val="clear" w:color="auto" w:fill="auto"/>
          </w:tcPr>
          <w:p w14:paraId="01B23D6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11,62</w:t>
            </w:r>
          </w:p>
        </w:tc>
        <w:tc>
          <w:tcPr>
            <w:tcW w:w="1134" w:type="dxa"/>
            <w:tcBorders>
              <w:top w:val="single" w:sz="4" w:space="0" w:color="000000"/>
              <w:left w:val="single" w:sz="4" w:space="0" w:color="000000"/>
              <w:bottom w:val="single" w:sz="4" w:space="0" w:color="000000"/>
            </w:tcBorders>
            <w:shd w:val="clear" w:color="auto" w:fill="auto"/>
          </w:tcPr>
          <w:p w14:paraId="2DEA52B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0,039</w:t>
            </w:r>
          </w:p>
        </w:tc>
        <w:tc>
          <w:tcPr>
            <w:tcW w:w="993" w:type="dxa"/>
            <w:tcBorders>
              <w:top w:val="single" w:sz="4" w:space="0" w:color="000000"/>
              <w:left w:val="single" w:sz="4" w:space="0" w:color="000000"/>
              <w:bottom w:val="single" w:sz="4" w:space="0" w:color="000000"/>
            </w:tcBorders>
            <w:shd w:val="clear" w:color="auto" w:fill="auto"/>
          </w:tcPr>
          <w:p w14:paraId="1173F61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11,144</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28B4EFBB"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0,008</w:t>
            </w:r>
          </w:p>
        </w:tc>
        <w:tc>
          <w:tcPr>
            <w:tcW w:w="993" w:type="dxa"/>
            <w:tcBorders>
              <w:top w:val="single" w:sz="4" w:space="0" w:color="000000"/>
              <w:left w:val="single" w:sz="4" w:space="0" w:color="000000"/>
              <w:bottom w:val="single" w:sz="4" w:space="0" w:color="000000"/>
              <w:right w:val="single" w:sz="4" w:space="0" w:color="000000"/>
            </w:tcBorders>
          </w:tcPr>
          <w:p w14:paraId="405D99D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4,966</w:t>
            </w:r>
          </w:p>
        </w:tc>
        <w:tc>
          <w:tcPr>
            <w:tcW w:w="992" w:type="dxa"/>
            <w:tcBorders>
              <w:top w:val="single" w:sz="4" w:space="0" w:color="000000"/>
              <w:left w:val="single" w:sz="4" w:space="0" w:color="000000"/>
              <w:bottom w:val="single" w:sz="4" w:space="0" w:color="000000"/>
              <w:right w:val="single" w:sz="4" w:space="0" w:color="000000"/>
            </w:tcBorders>
          </w:tcPr>
          <w:p w14:paraId="61E2F2A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0,000</w:t>
            </w:r>
          </w:p>
        </w:tc>
        <w:tc>
          <w:tcPr>
            <w:tcW w:w="992" w:type="dxa"/>
            <w:tcBorders>
              <w:top w:val="single" w:sz="4" w:space="0" w:color="000000"/>
              <w:left w:val="single" w:sz="4" w:space="0" w:color="000000"/>
              <w:bottom w:val="single" w:sz="4" w:space="0" w:color="000000"/>
              <w:right w:val="single" w:sz="4" w:space="0" w:color="000000"/>
            </w:tcBorders>
          </w:tcPr>
          <w:p w14:paraId="5A845ABE"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4,966</w:t>
            </w:r>
          </w:p>
        </w:tc>
        <w:tc>
          <w:tcPr>
            <w:tcW w:w="851" w:type="dxa"/>
            <w:tcBorders>
              <w:top w:val="single" w:sz="4" w:space="0" w:color="000000"/>
              <w:left w:val="single" w:sz="4" w:space="0" w:color="000000"/>
              <w:bottom w:val="single" w:sz="4" w:space="0" w:color="000000"/>
              <w:right w:val="single" w:sz="4" w:space="0" w:color="000000"/>
            </w:tcBorders>
          </w:tcPr>
          <w:p w14:paraId="229A15F3"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0,000</w:t>
            </w:r>
          </w:p>
        </w:tc>
      </w:tr>
      <w:tr w:rsidR="000D4897" w14:paraId="6C38925C" w14:textId="77777777">
        <w:trPr>
          <w:cantSplit/>
        </w:trPr>
        <w:tc>
          <w:tcPr>
            <w:tcW w:w="1730" w:type="dxa"/>
            <w:tcBorders>
              <w:top w:val="single" w:sz="4" w:space="0" w:color="000000"/>
              <w:left w:val="single" w:sz="4" w:space="0" w:color="000000"/>
              <w:bottom w:val="single" w:sz="4" w:space="0" w:color="000000"/>
            </w:tcBorders>
            <w:shd w:val="clear" w:color="auto" w:fill="auto"/>
            <w:vAlign w:val="center"/>
          </w:tcPr>
          <w:p w14:paraId="5EF2D67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житлово-комунальне господарство</w:t>
            </w:r>
          </w:p>
        </w:tc>
        <w:tc>
          <w:tcPr>
            <w:tcW w:w="992" w:type="dxa"/>
            <w:tcBorders>
              <w:top w:val="single" w:sz="4" w:space="0" w:color="000000"/>
              <w:left w:val="single" w:sz="4" w:space="0" w:color="000000"/>
              <w:bottom w:val="single" w:sz="4" w:space="0" w:color="000000"/>
            </w:tcBorders>
            <w:shd w:val="clear" w:color="auto" w:fill="auto"/>
          </w:tcPr>
          <w:p w14:paraId="251A6A26"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15,56</w:t>
            </w:r>
          </w:p>
        </w:tc>
        <w:tc>
          <w:tcPr>
            <w:tcW w:w="1134" w:type="dxa"/>
            <w:tcBorders>
              <w:top w:val="single" w:sz="4" w:space="0" w:color="000000"/>
              <w:left w:val="single" w:sz="4" w:space="0" w:color="000000"/>
              <w:bottom w:val="single" w:sz="4" w:space="0" w:color="000000"/>
            </w:tcBorders>
            <w:shd w:val="clear" w:color="auto" w:fill="auto"/>
          </w:tcPr>
          <w:p w14:paraId="0167024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0,7</w:t>
            </w:r>
          </w:p>
        </w:tc>
        <w:tc>
          <w:tcPr>
            <w:tcW w:w="993" w:type="dxa"/>
            <w:tcBorders>
              <w:top w:val="single" w:sz="4" w:space="0" w:color="000000"/>
              <w:left w:val="single" w:sz="4" w:space="0" w:color="000000"/>
              <w:bottom w:val="single" w:sz="4" w:space="0" w:color="000000"/>
            </w:tcBorders>
            <w:shd w:val="clear" w:color="auto" w:fill="auto"/>
          </w:tcPr>
          <w:p w14:paraId="67CE5845"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11,449</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721D350B"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0,000</w:t>
            </w:r>
          </w:p>
        </w:tc>
        <w:tc>
          <w:tcPr>
            <w:tcW w:w="993" w:type="dxa"/>
            <w:tcBorders>
              <w:top w:val="single" w:sz="4" w:space="0" w:color="000000"/>
              <w:left w:val="single" w:sz="4" w:space="0" w:color="000000"/>
              <w:bottom w:val="single" w:sz="4" w:space="0" w:color="000000"/>
              <w:right w:val="single" w:sz="4" w:space="0" w:color="000000"/>
            </w:tcBorders>
          </w:tcPr>
          <w:p w14:paraId="6588D477"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11,874</w:t>
            </w:r>
          </w:p>
        </w:tc>
        <w:tc>
          <w:tcPr>
            <w:tcW w:w="992" w:type="dxa"/>
            <w:tcBorders>
              <w:top w:val="single" w:sz="4" w:space="0" w:color="000000"/>
              <w:left w:val="single" w:sz="4" w:space="0" w:color="000000"/>
              <w:bottom w:val="single" w:sz="4" w:space="0" w:color="000000"/>
              <w:right w:val="single" w:sz="4" w:space="0" w:color="000000"/>
            </w:tcBorders>
          </w:tcPr>
          <w:p w14:paraId="4D4BC19B"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0,000</w:t>
            </w:r>
          </w:p>
        </w:tc>
        <w:tc>
          <w:tcPr>
            <w:tcW w:w="992" w:type="dxa"/>
            <w:tcBorders>
              <w:top w:val="single" w:sz="4" w:space="0" w:color="000000"/>
              <w:left w:val="single" w:sz="4" w:space="0" w:color="000000"/>
              <w:bottom w:val="single" w:sz="4" w:space="0" w:color="000000"/>
              <w:right w:val="single" w:sz="4" w:space="0" w:color="000000"/>
            </w:tcBorders>
          </w:tcPr>
          <w:p w14:paraId="6E4F321F"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13,885</w:t>
            </w:r>
          </w:p>
        </w:tc>
        <w:tc>
          <w:tcPr>
            <w:tcW w:w="851" w:type="dxa"/>
            <w:tcBorders>
              <w:top w:val="single" w:sz="4" w:space="0" w:color="000000"/>
              <w:left w:val="single" w:sz="4" w:space="0" w:color="000000"/>
              <w:bottom w:val="single" w:sz="4" w:space="0" w:color="000000"/>
              <w:right w:val="single" w:sz="4" w:space="0" w:color="000000"/>
            </w:tcBorders>
          </w:tcPr>
          <w:p w14:paraId="6F42AECB"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0,000</w:t>
            </w:r>
          </w:p>
        </w:tc>
      </w:tr>
    </w:tbl>
    <w:p w14:paraId="5153D3EC" w14:textId="77777777" w:rsidR="000D4897" w:rsidRDefault="00DB42AD">
      <w:pPr>
        <w:widowControl/>
        <w:pBdr>
          <w:top w:val="nil"/>
          <w:left w:val="nil"/>
          <w:bottom w:val="nil"/>
          <w:right w:val="nil"/>
          <w:between w:val="nil"/>
        </w:pBdr>
        <w:shd w:val="clear" w:color="auto" w:fill="FFFFFF"/>
        <w:ind w:left="709" w:right="497" w:firstLine="10"/>
        <w:rPr>
          <w:rFonts w:ascii="Arial" w:eastAsia="Arial" w:hAnsi="Arial" w:cs="Arial"/>
          <w:color w:val="002060"/>
          <w:sz w:val="18"/>
          <w:szCs w:val="18"/>
        </w:rPr>
      </w:pPr>
      <w:r>
        <w:rPr>
          <w:rFonts w:ascii="Arial" w:eastAsia="Arial" w:hAnsi="Arial" w:cs="Arial"/>
          <w:color w:val="002060"/>
          <w:sz w:val="18"/>
          <w:szCs w:val="18"/>
        </w:rPr>
        <w:t>Джерело: Екологічний паспорт Закарпатської області за 2021 рік</w:t>
      </w:r>
    </w:p>
    <w:p w14:paraId="17F5F25B" w14:textId="77777777" w:rsidR="000D4897" w:rsidRDefault="000D4897">
      <w:pPr>
        <w:widowControl/>
        <w:pBdr>
          <w:top w:val="nil"/>
          <w:left w:val="nil"/>
          <w:bottom w:val="nil"/>
          <w:right w:val="nil"/>
          <w:between w:val="nil"/>
        </w:pBdr>
        <w:shd w:val="clear" w:color="auto" w:fill="FFFFFF"/>
        <w:ind w:left="709" w:right="497" w:firstLine="10"/>
        <w:rPr>
          <w:rFonts w:ascii="Arial" w:eastAsia="Arial" w:hAnsi="Arial" w:cs="Arial"/>
          <w:b/>
          <w:color w:val="002060"/>
          <w:sz w:val="18"/>
          <w:szCs w:val="18"/>
        </w:rPr>
      </w:pPr>
    </w:p>
    <w:p w14:paraId="515F5CEE" w14:textId="738CFE2C" w:rsidR="000D4897" w:rsidRDefault="00DB42AD">
      <w:pPr>
        <w:ind w:right="3" w:firstLine="709"/>
        <w:jc w:val="both"/>
        <w:rPr>
          <w:rFonts w:ascii="Arial" w:eastAsia="Arial" w:hAnsi="Arial" w:cs="Arial"/>
          <w:color w:val="000000"/>
        </w:rPr>
      </w:pPr>
      <w:r>
        <w:rPr>
          <w:rFonts w:ascii="Arial" w:eastAsia="Arial" w:hAnsi="Arial" w:cs="Arial"/>
          <w:color w:val="000000"/>
        </w:rPr>
        <w:t>У 2021 році зменшилось використання свіжої води – усього 22,236 млн м</w:t>
      </w:r>
      <w:r>
        <w:rPr>
          <w:rFonts w:ascii="Arial" w:eastAsia="Arial" w:hAnsi="Arial" w:cs="Arial"/>
          <w:color w:val="000000"/>
          <w:vertAlign w:val="superscript"/>
        </w:rPr>
        <w:t>3</w:t>
      </w:r>
      <w:r>
        <w:rPr>
          <w:rFonts w:ascii="Arial" w:eastAsia="Arial" w:hAnsi="Arial" w:cs="Arial"/>
          <w:color w:val="000000"/>
        </w:rPr>
        <w:t>, що на 19,6</w:t>
      </w:r>
      <w:r w:rsidR="009554D0">
        <w:rPr>
          <w:rFonts w:ascii="Arial" w:eastAsia="Arial" w:hAnsi="Arial" w:cs="Arial"/>
          <w:color w:val="000000"/>
        </w:rPr>
        <w:t xml:space="preserve"> відсотка </w:t>
      </w:r>
      <w:r>
        <w:rPr>
          <w:rFonts w:ascii="Arial" w:eastAsia="Arial" w:hAnsi="Arial" w:cs="Arial"/>
          <w:color w:val="000000"/>
        </w:rPr>
        <w:t>менше, ніж у 2020 році. Основну частку використання води займають об’єкти житлово-комунального господарства – 11,874 млн</w:t>
      </w:r>
      <w:r w:rsidR="009554D0">
        <w:rPr>
          <w:rFonts w:ascii="Arial" w:eastAsia="Arial" w:hAnsi="Arial" w:cs="Arial"/>
          <w:color w:val="000000"/>
        </w:rPr>
        <w:t xml:space="preserve"> </w:t>
      </w:r>
      <w:r>
        <w:rPr>
          <w:rFonts w:ascii="Arial" w:eastAsia="Arial" w:hAnsi="Arial" w:cs="Arial"/>
          <w:color w:val="000000"/>
        </w:rPr>
        <w:t>м</w:t>
      </w:r>
      <w:r>
        <w:rPr>
          <w:rFonts w:ascii="Arial" w:eastAsia="Arial" w:hAnsi="Arial" w:cs="Arial"/>
          <w:color w:val="000000"/>
          <w:vertAlign w:val="superscript"/>
        </w:rPr>
        <w:t>3</w:t>
      </w:r>
      <w:r>
        <w:rPr>
          <w:rFonts w:ascii="Arial" w:eastAsia="Arial" w:hAnsi="Arial" w:cs="Arial"/>
          <w:color w:val="000000"/>
        </w:rPr>
        <w:t>, що становить 53,</w:t>
      </w:r>
      <w:r w:rsidR="009554D0">
        <w:rPr>
          <w:rFonts w:ascii="Arial" w:eastAsia="Arial" w:hAnsi="Arial" w:cs="Arial"/>
          <w:color w:val="000000"/>
        </w:rPr>
        <w:t>4 відсотка</w:t>
      </w:r>
      <w:r>
        <w:rPr>
          <w:rFonts w:ascii="Arial" w:eastAsia="Arial" w:hAnsi="Arial" w:cs="Arial"/>
          <w:color w:val="000000"/>
        </w:rPr>
        <w:t xml:space="preserve"> від загального об’єму. У сільському господарстві використалось у 2021 році 4,966 млн м</w:t>
      </w:r>
      <w:r>
        <w:rPr>
          <w:rFonts w:ascii="Arial" w:eastAsia="Arial" w:hAnsi="Arial" w:cs="Arial"/>
          <w:color w:val="000000"/>
          <w:vertAlign w:val="superscript"/>
        </w:rPr>
        <w:t xml:space="preserve">3 </w:t>
      </w:r>
      <w:r>
        <w:rPr>
          <w:rFonts w:ascii="Arial" w:eastAsia="Arial" w:hAnsi="Arial" w:cs="Arial"/>
          <w:color w:val="000000"/>
        </w:rPr>
        <w:t>води,</w:t>
      </w:r>
      <w:r>
        <w:rPr>
          <w:rFonts w:ascii="Arial" w:eastAsia="Arial" w:hAnsi="Arial" w:cs="Arial"/>
          <w:color w:val="000000"/>
          <w:vertAlign w:val="superscript"/>
        </w:rPr>
        <w:t xml:space="preserve"> </w:t>
      </w:r>
      <w:r>
        <w:rPr>
          <w:rFonts w:ascii="Arial" w:eastAsia="Arial" w:hAnsi="Arial" w:cs="Arial"/>
          <w:color w:val="000000"/>
        </w:rPr>
        <w:t xml:space="preserve">що становить 22,3 </w:t>
      </w:r>
      <w:r w:rsidR="009554D0">
        <w:rPr>
          <w:rFonts w:ascii="Arial" w:eastAsia="Arial" w:hAnsi="Arial" w:cs="Arial"/>
          <w:color w:val="000000"/>
        </w:rPr>
        <w:t xml:space="preserve">відсотка </w:t>
      </w:r>
      <w:r>
        <w:rPr>
          <w:rFonts w:ascii="Arial" w:eastAsia="Arial" w:hAnsi="Arial" w:cs="Arial"/>
          <w:color w:val="000000"/>
        </w:rPr>
        <w:t>від загального об’єму. На промисловість використано 1,594 млн м</w:t>
      </w:r>
      <w:r>
        <w:rPr>
          <w:rFonts w:ascii="Arial" w:eastAsia="Arial" w:hAnsi="Arial" w:cs="Arial"/>
          <w:color w:val="000000"/>
          <w:vertAlign w:val="superscript"/>
        </w:rPr>
        <w:t xml:space="preserve">3 </w:t>
      </w:r>
      <w:r>
        <w:rPr>
          <w:rFonts w:ascii="Arial" w:eastAsia="Arial" w:hAnsi="Arial" w:cs="Arial"/>
          <w:color w:val="000000"/>
        </w:rPr>
        <w:t xml:space="preserve">води, що становить 7,2 </w:t>
      </w:r>
      <w:r w:rsidR="009554D0">
        <w:rPr>
          <w:rFonts w:ascii="Arial" w:eastAsia="Arial" w:hAnsi="Arial" w:cs="Arial"/>
          <w:color w:val="000000"/>
        </w:rPr>
        <w:t>відсотка</w:t>
      </w:r>
      <w:r>
        <w:rPr>
          <w:rFonts w:ascii="Arial" w:eastAsia="Arial" w:hAnsi="Arial" w:cs="Arial"/>
          <w:color w:val="000000"/>
        </w:rPr>
        <w:t xml:space="preserve"> від загального об’єму.</w:t>
      </w:r>
    </w:p>
    <w:p w14:paraId="527D086D" w14:textId="77777777" w:rsidR="000D4897" w:rsidRDefault="00DB42AD">
      <w:pPr>
        <w:ind w:right="3" w:firstLine="709"/>
        <w:jc w:val="both"/>
        <w:rPr>
          <w:rFonts w:ascii="Arial" w:eastAsia="Arial" w:hAnsi="Arial" w:cs="Arial"/>
          <w:color w:val="000000"/>
        </w:rPr>
      </w:pPr>
      <w:r>
        <w:rPr>
          <w:rFonts w:ascii="Arial" w:eastAsia="Arial" w:hAnsi="Arial" w:cs="Arial"/>
          <w:color w:val="000000"/>
        </w:rPr>
        <w:t>Найбільшими забруднювачами поверхневих водойм і надалі залишаються об’єкти житлово-комунальних підприємств області.</w:t>
      </w:r>
    </w:p>
    <w:p w14:paraId="21B92201" w14:textId="77777777" w:rsidR="000D4897" w:rsidRDefault="00DB42AD">
      <w:pPr>
        <w:ind w:right="3" w:firstLine="709"/>
        <w:jc w:val="both"/>
        <w:rPr>
          <w:rFonts w:ascii="Arial" w:eastAsia="Arial" w:hAnsi="Arial" w:cs="Arial"/>
          <w:color w:val="000000"/>
        </w:rPr>
      </w:pPr>
      <w:r>
        <w:rPr>
          <w:rFonts w:ascii="Arial" w:eastAsia="Arial" w:hAnsi="Arial" w:cs="Arial"/>
          <w:color w:val="000000"/>
        </w:rPr>
        <w:t>Із існуючих каналізаційних очисних споруд комунальних підприємств майже всі потребують реконструкції, збільшення пропускної спроможності та впровадження нових технологій очищення стічних вод.</w:t>
      </w:r>
    </w:p>
    <w:p w14:paraId="565A4320" w14:textId="77777777" w:rsidR="000D4897" w:rsidRDefault="000D4897">
      <w:pPr>
        <w:ind w:right="3"/>
        <w:jc w:val="both"/>
        <w:rPr>
          <w:rFonts w:ascii="Arial" w:eastAsia="Arial" w:hAnsi="Arial" w:cs="Arial"/>
          <w:color w:val="000000"/>
        </w:rPr>
      </w:pPr>
    </w:p>
    <w:p w14:paraId="5FCDF665" w14:textId="77777777" w:rsidR="000D4897" w:rsidRDefault="00DB42AD">
      <w:pPr>
        <w:pBdr>
          <w:top w:val="nil"/>
          <w:left w:val="nil"/>
          <w:bottom w:val="nil"/>
          <w:right w:val="nil"/>
          <w:between w:val="nil"/>
        </w:pBdr>
        <w:ind w:right="3"/>
        <w:jc w:val="both"/>
        <w:rPr>
          <w:rFonts w:ascii="Arial" w:eastAsia="Arial" w:hAnsi="Arial" w:cs="Arial"/>
          <w:b/>
          <w:i/>
          <w:color w:val="000000"/>
        </w:rPr>
      </w:pPr>
      <w:r>
        <w:rPr>
          <w:rFonts w:ascii="Arial" w:eastAsia="Arial" w:hAnsi="Arial" w:cs="Arial"/>
          <w:b/>
          <w:i/>
          <w:color w:val="000000"/>
        </w:rPr>
        <w:t>Природно-заповідний фонд Закарпатської області</w:t>
      </w:r>
    </w:p>
    <w:p w14:paraId="7B725D60" w14:textId="77777777" w:rsidR="000D4897" w:rsidRDefault="00DB42AD">
      <w:pPr>
        <w:pBdr>
          <w:top w:val="nil"/>
          <w:left w:val="nil"/>
          <w:bottom w:val="nil"/>
          <w:right w:val="nil"/>
          <w:between w:val="nil"/>
        </w:pBdr>
        <w:ind w:right="3" w:firstLine="709"/>
        <w:jc w:val="both"/>
        <w:rPr>
          <w:rFonts w:ascii="Arial" w:eastAsia="Arial" w:hAnsi="Arial" w:cs="Arial"/>
          <w:color w:val="000000"/>
        </w:rPr>
      </w:pPr>
      <w:r>
        <w:rPr>
          <w:rFonts w:ascii="Arial" w:eastAsia="Arial" w:hAnsi="Arial" w:cs="Arial"/>
          <w:color w:val="000000"/>
        </w:rPr>
        <w:t>В області проводяться заходи щодо створення нових та розширення існуючих об’єктів природно-заповідного фонду, на території яких підлягають охороні, збереженню і відновленню природні комплекси та об’єкти, що мають особливу природоохоронну, наукову, естетичну та рекреаційну цінність.</w:t>
      </w:r>
    </w:p>
    <w:p w14:paraId="19E82420" w14:textId="77777777" w:rsidR="00805BA1" w:rsidRDefault="00805BA1">
      <w:pPr>
        <w:pBdr>
          <w:top w:val="nil"/>
          <w:left w:val="nil"/>
          <w:bottom w:val="nil"/>
          <w:right w:val="nil"/>
          <w:between w:val="nil"/>
        </w:pBdr>
        <w:ind w:left="709" w:right="497" w:firstLine="10"/>
        <w:jc w:val="both"/>
        <w:rPr>
          <w:rFonts w:ascii="Arial" w:eastAsia="Arial" w:hAnsi="Arial" w:cs="Arial"/>
          <w:color w:val="000000"/>
        </w:rPr>
      </w:pPr>
    </w:p>
    <w:p w14:paraId="415FC180" w14:textId="77777777" w:rsidR="000D4897" w:rsidRDefault="00DB42AD" w:rsidP="00805BA1">
      <w:pPr>
        <w:pStyle w:val="5"/>
      </w:pPr>
      <w:r>
        <w:t xml:space="preserve">  </w:t>
      </w:r>
      <w:bookmarkStart w:id="230" w:name="_Toc182991888"/>
      <w:r>
        <w:t>Динаміка структури природно-заповідного фонду</w:t>
      </w:r>
      <w:bookmarkEnd w:id="230"/>
      <w:r>
        <w:t xml:space="preserve">                        </w:t>
      </w:r>
    </w:p>
    <w:p w14:paraId="118F280A" w14:textId="77777777" w:rsidR="000D4897" w:rsidRDefault="00DB42AD">
      <w:pPr>
        <w:widowControl/>
        <w:pBdr>
          <w:top w:val="nil"/>
          <w:left w:val="nil"/>
          <w:bottom w:val="nil"/>
          <w:right w:val="nil"/>
          <w:between w:val="nil"/>
        </w:pBdr>
        <w:shd w:val="clear" w:color="auto" w:fill="FFFFFF"/>
        <w:ind w:left="709" w:right="497" w:firstLine="10"/>
        <w:rPr>
          <w:rFonts w:ascii="Arial" w:eastAsia="Arial" w:hAnsi="Arial" w:cs="Arial"/>
          <w:b/>
          <w:color w:val="002060"/>
        </w:rPr>
      </w:pPr>
      <w:r>
        <w:rPr>
          <w:rFonts w:ascii="Arial" w:eastAsia="Arial" w:hAnsi="Arial" w:cs="Arial"/>
          <w:b/>
          <w:color w:val="002060"/>
        </w:rPr>
        <w:t>Закарпатської області</w:t>
      </w:r>
    </w:p>
    <w:p w14:paraId="3BFFC79F" w14:textId="77777777" w:rsidR="000D4897" w:rsidRDefault="000D4897">
      <w:pPr>
        <w:ind w:left="709" w:right="497" w:firstLine="10"/>
        <w:jc w:val="right"/>
        <w:rPr>
          <w:rFonts w:ascii="Arial" w:eastAsia="Arial" w:hAnsi="Arial" w:cs="Arial"/>
          <w:color w:val="000000"/>
        </w:rPr>
      </w:pPr>
    </w:p>
    <w:tbl>
      <w:tblPr>
        <w:tblStyle w:val="afffe"/>
        <w:tblW w:w="935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78"/>
        <w:gridCol w:w="1559"/>
        <w:gridCol w:w="1701"/>
        <w:gridCol w:w="1701"/>
        <w:gridCol w:w="2117"/>
      </w:tblGrid>
      <w:tr w:rsidR="000D4897" w14:paraId="3A426374" w14:textId="77777777">
        <w:trPr>
          <w:trHeight w:val="496"/>
        </w:trPr>
        <w:tc>
          <w:tcPr>
            <w:tcW w:w="2278" w:type="dxa"/>
            <w:vMerge w:val="restart"/>
            <w:shd w:val="clear" w:color="auto" w:fill="1C4587"/>
          </w:tcPr>
          <w:p w14:paraId="5E99FD3F"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Категорії територій та об’єктів ПЗФ</w:t>
            </w:r>
          </w:p>
        </w:tc>
        <w:tc>
          <w:tcPr>
            <w:tcW w:w="3260" w:type="dxa"/>
            <w:gridSpan w:val="2"/>
            <w:shd w:val="clear" w:color="auto" w:fill="1C4587"/>
          </w:tcPr>
          <w:p w14:paraId="54953599"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FFFFFF"/>
              </w:rPr>
            </w:pPr>
            <w:r>
              <w:rPr>
                <w:rFonts w:ascii="Arial" w:eastAsia="Arial" w:hAnsi="Arial" w:cs="Arial"/>
                <w:b/>
                <w:color w:val="FFFFFF"/>
              </w:rPr>
              <w:t>На 01.01.2022</w:t>
            </w:r>
          </w:p>
          <w:p w14:paraId="7B361501"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FFFFFF"/>
              </w:rPr>
            </w:pPr>
            <w:r>
              <w:rPr>
                <w:rFonts w:ascii="Arial" w:eastAsia="Arial" w:hAnsi="Arial" w:cs="Arial"/>
                <w:b/>
                <w:color w:val="FFFFFF"/>
              </w:rPr>
              <w:t>(попередній рік)</w:t>
            </w:r>
          </w:p>
        </w:tc>
        <w:tc>
          <w:tcPr>
            <w:tcW w:w="3818" w:type="dxa"/>
            <w:gridSpan w:val="2"/>
            <w:shd w:val="clear" w:color="auto" w:fill="1C4587"/>
          </w:tcPr>
          <w:p w14:paraId="64D0D32D" w14:textId="77777777" w:rsidR="000D4897" w:rsidRDefault="00DB42AD">
            <w:pPr>
              <w:pBdr>
                <w:top w:val="nil"/>
                <w:left w:val="nil"/>
                <w:bottom w:val="nil"/>
                <w:right w:val="nil"/>
                <w:between w:val="nil"/>
              </w:pBdr>
              <w:tabs>
                <w:tab w:val="left" w:pos="4590"/>
              </w:tabs>
              <w:ind w:firstLine="11"/>
              <w:jc w:val="center"/>
              <w:rPr>
                <w:rFonts w:ascii="Arial" w:eastAsia="Arial" w:hAnsi="Arial" w:cs="Arial"/>
                <w:b/>
                <w:color w:val="FFFFFF"/>
              </w:rPr>
            </w:pPr>
            <w:r>
              <w:rPr>
                <w:rFonts w:ascii="Arial" w:eastAsia="Arial" w:hAnsi="Arial" w:cs="Arial"/>
                <w:b/>
                <w:color w:val="FFFFFF"/>
              </w:rPr>
              <w:t>На 01.01.2023 (поточний рік)</w:t>
            </w:r>
          </w:p>
        </w:tc>
      </w:tr>
      <w:tr w:rsidR="000D4897" w14:paraId="76CD7EB0" w14:textId="77777777">
        <w:trPr>
          <w:trHeight w:val="249"/>
        </w:trPr>
        <w:tc>
          <w:tcPr>
            <w:tcW w:w="2278" w:type="dxa"/>
            <w:vMerge/>
            <w:shd w:val="clear" w:color="auto" w:fill="1C4587"/>
          </w:tcPr>
          <w:p w14:paraId="1FEE2785" w14:textId="77777777" w:rsidR="000D4897" w:rsidRDefault="000D4897">
            <w:pPr>
              <w:pBdr>
                <w:top w:val="nil"/>
                <w:left w:val="nil"/>
                <w:bottom w:val="nil"/>
                <w:right w:val="nil"/>
                <w:between w:val="nil"/>
              </w:pBdr>
              <w:spacing w:line="276" w:lineRule="auto"/>
              <w:rPr>
                <w:rFonts w:ascii="Arial" w:eastAsia="Arial" w:hAnsi="Arial" w:cs="Arial"/>
                <w:b/>
                <w:color w:val="FFFFFF"/>
              </w:rPr>
            </w:pPr>
          </w:p>
        </w:tc>
        <w:tc>
          <w:tcPr>
            <w:tcW w:w="1559" w:type="dxa"/>
            <w:shd w:val="clear" w:color="auto" w:fill="1C4587"/>
          </w:tcPr>
          <w:p w14:paraId="0E6ECCA5"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к-ть, од</w:t>
            </w:r>
          </w:p>
        </w:tc>
        <w:tc>
          <w:tcPr>
            <w:tcW w:w="1701" w:type="dxa"/>
            <w:shd w:val="clear" w:color="auto" w:fill="1C4587"/>
          </w:tcPr>
          <w:p w14:paraId="4BAD99AD" w14:textId="1AD86A22" w:rsidR="000D4897" w:rsidRDefault="009554D0">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п</w:t>
            </w:r>
            <w:r w:rsidR="00DB42AD">
              <w:rPr>
                <w:rFonts w:ascii="Arial" w:eastAsia="Arial" w:hAnsi="Arial" w:cs="Arial"/>
                <w:b/>
                <w:color w:val="FFFFFF"/>
              </w:rPr>
              <w:t>лоща</w:t>
            </w:r>
            <w:r>
              <w:rPr>
                <w:rFonts w:ascii="Arial" w:eastAsia="Arial" w:hAnsi="Arial" w:cs="Arial"/>
                <w:b/>
                <w:color w:val="FFFFFF"/>
              </w:rPr>
              <w:t xml:space="preserve"> </w:t>
            </w:r>
            <w:r w:rsidR="00DB42AD">
              <w:rPr>
                <w:rFonts w:ascii="Arial" w:eastAsia="Arial" w:hAnsi="Arial" w:cs="Arial"/>
                <w:b/>
                <w:color w:val="FFFFFF"/>
              </w:rPr>
              <w:t>га</w:t>
            </w:r>
          </w:p>
        </w:tc>
        <w:tc>
          <w:tcPr>
            <w:tcW w:w="1701" w:type="dxa"/>
            <w:shd w:val="clear" w:color="auto" w:fill="1C4587"/>
          </w:tcPr>
          <w:p w14:paraId="5DED637A" w14:textId="77777777" w:rsidR="000D4897" w:rsidRDefault="00DB42AD">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к-ть, од</w:t>
            </w:r>
          </w:p>
        </w:tc>
        <w:tc>
          <w:tcPr>
            <w:tcW w:w="2117" w:type="dxa"/>
            <w:shd w:val="clear" w:color="auto" w:fill="1C4587"/>
          </w:tcPr>
          <w:p w14:paraId="770E3328" w14:textId="04963D1E" w:rsidR="000D4897" w:rsidRDefault="009554D0">
            <w:pPr>
              <w:pBdr>
                <w:top w:val="nil"/>
                <w:left w:val="nil"/>
                <w:bottom w:val="nil"/>
                <w:right w:val="nil"/>
                <w:between w:val="nil"/>
              </w:pBdr>
              <w:tabs>
                <w:tab w:val="left" w:pos="4590"/>
              </w:tabs>
              <w:ind w:firstLine="11"/>
              <w:rPr>
                <w:rFonts w:ascii="Arial" w:eastAsia="Arial" w:hAnsi="Arial" w:cs="Arial"/>
                <w:b/>
                <w:color w:val="FFFFFF"/>
              </w:rPr>
            </w:pPr>
            <w:r>
              <w:rPr>
                <w:rFonts w:ascii="Arial" w:eastAsia="Arial" w:hAnsi="Arial" w:cs="Arial"/>
                <w:b/>
                <w:color w:val="FFFFFF"/>
              </w:rPr>
              <w:t>п</w:t>
            </w:r>
            <w:r w:rsidR="00DB42AD">
              <w:rPr>
                <w:rFonts w:ascii="Arial" w:eastAsia="Arial" w:hAnsi="Arial" w:cs="Arial"/>
                <w:b/>
                <w:color w:val="FFFFFF"/>
              </w:rPr>
              <w:t>лоща</w:t>
            </w:r>
            <w:r>
              <w:rPr>
                <w:rFonts w:ascii="Arial" w:eastAsia="Arial" w:hAnsi="Arial" w:cs="Arial"/>
                <w:b/>
                <w:color w:val="FFFFFF"/>
              </w:rPr>
              <w:t xml:space="preserve"> </w:t>
            </w:r>
            <w:r w:rsidR="00DB42AD">
              <w:rPr>
                <w:rFonts w:ascii="Arial" w:eastAsia="Arial" w:hAnsi="Arial" w:cs="Arial"/>
                <w:b/>
                <w:color w:val="FFFFFF"/>
              </w:rPr>
              <w:t>га</w:t>
            </w:r>
          </w:p>
        </w:tc>
      </w:tr>
      <w:tr w:rsidR="000D4897" w14:paraId="2AA5433C" w14:textId="77777777">
        <w:trPr>
          <w:trHeight w:val="251"/>
        </w:trPr>
        <w:tc>
          <w:tcPr>
            <w:tcW w:w="2278" w:type="dxa"/>
          </w:tcPr>
          <w:p w14:paraId="44821B33"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Природні заповідники</w:t>
            </w:r>
          </w:p>
        </w:tc>
        <w:tc>
          <w:tcPr>
            <w:tcW w:w="1559" w:type="dxa"/>
          </w:tcPr>
          <w:p w14:paraId="4E5A57B5"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w:t>
            </w:r>
          </w:p>
        </w:tc>
        <w:tc>
          <w:tcPr>
            <w:tcW w:w="1701" w:type="dxa"/>
          </w:tcPr>
          <w:p w14:paraId="7AE38EF8"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w:t>
            </w:r>
          </w:p>
        </w:tc>
        <w:tc>
          <w:tcPr>
            <w:tcW w:w="1701" w:type="dxa"/>
          </w:tcPr>
          <w:p w14:paraId="06F0C698"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w:t>
            </w:r>
          </w:p>
        </w:tc>
        <w:tc>
          <w:tcPr>
            <w:tcW w:w="2117" w:type="dxa"/>
          </w:tcPr>
          <w:p w14:paraId="5DFF6A7E"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w:t>
            </w:r>
          </w:p>
        </w:tc>
      </w:tr>
      <w:tr w:rsidR="000D4897" w14:paraId="45AAE829" w14:textId="77777777">
        <w:trPr>
          <w:trHeight w:val="254"/>
        </w:trPr>
        <w:tc>
          <w:tcPr>
            <w:tcW w:w="2278" w:type="dxa"/>
          </w:tcPr>
          <w:p w14:paraId="21111803"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Біосферні заповідники</w:t>
            </w:r>
          </w:p>
        </w:tc>
        <w:tc>
          <w:tcPr>
            <w:tcW w:w="1559" w:type="dxa"/>
          </w:tcPr>
          <w:p w14:paraId="27D2DBF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w:t>
            </w:r>
          </w:p>
        </w:tc>
        <w:tc>
          <w:tcPr>
            <w:tcW w:w="1701" w:type="dxa"/>
          </w:tcPr>
          <w:p w14:paraId="5F4C96DF"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58035,8</w:t>
            </w:r>
          </w:p>
        </w:tc>
        <w:tc>
          <w:tcPr>
            <w:tcW w:w="1701" w:type="dxa"/>
          </w:tcPr>
          <w:p w14:paraId="1844DF8D"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w:t>
            </w:r>
          </w:p>
        </w:tc>
        <w:tc>
          <w:tcPr>
            <w:tcW w:w="2117" w:type="dxa"/>
          </w:tcPr>
          <w:p w14:paraId="2540E556"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66417,4</w:t>
            </w:r>
          </w:p>
        </w:tc>
      </w:tr>
      <w:tr w:rsidR="000D4897" w14:paraId="4C770C18" w14:textId="77777777">
        <w:trPr>
          <w:trHeight w:val="254"/>
        </w:trPr>
        <w:tc>
          <w:tcPr>
            <w:tcW w:w="2278" w:type="dxa"/>
          </w:tcPr>
          <w:p w14:paraId="4899578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Національні природні парки</w:t>
            </w:r>
          </w:p>
        </w:tc>
        <w:tc>
          <w:tcPr>
            <w:tcW w:w="1559" w:type="dxa"/>
          </w:tcPr>
          <w:p w14:paraId="3DBF4F00"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w:t>
            </w:r>
          </w:p>
        </w:tc>
        <w:tc>
          <w:tcPr>
            <w:tcW w:w="1701" w:type="dxa"/>
          </w:tcPr>
          <w:p w14:paraId="6F4689FD"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99680,5</w:t>
            </w:r>
          </w:p>
        </w:tc>
        <w:tc>
          <w:tcPr>
            <w:tcW w:w="1701" w:type="dxa"/>
          </w:tcPr>
          <w:p w14:paraId="0028AAB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w:t>
            </w:r>
          </w:p>
        </w:tc>
        <w:tc>
          <w:tcPr>
            <w:tcW w:w="2117" w:type="dxa"/>
          </w:tcPr>
          <w:p w14:paraId="332924D7"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99680,5</w:t>
            </w:r>
          </w:p>
        </w:tc>
      </w:tr>
      <w:tr w:rsidR="000D4897" w14:paraId="6EBF95B3" w14:textId="77777777">
        <w:trPr>
          <w:trHeight w:val="253"/>
        </w:trPr>
        <w:tc>
          <w:tcPr>
            <w:tcW w:w="2278" w:type="dxa"/>
          </w:tcPr>
          <w:p w14:paraId="0E17E198"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Регіональні ландшафтні парки</w:t>
            </w:r>
          </w:p>
        </w:tc>
        <w:tc>
          <w:tcPr>
            <w:tcW w:w="1559" w:type="dxa"/>
          </w:tcPr>
          <w:p w14:paraId="453634C6"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w:t>
            </w:r>
          </w:p>
        </w:tc>
        <w:tc>
          <w:tcPr>
            <w:tcW w:w="1701" w:type="dxa"/>
          </w:tcPr>
          <w:p w14:paraId="4B935E61"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14961,9558</w:t>
            </w:r>
          </w:p>
        </w:tc>
        <w:tc>
          <w:tcPr>
            <w:tcW w:w="1701" w:type="dxa"/>
          </w:tcPr>
          <w:p w14:paraId="6F988FE5"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w:t>
            </w:r>
          </w:p>
        </w:tc>
        <w:tc>
          <w:tcPr>
            <w:tcW w:w="2117" w:type="dxa"/>
          </w:tcPr>
          <w:p w14:paraId="4AD52A2B"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14961,9558</w:t>
            </w:r>
          </w:p>
        </w:tc>
      </w:tr>
      <w:tr w:rsidR="000D4897" w14:paraId="653D1DB0" w14:textId="77777777">
        <w:trPr>
          <w:trHeight w:val="253"/>
        </w:trPr>
        <w:tc>
          <w:tcPr>
            <w:tcW w:w="2278" w:type="dxa"/>
          </w:tcPr>
          <w:p w14:paraId="46DEEB50"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Заказники загальнодержавного значення</w:t>
            </w:r>
          </w:p>
        </w:tc>
        <w:tc>
          <w:tcPr>
            <w:tcW w:w="1559" w:type="dxa"/>
          </w:tcPr>
          <w:p w14:paraId="70F63C7E"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19</w:t>
            </w:r>
          </w:p>
        </w:tc>
        <w:tc>
          <w:tcPr>
            <w:tcW w:w="1701" w:type="dxa"/>
          </w:tcPr>
          <w:p w14:paraId="317BA536"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9218,0</w:t>
            </w:r>
          </w:p>
        </w:tc>
        <w:tc>
          <w:tcPr>
            <w:tcW w:w="1701" w:type="dxa"/>
          </w:tcPr>
          <w:p w14:paraId="6F7DD0C5"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19</w:t>
            </w:r>
          </w:p>
        </w:tc>
        <w:tc>
          <w:tcPr>
            <w:tcW w:w="2117" w:type="dxa"/>
          </w:tcPr>
          <w:p w14:paraId="48BF12B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9218,0</w:t>
            </w:r>
          </w:p>
        </w:tc>
      </w:tr>
      <w:tr w:rsidR="000D4897" w14:paraId="2CC7E03B" w14:textId="77777777">
        <w:trPr>
          <w:trHeight w:val="251"/>
        </w:trPr>
        <w:tc>
          <w:tcPr>
            <w:tcW w:w="2278" w:type="dxa"/>
          </w:tcPr>
          <w:p w14:paraId="74A8DFC5"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Заказники місцевого значення</w:t>
            </w:r>
          </w:p>
        </w:tc>
        <w:tc>
          <w:tcPr>
            <w:tcW w:w="1559" w:type="dxa"/>
          </w:tcPr>
          <w:p w14:paraId="0D9D8BEB"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56</w:t>
            </w:r>
          </w:p>
        </w:tc>
        <w:tc>
          <w:tcPr>
            <w:tcW w:w="1701" w:type="dxa"/>
          </w:tcPr>
          <w:p w14:paraId="700D79E1"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7098,9159</w:t>
            </w:r>
          </w:p>
        </w:tc>
        <w:tc>
          <w:tcPr>
            <w:tcW w:w="1701" w:type="dxa"/>
          </w:tcPr>
          <w:p w14:paraId="50099FD4"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57</w:t>
            </w:r>
          </w:p>
        </w:tc>
        <w:tc>
          <w:tcPr>
            <w:tcW w:w="2117" w:type="dxa"/>
          </w:tcPr>
          <w:p w14:paraId="1C4561DB"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7196,4821</w:t>
            </w:r>
          </w:p>
        </w:tc>
      </w:tr>
      <w:tr w:rsidR="000D4897" w14:paraId="1553C960" w14:textId="77777777">
        <w:trPr>
          <w:trHeight w:val="253"/>
        </w:trPr>
        <w:tc>
          <w:tcPr>
            <w:tcW w:w="2278" w:type="dxa"/>
          </w:tcPr>
          <w:p w14:paraId="0AF210D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Пам’ятки природи загальнодержавного знач.</w:t>
            </w:r>
          </w:p>
        </w:tc>
        <w:tc>
          <w:tcPr>
            <w:tcW w:w="1559" w:type="dxa"/>
          </w:tcPr>
          <w:p w14:paraId="037C3CE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9</w:t>
            </w:r>
          </w:p>
        </w:tc>
        <w:tc>
          <w:tcPr>
            <w:tcW w:w="1701" w:type="dxa"/>
          </w:tcPr>
          <w:p w14:paraId="50384F7D"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192,0*</w:t>
            </w:r>
          </w:p>
        </w:tc>
        <w:tc>
          <w:tcPr>
            <w:tcW w:w="1701" w:type="dxa"/>
          </w:tcPr>
          <w:p w14:paraId="1B4E60C1"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9</w:t>
            </w:r>
          </w:p>
        </w:tc>
        <w:tc>
          <w:tcPr>
            <w:tcW w:w="2117" w:type="dxa"/>
          </w:tcPr>
          <w:p w14:paraId="28E286A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192,0*</w:t>
            </w:r>
          </w:p>
        </w:tc>
      </w:tr>
      <w:tr w:rsidR="000D4897" w14:paraId="2425BC91" w14:textId="77777777">
        <w:trPr>
          <w:trHeight w:val="251"/>
        </w:trPr>
        <w:tc>
          <w:tcPr>
            <w:tcW w:w="2278" w:type="dxa"/>
          </w:tcPr>
          <w:p w14:paraId="4A611728"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Пам’ятки природи місцевого значення</w:t>
            </w:r>
          </w:p>
        </w:tc>
        <w:tc>
          <w:tcPr>
            <w:tcW w:w="1559" w:type="dxa"/>
          </w:tcPr>
          <w:p w14:paraId="09C2249D"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363</w:t>
            </w:r>
          </w:p>
        </w:tc>
        <w:tc>
          <w:tcPr>
            <w:tcW w:w="1701" w:type="dxa"/>
          </w:tcPr>
          <w:p w14:paraId="78034EA8"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5847,8521*</w:t>
            </w:r>
          </w:p>
        </w:tc>
        <w:tc>
          <w:tcPr>
            <w:tcW w:w="1701" w:type="dxa"/>
          </w:tcPr>
          <w:p w14:paraId="31ED8901"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363</w:t>
            </w:r>
          </w:p>
        </w:tc>
        <w:tc>
          <w:tcPr>
            <w:tcW w:w="2117" w:type="dxa"/>
          </w:tcPr>
          <w:p w14:paraId="00ADBC84"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5847,8521*</w:t>
            </w:r>
          </w:p>
        </w:tc>
      </w:tr>
      <w:tr w:rsidR="000D4897" w14:paraId="2ABD06A2" w14:textId="77777777">
        <w:trPr>
          <w:trHeight w:val="254"/>
        </w:trPr>
        <w:tc>
          <w:tcPr>
            <w:tcW w:w="2278" w:type="dxa"/>
          </w:tcPr>
          <w:p w14:paraId="56BFCB63"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Заповідні урочища</w:t>
            </w:r>
          </w:p>
        </w:tc>
        <w:tc>
          <w:tcPr>
            <w:tcW w:w="1559" w:type="dxa"/>
          </w:tcPr>
          <w:p w14:paraId="16EA6999"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12</w:t>
            </w:r>
          </w:p>
        </w:tc>
        <w:tc>
          <w:tcPr>
            <w:tcW w:w="1701" w:type="dxa"/>
          </w:tcPr>
          <w:p w14:paraId="39E1DF76"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2546,1*</w:t>
            </w:r>
          </w:p>
        </w:tc>
        <w:tc>
          <w:tcPr>
            <w:tcW w:w="1701" w:type="dxa"/>
          </w:tcPr>
          <w:p w14:paraId="29467348"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12</w:t>
            </w:r>
          </w:p>
        </w:tc>
        <w:tc>
          <w:tcPr>
            <w:tcW w:w="2117" w:type="dxa"/>
          </w:tcPr>
          <w:p w14:paraId="0EC15A97"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2546,1*</w:t>
            </w:r>
          </w:p>
        </w:tc>
      </w:tr>
      <w:tr w:rsidR="000D4897" w14:paraId="5FE9B72A" w14:textId="77777777">
        <w:trPr>
          <w:trHeight w:val="252"/>
        </w:trPr>
        <w:tc>
          <w:tcPr>
            <w:tcW w:w="2278" w:type="dxa"/>
          </w:tcPr>
          <w:p w14:paraId="30B43C09"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Ботанічні сади загальнодержавного значення</w:t>
            </w:r>
          </w:p>
        </w:tc>
        <w:tc>
          <w:tcPr>
            <w:tcW w:w="1559" w:type="dxa"/>
          </w:tcPr>
          <w:p w14:paraId="0D6FEE2E"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w:t>
            </w:r>
          </w:p>
        </w:tc>
        <w:tc>
          <w:tcPr>
            <w:tcW w:w="1701" w:type="dxa"/>
          </w:tcPr>
          <w:p w14:paraId="1A110413"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86,414</w:t>
            </w:r>
          </w:p>
        </w:tc>
        <w:tc>
          <w:tcPr>
            <w:tcW w:w="1701" w:type="dxa"/>
          </w:tcPr>
          <w:p w14:paraId="19D60A9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w:t>
            </w:r>
          </w:p>
        </w:tc>
        <w:tc>
          <w:tcPr>
            <w:tcW w:w="2117" w:type="dxa"/>
          </w:tcPr>
          <w:p w14:paraId="43604952"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86,414</w:t>
            </w:r>
          </w:p>
        </w:tc>
      </w:tr>
      <w:tr w:rsidR="000D4897" w14:paraId="1005EDF0" w14:textId="77777777">
        <w:trPr>
          <w:trHeight w:val="251"/>
        </w:trPr>
        <w:tc>
          <w:tcPr>
            <w:tcW w:w="2278" w:type="dxa"/>
          </w:tcPr>
          <w:p w14:paraId="2424A113"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Дендрологічні парки місцевого значення</w:t>
            </w:r>
          </w:p>
        </w:tc>
        <w:tc>
          <w:tcPr>
            <w:tcW w:w="1559" w:type="dxa"/>
          </w:tcPr>
          <w:p w14:paraId="2C440F13"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w:t>
            </w:r>
          </w:p>
        </w:tc>
        <w:tc>
          <w:tcPr>
            <w:tcW w:w="1701" w:type="dxa"/>
          </w:tcPr>
          <w:p w14:paraId="4A031615"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34,9</w:t>
            </w:r>
          </w:p>
        </w:tc>
        <w:tc>
          <w:tcPr>
            <w:tcW w:w="1701" w:type="dxa"/>
          </w:tcPr>
          <w:p w14:paraId="7372F6B9"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w:t>
            </w:r>
          </w:p>
        </w:tc>
        <w:tc>
          <w:tcPr>
            <w:tcW w:w="2117" w:type="dxa"/>
          </w:tcPr>
          <w:p w14:paraId="1C7001E8"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34,9</w:t>
            </w:r>
          </w:p>
        </w:tc>
      </w:tr>
      <w:tr w:rsidR="000D4897" w14:paraId="5CEBDF5F" w14:textId="77777777">
        <w:trPr>
          <w:trHeight w:val="506"/>
        </w:trPr>
        <w:tc>
          <w:tcPr>
            <w:tcW w:w="2278" w:type="dxa"/>
          </w:tcPr>
          <w:p w14:paraId="4E85BCB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Парки- пам’ятки садово-паркового мистецтва</w:t>
            </w:r>
          </w:p>
          <w:p w14:paraId="7BA4CE7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загальнодержавного значення</w:t>
            </w:r>
          </w:p>
        </w:tc>
        <w:tc>
          <w:tcPr>
            <w:tcW w:w="1559" w:type="dxa"/>
          </w:tcPr>
          <w:p w14:paraId="7C913784"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w:t>
            </w:r>
          </w:p>
        </w:tc>
        <w:tc>
          <w:tcPr>
            <w:tcW w:w="1701" w:type="dxa"/>
          </w:tcPr>
          <w:p w14:paraId="6A0BBB10"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38,0</w:t>
            </w:r>
          </w:p>
        </w:tc>
        <w:tc>
          <w:tcPr>
            <w:tcW w:w="1701" w:type="dxa"/>
          </w:tcPr>
          <w:p w14:paraId="5F14353E"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w:t>
            </w:r>
          </w:p>
        </w:tc>
        <w:tc>
          <w:tcPr>
            <w:tcW w:w="2117" w:type="dxa"/>
          </w:tcPr>
          <w:p w14:paraId="254B82F6"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38,0</w:t>
            </w:r>
          </w:p>
        </w:tc>
      </w:tr>
      <w:tr w:rsidR="000D4897" w14:paraId="1E45EE34" w14:textId="77777777">
        <w:trPr>
          <w:trHeight w:val="506"/>
        </w:trPr>
        <w:tc>
          <w:tcPr>
            <w:tcW w:w="2278" w:type="dxa"/>
          </w:tcPr>
          <w:p w14:paraId="5FE52EB4"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Парки- пам’ятки садово-паркового мистецтва місцевого</w:t>
            </w:r>
          </w:p>
          <w:p w14:paraId="763D9E82"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Значення</w:t>
            </w:r>
          </w:p>
        </w:tc>
        <w:tc>
          <w:tcPr>
            <w:tcW w:w="1559" w:type="dxa"/>
          </w:tcPr>
          <w:p w14:paraId="34F6C961"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34</w:t>
            </w:r>
          </w:p>
        </w:tc>
        <w:tc>
          <w:tcPr>
            <w:tcW w:w="1701" w:type="dxa"/>
          </w:tcPr>
          <w:p w14:paraId="7A98544B"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162,0389</w:t>
            </w:r>
          </w:p>
        </w:tc>
        <w:tc>
          <w:tcPr>
            <w:tcW w:w="1701" w:type="dxa"/>
          </w:tcPr>
          <w:p w14:paraId="40E6BB14"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34</w:t>
            </w:r>
          </w:p>
        </w:tc>
        <w:tc>
          <w:tcPr>
            <w:tcW w:w="2117" w:type="dxa"/>
          </w:tcPr>
          <w:p w14:paraId="6EA3D597"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162,0389</w:t>
            </w:r>
          </w:p>
        </w:tc>
      </w:tr>
      <w:tr w:rsidR="000D4897" w14:paraId="2553F2C3" w14:textId="77777777">
        <w:trPr>
          <w:trHeight w:val="253"/>
        </w:trPr>
        <w:tc>
          <w:tcPr>
            <w:tcW w:w="2278" w:type="dxa"/>
          </w:tcPr>
          <w:p w14:paraId="7BD00D8A"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РАЗОМ</w:t>
            </w:r>
          </w:p>
        </w:tc>
        <w:tc>
          <w:tcPr>
            <w:tcW w:w="1559" w:type="dxa"/>
          </w:tcPr>
          <w:p w14:paraId="77A4605D"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503</w:t>
            </w:r>
          </w:p>
        </w:tc>
        <w:tc>
          <w:tcPr>
            <w:tcW w:w="1701" w:type="dxa"/>
          </w:tcPr>
          <w:p w14:paraId="7811CC17"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197902,4767*</w:t>
            </w:r>
          </w:p>
        </w:tc>
        <w:tc>
          <w:tcPr>
            <w:tcW w:w="1701" w:type="dxa"/>
          </w:tcPr>
          <w:p w14:paraId="5DCF7561"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504</w:t>
            </w:r>
          </w:p>
        </w:tc>
        <w:tc>
          <w:tcPr>
            <w:tcW w:w="2117" w:type="dxa"/>
          </w:tcPr>
          <w:p w14:paraId="7AD70125"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206381,64</w:t>
            </w:r>
          </w:p>
        </w:tc>
      </w:tr>
      <w:tr w:rsidR="000D4897" w14:paraId="5081AB06" w14:textId="77777777">
        <w:trPr>
          <w:trHeight w:val="251"/>
        </w:trPr>
        <w:tc>
          <w:tcPr>
            <w:tcW w:w="2278" w:type="dxa"/>
          </w:tcPr>
          <w:p w14:paraId="2094E24E"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Фактична площа ПЗФ *</w:t>
            </w:r>
          </w:p>
        </w:tc>
        <w:tc>
          <w:tcPr>
            <w:tcW w:w="1559" w:type="dxa"/>
          </w:tcPr>
          <w:p w14:paraId="0ABA9E69" w14:textId="77777777" w:rsidR="000D4897" w:rsidRDefault="000D4897">
            <w:pPr>
              <w:pBdr>
                <w:top w:val="nil"/>
                <w:left w:val="nil"/>
                <w:bottom w:val="nil"/>
                <w:right w:val="nil"/>
                <w:between w:val="nil"/>
              </w:pBdr>
              <w:tabs>
                <w:tab w:val="left" w:pos="4590"/>
              </w:tabs>
              <w:ind w:firstLine="11"/>
              <w:jc w:val="center"/>
              <w:rPr>
                <w:rFonts w:ascii="Arial" w:eastAsia="Arial" w:hAnsi="Arial" w:cs="Arial"/>
                <w:color w:val="000000"/>
              </w:rPr>
            </w:pPr>
          </w:p>
        </w:tc>
        <w:tc>
          <w:tcPr>
            <w:tcW w:w="1701" w:type="dxa"/>
          </w:tcPr>
          <w:p w14:paraId="345BCDFB" w14:textId="77777777" w:rsidR="000D4897" w:rsidRDefault="000D4897">
            <w:pPr>
              <w:pBdr>
                <w:top w:val="nil"/>
                <w:left w:val="nil"/>
                <w:bottom w:val="nil"/>
                <w:right w:val="nil"/>
                <w:between w:val="nil"/>
              </w:pBdr>
              <w:tabs>
                <w:tab w:val="left" w:pos="4590"/>
              </w:tabs>
              <w:ind w:firstLine="11"/>
              <w:jc w:val="center"/>
              <w:rPr>
                <w:rFonts w:ascii="Arial" w:eastAsia="Arial" w:hAnsi="Arial" w:cs="Arial"/>
                <w:color w:val="000000"/>
              </w:rPr>
            </w:pPr>
          </w:p>
        </w:tc>
        <w:tc>
          <w:tcPr>
            <w:tcW w:w="1701" w:type="dxa"/>
          </w:tcPr>
          <w:p w14:paraId="40F9D3A0" w14:textId="77777777" w:rsidR="000D4897" w:rsidRDefault="000D4897">
            <w:pPr>
              <w:pBdr>
                <w:top w:val="nil"/>
                <w:left w:val="nil"/>
                <w:bottom w:val="nil"/>
                <w:right w:val="nil"/>
                <w:between w:val="nil"/>
              </w:pBdr>
              <w:tabs>
                <w:tab w:val="left" w:pos="4590"/>
              </w:tabs>
              <w:ind w:firstLine="11"/>
              <w:jc w:val="center"/>
              <w:rPr>
                <w:rFonts w:ascii="Arial" w:eastAsia="Arial" w:hAnsi="Arial" w:cs="Arial"/>
                <w:color w:val="000000"/>
              </w:rPr>
            </w:pPr>
          </w:p>
        </w:tc>
        <w:tc>
          <w:tcPr>
            <w:tcW w:w="2117" w:type="dxa"/>
          </w:tcPr>
          <w:p w14:paraId="4B3878DE" w14:textId="77777777" w:rsidR="000D4897" w:rsidRDefault="000D4897">
            <w:pPr>
              <w:pBdr>
                <w:top w:val="nil"/>
                <w:left w:val="nil"/>
                <w:bottom w:val="nil"/>
                <w:right w:val="nil"/>
                <w:between w:val="nil"/>
              </w:pBdr>
              <w:tabs>
                <w:tab w:val="left" w:pos="4590"/>
              </w:tabs>
              <w:ind w:firstLine="11"/>
              <w:jc w:val="center"/>
              <w:rPr>
                <w:rFonts w:ascii="Arial" w:eastAsia="Arial" w:hAnsi="Arial" w:cs="Arial"/>
                <w:color w:val="000000"/>
              </w:rPr>
            </w:pPr>
          </w:p>
        </w:tc>
      </w:tr>
      <w:tr w:rsidR="000D4897" w14:paraId="3693FCB6" w14:textId="77777777">
        <w:trPr>
          <w:trHeight w:val="254"/>
        </w:trPr>
        <w:tc>
          <w:tcPr>
            <w:tcW w:w="2278" w:type="dxa"/>
          </w:tcPr>
          <w:p w14:paraId="198ADEDF"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 фактичної площі ПЗФ від площі АТО</w:t>
            </w:r>
          </w:p>
        </w:tc>
        <w:tc>
          <w:tcPr>
            <w:tcW w:w="1559" w:type="dxa"/>
          </w:tcPr>
          <w:p w14:paraId="7F94D4BE"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w:t>
            </w:r>
          </w:p>
        </w:tc>
        <w:tc>
          <w:tcPr>
            <w:tcW w:w="1701" w:type="dxa"/>
          </w:tcPr>
          <w:p w14:paraId="0BB28506" w14:textId="77777777" w:rsidR="000D4897" w:rsidRDefault="00DB42AD">
            <w:pPr>
              <w:pBdr>
                <w:top w:val="nil"/>
                <w:left w:val="nil"/>
                <w:bottom w:val="nil"/>
                <w:right w:val="nil"/>
                <w:between w:val="nil"/>
              </w:pBdr>
              <w:tabs>
                <w:tab w:val="left" w:pos="4590"/>
              </w:tabs>
              <w:ind w:firstLine="11"/>
              <w:rPr>
                <w:rFonts w:ascii="Arial" w:eastAsia="Arial" w:hAnsi="Arial" w:cs="Arial"/>
                <w:color w:val="000000"/>
              </w:rPr>
            </w:pPr>
            <w:r>
              <w:rPr>
                <w:rFonts w:ascii="Arial" w:eastAsia="Arial" w:hAnsi="Arial" w:cs="Arial"/>
                <w:color w:val="000000"/>
              </w:rPr>
              <w:t>15,52</w:t>
            </w:r>
          </w:p>
        </w:tc>
        <w:tc>
          <w:tcPr>
            <w:tcW w:w="1701" w:type="dxa"/>
          </w:tcPr>
          <w:p w14:paraId="5AA5DE5E"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w:t>
            </w:r>
          </w:p>
        </w:tc>
        <w:tc>
          <w:tcPr>
            <w:tcW w:w="2117" w:type="dxa"/>
          </w:tcPr>
          <w:p w14:paraId="285095EA" w14:textId="77777777" w:rsidR="000D4897" w:rsidRDefault="00DB42AD">
            <w:pPr>
              <w:pBdr>
                <w:top w:val="nil"/>
                <w:left w:val="nil"/>
                <w:bottom w:val="nil"/>
                <w:right w:val="nil"/>
                <w:between w:val="nil"/>
              </w:pBdr>
              <w:tabs>
                <w:tab w:val="left" w:pos="4590"/>
              </w:tabs>
              <w:ind w:firstLine="11"/>
              <w:jc w:val="center"/>
              <w:rPr>
                <w:rFonts w:ascii="Arial" w:eastAsia="Arial" w:hAnsi="Arial" w:cs="Arial"/>
                <w:color w:val="000000"/>
              </w:rPr>
            </w:pPr>
            <w:r>
              <w:rPr>
                <w:rFonts w:ascii="Arial" w:eastAsia="Arial" w:hAnsi="Arial" w:cs="Arial"/>
                <w:color w:val="000000"/>
              </w:rPr>
              <w:t>16,18</w:t>
            </w:r>
          </w:p>
        </w:tc>
      </w:tr>
    </w:tbl>
    <w:p w14:paraId="6652AFA0" w14:textId="77777777" w:rsidR="000D4897" w:rsidRDefault="00DB42AD">
      <w:pPr>
        <w:tabs>
          <w:tab w:val="left" w:pos="572"/>
        </w:tabs>
        <w:ind w:right="497"/>
        <w:rPr>
          <w:rFonts w:ascii="Arial" w:eastAsia="Arial" w:hAnsi="Arial" w:cs="Arial"/>
          <w:color w:val="1C4587"/>
          <w:sz w:val="18"/>
          <w:szCs w:val="18"/>
        </w:rPr>
      </w:pPr>
      <w:r>
        <w:rPr>
          <w:rFonts w:ascii="Arial" w:eastAsia="Arial" w:hAnsi="Arial" w:cs="Arial"/>
          <w:sz w:val="18"/>
          <w:szCs w:val="18"/>
        </w:rPr>
        <w:t xml:space="preserve">  </w:t>
      </w:r>
      <w:r>
        <w:rPr>
          <w:rFonts w:ascii="Arial" w:eastAsia="Arial" w:hAnsi="Arial" w:cs="Arial"/>
          <w:color w:val="1C4587"/>
          <w:sz w:val="18"/>
          <w:szCs w:val="18"/>
        </w:rPr>
        <w:t xml:space="preserve">сумарна площа територій та об’єктів ПЗФ без урахування площі тих об’єктів ПЗФ, що входять до складу   </w:t>
      </w:r>
    </w:p>
    <w:p w14:paraId="0D288158" w14:textId="77777777" w:rsidR="000D4897" w:rsidRDefault="00DB42AD">
      <w:pPr>
        <w:tabs>
          <w:tab w:val="left" w:pos="572"/>
        </w:tabs>
        <w:ind w:right="497"/>
        <w:rPr>
          <w:rFonts w:ascii="Arial" w:eastAsia="Arial" w:hAnsi="Arial" w:cs="Arial"/>
          <w:color w:val="1C4587"/>
          <w:sz w:val="18"/>
          <w:szCs w:val="18"/>
        </w:rPr>
      </w:pPr>
      <w:r>
        <w:rPr>
          <w:rFonts w:ascii="Arial" w:eastAsia="Arial" w:hAnsi="Arial" w:cs="Arial"/>
          <w:color w:val="1C4587"/>
          <w:sz w:val="18"/>
          <w:szCs w:val="18"/>
        </w:rPr>
        <w:t xml:space="preserve">   територій інших об’єктів ПЗФ</w:t>
      </w:r>
    </w:p>
    <w:p w14:paraId="65F6B5E1" w14:textId="77777777" w:rsidR="000D4897" w:rsidRDefault="00DB42AD" w:rsidP="00BB025A">
      <w:pPr>
        <w:widowControl/>
        <w:numPr>
          <w:ilvl w:val="0"/>
          <w:numId w:val="7"/>
        </w:numPr>
        <w:pBdr>
          <w:top w:val="nil"/>
          <w:left w:val="nil"/>
          <w:bottom w:val="nil"/>
          <w:right w:val="nil"/>
          <w:between w:val="nil"/>
        </w:pBdr>
        <w:shd w:val="clear" w:color="auto" w:fill="FFFFFF"/>
        <w:ind w:right="497"/>
        <w:rPr>
          <w:color w:val="1C4587"/>
        </w:rPr>
      </w:pPr>
      <w:bookmarkStart w:id="231" w:name="_3b2epr8" w:colFirst="0" w:colLast="0"/>
      <w:bookmarkEnd w:id="231"/>
      <w:r>
        <w:rPr>
          <w:rFonts w:ascii="Arial" w:eastAsia="Arial" w:hAnsi="Arial" w:cs="Arial"/>
          <w:color w:val="1C4587"/>
          <w:sz w:val="18"/>
          <w:szCs w:val="18"/>
        </w:rPr>
        <w:t>Джерело: Екологічний паспорт Закарпатської області за 2021 рік</w:t>
      </w:r>
    </w:p>
    <w:p w14:paraId="44AC5952" w14:textId="77777777" w:rsidR="000D4897" w:rsidRDefault="000D4897">
      <w:pPr>
        <w:widowControl/>
        <w:pBdr>
          <w:top w:val="nil"/>
          <w:left w:val="nil"/>
          <w:bottom w:val="nil"/>
          <w:right w:val="nil"/>
          <w:between w:val="nil"/>
        </w:pBdr>
        <w:shd w:val="clear" w:color="auto" w:fill="FFFFFF"/>
        <w:ind w:left="572" w:right="497" w:hanging="356"/>
        <w:rPr>
          <w:rFonts w:ascii="Arial" w:eastAsia="Arial" w:hAnsi="Arial" w:cs="Arial"/>
          <w:b/>
          <w:color w:val="002060"/>
          <w:sz w:val="18"/>
          <w:szCs w:val="18"/>
        </w:rPr>
      </w:pPr>
    </w:p>
    <w:p w14:paraId="22EB7DCD" w14:textId="2EA167E3" w:rsidR="000D4897" w:rsidRDefault="00DB42AD">
      <w:pPr>
        <w:ind w:right="3" w:firstLine="720"/>
        <w:jc w:val="both"/>
        <w:rPr>
          <w:rFonts w:ascii="Arial" w:eastAsia="Arial" w:hAnsi="Arial" w:cs="Arial"/>
          <w:b/>
          <w:color w:val="000000"/>
        </w:rPr>
      </w:pPr>
      <w:r>
        <w:rPr>
          <w:rFonts w:ascii="Arial" w:eastAsia="Arial" w:hAnsi="Arial" w:cs="Arial"/>
          <w:color w:val="000000"/>
        </w:rPr>
        <w:t>У частині розвитку природно-заповідної справи в Україні Закарпатська область посідає одне з провідних місць. Упродовж 2022 року вжито ряд заходів для збереження природної різноманітності ландшафтів, генофонду тваринного і рослинного світу, підтримання загального екологічного балансу. Проведено заходи щодо розширення існуючих та створення нових об’єктів природно-заповідного фонду, на території яких підлягають охороні, збереженню і відновленню природні комплекси та об’єкти</w:t>
      </w:r>
      <w:r w:rsidR="009554D0">
        <w:rPr>
          <w:rFonts w:ascii="Arial" w:eastAsia="Arial" w:hAnsi="Arial" w:cs="Arial"/>
          <w:color w:val="000000"/>
        </w:rPr>
        <w:t>,</w:t>
      </w:r>
      <w:r>
        <w:rPr>
          <w:rFonts w:ascii="Arial" w:eastAsia="Arial" w:hAnsi="Arial" w:cs="Arial"/>
          <w:color w:val="000000"/>
        </w:rPr>
        <w:t xml:space="preserve"> що мають особливу природоохоронну, наукову, естетичну та рекреаційну цінність. Упродовж 2022 року площа природно-заповідного фонду області збільшилася за рахунок розширення території Карпатського біосферного заповідника та створення об’єкту природно-заповідного фонду місцевого значення. Указом Президента України від 02.01.2022 №5 </w:t>
      </w:r>
      <w:r w:rsidR="00C1727D">
        <w:rPr>
          <w:rFonts w:ascii="Arial" w:eastAsia="Arial" w:hAnsi="Arial" w:cs="Arial"/>
          <w:color w:val="000000"/>
        </w:rPr>
        <w:t>«</w:t>
      </w:r>
      <w:r>
        <w:rPr>
          <w:rFonts w:ascii="Arial" w:eastAsia="Arial" w:hAnsi="Arial" w:cs="Arial"/>
          <w:color w:val="000000"/>
        </w:rPr>
        <w:t>Про зміну меж території Карпатського біосферного заповідника</w:t>
      </w:r>
      <w:r w:rsidR="00C1727D">
        <w:rPr>
          <w:rFonts w:ascii="Arial" w:eastAsia="Arial" w:hAnsi="Arial" w:cs="Arial"/>
          <w:color w:val="000000"/>
        </w:rPr>
        <w:t>»</w:t>
      </w:r>
      <w:r>
        <w:rPr>
          <w:rFonts w:ascii="Arial" w:eastAsia="Arial" w:hAnsi="Arial" w:cs="Arial"/>
          <w:color w:val="000000"/>
        </w:rPr>
        <w:t xml:space="preserve"> розширено територію Карпатського біосферного заповідника на 8381,6 га. Рішенням восьмої сесії VIII скликання Закарпатської обласної ради від 15.12.2022 №725 </w:t>
      </w:r>
      <w:r w:rsidR="00C1727D">
        <w:rPr>
          <w:rFonts w:ascii="Arial" w:eastAsia="Arial" w:hAnsi="Arial" w:cs="Arial"/>
          <w:color w:val="000000"/>
        </w:rPr>
        <w:t>«</w:t>
      </w:r>
      <w:r>
        <w:rPr>
          <w:rFonts w:ascii="Arial" w:eastAsia="Arial" w:hAnsi="Arial" w:cs="Arial"/>
          <w:color w:val="000000"/>
        </w:rPr>
        <w:t>Про оголошення об’єкта природно-заповідного фонду місцевого значення</w:t>
      </w:r>
      <w:r w:rsidR="00C1727D">
        <w:rPr>
          <w:rFonts w:ascii="Arial" w:eastAsia="Arial" w:hAnsi="Arial" w:cs="Arial"/>
          <w:color w:val="000000"/>
        </w:rPr>
        <w:t>»</w:t>
      </w:r>
      <w:r>
        <w:rPr>
          <w:rFonts w:ascii="Arial" w:eastAsia="Arial" w:hAnsi="Arial" w:cs="Arial"/>
          <w:color w:val="000000"/>
        </w:rPr>
        <w:t xml:space="preserve"> оголошено ландшафтний заказник </w:t>
      </w:r>
      <w:r>
        <w:rPr>
          <w:rFonts w:ascii="Arial" w:eastAsia="Arial" w:hAnsi="Arial" w:cs="Arial"/>
          <w:color w:val="000000"/>
        </w:rPr>
        <w:lastRenderedPageBreak/>
        <w:t xml:space="preserve">місцевого значення </w:t>
      </w:r>
      <w:r w:rsidR="00C1727D">
        <w:rPr>
          <w:rFonts w:ascii="Arial" w:eastAsia="Arial" w:hAnsi="Arial" w:cs="Arial"/>
          <w:color w:val="000000"/>
        </w:rPr>
        <w:t>«</w:t>
      </w:r>
      <w:r>
        <w:rPr>
          <w:rFonts w:ascii="Arial" w:eastAsia="Arial" w:hAnsi="Arial" w:cs="Arial"/>
          <w:color w:val="000000"/>
        </w:rPr>
        <w:t>Берег Закарпатського моря</w:t>
      </w:r>
      <w:r w:rsidR="00C1727D">
        <w:rPr>
          <w:rFonts w:ascii="Arial" w:eastAsia="Arial" w:hAnsi="Arial" w:cs="Arial"/>
          <w:color w:val="000000"/>
        </w:rPr>
        <w:t>»</w:t>
      </w:r>
      <w:r>
        <w:rPr>
          <w:rFonts w:ascii="Arial" w:eastAsia="Arial" w:hAnsi="Arial" w:cs="Arial"/>
          <w:color w:val="000000"/>
        </w:rPr>
        <w:t xml:space="preserve"> на площі 90,6662 га, без вилучення площі від землекористувача – державного підприємства </w:t>
      </w:r>
      <w:r w:rsidR="00C1727D">
        <w:rPr>
          <w:rFonts w:ascii="Arial" w:eastAsia="Arial" w:hAnsi="Arial" w:cs="Arial"/>
          <w:color w:val="000000"/>
        </w:rPr>
        <w:t>«</w:t>
      </w:r>
      <w:r>
        <w:rPr>
          <w:rFonts w:ascii="Arial" w:eastAsia="Arial" w:hAnsi="Arial" w:cs="Arial"/>
          <w:color w:val="000000"/>
        </w:rPr>
        <w:t>Хустське лісове дослідне господарство</w:t>
      </w:r>
      <w:r w:rsidR="00C1727D">
        <w:rPr>
          <w:rFonts w:ascii="Arial" w:eastAsia="Arial" w:hAnsi="Arial" w:cs="Arial"/>
          <w:color w:val="000000"/>
        </w:rPr>
        <w:t>»</w:t>
      </w:r>
      <w:r>
        <w:rPr>
          <w:rFonts w:ascii="Arial" w:eastAsia="Arial" w:hAnsi="Arial" w:cs="Arial"/>
          <w:color w:val="000000"/>
        </w:rPr>
        <w:t xml:space="preserve">. Унаслідок вжитих заходів із заповідання цінних територій питома вага природно-заповідного фонду області зросла на 0,66 </w:t>
      </w:r>
      <w:r w:rsidR="009554D0">
        <w:rPr>
          <w:rFonts w:ascii="Arial" w:eastAsia="Arial" w:hAnsi="Arial" w:cs="Arial"/>
          <w:color w:val="000000"/>
        </w:rPr>
        <w:t>відсотка</w:t>
      </w:r>
      <w:r>
        <w:rPr>
          <w:rFonts w:ascii="Arial" w:eastAsia="Arial" w:hAnsi="Arial" w:cs="Arial"/>
          <w:color w:val="000000"/>
        </w:rPr>
        <w:t>.</w:t>
      </w:r>
    </w:p>
    <w:p w14:paraId="3F45E13D" w14:textId="3B4BEF6B" w:rsidR="000D4897" w:rsidRDefault="009554D0">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0000"/>
        </w:rPr>
      </w:pPr>
      <w:r>
        <w:rPr>
          <w:rFonts w:ascii="Arial" w:eastAsia="Arial" w:hAnsi="Arial" w:cs="Arial"/>
          <w:color w:val="000000"/>
        </w:rPr>
        <w:t xml:space="preserve">        </w:t>
      </w:r>
      <w:r w:rsidR="00DB42AD">
        <w:rPr>
          <w:rFonts w:ascii="Arial" w:eastAsia="Arial" w:hAnsi="Arial" w:cs="Arial"/>
          <w:color w:val="000000"/>
        </w:rPr>
        <w:t>Станом на 01.01.2023 року в області взято на облік 504 об’єкти природно-заповідного фонду, загальною площею понад 206 тис. га, з них загальнодержавного значення – 34 об’єкти, загальною площею 176 тис. га, місцевого значення – 470 об’єктів, загальною площею 30 тис</w:t>
      </w:r>
      <w:r>
        <w:rPr>
          <w:rFonts w:ascii="Arial" w:eastAsia="Arial" w:hAnsi="Arial" w:cs="Arial"/>
          <w:color w:val="000000"/>
        </w:rPr>
        <w:t xml:space="preserve"> </w:t>
      </w:r>
      <w:r w:rsidR="00DB42AD">
        <w:rPr>
          <w:rFonts w:ascii="Arial" w:eastAsia="Arial" w:hAnsi="Arial" w:cs="Arial"/>
          <w:color w:val="000000"/>
        </w:rPr>
        <w:t>га.</w:t>
      </w:r>
    </w:p>
    <w:p w14:paraId="76DEAABD" w14:textId="3D5CC205" w:rsidR="000D4897" w:rsidRDefault="009554D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0000"/>
        </w:rPr>
      </w:pPr>
      <w:r>
        <w:rPr>
          <w:rFonts w:ascii="Arial" w:eastAsia="Arial" w:hAnsi="Arial" w:cs="Arial"/>
          <w:color w:val="000000"/>
        </w:rPr>
        <w:t xml:space="preserve">        </w:t>
      </w:r>
      <w:r w:rsidR="00DB42AD">
        <w:rPr>
          <w:rFonts w:ascii="Arial" w:eastAsia="Arial" w:hAnsi="Arial" w:cs="Arial"/>
          <w:color w:val="000000"/>
        </w:rPr>
        <w:t xml:space="preserve">Відсоток площі природно-заповідного фонду Закарпатської області станом на 01.01.2023 року становить 16,18 </w:t>
      </w:r>
      <w:r>
        <w:rPr>
          <w:rFonts w:ascii="Arial" w:eastAsia="Arial" w:hAnsi="Arial" w:cs="Arial"/>
          <w:color w:val="000000"/>
        </w:rPr>
        <w:t>відсотка.</w:t>
      </w:r>
    </w:p>
    <w:p w14:paraId="5748FCBC" w14:textId="77777777" w:rsidR="000D4897" w:rsidRDefault="000D4897">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70C0"/>
        </w:rPr>
      </w:pPr>
    </w:p>
    <w:p w14:paraId="26149DAD" w14:textId="77777777" w:rsidR="000D4897" w:rsidRDefault="00DB42AD">
      <w:pPr>
        <w:ind w:right="497"/>
        <w:jc w:val="both"/>
        <w:rPr>
          <w:rFonts w:ascii="Arial" w:eastAsia="Arial" w:hAnsi="Arial" w:cs="Arial"/>
          <w:color w:val="0070C0"/>
        </w:rPr>
      </w:pPr>
      <w:r>
        <w:rPr>
          <w:rFonts w:ascii="Arial" w:eastAsia="Arial" w:hAnsi="Arial" w:cs="Arial"/>
          <w:noProof/>
          <w:color w:val="0070C0"/>
        </w:rPr>
        <w:drawing>
          <wp:inline distT="0" distB="0" distL="0" distR="0" wp14:anchorId="5C47B8B0" wp14:editId="46851B24">
            <wp:extent cx="5876925" cy="2543175"/>
            <wp:effectExtent l="0" t="0" r="0" b="0"/>
            <wp:docPr id="509"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138"/>
                    <a:srcRect/>
                    <a:stretch>
                      <a:fillRect/>
                    </a:stretch>
                  </pic:blipFill>
                  <pic:spPr>
                    <a:xfrm>
                      <a:off x="0" y="0"/>
                      <a:ext cx="5876925" cy="2543175"/>
                    </a:xfrm>
                    <a:prstGeom prst="rect">
                      <a:avLst/>
                    </a:prstGeom>
                    <a:ln/>
                  </pic:spPr>
                </pic:pic>
              </a:graphicData>
            </a:graphic>
          </wp:inline>
        </w:drawing>
      </w:r>
    </w:p>
    <w:p w14:paraId="7FF1C678" w14:textId="77777777" w:rsidR="000D4897" w:rsidRDefault="00DB42AD" w:rsidP="00805BA1">
      <w:pPr>
        <w:pStyle w:val="1"/>
      </w:pPr>
      <w:bookmarkStart w:id="232" w:name="_Toc182835635"/>
      <w:r>
        <w:t>Динаміка розвитку об'єктів природно-заповідного фонду, %</w:t>
      </w:r>
      <w:bookmarkEnd w:id="232"/>
    </w:p>
    <w:p w14:paraId="7957D483" w14:textId="77777777" w:rsidR="000D4897" w:rsidRDefault="000D4897">
      <w:pPr>
        <w:tabs>
          <w:tab w:val="left" w:pos="0"/>
        </w:tabs>
        <w:ind w:left="709" w:right="497" w:firstLine="10"/>
        <w:jc w:val="center"/>
        <w:rPr>
          <w:rFonts w:ascii="Arial" w:eastAsia="Arial" w:hAnsi="Arial" w:cs="Arial"/>
          <w:i/>
          <w:color w:val="0070C0"/>
        </w:rPr>
      </w:pPr>
    </w:p>
    <w:p w14:paraId="3980AD96"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0000"/>
        </w:rPr>
      </w:pPr>
      <w:r>
        <w:rPr>
          <w:rFonts w:ascii="Arial" w:eastAsia="Arial" w:hAnsi="Arial" w:cs="Arial"/>
          <w:color w:val="000000"/>
        </w:rPr>
        <w:tab/>
        <w:t>Упродовж 2022 року оформлено 68 охоронних зобов’язань на об’єкти природно-заповідного фонду місцевого значення для дотримання встановленого режиму охорони та збереження цінних природних комплексів.</w:t>
      </w:r>
    </w:p>
    <w:p w14:paraId="1890210C"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0000"/>
        </w:rPr>
      </w:pPr>
      <w:r>
        <w:rPr>
          <w:rFonts w:ascii="Arial" w:eastAsia="Arial" w:hAnsi="Arial" w:cs="Arial"/>
          <w:color w:val="000000"/>
        </w:rPr>
        <w:tab/>
        <w:t>Підготовлено 12 розпоряджень голови обласної державної адміністрації - начальника військової адміністрації, якими затверджено 68 положень про об’єкти природно-заповідного фонду місцевого значення.</w:t>
      </w:r>
    </w:p>
    <w:p w14:paraId="6C507CC2" w14:textId="27D77616"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0000"/>
        </w:rPr>
      </w:pPr>
      <w:r>
        <w:rPr>
          <w:rFonts w:ascii="Arial" w:eastAsia="Arial" w:hAnsi="Arial" w:cs="Arial"/>
          <w:color w:val="000000"/>
        </w:rPr>
        <w:tab/>
        <w:t xml:space="preserve">На виконання вимог статті 9 Закону України </w:t>
      </w:r>
      <w:r w:rsidR="00C1727D">
        <w:rPr>
          <w:rFonts w:ascii="Arial" w:eastAsia="Arial" w:hAnsi="Arial" w:cs="Arial"/>
          <w:color w:val="000000"/>
        </w:rPr>
        <w:t>«</w:t>
      </w:r>
      <w:r>
        <w:rPr>
          <w:rFonts w:ascii="Arial" w:eastAsia="Arial" w:hAnsi="Arial" w:cs="Arial"/>
          <w:color w:val="000000"/>
        </w:rPr>
        <w:t>Про природно-заповідний фонд України</w:t>
      </w:r>
      <w:r w:rsidR="00C1727D">
        <w:rPr>
          <w:rFonts w:ascii="Arial" w:eastAsia="Arial" w:hAnsi="Arial" w:cs="Arial"/>
          <w:color w:val="000000"/>
        </w:rPr>
        <w:t>»</w:t>
      </w:r>
      <w:r>
        <w:rPr>
          <w:rFonts w:ascii="Arial" w:eastAsia="Arial" w:hAnsi="Arial" w:cs="Arial"/>
          <w:color w:val="000000"/>
        </w:rPr>
        <w:t xml:space="preserve"> видано 16 дозволів на спеціальне використання природних ресурсів у межах територій та об’єктів природно-заповідного фонду загальнодержавного значення.</w:t>
      </w:r>
    </w:p>
    <w:p w14:paraId="66CF0F8B" w14:textId="70292841"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0000"/>
        </w:rPr>
      </w:pPr>
      <w:r>
        <w:rPr>
          <w:rFonts w:ascii="Arial" w:eastAsia="Arial" w:hAnsi="Arial" w:cs="Arial"/>
          <w:color w:val="000000"/>
        </w:rPr>
        <w:tab/>
        <w:t xml:space="preserve">У частині охорони та раціонального використання рослинного та тваринного світу з метою раціонального використання та відтворення рослинного світу з можливістю наповнення місцевих бюджетів на підставі Порядку встановлення лімітів спеціального використання природних рослинних ресурсів місцевого значення у Закарпатській області, затвердженого рішенням Закарпатської обласної ради від 28 травня 2015 року № 1262 (зі змінами), підготовлено проект розпорядження голови Закарпатської обласної державної адміністрації для встановлення ліміту спеціального використання природних рослинних ресурсів місцевого значення у 2022 році. Ліміти встановлені розпорядженням обласної військової адміністрації від 17.06.2022 №272 </w:t>
      </w:r>
      <w:r w:rsidR="00C1727D">
        <w:rPr>
          <w:rFonts w:ascii="Arial" w:eastAsia="Arial" w:hAnsi="Arial" w:cs="Arial"/>
          <w:color w:val="000000"/>
        </w:rPr>
        <w:t>«</w:t>
      </w:r>
      <w:r>
        <w:rPr>
          <w:rFonts w:ascii="Arial" w:eastAsia="Arial" w:hAnsi="Arial" w:cs="Arial"/>
          <w:color w:val="000000"/>
        </w:rPr>
        <w:t xml:space="preserve">Про внесення змін до розпорядження голови облдержадміністрації – начальника обласної військової адміністрації від 08.04.2022 №108 </w:t>
      </w:r>
      <w:r w:rsidR="00C1727D">
        <w:rPr>
          <w:rFonts w:ascii="Arial" w:eastAsia="Arial" w:hAnsi="Arial" w:cs="Arial"/>
          <w:color w:val="000000"/>
        </w:rPr>
        <w:t>«</w:t>
      </w:r>
      <w:r>
        <w:rPr>
          <w:rFonts w:ascii="Arial" w:eastAsia="Arial" w:hAnsi="Arial" w:cs="Arial"/>
          <w:color w:val="000000"/>
        </w:rPr>
        <w:t>Про ліміти спеціального використання рослинних ресурсів місцевого значення у 2022 році</w:t>
      </w:r>
      <w:r w:rsidR="00C1727D">
        <w:rPr>
          <w:rFonts w:ascii="Arial" w:eastAsia="Arial" w:hAnsi="Arial" w:cs="Arial"/>
          <w:color w:val="000000"/>
        </w:rPr>
        <w:t>»</w:t>
      </w:r>
      <w:r>
        <w:rPr>
          <w:rFonts w:ascii="Arial" w:eastAsia="Arial" w:hAnsi="Arial" w:cs="Arial"/>
          <w:color w:val="000000"/>
        </w:rPr>
        <w:t xml:space="preserve">. </w:t>
      </w:r>
    </w:p>
    <w:p w14:paraId="30942515"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0000"/>
        </w:rPr>
      </w:pPr>
      <w:r>
        <w:rPr>
          <w:rFonts w:ascii="Arial" w:eastAsia="Arial" w:hAnsi="Arial" w:cs="Arial"/>
          <w:color w:val="000000"/>
        </w:rPr>
        <w:tab/>
        <w:t>Зазначене розпорядження забезпечить раціональне науково обґрунтоване використання природних ресурсів місцевого значення, що надасть можливість органам місцевого самоврядування як власникам цього ресурсу здійснювати спеціальне використання природних рослинних ресурсів на їх власній території, що є економічною основою їх діяльності.</w:t>
      </w:r>
    </w:p>
    <w:p w14:paraId="3E5F6B73" w14:textId="77777777" w:rsidR="000D4897" w:rsidRDefault="000D4897">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70C0"/>
        </w:rPr>
      </w:pPr>
    </w:p>
    <w:p w14:paraId="6DA9E5EE" w14:textId="41FBC79B" w:rsidR="000D4897" w:rsidRDefault="00DB42AD">
      <w:pPr>
        <w:pBdr>
          <w:top w:val="nil"/>
          <w:left w:val="nil"/>
          <w:bottom w:val="nil"/>
          <w:right w:val="nil"/>
          <w:between w:val="nil"/>
        </w:pBdr>
        <w:ind w:right="497"/>
        <w:jc w:val="both"/>
        <w:rPr>
          <w:rFonts w:ascii="Arial" w:eastAsia="Arial" w:hAnsi="Arial" w:cs="Arial"/>
          <w:b/>
          <w:i/>
          <w:color w:val="000000"/>
        </w:rPr>
      </w:pPr>
      <w:r>
        <w:rPr>
          <w:rFonts w:ascii="Arial" w:eastAsia="Arial" w:hAnsi="Arial" w:cs="Arial"/>
          <w:b/>
          <w:i/>
          <w:color w:val="000000"/>
        </w:rPr>
        <w:t xml:space="preserve">ДП </w:t>
      </w:r>
      <w:r w:rsidR="00C1727D">
        <w:rPr>
          <w:rFonts w:ascii="Arial" w:eastAsia="Arial" w:hAnsi="Arial" w:cs="Arial"/>
          <w:b/>
          <w:i/>
          <w:color w:val="000000"/>
        </w:rPr>
        <w:t>«</w:t>
      </w:r>
      <w:r>
        <w:rPr>
          <w:rFonts w:ascii="Arial" w:eastAsia="Arial" w:hAnsi="Arial" w:cs="Arial"/>
          <w:b/>
          <w:i/>
          <w:color w:val="000000"/>
        </w:rPr>
        <w:t>Солотвинський солерудник</w:t>
      </w:r>
      <w:r w:rsidR="00C1727D">
        <w:rPr>
          <w:rFonts w:ascii="Arial" w:eastAsia="Arial" w:hAnsi="Arial" w:cs="Arial"/>
          <w:b/>
          <w:i/>
          <w:color w:val="000000"/>
        </w:rPr>
        <w:t>»</w:t>
      </w:r>
    </w:p>
    <w:p w14:paraId="29E6BC6B"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ab/>
        <w:t xml:space="preserve">Видобуток кам'яної солі у смт Солотвино проводився з 1975 р. до 17.02.2007 р. підземним методом на шахтах № 8 і № 9. У гірничих виробках шахти № 9 крім того, розміщено алергологічну лікарню Міністерства охорони здоров'я України, у шахті № 8 – обласну </w:t>
      </w:r>
      <w:r>
        <w:rPr>
          <w:rFonts w:ascii="Arial" w:eastAsia="Arial" w:hAnsi="Arial" w:cs="Arial"/>
          <w:color w:val="000000"/>
        </w:rPr>
        <w:lastRenderedPageBreak/>
        <w:t>алергологічну лікарню.</w:t>
      </w:r>
    </w:p>
    <w:p w14:paraId="13D73083"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ab/>
        <w:t>Поклади кам’яної солі утворюють купол, витягнутий в меридіальному напрямку. Потужність солей, які розкриті свердловинами, досягає 1200 м.</w:t>
      </w:r>
    </w:p>
    <w:p w14:paraId="416CCAAF" w14:textId="4D28B481"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 xml:space="preserve">Видобування солі підприємством ДП </w:t>
      </w:r>
      <w:r w:rsidR="00C1727D">
        <w:rPr>
          <w:rFonts w:ascii="Arial" w:eastAsia="Arial" w:hAnsi="Arial" w:cs="Arial"/>
          <w:color w:val="000000"/>
        </w:rPr>
        <w:t>«</w:t>
      </w:r>
      <w:r>
        <w:rPr>
          <w:rFonts w:ascii="Arial" w:eastAsia="Arial" w:hAnsi="Arial" w:cs="Arial"/>
          <w:color w:val="000000"/>
        </w:rPr>
        <w:t>Солотвинський солерудник</w:t>
      </w:r>
      <w:r w:rsidR="00C1727D">
        <w:rPr>
          <w:rFonts w:ascii="Arial" w:eastAsia="Arial" w:hAnsi="Arial" w:cs="Arial"/>
          <w:color w:val="000000"/>
        </w:rPr>
        <w:t>»</w:t>
      </w:r>
      <w:r>
        <w:rPr>
          <w:rFonts w:ascii="Arial" w:eastAsia="Arial" w:hAnsi="Arial" w:cs="Arial"/>
          <w:color w:val="000000"/>
        </w:rPr>
        <w:t xml:space="preserve"> було припинено з початку 2007 року.</w:t>
      </w:r>
    </w:p>
    <w:p w14:paraId="05A88527"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ab/>
        <w:t>У 2009 році підприємство призупинило відкачування шахтних вод у поверхневі водойми. Відбулось затоплення робочих горизонтів солерудника та підземних відділень обласної та Української алергологічних лікарень.</w:t>
      </w:r>
    </w:p>
    <w:p w14:paraId="2D08DA06"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ab/>
        <w:t>Експертним висновком Державної Служби України з надзвичайних ситуацій №3-2013 підтверджено рішення Закарпатської обласної комісії з ТЕБ та НС від 29.04.2013 р. щодо класифікації надзвичайної ситуації, що склалася на території смт. Солотвино Тячівського району Закарпатської області, як надзвичайної державного рівня.</w:t>
      </w:r>
    </w:p>
    <w:p w14:paraId="47A0DC24" w14:textId="1E753DFC"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ab/>
        <w:t xml:space="preserve">На урядовому рівні прийнято рішення щодо ліквідації ДП </w:t>
      </w:r>
      <w:r w:rsidR="00C1727D">
        <w:rPr>
          <w:rFonts w:ascii="Arial" w:eastAsia="Arial" w:hAnsi="Arial" w:cs="Arial"/>
          <w:color w:val="000000"/>
        </w:rPr>
        <w:t>«</w:t>
      </w:r>
      <w:r>
        <w:rPr>
          <w:rFonts w:ascii="Arial" w:eastAsia="Arial" w:hAnsi="Arial" w:cs="Arial"/>
          <w:color w:val="000000"/>
        </w:rPr>
        <w:t>Солотвинський солерудник</w:t>
      </w:r>
      <w:r w:rsidR="00C1727D">
        <w:rPr>
          <w:rFonts w:ascii="Arial" w:eastAsia="Arial" w:hAnsi="Arial" w:cs="Arial"/>
          <w:color w:val="000000"/>
        </w:rPr>
        <w:t>»</w:t>
      </w:r>
      <w:r>
        <w:rPr>
          <w:rFonts w:ascii="Arial" w:eastAsia="Arial" w:hAnsi="Arial" w:cs="Arial"/>
          <w:color w:val="000000"/>
        </w:rPr>
        <w:t xml:space="preserve"> (розпорядження КМУ від 04.03.2013 року № 107-р, наказ Мінагрополітики України від 04.07.2013 року № 412).</w:t>
      </w:r>
    </w:p>
    <w:p w14:paraId="012A2141" w14:textId="3E6A8870" w:rsidR="000D4897" w:rsidRDefault="009554D0" w:rsidP="009554D0">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rFonts w:ascii="Arial" w:eastAsia="Arial" w:hAnsi="Arial" w:cs="Arial"/>
          <w:color w:val="000000"/>
        </w:rPr>
      </w:pPr>
      <w:r>
        <w:rPr>
          <w:rFonts w:ascii="Arial" w:eastAsia="Arial" w:hAnsi="Arial" w:cs="Arial"/>
          <w:color w:val="000000"/>
        </w:rPr>
        <w:t xml:space="preserve">            </w:t>
      </w:r>
      <w:r w:rsidR="00DB42AD">
        <w:rPr>
          <w:rFonts w:ascii="Arial" w:eastAsia="Arial" w:hAnsi="Arial" w:cs="Arial"/>
          <w:color w:val="000000"/>
        </w:rPr>
        <w:t>Солотвинське родовище солі розділено (умовно) на три ділянки:</w:t>
      </w:r>
    </w:p>
    <w:p w14:paraId="484A7BBA" w14:textId="77777777" w:rsidR="000D4897" w:rsidRDefault="00DB42AD" w:rsidP="003D6398">
      <w:pPr>
        <w:numPr>
          <w:ilvl w:val="0"/>
          <w:numId w:val="42"/>
        </w:numPr>
        <w:pBdr>
          <w:top w:val="nil"/>
          <w:left w:val="nil"/>
          <w:bottom w:val="nil"/>
          <w:right w:val="nil"/>
          <w:between w:val="nil"/>
        </w:pBdr>
        <w:shd w:val="clear" w:color="auto" w:fill="FFFFFF"/>
        <w:tabs>
          <w:tab w:val="left" w:pos="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color w:val="000000"/>
        </w:rPr>
      </w:pPr>
      <w:r>
        <w:rPr>
          <w:rFonts w:ascii="Arial" w:eastAsia="Arial" w:hAnsi="Arial" w:cs="Arial"/>
          <w:color w:val="000000"/>
        </w:rPr>
        <w:t>ділянка Центральна – із запасами по категоріях у (тис. тон); рудник № 8 А+В+С1-7911,65 С2-2473,0 , рудник № 9 А+В+С1-189587,75 С2-56890.</w:t>
      </w:r>
    </w:p>
    <w:p w14:paraId="6C79627D" w14:textId="77777777" w:rsidR="000D4897" w:rsidRDefault="00DB42AD" w:rsidP="003D6398">
      <w:pPr>
        <w:numPr>
          <w:ilvl w:val="0"/>
          <w:numId w:val="42"/>
        </w:numPr>
        <w:pBdr>
          <w:top w:val="nil"/>
          <w:left w:val="nil"/>
          <w:bottom w:val="nil"/>
          <w:right w:val="nil"/>
          <w:between w:val="nil"/>
        </w:pBdr>
        <w:shd w:val="clear" w:color="auto" w:fill="FFFFFF"/>
        <w:tabs>
          <w:tab w:val="left" w:pos="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color w:val="000000"/>
        </w:rPr>
      </w:pPr>
      <w:r>
        <w:rPr>
          <w:rFonts w:ascii="Arial" w:eastAsia="Arial" w:hAnsi="Arial" w:cs="Arial"/>
          <w:color w:val="000000"/>
        </w:rPr>
        <w:t>ділянка Північна - із запасами по категоріях у (тис. тон) С1-149184,0 С2-49200,0 (в охоронних ціликах С1-1588,0 С2-669,0);</w:t>
      </w:r>
    </w:p>
    <w:p w14:paraId="07C44B80" w14:textId="77777777" w:rsidR="000D4897" w:rsidRDefault="00DB42AD" w:rsidP="003D6398">
      <w:pPr>
        <w:numPr>
          <w:ilvl w:val="0"/>
          <w:numId w:val="42"/>
        </w:numPr>
        <w:pBdr>
          <w:top w:val="nil"/>
          <w:left w:val="nil"/>
          <w:bottom w:val="nil"/>
          <w:right w:val="nil"/>
          <w:between w:val="nil"/>
        </w:pBdr>
        <w:shd w:val="clear" w:color="auto" w:fill="FFFFFF"/>
        <w:tabs>
          <w:tab w:val="left" w:pos="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jc w:val="both"/>
        <w:rPr>
          <w:color w:val="000000"/>
        </w:rPr>
      </w:pPr>
      <w:r>
        <w:rPr>
          <w:rFonts w:ascii="Arial" w:eastAsia="Arial" w:hAnsi="Arial" w:cs="Arial"/>
          <w:color w:val="000000"/>
        </w:rPr>
        <w:t>ділянка Північно-Західна - із запасами по категоріях у (тис. тон); С1-24589,0 (в охоронних ціликах С1-19786,0).</w:t>
      </w:r>
    </w:p>
    <w:p w14:paraId="10912B2B" w14:textId="7E7CC568"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ab/>
        <w:t xml:space="preserve">У північній частині родовища пропонувалось видобування безшахтним способом – вилуженням солі через свердловини з глибин 900-1200 м. Методом вакуум-випарки можливо одержувати сіль сорту </w:t>
      </w:r>
      <w:r w:rsidR="00C1727D">
        <w:rPr>
          <w:rFonts w:ascii="Arial" w:eastAsia="Arial" w:hAnsi="Arial" w:cs="Arial"/>
          <w:color w:val="000000"/>
        </w:rPr>
        <w:t>«</w:t>
      </w:r>
      <w:r>
        <w:rPr>
          <w:rFonts w:ascii="Arial" w:eastAsia="Arial" w:hAnsi="Arial" w:cs="Arial"/>
          <w:color w:val="000000"/>
        </w:rPr>
        <w:t>ЕКСТРА</w:t>
      </w:r>
      <w:r w:rsidR="00C1727D">
        <w:rPr>
          <w:rFonts w:ascii="Arial" w:eastAsia="Arial" w:hAnsi="Arial" w:cs="Arial"/>
          <w:color w:val="000000"/>
        </w:rPr>
        <w:t>»</w:t>
      </w:r>
      <w:r>
        <w:rPr>
          <w:rFonts w:ascii="Arial" w:eastAsia="Arial" w:hAnsi="Arial" w:cs="Arial"/>
          <w:color w:val="000000"/>
        </w:rPr>
        <w:t xml:space="preserve"> з річним видобутком біля 300 тис</w:t>
      </w:r>
      <w:r w:rsidR="00EC1E4A">
        <w:rPr>
          <w:rFonts w:ascii="Arial" w:eastAsia="Arial" w:hAnsi="Arial" w:cs="Arial"/>
          <w:color w:val="000000"/>
        </w:rPr>
        <w:t xml:space="preserve"> </w:t>
      </w:r>
      <w:r>
        <w:rPr>
          <w:rFonts w:ascii="Arial" w:eastAsia="Arial" w:hAnsi="Arial" w:cs="Arial"/>
          <w:color w:val="000000"/>
        </w:rPr>
        <w:t>т</w:t>
      </w:r>
      <w:r w:rsidR="00EC1E4A">
        <w:rPr>
          <w:rFonts w:ascii="Arial" w:eastAsia="Arial" w:hAnsi="Arial" w:cs="Arial"/>
          <w:color w:val="000000"/>
        </w:rPr>
        <w:t>онн.</w:t>
      </w:r>
    </w:p>
    <w:p w14:paraId="2C31D6E8"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Видобування кухонної солі на ділянках Центральна, Північна та Північно- Західна Солотвинського родовища вимагає необхідність здійснювати оцінку впливу на довкілля на пізній стадії проектування.</w:t>
      </w:r>
    </w:p>
    <w:p w14:paraId="0F0E444C" w14:textId="77777777" w:rsidR="000D4897" w:rsidRDefault="00DB42AD">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 w:firstLine="851"/>
        <w:jc w:val="both"/>
        <w:rPr>
          <w:rFonts w:ascii="Arial" w:eastAsia="Arial" w:hAnsi="Arial" w:cs="Arial"/>
          <w:color w:val="000000"/>
        </w:rPr>
      </w:pPr>
      <w:r>
        <w:rPr>
          <w:rFonts w:ascii="Arial" w:eastAsia="Arial" w:hAnsi="Arial" w:cs="Arial"/>
          <w:color w:val="000000"/>
        </w:rPr>
        <w:tab/>
        <w:t>За інформацією ГЕОІНФОРМ України, на даний час спеціальні дозволи на розробку Солотвинського родовища солі відсутні.</w:t>
      </w:r>
    </w:p>
    <w:p w14:paraId="315ECC0F" w14:textId="77777777" w:rsidR="000D4897" w:rsidRDefault="000D4897">
      <w:pPr>
        <w:pBdr>
          <w:top w:val="nil"/>
          <w:left w:val="nil"/>
          <w:bottom w:val="nil"/>
          <w:right w:val="nil"/>
          <w:between w:val="nil"/>
        </w:pBdr>
        <w:ind w:left="709" w:right="497" w:firstLine="10"/>
        <w:jc w:val="both"/>
        <w:rPr>
          <w:rFonts w:ascii="Arial" w:eastAsia="Arial" w:hAnsi="Arial" w:cs="Arial"/>
          <w:color w:val="0070C0"/>
        </w:rPr>
      </w:pPr>
    </w:p>
    <w:p w14:paraId="1CC73AFC" w14:textId="49E58D35" w:rsidR="000D4897" w:rsidRDefault="00DB42AD">
      <w:pPr>
        <w:pBdr>
          <w:top w:val="nil"/>
          <w:left w:val="nil"/>
          <w:bottom w:val="nil"/>
          <w:right w:val="nil"/>
          <w:between w:val="nil"/>
        </w:pBdr>
        <w:shd w:val="clear" w:color="auto" w:fill="002060"/>
        <w:ind w:right="3"/>
        <w:rPr>
          <w:rFonts w:ascii="Arial" w:eastAsia="Arial" w:hAnsi="Arial" w:cs="Arial"/>
          <w:b/>
          <w:color w:val="FFFFFF"/>
        </w:rPr>
      </w:pPr>
      <w:r>
        <w:rPr>
          <w:rFonts w:ascii="Arial" w:eastAsia="Arial" w:hAnsi="Arial" w:cs="Arial"/>
          <w:color w:val="000000"/>
        </w:rPr>
        <w:tab/>
        <w:t xml:space="preserve"> </w:t>
      </w:r>
      <w:r w:rsidR="00FB214E">
        <w:rPr>
          <w:rFonts w:ascii="Arial" w:eastAsia="Arial" w:hAnsi="Arial" w:cs="Arial"/>
          <w:b/>
          <w:color w:val="FFFFFF"/>
        </w:rPr>
        <w:t xml:space="preserve">ВИСНОВКИ до розділу </w:t>
      </w:r>
    </w:p>
    <w:p w14:paraId="222E9FBA" w14:textId="187B13B5" w:rsidR="000D4897" w:rsidRDefault="00DB42AD">
      <w:pPr>
        <w:pBdr>
          <w:top w:val="nil"/>
          <w:left w:val="nil"/>
          <w:bottom w:val="nil"/>
          <w:right w:val="nil"/>
          <w:between w:val="nil"/>
        </w:pBdr>
        <w:spacing w:before="120" w:after="120"/>
        <w:ind w:right="6"/>
        <w:jc w:val="both"/>
        <w:rPr>
          <w:rFonts w:ascii="Arial" w:eastAsia="Arial" w:hAnsi="Arial" w:cs="Arial"/>
          <w:color w:val="00467A"/>
        </w:rPr>
      </w:pPr>
      <w:r>
        <w:rPr>
          <w:rFonts w:ascii="Arial" w:eastAsia="Arial" w:hAnsi="Arial" w:cs="Arial"/>
          <w:b/>
          <w:color w:val="00467A"/>
        </w:rPr>
        <w:t>1.</w:t>
      </w:r>
      <w:r>
        <w:rPr>
          <w:rFonts w:ascii="Arial" w:eastAsia="Arial" w:hAnsi="Arial" w:cs="Arial"/>
          <w:color w:val="00467A"/>
        </w:rPr>
        <w:t>Головним забруднювачем атмосферного повітря Закарпатської області продовжує  і надалі залишатися автотранспорт. Обсяги забруднюючих речовин, які надійшли у повітряний басейн у 2021 році від стаціонарних джерел забруднення, за даними Головного управління статистики, зменшились на 15 % і складають 2,8, тис</w:t>
      </w:r>
      <w:r w:rsidR="009554D0">
        <w:rPr>
          <w:rFonts w:ascii="Arial" w:eastAsia="Arial" w:hAnsi="Arial" w:cs="Arial"/>
          <w:color w:val="00467A"/>
        </w:rPr>
        <w:t xml:space="preserve"> </w:t>
      </w:r>
      <w:r>
        <w:rPr>
          <w:rFonts w:ascii="Arial" w:eastAsia="Arial" w:hAnsi="Arial" w:cs="Arial"/>
          <w:color w:val="00467A"/>
        </w:rPr>
        <w:t>тонн проти 3,3 тис</w:t>
      </w:r>
      <w:r w:rsidR="009554D0">
        <w:rPr>
          <w:rFonts w:ascii="Arial" w:eastAsia="Arial" w:hAnsi="Arial" w:cs="Arial"/>
          <w:color w:val="00467A"/>
        </w:rPr>
        <w:t xml:space="preserve"> </w:t>
      </w:r>
      <w:r>
        <w:rPr>
          <w:rFonts w:ascii="Arial" w:eastAsia="Arial" w:hAnsi="Arial" w:cs="Arial"/>
          <w:color w:val="00467A"/>
        </w:rPr>
        <w:t>тонн у 2020 році. Крім того, 0,2 млн</w:t>
      </w:r>
      <w:r w:rsidR="009554D0">
        <w:rPr>
          <w:rFonts w:ascii="Arial" w:eastAsia="Arial" w:hAnsi="Arial" w:cs="Arial"/>
          <w:color w:val="00467A"/>
        </w:rPr>
        <w:t xml:space="preserve"> </w:t>
      </w:r>
      <w:r>
        <w:rPr>
          <w:rFonts w:ascii="Arial" w:eastAsia="Arial" w:hAnsi="Arial" w:cs="Arial"/>
          <w:color w:val="00467A"/>
        </w:rPr>
        <w:t>т</w:t>
      </w:r>
      <w:r w:rsidR="009554D0">
        <w:rPr>
          <w:rFonts w:ascii="Arial" w:eastAsia="Arial" w:hAnsi="Arial" w:cs="Arial"/>
          <w:color w:val="00467A"/>
        </w:rPr>
        <w:t>онн</w:t>
      </w:r>
      <w:r>
        <w:rPr>
          <w:rFonts w:ascii="Arial" w:eastAsia="Arial" w:hAnsi="Arial" w:cs="Arial"/>
          <w:color w:val="00467A"/>
        </w:rPr>
        <w:t xml:space="preserve"> становлять обсяги викидів діоксиду вуглецю.</w:t>
      </w:r>
    </w:p>
    <w:p w14:paraId="71B275AA" w14:textId="44AFB4FC" w:rsidR="000D4897" w:rsidRDefault="00DB42AD">
      <w:pPr>
        <w:widowControl/>
        <w:pBdr>
          <w:top w:val="nil"/>
          <w:left w:val="nil"/>
          <w:bottom w:val="nil"/>
          <w:right w:val="nil"/>
          <w:between w:val="nil"/>
        </w:pBdr>
        <w:spacing w:before="120" w:after="120"/>
        <w:ind w:right="6"/>
        <w:jc w:val="both"/>
        <w:rPr>
          <w:rFonts w:ascii="Arial" w:eastAsia="Arial" w:hAnsi="Arial" w:cs="Arial"/>
          <w:color w:val="00467A"/>
        </w:rPr>
      </w:pPr>
      <w:r>
        <w:rPr>
          <w:rFonts w:ascii="Arial" w:eastAsia="Arial" w:hAnsi="Arial" w:cs="Arial"/>
          <w:b/>
          <w:color w:val="00467A"/>
        </w:rPr>
        <w:t>2.</w:t>
      </w:r>
      <w:r>
        <w:rPr>
          <w:rFonts w:ascii="Arial" w:eastAsia="Arial" w:hAnsi="Arial" w:cs="Arial"/>
          <w:color w:val="00467A"/>
        </w:rPr>
        <w:t>Річки Закарпатської області в географічному плані розміщені і належать до басейну одного із найбільших приток</w:t>
      </w:r>
      <w:r w:rsidR="009554D0">
        <w:rPr>
          <w:rFonts w:ascii="Arial" w:eastAsia="Arial" w:hAnsi="Arial" w:cs="Arial"/>
          <w:color w:val="00467A"/>
        </w:rPr>
        <w:t>и</w:t>
      </w:r>
      <w:r>
        <w:rPr>
          <w:rFonts w:ascii="Arial" w:eastAsia="Arial" w:hAnsi="Arial" w:cs="Arial"/>
          <w:color w:val="00467A"/>
        </w:rPr>
        <w:t xml:space="preserve"> ріки Дунай – річки Тиса, яка є основною водною артерією області. Всі розвідані або діючі водозабори підземних вод в області є інфільтраційними, тому якість добутої в них підземної води повністю залежить від характеристик поверхневого стоку і потребує особливого захисту. Загалом питних підземних вод достатньо для задоволення потреб населення в питній воді, але вони розповсюджені дуже нерівномірно. В рівнинній частині області ресурси підземних вод значно перевищують обсяги їх можливого використання. У гірській частині Закарпаття, особливо на територіях з водонепроникними флішовими породами, ресурси питних підземних вод незначні.</w:t>
      </w:r>
    </w:p>
    <w:p w14:paraId="6658E574" w14:textId="77777777" w:rsidR="000D4897" w:rsidRDefault="00DB42AD">
      <w:pPr>
        <w:pBdr>
          <w:top w:val="nil"/>
          <w:left w:val="nil"/>
          <w:bottom w:val="nil"/>
          <w:right w:val="nil"/>
          <w:between w:val="nil"/>
        </w:pBdr>
        <w:tabs>
          <w:tab w:val="left" w:pos="9639"/>
        </w:tabs>
        <w:spacing w:before="120" w:after="120"/>
        <w:ind w:right="6"/>
        <w:jc w:val="both"/>
        <w:rPr>
          <w:rFonts w:ascii="Arial" w:eastAsia="Arial" w:hAnsi="Arial" w:cs="Arial"/>
          <w:color w:val="00467A"/>
        </w:rPr>
      </w:pPr>
      <w:r>
        <w:rPr>
          <w:rFonts w:ascii="Arial" w:eastAsia="Arial" w:hAnsi="Arial" w:cs="Arial"/>
          <w:b/>
          <w:color w:val="00467A"/>
        </w:rPr>
        <w:t>3.</w:t>
      </w:r>
      <w:r>
        <w:rPr>
          <w:rFonts w:ascii="Arial" w:eastAsia="Arial" w:hAnsi="Arial" w:cs="Arial"/>
          <w:color w:val="00467A"/>
        </w:rPr>
        <w:t>У частині розвитку природно-заповідної справи в Україні Закарпатська область посідає одне з провідних місць. Упродовж 2022 року проведено заходи щодо розширення існуючих та створення нових об’єктів природно-заповідного фонду, на території яких підлягають охороні, збереженню і відновленню природні комплекси та об’єкти, що мають особливу природоохоронну, наукову, естетичну та рекреаційну цінність. Упродовж 2022 року площа природно-заповідного фонду області збільшилася за рахунок розширення території Карпатського біосферного заповідника та створення об’єкту природно-заповідного фонду місцевого значення.</w:t>
      </w:r>
    </w:p>
    <w:p w14:paraId="7B678627" w14:textId="77777777" w:rsidR="000D4897" w:rsidRDefault="000D4897">
      <w:pPr>
        <w:pBdr>
          <w:top w:val="nil"/>
          <w:left w:val="nil"/>
          <w:bottom w:val="nil"/>
          <w:right w:val="nil"/>
          <w:between w:val="nil"/>
        </w:pBdr>
        <w:ind w:left="709" w:right="497" w:firstLine="10"/>
        <w:jc w:val="both"/>
        <w:rPr>
          <w:rFonts w:ascii="Arial" w:eastAsia="Arial" w:hAnsi="Arial" w:cs="Arial"/>
          <w:color w:val="0070C0"/>
        </w:rPr>
      </w:pPr>
    </w:p>
    <w:p w14:paraId="4D927F67" w14:textId="77777777" w:rsidR="000D4897" w:rsidRPr="00F05750" w:rsidRDefault="00DB42AD">
      <w:pPr>
        <w:pStyle w:val="20"/>
        <w:ind w:left="1380" w:right="497"/>
        <w:rPr>
          <w:rFonts w:ascii="Arial" w:eastAsia="Arial" w:hAnsi="Arial" w:cs="Arial"/>
          <w:i w:val="0"/>
          <w:sz w:val="22"/>
          <w:szCs w:val="22"/>
        </w:rPr>
      </w:pPr>
      <w:bookmarkStart w:id="233" w:name="_Toc182835428"/>
      <w:r w:rsidRPr="00F05750">
        <w:rPr>
          <w:rFonts w:ascii="Arial" w:eastAsia="Arial" w:hAnsi="Arial" w:cs="Arial"/>
          <w:i w:val="0"/>
          <w:sz w:val="22"/>
          <w:szCs w:val="22"/>
        </w:rPr>
        <w:lastRenderedPageBreak/>
        <w:t>1.9.Цивільний захист населення</w:t>
      </w:r>
      <w:bookmarkEnd w:id="233"/>
    </w:p>
    <w:p w14:paraId="082E685D" w14:textId="77777777" w:rsidR="000D4897" w:rsidRPr="00F05750" w:rsidRDefault="00DB42AD">
      <w:pPr>
        <w:pBdr>
          <w:top w:val="nil"/>
          <w:left w:val="nil"/>
          <w:bottom w:val="nil"/>
          <w:right w:val="nil"/>
          <w:between w:val="nil"/>
        </w:pBdr>
        <w:ind w:right="497"/>
        <w:jc w:val="both"/>
        <w:rPr>
          <w:rFonts w:ascii="Arial" w:eastAsia="Arial" w:hAnsi="Arial" w:cs="Arial"/>
          <w:b/>
          <w:i/>
        </w:rPr>
      </w:pPr>
      <w:r w:rsidRPr="00F05750">
        <w:rPr>
          <w:rFonts w:ascii="Arial" w:eastAsia="Arial" w:hAnsi="Arial" w:cs="Arial"/>
          <w:b/>
          <w:i/>
        </w:rPr>
        <w:t>Загрози воєнного характеру</w:t>
      </w:r>
    </w:p>
    <w:p w14:paraId="7766785F" w14:textId="77777777" w:rsidR="000D4897" w:rsidRPr="00F05750" w:rsidRDefault="00DB42AD">
      <w:pPr>
        <w:ind w:right="3" w:firstLine="720"/>
        <w:jc w:val="both"/>
        <w:rPr>
          <w:rFonts w:ascii="Arial" w:eastAsia="Arial" w:hAnsi="Arial" w:cs="Arial"/>
        </w:rPr>
      </w:pPr>
      <w:r w:rsidRPr="00F05750">
        <w:rPr>
          <w:rFonts w:ascii="Arial" w:eastAsia="Arial" w:hAnsi="Arial" w:cs="Arial"/>
        </w:rPr>
        <w:t xml:space="preserve">Уранці 24 лютого 2022 року росія завдала ракетних ударів по території України і розпочала пряме повномасштабне вторгнення. </w:t>
      </w:r>
    </w:p>
    <w:p w14:paraId="3124C462" w14:textId="711B9A59" w:rsidR="000D4897" w:rsidRPr="00F05750" w:rsidRDefault="00DB42AD">
      <w:pPr>
        <w:ind w:right="3"/>
        <w:jc w:val="both"/>
        <w:rPr>
          <w:rFonts w:ascii="Arial" w:eastAsia="Arial" w:hAnsi="Arial" w:cs="Arial"/>
        </w:rPr>
      </w:pPr>
      <w:r w:rsidRPr="00F05750">
        <w:rPr>
          <w:rFonts w:ascii="Arial" w:eastAsia="Arial" w:hAnsi="Arial" w:cs="Arial"/>
        </w:rPr>
        <w:t xml:space="preserve">Указом Президента України від 24 лютого 2022 року № 64/2022 </w:t>
      </w:r>
      <w:r w:rsidR="00C1727D" w:rsidRPr="00F05750">
        <w:rPr>
          <w:rFonts w:ascii="Arial" w:eastAsia="Arial" w:hAnsi="Arial" w:cs="Arial"/>
        </w:rPr>
        <w:t>«</w:t>
      </w:r>
      <w:r w:rsidRPr="00F05750">
        <w:rPr>
          <w:rFonts w:ascii="Arial" w:eastAsia="Arial" w:hAnsi="Arial" w:cs="Arial"/>
        </w:rPr>
        <w:t>Про введення воєнного стану в Україні</w:t>
      </w:r>
      <w:r w:rsidR="00C1727D" w:rsidRPr="00F05750">
        <w:rPr>
          <w:rFonts w:ascii="Arial" w:eastAsia="Arial" w:hAnsi="Arial" w:cs="Arial"/>
        </w:rPr>
        <w:t>»</w:t>
      </w:r>
      <w:r w:rsidRPr="00F05750">
        <w:rPr>
          <w:rFonts w:ascii="Arial" w:eastAsia="Arial" w:hAnsi="Arial" w:cs="Arial"/>
        </w:rPr>
        <w:t xml:space="preserve"> (зі змінами) на території всієї країни введено воєнний стан. </w:t>
      </w:r>
    </w:p>
    <w:p w14:paraId="6A8E9E6B" w14:textId="4E76CDF7" w:rsidR="000D4897" w:rsidRPr="00F05750" w:rsidRDefault="00DB42AD">
      <w:pPr>
        <w:ind w:right="3" w:firstLine="720"/>
        <w:jc w:val="both"/>
        <w:rPr>
          <w:rFonts w:ascii="Arial" w:eastAsia="Arial" w:hAnsi="Arial" w:cs="Arial"/>
        </w:rPr>
      </w:pPr>
      <w:r w:rsidRPr="00F05750">
        <w:rPr>
          <w:rFonts w:ascii="Arial" w:eastAsia="Arial" w:hAnsi="Arial" w:cs="Arial"/>
        </w:rPr>
        <w:t xml:space="preserve">З метою належної організації заходів і завдання щодо захисту населення, територій, навколишнього середовища та майна від надзвичайних ситуацій в умовах воєнного стану вжито необхідних організаційних та практичних заходів щодо переведення територіальної підсистеми єдиної державної системи цивільного захисту Закарпатської області у ступінь готовності </w:t>
      </w:r>
      <w:r w:rsidR="00C1727D" w:rsidRPr="00F05750">
        <w:rPr>
          <w:rFonts w:ascii="Arial" w:eastAsia="Arial" w:hAnsi="Arial" w:cs="Arial"/>
        </w:rPr>
        <w:t>«</w:t>
      </w:r>
      <w:r w:rsidRPr="00F05750">
        <w:rPr>
          <w:rFonts w:ascii="Arial" w:eastAsia="Arial" w:hAnsi="Arial" w:cs="Arial"/>
        </w:rPr>
        <w:t>ПОВНА ГОТОВНІСТЬ</w:t>
      </w:r>
      <w:r w:rsidR="00C1727D" w:rsidRPr="00F05750">
        <w:rPr>
          <w:rFonts w:ascii="Arial" w:eastAsia="Arial" w:hAnsi="Arial" w:cs="Arial"/>
        </w:rPr>
        <w:t>»</w:t>
      </w:r>
      <w:r w:rsidRPr="00F05750">
        <w:rPr>
          <w:rFonts w:ascii="Arial" w:eastAsia="Arial" w:hAnsi="Arial" w:cs="Arial"/>
        </w:rPr>
        <w:t>.</w:t>
      </w:r>
    </w:p>
    <w:p w14:paraId="7C605F43" w14:textId="5113EACA" w:rsidR="000D4897" w:rsidRPr="00F05750" w:rsidRDefault="00DB42AD">
      <w:pPr>
        <w:ind w:right="3" w:firstLine="720"/>
        <w:jc w:val="both"/>
        <w:rPr>
          <w:rFonts w:ascii="Arial" w:eastAsia="Arial" w:hAnsi="Arial" w:cs="Arial"/>
        </w:rPr>
      </w:pPr>
      <w:r w:rsidRPr="00F05750">
        <w:rPr>
          <w:rFonts w:ascii="Arial" w:eastAsia="Arial" w:hAnsi="Arial" w:cs="Arial"/>
        </w:rPr>
        <w:t xml:space="preserve">Відповідні завдання і заходи визначено розпорядженням Закарпатської обласної державної адміністрації від 24 лютого 2022 року № 80 </w:t>
      </w:r>
      <w:r w:rsidR="00C1727D" w:rsidRPr="00F05750">
        <w:rPr>
          <w:rFonts w:ascii="Arial" w:eastAsia="Arial" w:hAnsi="Arial" w:cs="Arial"/>
        </w:rPr>
        <w:t>«</w:t>
      </w:r>
      <w:r w:rsidRPr="00F05750">
        <w:rPr>
          <w:rFonts w:ascii="Arial" w:eastAsia="Arial" w:hAnsi="Arial" w:cs="Arial"/>
        </w:rPr>
        <w:t>Про організацію функціонування територіальної підсистеми єдиної державної системи цивільного захисту Закарпатської області в умовах воєнного стану</w:t>
      </w:r>
      <w:r w:rsidR="00C1727D" w:rsidRPr="00F05750">
        <w:rPr>
          <w:rFonts w:ascii="Arial" w:eastAsia="Arial" w:hAnsi="Arial" w:cs="Arial"/>
        </w:rPr>
        <w:t>»</w:t>
      </w:r>
      <w:r w:rsidRPr="00F05750">
        <w:rPr>
          <w:rFonts w:ascii="Arial" w:eastAsia="Arial" w:hAnsi="Arial" w:cs="Arial"/>
        </w:rPr>
        <w:t xml:space="preserve"> та розпорядженням Закарпатської обласної військової адміністрації  від 19 березня 2022 року № 57 </w:t>
      </w:r>
      <w:r w:rsidR="00C1727D" w:rsidRPr="00F05750">
        <w:rPr>
          <w:rFonts w:ascii="Arial" w:eastAsia="Arial" w:hAnsi="Arial" w:cs="Arial"/>
        </w:rPr>
        <w:t>«</w:t>
      </w:r>
      <w:r w:rsidRPr="00F05750">
        <w:rPr>
          <w:rFonts w:ascii="Arial" w:eastAsia="Arial" w:hAnsi="Arial" w:cs="Arial"/>
        </w:rPr>
        <w:t>Про продовження функціонування територіальної підсистеми єдиної державної системи цивільного захисту Закарпатської області в умовах воєнного стану</w:t>
      </w:r>
      <w:r w:rsidR="00C1727D" w:rsidRPr="00F05750">
        <w:rPr>
          <w:rFonts w:ascii="Arial" w:eastAsia="Arial" w:hAnsi="Arial" w:cs="Arial"/>
        </w:rPr>
        <w:t>»</w:t>
      </w:r>
      <w:r w:rsidRPr="00F05750">
        <w:rPr>
          <w:rFonts w:ascii="Arial" w:eastAsia="Arial" w:hAnsi="Arial" w:cs="Arial"/>
        </w:rPr>
        <w:t>.</w:t>
      </w:r>
    </w:p>
    <w:p w14:paraId="183378DD" w14:textId="77777777" w:rsidR="000D4897" w:rsidRPr="00F05750" w:rsidRDefault="00DB42AD">
      <w:pPr>
        <w:ind w:right="3" w:firstLine="720"/>
        <w:jc w:val="both"/>
        <w:rPr>
          <w:rFonts w:ascii="Arial" w:eastAsia="Arial" w:hAnsi="Arial" w:cs="Arial"/>
        </w:rPr>
      </w:pPr>
      <w:r w:rsidRPr="00F05750">
        <w:rPr>
          <w:rFonts w:ascii="Arial" w:eastAsia="Arial" w:hAnsi="Arial" w:cs="Arial"/>
        </w:rPr>
        <w:t>На сьогодні в області продовжується виконання вищенаведених заходів у відповідності до вимог чинного законодавства.</w:t>
      </w:r>
    </w:p>
    <w:p w14:paraId="09B082F1" w14:textId="77777777" w:rsidR="000D4897" w:rsidRPr="00F05750" w:rsidRDefault="00DB42AD">
      <w:pPr>
        <w:pBdr>
          <w:top w:val="nil"/>
          <w:left w:val="nil"/>
          <w:bottom w:val="nil"/>
          <w:right w:val="nil"/>
          <w:between w:val="nil"/>
        </w:pBdr>
        <w:ind w:right="3"/>
        <w:jc w:val="both"/>
        <w:rPr>
          <w:rFonts w:ascii="Arial" w:eastAsia="Arial" w:hAnsi="Arial" w:cs="Arial"/>
          <w:b/>
          <w:i/>
        </w:rPr>
      </w:pPr>
      <w:r w:rsidRPr="00F05750">
        <w:rPr>
          <w:rFonts w:ascii="Arial" w:eastAsia="Arial" w:hAnsi="Arial" w:cs="Arial"/>
          <w:b/>
          <w:i/>
        </w:rPr>
        <w:t>Система оповіщення</w:t>
      </w:r>
    </w:p>
    <w:p w14:paraId="539C040F" w14:textId="77777777" w:rsidR="000D4897" w:rsidRPr="00F05750" w:rsidRDefault="00DB42AD">
      <w:pPr>
        <w:ind w:right="3" w:firstLine="720"/>
        <w:jc w:val="both"/>
        <w:rPr>
          <w:rFonts w:ascii="Arial" w:eastAsia="Arial" w:hAnsi="Arial" w:cs="Arial"/>
        </w:rPr>
      </w:pPr>
      <w:r w:rsidRPr="00F05750">
        <w:rPr>
          <w:rFonts w:ascii="Arial" w:eastAsia="Arial" w:hAnsi="Arial" w:cs="Arial"/>
        </w:rPr>
        <w:t xml:space="preserve">У зв’язку із військовою агресією російської федерації проти України з 24 лютого 2022 року до територіальної автоматизованої системи централізованого оповіщення області було внесено суттєві зміни, закуплено цілий ряд нового обладнання, введено нові системи та засоби оповіщення. </w:t>
      </w:r>
    </w:p>
    <w:p w14:paraId="2354893F" w14:textId="77777777" w:rsidR="000D4897" w:rsidRPr="00F05750" w:rsidRDefault="00DB42AD">
      <w:pPr>
        <w:ind w:right="3" w:firstLine="720"/>
        <w:jc w:val="both"/>
        <w:rPr>
          <w:rFonts w:ascii="Arial" w:eastAsia="Arial" w:hAnsi="Arial" w:cs="Arial"/>
        </w:rPr>
      </w:pPr>
      <w:r w:rsidRPr="00F05750">
        <w:rPr>
          <w:rFonts w:ascii="Arial" w:eastAsia="Arial" w:hAnsi="Arial" w:cs="Arial"/>
        </w:rPr>
        <w:t xml:space="preserve">Загалом наявними засобами оповіщення, у тому числі із застосуванням </w:t>
      </w:r>
      <w:r w:rsidRPr="00F05750">
        <w:rPr>
          <w:rFonts w:ascii="Arial" w:eastAsia="Arial" w:hAnsi="Arial" w:cs="Arial"/>
        </w:rPr>
        <w:br/>
        <w:t>ФМ радіомережі за допомогою впровадженого у попередні періоди обладнання для перехоплення радіоефіру, покрито понад 90 % площі населених пунктів області, що дає можливість оповістити майже все населення області.</w:t>
      </w:r>
    </w:p>
    <w:p w14:paraId="7D21E889" w14:textId="77777777" w:rsidR="000D4897" w:rsidRPr="00F05750" w:rsidRDefault="00DB42AD">
      <w:pPr>
        <w:ind w:right="3" w:firstLine="720"/>
        <w:jc w:val="both"/>
        <w:rPr>
          <w:rFonts w:ascii="Arial" w:eastAsia="Arial" w:hAnsi="Arial" w:cs="Arial"/>
        </w:rPr>
      </w:pPr>
      <w:r w:rsidRPr="00F05750">
        <w:rPr>
          <w:rFonts w:ascii="Arial" w:eastAsia="Arial" w:hAnsi="Arial" w:cs="Arial"/>
        </w:rPr>
        <w:t>Разом з тим на сьогодні в області існує потреба у побудові 70 місцевих автоматизованих систем централізованого оповіщення із організацією автоматизованих робочих місць та встановлення орієнтовно 2000 - 2500 кінцевих пристроїв  оповіщення з інтеграцією місцевих автоматизованих систем централізованого оповіщення в єдину цілу автоматизовану систему централізованого оповіщення. Згідно з попередніми орієнтовними розрахунками, з урахуванням вартості обладнання сучасних зразків, загальна вартість відповідних місцевих автоматизованих систем централізованого оповіщення орієнтовно складатиме понад 2,5 млрд. гривень.</w:t>
      </w:r>
    </w:p>
    <w:p w14:paraId="18E2C7E2" w14:textId="77777777" w:rsidR="000D4897" w:rsidRPr="00F05750" w:rsidRDefault="00DB42AD">
      <w:pPr>
        <w:pBdr>
          <w:top w:val="nil"/>
          <w:left w:val="nil"/>
          <w:bottom w:val="nil"/>
          <w:right w:val="nil"/>
          <w:between w:val="nil"/>
        </w:pBdr>
        <w:ind w:right="3"/>
        <w:jc w:val="both"/>
        <w:rPr>
          <w:rFonts w:ascii="Arial" w:eastAsia="Arial" w:hAnsi="Arial" w:cs="Arial"/>
          <w:b/>
          <w:i/>
        </w:rPr>
      </w:pPr>
      <w:r w:rsidRPr="00F05750">
        <w:rPr>
          <w:rFonts w:ascii="Arial" w:eastAsia="Arial" w:hAnsi="Arial" w:cs="Arial"/>
          <w:b/>
          <w:i/>
        </w:rPr>
        <w:t>Захисні споруди цивільного захисту</w:t>
      </w:r>
    </w:p>
    <w:p w14:paraId="4F1AE32C" w14:textId="77777777" w:rsidR="000D4897" w:rsidRPr="00F05750" w:rsidRDefault="00DB42AD" w:rsidP="00F67781">
      <w:pPr>
        <w:shd w:val="clear" w:color="auto" w:fill="FFFFFF"/>
        <w:ind w:right="3" w:firstLine="426"/>
        <w:jc w:val="both"/>
        <w:rPr>
          <w:rFonts w:ascii="Arial" w:eastAsia="Arial" w:hAnsi="Arial" w:cs="Arial"/>
        </w:rPr>
      </w:pPr>
      <w:r w:rsidRPr="00F05750">
        <w:rPr>
          <w:rFonts w:ascii="Arial" w:eastAsia="Arial" w:hAnsi="Arial" w:cs="Arial"/>
        </w:rPr>
        <w:t xml:space="preserve">       З початку ведення воєнного стану в Україні обласною державною адміністрацією – обласною військовою адміністрацією – організовувались заходи щодо приведення захисних споруд цивільного захисту в готовність до використання за призначенням для укриття населення. </w:t>
      </w:r>
    </w:p>
    <w:p w14:paraId="5589E00E" w14:textId="77777777" w:rsidR="000D4897" w:rsidRPr="00F05750" w:rsidRDefault="00DB42AD">
      <w:pPr>
        <w:widowControl/>
        <w:pBdr>
          <w:top w:val="nil"/>
          <w:left w:val="nil"/>
          <w:bottom w:val="nil"/>
          <w:right w:val="nil"/>
          <w:between w:val="nil"/>
        </w:pBdr>
        <w:shd w:val="clear" w:color="auto" w:fill="FFFFFF"/>
        <w:ind w:right="3" w:firstLine="720"/>
        <w:jc w:val="both"/>
        <w:rPr>
          <w:rFonts w:ascii="Arial" w:eastAsia="Arial" w:hAnsi="Arial" w:cs="Arial"/>
        </w:rPr>
      </w:pPr>
      <w:r w:rsidRPr="00F05750">
        <w:rPr>
          <w:rFonts w:ascii="Arial" w:eastAsia="Arial" w:hAnsi="Arial" w:cs="Arial"/>
        </w:rPr>
        <w:t>За результатами аналізу різних способів покращення стану укриття населення на регіональному рівні (поточні ремонти, улаштування найпростіших укриттів, будівництво нових захисних споруд цивільного захисту тощо), прийнято рішення щодо нарощування фонду захисних споруд цивільного захисту шляхом приведення існуючих приміщень у належний стан, проведення їх капітального та поточного ремонтів, обстеження та взяття на облік. Для реалізації цього завдання в області було видано ряд організаційно-розпорядчих документів, залучено громадські організації та небайдуже населення області, із бюджетів різних рівнів виділено відповідні кошти.</w:t>
      </w:r>
    </w:p>
    <w:p w14:paraId="25656775" w14:textId="77777777" w:rsidR="000D4897" w:rsidRPr="00F05750" w:rsidRDefault="00DB42AD">
      <w:pPr>
        <w:widowControl/>
        <w:pBdr>
          <w:top w:val="nil"/>
          <w:left w:val="nil"/>
          <w:bottom w:val="nil"/>
          <w:right w:val="nil"/>
          <w:between w:val="nil"/>
        </w:pBdr>
        <w:ind w:right="3" w:firstLine="720"/>
        <w:jc w:val="both"/>
        <w:rPr>
          <w:rFonts w:ascii="Arial" w:eastAsia="Arial" w:hAnsi="Arial" w:cs="Arial"/>
        </w:rPr>
      </w:pPr>
      <w:r w:rsidRPr="00F05750">
        <w:rPr>
          <w:rFonts w:ascii="Arial" w:eastAsia="Arial" w:hAnsi="Arial" w:cs="Arial"/>
        </w:rPr>
        <w:t>Завдяки вжитим організаційним і практичним заходам із початку введення воєнного стану в області додатково приведено у належний стан, обстежено і взято на облік понад 1622 укриття, що становить понад 50,0 відсотків від загальної кількості населення області.</w:t>
      </w:r>
    </w:p>
    <w:p w14:paraId="3E3EBC56" w14:textId="77777777" w:rsidR="000D4897" w:rsidRPr="00F05750" w:rsidRDefault="00DB42AD">
      <w:pPr>
        <w:shd w:val="clear" w:color="auto" w:fill="FFFFFF"/>
        <w:ind w:right="3" w:firstLine="720"/>
        <w:jc w:val="both"/>
        <w:rPr>
          <w:rFonts w:ascii="Arial" w:eastAsia="Arial" w:hAnsi="Arial" w:cs="Arial"/>
        </w:rPr>
      </w:pPr>
      <w:r w:rsidRPr="00F05750">
        <w:rPr>
          <w:rFonts w:ascii="Arial" w:eastAsia="Arial" w:hAnsi="Arial" w:cs="Arial"/>
        </w:rPr>
        <w:t>На приведення у готовність та належний стан укриттів, проведення їх поточних, капітальних ремонтів із початку введення воєнного стану, в області з місцевих бюджетів та інших джерел незаборонених законодавством використано понад 106,0 млн. гривень.</w:t>
      </w:r>
    </w:p>
    <w:p w14:paraId="07CBF800" w14:textId="77777777" w:rsidR="000D4897" w:rsidRPr="00F05750" w:rsidRDefault="00DB42AD">
      <w:pPr>
        <w:widowControl/>
        <w:pBdr>
          <w:top w:val="nil"/>
          <w:left w:val="nil"/>
          <w:bottom w:val="nil"/>
          <w:right w:val="nil"/>
          <w:between w:val="nil"/>
        </w:pBdr>
        <w:ind w:right="3" w:firstLine="720"/>
        <w:jc w:val="both"/>
        <w:rPr>
          <w:rFonts w:ascii="Arial" w:eastAsia="Arial" w:hAnsi="Arial" w:cs="Arial"/>
        </w:rPr>
      </w:pPr>
      <w:r w:rsidRPr="00F05750">
        <w:rPr>
          <w:rFonts w:ascii="Arial" w:eastAsia="Arial" w:hAnsi="Arial" w:cs="Arial"/>
        </w:rPr>
        <w:t xml:space="preserve">Станом на сьогодні загальна потреба створення додаткового фонду захисних споруд цивільного захисту в області становить 26 249 укриттів загальною місткістю 787 450 осіб,                   </w:t>
      </w:r>
      <w:r w:rsidRPr="00F05750">
        <w:rPr>
          <w:rFonts w:ascii="Arial" w:eastAsia="Arial" w:hAnsi="Arial" w:cs="Arial"/>
        </w:rPr>
        <w:lastRenderedPageBreak/>
        <w:t xml:space="preserve">з урахуванням внутрішньо переміщених осіб орієнтовно </w:t>
      </w:r>
      <w:r w:rsidRPr="00F05750">
        <w:rPr>
          <w:rFonts w:ascii="Arial" w:eastAsia="Arial" w:hAnsi="Arial" w:cs="Arial"/>
          <w:b/>
        </w:rPr>
        <w:t xml:space="preserve">30448 </w:t>
      </w:r>
      <w:r w:rsidRPr="00F05750">
        <w:rPr>
          <w:rFonts w:ascii="Arial" w:eastAsia="Arial" w:hAnsi="Arial" w:cs="Arial"/>
        </w:rPr>
        <w:t>– загальною місткістю 913420 осіб, зокрема:</w:t>
      </w:r>
    </w:p>
    <w:p w14:paraId="36F5D9CA" w14:textId="77777777" w:rsidR="000D4897" w:rsidRPr="00F05750" w:rsidRDefault="00DB42AD">
      <w:pPr>
        <w:widowControl/>
        <w:pBdr>
          <w:top w:val="nil"/>
          <w:left w:val="nil"/>
          <w:bottom w:val="nil"/>
          <w:right w:val="nil"/>
          <w:between w:val="nil"/>
        </w:pBdr>
        <w:ind w:right="3" w:firstLine="720"/>
        <w:jc w:val="both"/>
        <w:rPr>
          <w:rFonts w:ascii="Arial" w:eastAsia="Arial" w:hAnsi="Arial" w:cs="Arial"/>
        </w:rPr>
      </w:pPr>
      <w:r w:rsidRPr="00F05750">
        <w:rPr>
          <w:rFonts w:ascii="Arial" w:eastAsia="Arial" w:hAnsi="Arial" w:cs="Arial"/>
        </w:rPr>
        <w:t>протирадіаційні укриття та споруди подвійного призначення із захисними властивостями  ПРУ – 49 од., загальною місткістю 1 450 осіб;</w:t>
      </w:r>
    </w:p>
    <w:p w14:paraId="10B0E04B" w14:textId="77777777" w:rsidR="000D4897" w:rsidRPr="00F05750" w:rsidRDefault="00DB42AD">
      <w:pPr>
        <w:widowControl/>
        <w:pBdr>
          <w:top w:val="nil"/>
          <w:left w:val="nil"/>
          <w:bottom w:val="nil"/>
          <w:right w:val="nil"/>
          <w:between w:val="nil"/>
        </w:pBdr>
        <w:ind w:right="3" w:firstLine="720"/>
        <w:jc w:val="both"/>
        <w:rPr>
          <w:rFonts w:ascii="Arial" w:eastAsia="Arial" w:hAnsi="Arial" w:cs="Arial"/>
        </w:rPr>
      </w:pPr>
      <w:r w:rsidRPr="00F05750">
        <w:rPr>
          <w:rFonts w:ascii="Arial" w:eastAsia="Arial" w:hAnsi="Arial" w:cs="Arial"/>
        </w:rPr>
        <w:t xml:space="preserve">первинних (мобільних) укриттів та найпростіших укриттів – 26 200 од. загальною місткістю 786 000,00 осіб, з урахуванням внутрішньо переміщених осіб орієнтовно </w:t>
      </w:r>
      <w:r w:rsidRPr="00F05750">
        <w:rPr>
          <w:rFonts w:ascii="Arial" w:eastAsia="Arial" w:hAnsi="Arial" w:cs="Arial"/>
          <w:b/>
        </w:rPr>
        <w:t xml:space="preserve">30399 </w:t>
      </w:r>
      <w:r w:rsidRPr="00F05750">
        <w:rPr>
          <w:rFonts w:ascii="Arial" w:eastAsia="Arial" w:hAnsi="Arial" w:cs="Arial"/>
        </w:rPr>
        <w:t>– загальною місткістю 911970 осіб.</w:t>
      </w:r>
    </w:p>
    <w:p w14:paraId="720F5FD9" w14:textId="77777777" w:rsidR="009554D0" w:rsidRPr="00F05750" w:rsidRDefault="009554D0">
      <w:pPr>
        <w:pBdr>
          <w:top w:val="nil"/>
          <w:left w:val="nil"/>
          <w:bottom w:val="nil"/>
          <w:right w:val="nil"/>
          <w:between w:val="nil"/>
        </w:pBdr>
        <w:ind w:right="3"/>
        <w:jc w:val="both"/>
        <w:rPr>
          <w:rFonts w:ascii="Arial" w:eastAsia="Arial" w:hAnsi="Arial" w:cs="Arial"/>
          <w:b/>
          <w:i/>
        </w:rPr>
      </w:pPr>
    </w:p>
    <w:p w14:paraId="43F825EB" w14:textId="77777777" w:rsidR="009554D0" w:rsidRPr="00F05750" w:rsidRDefault="00DB42AD" w:rsidP="009554D0">
      <w:pPr>
        <w:pBdr>
          <w:top w:val="nil"/>
          <w:left w:val="nil"/>
          <w:bottom w:val="nil"/>
          <w:right w:val="nil"/>
          <w:between w:val="nil"/>
        </w:pBdr>
        <w:ind w:right="3"/>
        <w:jc w:val="both"/>
        <w:rPr>
          <w:rFonts w:ascii="Arial" w:eastAsia="Arial" w:hAnsi="Arial" w:cs="Arial"/>
          <w:b/>
          <w:i/>
        </w:rPr>
      </w:pPr>
      <w:r w:rsidRPr="00F05750">
        <w:rPr>
          <w:rFonts w:ascii="Arial" w:eastAsia="Arial" w:hAnsi="Arial" w:cs="Arial"/>
          <w:b/>
          <w:i/>
        </w:rPr>
        <w:t>Матеріальний резерв</w:t>
      </w:r>
    </w:p>
    <w:p w14:paraId="68FE6C19" w14:textId="77777777" w:rsidR="009554D0" w:rsidRPr="00F05750" w:rsidRDefault="009554D0" w:rsidP="009554D0">
      <w:pPr>
        <w:pBdr>
          <w:top w:val="nil"/>
          <w:left w:val="nil"/>
          <w:bottom w:val="nil"/>
          <w:right w:val="nil"/>
          <w:between w:val="nil"/>
        </w:pBdr>
        <w:ind w:right="3"/>
        <w:jc w:val="both"/>
        <w:rPr>
          <w:rFonts w:ascii="Arial" w:eastAsia="Arial" w:hAnsi="Arial" w:cs="Arial"/>
          <w:b/>
          <w:i/>
        </w:rPr>
      </w:pPr>
      <w:r w:rsidRPr="00F05750">
        <w:rPr>
          <w:rFonts w:ascii="Arial" w:eastAsia="Arial" w:hAnsi="Arial" w:cs="Arial"/>
          <w:b/>
          <w:i/>
        </w:rPr>
        <w:t xml:space="preserve">         </w:t>
      </w:r>
      <w:r w:rsidR="00DB42AD" w:rsidRPr="00F05750">
        <w:rPr>
          <w:rFonts w:ascii="Arial" w:eastAsia="Arial" w:hAnsi="Arial" w:cs="Arial"/>
        </w:rPr>
        <w:t>Накопичення засобів індивідуального захисту, у тому числі для непрацюючого населення включено до номенклатури та обсягів регіонального матеріального резерву Закарпатської області для запобігання виникненню надзвичайних ситуацій і ліквідації їх наслідків, затверджених розпорядженням голови обласної державної адміністрації – начальника обласної військової адміністрації від 29.08.2024 № 830 „Про внесення змін до розпорядження голови обласної державної адміністрації – начальника обласної військової адміністрації від 11.03.2022 № 42 „Про регіональний матеріальний резерв” та передбачено заходами Комплексної програми розвитку цивільного захисту на 2020-2024 роки. Накопичення засобів індивідуального захисту також здійснюється місцевими органами виконавчої влади та органами місцевого самоврядування відповідно до номенклатур</w:t>
      </w:r>
      <w:r w:rsidRPr="00F05750">
        <w:rPr>
          <w:rFonts w:ascii="Arial" w:eastAsia="Arial" w:hAnsi="Arial" w:cs="Arial"/>
        </w:rPr>
        <w:t>и</w:t>
      </w:r>
      <w:r w:rsidR="00DB42AD" w:rsidRPr="00F05750">
        <w:rPr>
          <w:rFonts w:ascii="Arial" w:eastAsia="Arial" w:hAnsi="Arial" w:cs="Arial"/>
        </w:rPr>
        <w:t xml:space="preserve"> та обсягів накопичення місцевих резервів та програм спрямованих на їх накопичення.</w:t>
      </w:r>
    </w:p>
    <w:p w14:paraId="721E32DA" w14:textId="1A1CCD0E" w:rsidR="000D4897" w:rsidRPr="00F05750" w:rsidRDefault="009554D0" w:rsidP="009554D0">
      <w:pPr>
        <w:pBdr>
          <w:top w:val="nil"/>
          <w:left w:val="nil"/>
          <w:bottom w:val="nil"/>
          <w:right w:val="nil"/>
          <w:between w:val="nil"/>
        </w:pBdr>
        <w:ind w:right="3"/>
        <w:jc w:val="both"/>
        <w:rPr>
          <w:rFonts w:ascii="Arial" w:eastAsia="Arial" w:hAnsi="Arial" w:cs="Arial"/>
          <w:b/>
          <w:i/>
        </w:rPr>
      </w:pPr>
      <w:r w:rsidRPr="00F05750">
        <w:rPr>
          <w:rFonts w:ascii="Arial" w:eastAsia="Arial" w:hAnsi="Arial" w:cs="Arial"/>
          <w:b/>
          <w:i/>
        </w:rPr>
        <w:t xml:space="preserve">          </w:t>
      </w:r>
      <w:r w:rsidR="00DB42AD" w:rsidRPr="00F05750">
        <w:rPr>
          <w:rFonts w:ascii="Arial" w:eastAsia="Arial" w:hAnsi="Arial" w:cs="Arial"/>
        </w:rPr>
        <w:t>Відповідно до розпоряджень голови обласної державної адміністрації – обласної військової адміністрації від 08.11.2022 №740 „Про деякі питання регіонального матеріального резерву” та від 12.12.2022 №885 „Про внесення змін до розпорядження голови обласної державної адміністрації від 16.12.2011 № 812 „Про створення пунктів видачі непрацюючому населенню засобів індивідуального захисту органів дихання від бойових отруйних речовин” в області проведено роботу щодо створення районних, кущових та об’єктових пунктів видачі засобів індивідуального захисту. На сьогодні в області створено 570 пунктів видачі засобів радіаційного і хімічного захисту, у тому числі:</w:t>
      </w:r>
    </w:p>
    <w:p w14:paraId="0B91B7F4" w14:textId="77777777" w:rsidR="000D4897" w:rsidRPr="00F05750" w:rsidRDefault="00DB42AD">
      <w:pPr>
        <w:ind w:left="1080" w:hanging="360"/>
        <w:jc w:val="both"/>
        <w:rPr>
          <w:rFonts w:ascii="Arial" w:eastAsia="Arial" w:hAnsi="Arial" w:cs="Arial"/>
        </w:rPr>
      </w:pPr>
      <w:r w:rsidRPr="00F05750">
        <w:rPr>
          <w:rFonts w:ascii="Noto Sans Symbols" w:eastAsia="Noto Sans Symbols" w:hAnsi="Noto Sans Symbols" w:cs="Noto Sans Symbols"/>
        </w:rPr>
        <w:t>●</w:t>
      </w:r>
      <w:r w:rsidRPr="00F05750">
        <w:rPr>
          <w:sz w:val="14"/>
          <w:szCs w:val="14"/>
        </w:rPr>
        <w:t xml:space="preserve">        </w:t>
      </w:r>
      <w:r w:rsidRPr="00F05750">
        <w:rPr>
          <w:rFonts w:ascii="Arial" w:eastAsia="Arial" w:hAnsi="Arial" w:cs="Arial"/>
        </w:rPr>
        <w:t>4 районних;</w:t>
      </w:r>
    </w:p>
    <w:p w14:paraId="704ACEB3" w14:textId="77777777" w:rsidR="000D4897" w:rsidRPr="00F05750" w:rsidRDefault="00DB42AD">
      <w:pPr>
        <w:ind w:left="1080" w:hanging="360"/>
        <w:jc w:val="both"/>
        <w:rPr>
          <w:rFonts w:ascii="Arial" w:eastAsia="Arial" w:hAnsi="Arial" w:cs="Arial"/>
        </w:rPr>
      </w:pPr>
      <w:r w:rsidRPr="00F05750">
        <w:rPr>
          <w:rFonts w:ascii="Noto Sans Symbols" w:eastAsia="Noto Sans Symbols" w:hAnsi="Noto Sans Symbols" w:cs="Noto Sans Symbols"/>
        </w:rPr>
        <w:t>●</w:t>
      </w:r>
      <w:r w:rsidRPr="00F05750">
        <w:rPr>
          <w:sz w:val="14"/>
          <w:szCs w:val="14"/>
        </w:rPr>
        <w:t xml:space="preserve">        </w:t>
      </w:r>
      <w:r w:rsidRPr="00F05750">
        <w:rPr>
          <w:rFonts w:ascii="Arial" w:eastAsia="Arial" w:hAnsi="Arial" w:cs="Arial"/>
        </w:rPr>
        <w:t>81 кущових;</w:t>
      </w:r>
    </w:p>
    <w:p w14:paraId="18138FE8" w14:textId="77777777" w:rsidR="009554D0" w:rsidRPr="00F05750" w:rsidRDefault="00DB42AD" w:rsidP="009554D0">
      <w:pPr>
        <w:ind w:left="1080" w:hanging="360"/>
        <w:jc w:val="both"/>
        <w:rPr>
          <w:rFonts w:ascii="Arial" w:eastAsia="Arial" w:hAnsi="Arial" w:cs="Arial"/>
        </w:rPr>
      </w:pPr>
      <w:r w:rsidRPr="00F05750">
        <w:rPr>
          <w:rFonts w:ascii="Noto Sans Symbols" w:eastAsia="Noto Sans Symbols" w:hAnsi="Noto Sans Symbols" w:cs="Noto Sans Symbols"/>
        </w:rPr>
        <w:t>●</w:t>
      </w:r>
      <w:r w:rsidRPr="00F05750">
        <w:rPr>
          <w:sz w:val="14"/>
          <w:szCs w:val="14"/>
        </w:rPr>
        <w:t xml:space="preserve">        </w:t>
      </w:r>
      <w:r w:rsidRPr="00F05750">
        <w:rPr>
          <w:rFonts w:ascii="Arial" w:eastAsia="Arial" w:hAnsi="Arial" w:cs="Arial"/>
        </w:rPr>
        <w:t>485 об’єктових.</w:t>
      </w:r>
    </w:p>
    <w:p w14:paraId="340240D8" w14:textId="77777777" w:rsidR="009554D0" w:rsidRPr="00F05750" w:rsidRDefault="009554D0" w:rsidP="009554D0">
      <w:pPr>
        <w:jc w:val="both"/>
        <w:rPr>
          <w:rFonts w:ascii="Arial" w:eastAsia="Arial" w:hAnsi="Arial" w:cs="Arial"/>
        </w:rPr>
      </w:pPr>
      <w:r w:rsidRPr="00F05750">
        <w:rPr>
          <w:rFonts w:ascii="Arial" w:eastAsia="Arial" w:hAnsi="Arial" w:cs="Arial"/>
        </w:rPr>
        <w:t xml:space="preserve">          </w:t>
      </w:r>
      <w:r w:rsidR="00DB42AD" w:rsidRPr="00F05750">
        <w:rPr>
          <w:rFonts w:ascii="Arial" w:eastAsia="Arial" w:hAnsi="Arial" w:cs="Arial"/>
        </w:rPr>
        <w:t xml:space="preserve">На </w:t>
      </w:r>
      <w:r w:rsidRPr="00F05750">
        <w:rPr>
          <w:rFonts w:ascii="Arial" w:eastAsia="Arial" w:hAnsi="Arial" w:cs="Arial"/>
          <w:b/>
          <w:bCs/>
        </w:rPr>
        <w:t>зазначених</w:t>
      </w:r>
      <w:r w:rsidR="00DB42AD" w:rsidRPr="00F05750">
        <w:rPr>
          <w:rFonts w:ascii="Arial" w:eastAsia="Arial" w:hAnsi="Arial" w:cs="Arial"/>
          <w:b/>
          <w:bCs/>
        </w:rPr>
        <w:t xml:space="preserve"> </w:t>
      </w:r>
      <w:r w:rsidRPr="00F05750">
        <w:rPr>
          <w:rFonts w:ascii="Arial" w:eastAsia="Arial" w:hAnsi="Arial" w:cs="Arial"/>
          <w:b/>
          <w:bCs/>
        </w:rPr>
        <w:t xml:space="preserve">вище </w:t>
      </w:r>
      <w:r w:rsidR="00DB42AD" w:rsidRPr="00F05750">
        <w:rPr>
          <w:rFonts w:ascii="Arial" w:eastAsia="Arial" w:hAnsi="Arial" w:cs="Arial"/>
          <w:b/>
          <w:bCs/>
        </w:rPr>
        <w:t>пунктах</w:t>
      </w:r>
      <w:r w:rsidRPr="00F05750">
        <w:rPr>
          <w:rFonts w:ascii="Arial" w:eastAsia="Arial" w:hAnsi="Arial" w:cs="Arial"/>
          <w:b/>
          <w:bCs/>
        </w:rPr>
        <w:t>,</w:t>
      </w:r>
      <w:r w:rsidR="00DB42AD" w:rsidRPr="00F05750">
        <w:rPr>
          <w:rFonts w:ascii="Arial" w:eastAsia="Arial" w:hAnsi="Arial" w:cs="Arial"/>
        </w:rPr>
        <w:t xml:space="preserve"> у стані готовності до видачі населенню</w:t>
      </w:r>
      <w:r w:rsidRPr="00F05750">
        <w:rPr>
          <w:rFonts w:ascii="Arial" w:eastAsia="Arial" w:hAnsi="Arial" w:cs="Arial"/>
        </w:rPr>
        <w:t xml:space="preserve">, </w:t>
      </w:r>
      <w:r w:rsidR="00DB42AD" w:rsidRPr="00F05750">
        <w:rPr>
          <w:rFonts w:ascii="Arial" w:eastAsia="Arial" w:hAnsi="Arial" w:cs="Arial"/>
        </w:rPr>
        <w:t>зосереджено 682 154 одиниць засобів індивідуального захисту, які виділено із регіонального матеріального резерву.</w:t>
      </w:r>
    </w:p>
    <w:p w14:paraId="213574D0" w14:textId="6ED5F136" w:rsidR="009554D0" w:rsidRPr="00F05750" w:rsidRDefault="009554D0" w:rsidP="009554D0">
      <w:pPr>
        <w:jc w:val="both"/>
        <w:rPr>
          <w:rFonts w:ascii="Arial" w:eastAsia="Arial" w:hAnsi="Arial" w:cs="Arial"/>
        </w:rPr>
      </w:pPr>
      <w:r w:rsidRPr="00F05750">
        <w:rPr>
          <w:rFonts w:ascii="Arial" w:eastAsia="Arial" w:hAnsi="Arial" w:cs="Arial"/>
        </w:rPr>
        <w:t xml:space="preserve">          </w:t>
      </w:r>
      <w:r w:rsidR="00DB42AD" w:rsidRPr="00F05750">
        <w:rPr>
          <w:rFonts w:ascii="Arial" w:eastAsia="Arial" w:hAnsi="Arial" w:cs="Arial"/>
        </w:rPr>
        <w:t>Здійснено максимальне розосередження вищенаведених засобів з метою якнайшвидшої видачі населенню у разі потреби.</w:t>
      </w:r>
    </w:p>
    <w:p w14:paraId="77B8963F" w14:textId="2C525D67" w:rsidR="009554D0" w:rsidRPr="00F05750" w:rsidRDefault="009554D0" w:rsidP="009554D0">
      <w:pPr>
        <w:jc w:val="both"/>
        <w:rPr>
          <w:rFonts w:ascii="Arial" w:eastAsia="Arial" w:hAnsi="Arial" w:cs="Arial"/>
        </w:rPr>
      </w:pPr>
      <w:r w:rsidRPr="00F05750">
        <w:rPr>
          <w:rFonts w:ascii="Arial" w:eastAsia="Arial" w:hAnsi="Arial" w:cs="Arial"/>
        </w:rPr>
        <w:t xml:space="preserve">         </w:t>
      </w:r>
      <w:r w:rsidR="00DB42AD" w:rsidRPr="00F05750">
        <w:rPr>
          <w:rFonts w:ascii="Arial" w:eastAsia="Arial" w:hAnsi="Arial" w:cs="Arial"/>
        </w:rPr>
        <w:t>Додатково до вищенаведеного, у регіональному матеріальному резервів зосереджено 15 962 штук засобів індивідуального захисту.</w:t>
      </w:r>
    </w:p>
    <w:p w14:paraId="2835C457" w14:textId="4ABE06FB" w:rsidR="009554D0" w:rsidRPr="00F05750" w:rsidRDefault="009554D0" w:rsidP="009554D0">
      <w:pPr>
        <w:jc w:val="both"/>
        <w:rPr>
          <w:rFonts w:ascii="Arial" w:eastAsia="Arial" w:hAnsi="Arial" w:cs="Arial"/>
        </w:rPr>
      </w:pPr>
      <w:r w:rsidRPr="00F05750">
        <w:rPr>
          <w:rFonts w:ascii="Arial" w:eastAsia="Arial" w:hAnsi="Arial" w:cs="Arial"/>
        </w:rPr>
        <w:t xml:space="preserve">         </w:t>
      </w:r>
      <w:r w:rsidR="00DB42AD" w:rsidRPr="00F05750">
        <w:rPr>
          <w:rFonts w:ascii="Arial" w:eastAsia="Arial" w:hAnsi="Arial" w:cs="Arial"/>
        </w:rPr>
        <w:t xml:space="preserve">Накопичення регіонального матеріального резерву також здійснюється відповідно до заходів Комплексної програми розвитку цивільного захисту Закарпатської області на 2020–2024 роки. З моменту введення воєнного стану упродовж 2022-2023 років з обласного бюджету було виділено понад 47,2 млн гривень. </w:t>
      </w:r>
      <w:r w:rsidRPr="00F05750">
        <w:rPr>
          <w:rFonts w:ascii="Arial" w:eastAsia="Arial" w:hAnsi="Arial" w:cs="Arial"/>
        </w:rPr>
        <w:t>Станом н</w:t>
      </w:r>
      <w:r w:rsidR="00DB42AD" w:rsidRPr="00F05750">
        <w:rPr>
          <w:rFonts w:ascii="Arial" w:eastAsia="Arial" w:hAnsi="Arial" w:cs="Arial"/>
        </w:rPr>
        <w:t>а сьогодні</w:t>
      </w:r>
      <w:r w:rsidRPr="00F05750">
        <w:rPr>
          <w:rFonts w:ascii="Arial" w:eastAsia="Arial" w:hAnsi="Arial" w:cs="Arial"/>
        </w:rPr>
        <w:t>,</w:t>
      </w:r>
      <w:r w:rsidR="00DB42AD" w:rsidRPr="00F05750">
        <w:rPr>
          <w:rFonts w:ascii="Arial" w:eastAsia="Arial" w:hAnsi="Arial" w:cs="Arial"/>
        </w:rPr>
        <w:t xml:space="preserve"> за рахунок коштів до регіонального матеріального резерву закладено 223 вид</w:t>
      </w:r>
      <w:r w:rsidRPr="00F05750">
        <w:rPr>
          <w:rFonts w:ascii="Arial" w:eastAsia="Arial" w:hAnsi="Arial" w:cs="Arial"/>
        </w:rPr>
        <w:t>ів</w:t>
      </w:r>
      <w:r w:rsidR="00DB42AD" w:rsidRPr="00F05750">
        <w:rPr>
          <w:rFonts w:ascii="Arial" w:eastAsia="Arial" w:hAnsi="Arial" w:cs="Arial"/>
        </w:rPr>
        <w:t xml:space="preserve"> матеріально-технічних цінностей у загальній кількості 393 631 одиниць на загальну суму понад 41,7 млн гривень.</w:t>
      </w:r>
    </w:p>
    <w:p w14:paraId="227AA78F" w14:textId="77777777" w:rsidR="009554D0" w:rsidRPr="00F05750" w:rsidRDefault="009554D0" w:rsidP="009554D0">
      <w:pPr>
        <w:jc w:val="both"/>
        <w:rPr>
          <w:rFonts w:ascii="Arial" w:eastAsia="Arial" w:hAnsi="Arial" w:cs="Arial"/>
        </w:rPr>
      </w:pPr>
      <w:r w:rsidRPr="00F05750">
        <w:rPr>
          <w:rFonts w:ascii="Arial" w:eastAsia="Arial" w:hAnsi="Arial" w:cs="Arial"/>
        </w:rPr>
        <w:t xml:space="preserve">          </w:t>
      </w:r>
      <w:r w:rsidR="00DB42AD" w:rsidRPr="00F05750">
        <w:rPr>
          <w:rFonts w:ascii="Arial" w:eastAsia="Arial" w:hAnsi="Arial" w:cs="Arial"/>
        </w:rPr>
        <w:t>Для подальшого поповнення запасів регіонального резерву із обласного бюджету на 2024 рік виділено кошти у сумі понад 20,0 млн гривень.</w:t>
      </w:r>
    </w:p>
    <w:p w14:paraId="63FFB66F" w14:textId="77777777" w:rsidR="009554D0" w:rsidRPr="00F05750" w:rsidRDefault="009554D0" w:rsidP="009554D0">
      <w:pPr>
        <w:jc w:val="both"/>
        <w:rPr>
          <w:rFonts w:ascii="Arial" w:eastAsia="Arial" w:hAnsi="Arial" w:cs="Arial"/>
        </w:rPr>
      </w:pPr>
      <w:r w:rsidRPr="00F05750">
        <w:rPr>
          <w:rFonts w:ascii="Arial" w:eastAsia="Arial" w:hAnsi="Arial" w:cs="Arial"/>
        </w:rPr>
        <w:t xml:space="preserve">         </w:t>
      </w:r>
      <w:r w:rsidR="00DB42AD" w:rsidRPr="00F05750">
        <w:rPr>
          <w:rFonts w:ascii="Arial" w:eastAsia="Arial" w:hAnsi="Arial" w:cs="Arial"/>
        </w:rPr>
        <w:t xml:space="preserve">Упродовж 2022 – 01.09.2024 року для виконання першочергових заходів із ліквідації наслідків надзвичайних ситуацій, а також належного формування на території області підрозділів для виконання завдань правового режиму воєнного стану та виконання заходів первинного реагування на надзвичайні ситуації воєнного характеру, вжиття заходів із захисту об’єктів критичної інфраструктури на території області, забезпечення функціонування особливо важливих об’єктів в умовах </w:t>
      </w:r>
      <w:r w:rsidR="00C1727D" w:rsidRPr="00F05750">
        <w:rPr>
          <w:rFonts w:ascii="Arial" w:eastAsia="Arial" w:hAnsi="Arial" w:cs="Arial"/>
        </w:rPr>
        <w:t>«</w:t>
      </w:r>
      <w:r w:rsidR="00DB42AD" w:rsidRPr="00F05750">
        <w:rPr>
          <w:rFonts w:ascii="Arial" w:eastAsia="Arial" w:hAnsi="Arial" w:cs="Arial"/>
        </w:rPr>
        <w:t>блекаута</w:t>
      </w:r>
      <w:r w:rsidR="00C1727D" w:rsidRPr="00F05750">
        <w:rPr>
          <w:rFonts w:ascii="Arial" w:eastAsia="Arial" w:hAnsi="Arial" w:cs="Arial"/>
        </w:rPr>
        <w:t>»</w:t>
      </w:r>
      <w:r w:rsidR="00DB42AD" w:rsidRPr="00F05750">
        <w:rPr>
          <w:rFonts w:ascii="Arial" w:eastAsia="Arial" w:hAnsi="Arial" w:cs="Arial"/>
        </w:rPr>
        <w:t>, із регіонального матеріального резерву (відповідно до розпоряджень голови обласної державної адміністрації – обласної військової адміністрації) 29-ти установам, організаціям, військовим формуванням, підрозділам правоохоронних органів було здійснено видачу матеріальних цінностей у загальній кількості 836 041 одиниць, на суму понад 42,1 млн гривень.</w:t>
      </w:r>
    </w:p>
    <w:p w14:paraId="70220B5F" w14:textId="4C5B95D1" w:rsidR="000D4897" w:rsidRDefault="009554D0" w:rsidP="009554D0">
      <w:pPr>
        <w:jc w:val="both"/>
        <w:rPr>
          <w:rFonts w:ascii="Arial" w:eastAsia="Arial" w:hAnsi="Arial" w:cs="Arial"/>
        </w:rPr>
      </w:pPr>
      <w:r w:rsidRPr="00F05750">
        <w:rPr>
          <w:rFonts w:ascii="Arial" w:eastAsia="Arial" w:hAnsi="Arial" w:cs="Arial"/>
        </w:rPr>
        <w:t xml:space="preserve">           </w:t>
      </w:r>
      <w:r w:rsidR="00DB42AD" w:rsidRPr="00F05750">
        <w:rPr>
          <w:rFonts w:ascii="Arial" w:eastAsia="Arial" w:hAnsi="Arial" w:cs="Arial"/>
        </w:rPr>
        <w:t xml:space="preserve">Необхідно визначити реальні механізми наповнення дохідної частини місцевих бюджетів та пріоритетного спрямування фінансування на реалізацію заходів із запобігання та </w:t>
      </w:r>
      <w:r w:rsidR="00DB42AD" w:rsidRPr="00F05750">
        <w:rPr>
          <w:rFonts w:ascii="Arial" w:eastAsia="Arial" w:hAnsi="Arial" w:cs="Arial"/>
        </w:rPr>
        <w:lastRenderedPageBreak/>
        <w:t xml:space="preserve">ліквідації наслідків надзвичайних ситуацій, зокрема для </w:t>
      </w:r>
      <w:r w:rsidR="00DB42AD" w:rsidRPr="00F05750">
        <w:rPr>
          <w:rFonts w:ascii="Arial" w:eastAsia="Arial" w:hAnsi="Arial" w:cs="Arial"/>
          <w:highlight w:val="white"/>
        </w:rPr>
        <w:t>створення місцевих матеріальних резервів на рівні територіальних громад для запобігання і ліквідації наслідків надзвичайних ситуацій.</w:t>
      </w:r>
    </w:p>
    <w:p w14:paraId="708F5DD9" w14:textId="77777777" w:rsidR="00FB214E" w:rsidRPr="00F05750" w:rsidRDefault="00FB214E" w:rsidP="009554D0">
      <w:pPr>
        <w:jc w:val="both"/>
        <w:rPr>
          <w:rFonts w:ascii="Arial" w:eastAsia="Arial" w:hAnsi="Arial" w:cs="Arial"/>
        </w:rPr>
      </w:pPr>
    </w:p>
    <w:p w14:paraId="651B32A5" w14:textId="77777777" w:rsidR="000D4897" w:rsidRPr="00F05750" w:rsidRDefault="00DB42AD" w:rsidP="00FB214E">
      <w:pPr>
        <w:jc w:val="both"/>
        <w:rPr>
          <w:rFonts w:ascii="Arial" w:eastAsia="Arial" w:hAnsi="Arial" w:cs="Arial"/>
          <w:b/>
          <w:i/>
        </w:rPr>
      </w:pPr>
      <w:r w:rsidRPr="00F05750">
        <w:rPr>
          <w:rFonts w:ascii="Arial" w:eastAsia="Arial" w:hAnsi="Arial" w:cs="Arial"/>
          <w:b/>
          <w:i/>
        </w:rPr>
        <w:t>Навчання у сфері цивільного захисту</w:t>
      </w:r>
    </w:p>
    <w:p w14:paraId="5F72DCF3" w14:textId="77777777" w:rsidR="000D4897" w:rsidRPr="00F05750" w:rsidRDefault="00DB42AD" w:rsidP="00FB214E">
      <w:pPr>
        <w:ind w:right="3" w:firstLine="720"/>
        <w:jc w:val="both"/>
        <w:rPr>
          <w:rFonts w:ascii="Arial" w:eastAsia="Arial" w:hAnsi="Arial" w:cs="Arial"/>
        </w:rPr>
      </w:pPr>
      <w:r w:rsidRPr="00F05750">
        <w:rPr>
          <w:rFonts w:ascii="Arial" w:eastAsia="Arial" w:hAnsi="Arial" w:cs="Arial"/>
        </w:rPr>
        <w:t>На виконання відповідних розпоряджень обласної військової адміністрації зазначені заходи здійснюються на постійній основі.</w:t>
      </w:r>
    </w:p>
    <w:p w14:paraId="54933D87" w14:textId="77777777" w:rsidR="000D4897" w:rsidRPr="00F05750" w:rsidRDefault="00DB42AD">
      <w:pPr>
        <w:ind w:right="3"/>
        <w:jc w:val="both"/>
        <w:rPr>
          <w:rFonts w:ascii="Arial" w:eastAsia="Arial" w:hAnsi="Arial" w:cs="Arial"/>
        </w:rPr>
      </w:pPr>
      <w:r w:rsidRPr="00F05750">
        <w:rPr>
          <w:rFonts w:ascii="Arial" w:eastAsia="Arial" w:hAnsi="Arial" w:cs="Arial"/>
        </w:rPr>
        <w:tab/>
        <w:t>Підготовка робітників і службовців, які входять до складу формувань цивільного захисту, проводилась за загальною та спеціальною програмами на підприємствах під керівництвом осіб, які очолюють формування цивільного захисту та фахівців підприємств.</w:t>
      </w:r>
    </w:p>
    <w:p w14:paraId="2FAC496C" w14:textId="7AC64615" w:rsidR="000D4897" w:rsidRPr="00F05750" w:rsidRDefault="00DB42AD">
      <w:pPr>
        <w:ind w:right="3"/>
        <w:jc w:val="both"/>
        <w:rPr>
          <w:rFonts w:ascii="Arial" w:eastAsia="Arial" w:hAnsi="Arial" w:cs="Arial"/>
        </w:rPr>
      </w:pPr>
      <w:r w:rsidRPr="00F05750">
        <w:rPr>
          <w:rFonts w:ascii="Arial" w:eastAsia="Arial" w:hAnsi="Arial" w:cs="Arial"/>
        </w:rPr>
        <w:tab/>
        <w:t>Упродовж 2024 року заплановано проведення 349 спеціальних об‘єктових навчань (тренувань) з особами керівного складу і фахівців, діяльність яких пов’язана з організацією і здійсненням заходів цивільного захисту на підприємствах, установах, організаціях. З початку року проведено 155 (за станом на 01.06.2024 ) спеціальних об’єктових навчань (тренувань).</w:t>
      </w:r>
    </w:p>
    <w:p w14:paraId="7F8984DB" w14:textId="424EFE16" w:rsidR="000D4897" w:rsidRPr="00F05750" w:rsidRDefault="00DB42AD">
      <w:pPr>
        <w:tabs>
          <w:tab w:val="left" w:pos="1134"/>
        </w:tabs>
        <w:ind w:right="3" w:firstLine="708"/>
        <w:jc w:val="both"/>
        <w:rPr>
          <w:rFonts w:ascii="Arial" w:eastAsia="Arial" w:hAnsi="Arial" w:cs="Arial"/>
        </w:rPr>
      </w:pPr>
      <w:r w:rsidRPr="00F05750">
        <w:rPr>
          <w:rFonts w:ascii="Arial" w:eastAsia="Arial" w:hAnsi="Arial" w:cs="Arial"/>
        </w:rPr>
        <w:t xml:space="preserve">Відповідно до Плану комплектування навчально-методичного центру цивільного захисту та безпеки життєдіяльності Закарпатської області з навчання керівного складу та фахівців, діяльність яких пов’язана з організацією та здійсненням заходів цивільного захисту, на 2024 рік, затвердженого розпорядженням голови обласної державної адміністрації – начальника обласної військової адміністрації 15.11.2023 № 995 </w:t>
      </w:r>
      <w:r w:rsidR="00C1727D" w:rsidRPr="00F05750">
        <w:rPr>
          <w:rFonts w:ascii="Arial" w:eastAsia="Arial" w:hAnsi="Arial" w:cs="Arial"/>
        </w:rPr>
        <w:t>«</w:t>
      </w:r>
      <w:r w:rsidRPr="00F05750">
        <w:rPr>
          <w:rFonts w:ascii="Arial" w:eastAsia="Arial" w:hAnsi="Arial" w:cs="Arial"/>
        </w:rPr>
        <w:t>Про організацію у 2024 році функціонального навчання у навчально-методичному центрі цивільного захисту та безпеки життєдіяльності Закарпатської області</w:t>
      </w:r>
      <w:r w:rsidR="00C1727D" w:rsidRPr="00F05750">
        <w:rPr>
          <w:rFonts w:ascii="Arial" w:eastAsia="Arial" w:hAnsi="Arial" w:cs="Arial"/>
        </w:rPr>
        <w:t>»</w:t>
      </w:r>
      <w:r w:rsidRPr="00F05750">
        <w:rPr>
          <w:rFonts w:ascii="Arial" w:eastAsia="Arial" w:hAnsi="Arial" w:cs="Arial"/>
        </w:rPr>
        <w:t>, заплановано навчання 1076 осіб (особи керівного складу органів управління цивільного захисту та фахівці, діяльність яких пов'язана з організацією і здійсненням заходів з питань цивільного захисту), із яких з початку року пройшли навчання 1017 осіб.</w:t>
      </w:r>
    </w:p>
    <w:p w14:paraId="59BAB07B" w14:textId="77777777" w:rsidR="000D4897" w:rsidRPr="00F05750" w:rsidRDefault="00DB42AD">
      <w:pPr>
        <w:tabs>
          <w:tab w:val="left" w:pos="1134"/>
        </w:tabs>
        <w:spacing w:line="276" w:lineRule="auto"/>
        <w:ind w:firstLine="708"/>
        <w:jc w:val="both"/>
        <w:rPr>
          <w:rFonts w:ascii="Arial" w:eastAsia="Arial" w:hAnsi="Arial" w:cs="Arial"/>
        </w:rPr>
      </w:pPr>
      <w:r w:rsidRPr="00F05750">
        <w:rPr>
          <w:rFonts w:ascii="Arial" w:eastAsia="Arial" w:hAnsi="Arial" w:cs="Arial"/>
        </w:rPr>
        <w:t>Підготовка дітей дошкільного віку, учнів, студентів закладів освіти області організовувалась та проводилась у відповідності з наказом Міністерства освіти і науки України від 21.11.2016 р. № 1400 ,,Про затвердження Положення про функціональну підсистему навчання дітей дошкільного віку, учнів та студентів діям у надзвичайних ситуаціях (з питань безпеки життєдіяльності) єдиної державної системи цивільного захисту”.</w:t>
      </w:r>
    </w:p>
    <w:p w14:paraId="6A114050" w14:textId="77777777" w:rsidR="000D4897" w:rsidRPr="00F05750" w:rsidRDefault="00DB42AD">
      <w:pPr>
        <w:tabs>
          <w:tab w:val="left" w:pos="1134"/>
        </w:tabs>
        <w:spacing w:line="276" w:lineRule="auto"/>
        <w:ind w:firstLine="708"/>
        <w:jc w:val="both"/>
        <w:rPr>
          <w:rFonts w:ascii="Arial" w:eastAsia="Arial" w:hAnsi="Arial" w:cs="Arial"/>
        </w:rPr>
      </w:pPr>
      <w:r w:rsidRPr="00F05750">
        <w:rPr>
          <w:rFonts w:ascii="Arial" w:eastAsia="Arial" w:hAnsi="Arial" w:cs="Arial"/>
        </w:rPr>
        <w:t>Навчання студентів закладів вищої освіти до дій у надзвичайних ситуаціях здійснювалась за програмами нормативних навчальних дисциплін ,,Безпека життєдіяльності” та ,,Цивільний захист” і спрямовувалась на підготовку їх як майбутніх керівників виробничих колективів та організаторів цивільного захисту, безпеки життєдіяльності людини.</w:t>
      </w:r>
    </w:p>
    <w:p w14:paraId="32DD30E7" w14:textId="77777777" w:rsidR="000D4897" w:rsidRPr="00F05750" w:rsidRDefault="00DB42AD">
      <w:pPr>
        <w:tabs>
          <w:tab w:val="left" w:pos="1134"/>
        </w:tabs>
        <w:spacing w:line="276" w:lineRule="auto"/>
        <w:ind w:firstLine="708"/>
        <w:jc w:val="both"/>
        <w:rPr>
          <w:rFonts w:ascii="Arial" w:eastAsia="Arial" w:hAnsi="Arial" w:cs="Arial"/>
        </w:rPr>
      </w:pPr>
      <w:r w:rsidRPr="00F05750">
        <w:rPr>
          <w:rFonts w:ascii="Arial" w:eastAsia="Arial" w:hAnsi="Arial" w:cs="Arial"/>
        </w:rPr>
        <w:t>Підготовка учнів закладів загальної середньої освіти до дій у надзвичайних ситуаціях здійснювалась за тематикою цивільного захисту і особистої безпеки програми ,,Основи здоров’я” та за тематикою розділу ,,Основи цивільного захисту” предмету ,,Захист України”.</w:t>
      </w:r>
    </w:p>
    <w:p w14:paraId="6AA9E0B6" w14:textId="77777777" w:rsidR="000D4897" w:rsidRPr="00F05750" w:rsidRDefault="00DB42AD">
      <w:pPr>
        <w:tabs>
          <w:tab w:val="left" w:pos="1134"/>
        </w:tabs>
        <w:spacing w:line="276" w:lineRule="auto"/>
        <w:ind w:firstLine="708"/>
        <w:jc w:val="both"/>
        <w:rPr>
          <w:rFonts w:ascii="Arial" w:eastAsia="Arial" w:hAnsi="Arial" w:cs="Arial"/>
        </w:rPr>
      </w:pPr>
      <w:r w:rsidRPr="00F05750">
        <w:rPr>
          <w:rFonts w:ascii="Arial" w:eastAsia="Arial" w:hAnsi="Arial" w:cs="Arial"/>
        </w:rPr>
        <w:t>Підготовка дітей у закладах дошкільної освіти проводилась в дитячих групах за тематикою охорони здоров’я та життя дітей і спрямовувалась на виховання у дітей почуття свідомого та обов’язкового виконання установлених правил і норм поведінки при спілкуванні на вулиці з однолітками та старшими за віком людьми, у місцях переходу вулиці, у місцях купання на відкритих водоймищах, як користуватися вдома газом та електричними приладами, ліфтом, тощо.</w:t>
      </w:r>
    </w:p>
    <w:p w14:paraId="121E9B4F" w14:textId="77777777" w:rsidR="000D4897" w:rsidRDefault="000D4897">
      <w:pPr>
        <w:tabs>
          <w:tab w:val="left" w:pos="1134"/>
        </w:tabs>
        <w:ind w:right="3" w:firstLine="708"/>
        <w:jc w:val="both"/>
        <w:rPr>
          <w:rFonts w:ascii="Arial" w:eastAsia="Arial" w:hAnsi="Arial" w:cs="Arial"/>
        </w:rPr>
      </w:pPr>
    </w:p>
    <w:p w14:paraId="3B38DC79" w14:textId="563A2413" w:rsidR="000D4897" w:rsidRDefault="00DB42AD">
      <w:pPr>
        <w:pBdr>
          <w:top w:val="nil"/>
          <w:left w:val="nil"/>
          <w:bottom w:val="nil"/>
          <w:right w:val="nil"/>
          <w:between w:val="nil"/>
        </w:pBdr>
        <w:shd w:val="clear" w:color="auto" w:fill="002060"/>
        <w:ind w:right="3"/>
        <w:rPr>
          <w:rFonts w:ascii="Arial" w:eastAsia="Arial" w:hAnsi="Arial" w:cs="Arial"/>
          <w:b/>
          <w:color w:val="FFFFFF"/>
        </w:rPr>
      </w:pPr>
      <w:r>
        <w:rPr>
          <w:rFonts w:ascii="Arial" w:eastAsia="Arial" w:hAnsi="Arial" w:cs="Arial"/>
          <w:color w:val="000000"/>
        </w:rPr>
        <w:tab/>
        <w:t xml:space="preserve"> </w:t>
      </w:r>
      <w:r w:rsidR="00FB214E">
        <w:rPr>
          <w:rFonts w:ascii="Arial" w:eastAsia="Arial" w:hAnsi="Arial" w:cs="Arial"/>
          <w:b/>
          <w:color w:val="FFFFFF"/>
        </w:rPr>
        <w:t xml:space="preserve">ВИСНОВКИ до розділу </w:t>
      </w:r>
    </w:p>
    <w:p w14:paraId="0F6EDF55" w14:textId="77777777" w:rsidR="000D4897" w:rsidRPr="00F05750" w:rsidRDefault="00DB42AD">
      <w:pPr>
        <w:pBdr>
          <w:top w:val="nil"/>
          <w:left w:val="nil"/>
          <w:bottom w:val="nil"/>
          <w:right w:val="nil"/>
          <w:between w:val="nil"/>
        </w:pBdr>
        <w:spacing w:before="120" w:after="120"/>
        <w:ind w:right="6"/>
        <w:jc w:val="both"/>
        <w:rPr>
          <w:rFonts w:ascii="Arial" w:eastAsia="Arial" w:hAnsi="Arial" w:cs="Arial"/>
          <w:color w:val="002060"/>
        </w:rPr>
      </w:pPr>
      <w:r>
        <w:rPr>
          <w:rFonts w:ascii="Arial" w:eastAsia="Arial" w:hAnsi="Arial" w:cs="Arial"/>
          <w:b/>
          <w:color w:val="00467A"/>
        </w:rPr>
        <w:t>1.</w:t>
      </w:r>
      <w:r w:rsidRPr="00F05750">
        <w:rPr>
          <w:rFonts w:ascii="Arial" w:eastAsia="Arial" w:hAnsi="Arial" w:cs="Arial"/>
          <w:color w:val="002060"/>
        </w:rPr>
        <w:t>Основні завдання у сфері цивільного захисту: 1) забезпечення належного функціонування територіальної підсистеми єдиної державної системи цивільного захисту Закарпатської області в умовах воєнного стану; 2) створення місцевих автоматизованих систем централізованого оповіщення; 3) накопичення місцевих та регіонального матеріального резерву в обсягах, необхідних для забезпечення проведення першочергових відновних робіт, пов’язаних із ліквідацією наслідків прогнозованих надзвичайних ситуацій та здійснення заходів в умовах воєнного стану</w:t>
      </w:r>
    </w:p>
    <w:p w14:paraId="2B7A7D66" w14:textId="77777777" w:rsidR="000D4897" w:rsidRPr="00F05750" w:rsidRDefault="00DB42AD">
      <w:pPr>
        <w:widowControl/>
        <w:spacing w:before="120" w:after="120"/>
        <w:ind w:right="6"/>
        <w:jc w:val="both"/>
        <w:rPr>
          <w:rFonts w:ascii="Arial" w:eastAsia="Arial" w:hAnsi="Arial" w:cs="Arial"/>
          <w:color w:val="002060"/>
        </w:rPr>
      </w:pPr>
      <w:r w:rsidRPr="00F05750">
        <w:rPr>
          <w:rFonts w:ascii="Arial" w:eastAsia="Arial" w:hAnsi="Arial" w:cs="Arial"/>
          <w:b/>
          <w:color w:val="002060"/>
        </w:rPr>
        <w:t>2.</w:t>
      </w:r>
      <w:r w:rsidRPr="00F05750">
        <w:rPr>
          <w:rFonts w:ascii="Arial" w:eastAsia="Arial" w:hAnsi="Arial" w:cs="Arial"/>
          <w:color w:val="002060"/>
        </w:rPr>
        <w:t xml:space="preserve"> Необхідно збільшення об’єктів фонду захисних споруд (сховищ, протирадіаційних укриттів, споруд подвійного призначення, найпростіших укриттях, первинних (мобільних) укриттів), приведення їх у відповідність до вимог законодавства. Для цього передбачити у бюджетах усіх </w:t>
      </w:r>
      <w:r w:rsidRPr="00F05750">
        <w:rPr>
          <w:rFonts w:ascii="Arial" w:eastAsia="Arial" w:hAnsi="Arial" w:cs="Arial"/>
          <w:color w:val="002060"/>
        </w:rPr>
        <w:lastRenderedPageBreak/>
        <w:t>рівнів кошти для створення, утримання, облаштування, будівництва, реконструкції фонду захисних споруд цивільного захисту.</w:t>
      </w:r>
    </w:p>
    <w:p w14:paraId="15296A67" w14:textId="77777777" w:rsidR="000D4897" w:rsidRPr="00F05750" w:rsidRDefault="00DB42AD">
      <w:pPr>
        <w:widowControl/>
        <w:spacing w:before="120" w:after="120"/>
        <w:ind w:right="6"/>
        <w:jc w:val="both"/>
        <w:rPr>
          <w:rFonts w:ascii="Arial" w:eastAsia="Arial" w:hAnsi="Arial" w:cs="Arial"/>
          <w:color w:val="002060"/>
        </w:rPr>
      </w:pPr>
      <w:r w:rsidRPr="00F05750">
        <w:rPr>
          <w:rFonts w:ascii="Arial" w:eastAsia="Arial" w:hAnsi="Arial" w:cs="Arial"/>
          <w:b/>
          <w:color w:val="002060"/>
        </w:rPr>
        <w:t>3.</w:t>
      </w:r>
      <w:r w:rsidRPr="00F05750">
        <w:rPr>
          <w:rFonts w:ascii="Arial" w:eastAsia="Arial" w:hAnsi="Arial" w:cs="Arial"/>
          <w:color w:val="002060"/>
        </w:rPr>
        <w:t>Необхідно продовжувати проведення навчання керівного складу органів управління ЄДС ЦЗ, підготовці її сил і засобів, а також населення до дій в умовах загрози та виникнення можливих надзвичайних ситуацій техногенного і природного характеру, терористичних проявів у мирний час та в особливий період.</w:t>
      </w:r>
    </w:p>
    <w:p w14:paraId="70E3BBAB" w14:textId="77777777" w:rsidR="000D4897" w:rsidRDefault="000D4897">
      <w:pPr>
        <w:ind w:right="3"/>
        <w:jc w:val="both"/>
        <w:rPr>
          <w:rFonts w:ascii="Arial" w:eastAsia="Arial" w:hAnsi="Arial" w:cs="Arial"/>
          <w:i/>
          <w:color w:val="0070C0"/>
        </w:rPr>
      </w:pPr>
    </w:p>
    <w:p w14:paraId="6BA38F8C" w14:textId="77777777" w:rsidR="000D4897" w:rsidRDefault="00DB42AD" w:rsidP="00BB025A">
      <w:pPr>
        <w:pStyle w:val="20"/>
        <w:numPr>
          <w:ilvl w:val="1"/>
          <w:numId w:val="12"/>
        </w:numPr>
        <w:ind w:right="3"/>
        <w:rPr>
          <w:rFonts w:ascii="Arial" w:eastAsia="Arial" w:hAnsi="Arial" w:cs="Arial"/>
          <w:i w:val="0"/>
          <w:sz w:val="22"/>
          <w:szCs w:val="22"/>
        </w:rPr>
      </w:pPr>
      <w:bookmarkStart w:id="234" w:name="_Toc182835429"/>
      <w:r>
        <w:rPr>
          <w:rFonts w:ascii="Arial" w:eastAsia="Arial" w:hAnsi="Arial" w:cs="Arial"/>
          <w:i w:val="0"/>
          <w:sz w:val="22"/>
          <w:szCs w:val="22"/>
        </w:rPr>
        <w:t>Громадянське суспільство та міжнародна співпраця</w:t>
      </w:r>
      <w:bookmarkEnd w:id="234"/>
    </w:p>
    <w:p w14:paraId="7CC6D495" w14:textId="206F1CE3"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На теперішній час в області діє 3501 об’єднань громадян, з них із захисту прав жінок – 31</w:t>
      </w:r>
      <w:r w:rsidR="00F001A2">
        <w:rPr>
          <w:rFonts w:ascii="Arial" w:eastAsia="Arial" w:hAnsi="Arial" w:cs="Arial"/>
          <w:color w:val="000000"/>
        </w:rPr>
        <w:t xml:space="preserve"> об’єднання.</w:t>
      </w:r>
    </w:p>
    <w:p w14:paraId="72D65987"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З метою здійснення координації заходів, посилення взаємодії з громадськими інституціями для забезпечення реалізації громадянами конституційного права на участь в управлінні державними справами при місцевих органах виконавчої влади Закарпатської області створено ряд консультативно-дорадчих та експертних органів, консультаційних груп та незалежних комісій. В області діють рада церков та релігійних організацій, координаційна рада у справах жінок, рада з питань молодіжної політики, рада з питань регіонального розвитку Закарпатської області, гуманітарна рада, рада інвесторів, регіональна рада з питань взаємодії органів виконавчої влади та органів місцевого самоврядування тощо.</w:t>
      </w:r>
    </w:p>
    <w:p w14:paraId="2435848F" w14:textId="45A01D52"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 xml:space="preserve">Активно працює Громадська рада при облдержадміністрації. Всі засідання Громадської ради при облдержадміністрації, у тому числі і виїзні, організовуються та проводяться у тісній співпраці з органами державної влади. Інформація про діяльність Громадської ради постійно висвітлюється на сайті Закарпатської обласної державної адміністрації в рубриці </w:t>
      </w:r>
      <w:r w:rsidR="00C1727D">
        <w:rPr>
          <w:rFonts w:ascii="Arial" w:eastAsia="Arial" w:hAnsi="Arial" w:cs="Arial"/>
          <w:color w:val="000000"/>
        </w:rPr>
        <w:t>«</w:t>
      </w:r>
      <w:r>
        <w:rPr>
          <w:rFonts w:ascii="Arial" w:eastAsia="Arial" w:hAnsi="Arial" w:cs="Arial"/>
          <w:color w:val="000000"/>
        </w:rPr>
        <w:t>Громадянське суспільство і влада</w:t>
      </w:r>
      <w:r w:rsidR="00C1727D">
        <w:rPr>
          <w:rFonts w:ascii="Arial" w:eastAsia="Arial" w:hAnsi="Arial" w:cs="Arial"/>
          <w:color w:val="000000"/>
        </w:rPr>
        <w:t>»</w:t>
      </w:r>
      <w:r>
        <w:rPr>
          <w:rFonts w:ascii="Arial" w:eastAsia="Arial" w:hAnsi="Arial" w:cs="Arial"/>
          <w:color w:val="000000"/>
        </w:rPr>
        <w:t xml:space="preserve">  та на сайті Громадської ради при Закарпатській облдержадміністрації.</w:t>
      </w:r>
    </w:p>
    <w:p w14:paraId="342B26CF" w14:textId="5F88F300"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 xml:space="preserve">З метою виконання Закону України </w:t>
      </w:r>
      <w:r w:rsidR="00C1727D">
        <w:rPr>
          <w:rFonts w:ascii="Arial" w:eastAsia="Arial" w:hAnsi="Arial" w:cs="Arial"/>
          <w:color w:val="000000"/>
        </w:rPr>
        <w:t>«</w:t>
      </w:r>
      <w:r>
        <w:rPr>
          <w:rFonts w:ascii="Arial" w:eastAsia="Arial" w:hAnsi="Arial" w:cs="Arial"/>
          <w:color w:val="000000"/>
        </w:rPr>
        <w:t>Про волонтерську діяльність</w:t>
      </w:r>
      <w:r w:rsidR="00C1727D">
        <w:rPr>
          <w:rFonts w:ascii="Arial" w:eastAsia="Arial" w:hAnsi="Arial" w:cs="Arial"/>
          <w:color w:val="000000"/>
        </w:rPr>
        <w:t>»</w:t>
      </w:r>
      <w:r>
        <w:rPr>
          <w:rFonts w:ascii="Arial" w:eastAsia="Arial" w:hAnsi="Arial" w:cs="Arial"/>
          <w:color w:val="000000"/>
        </w:rPr>
        <w:t xml:space="preserve">  у районах і містах області створені та діють організації волонтерів. Найчисленніший загін  волонтерів працює при організаціях Товариства Червоного Хреста України, до складу якого входить понад 2,5 тис. добровільних помічників. У регіоні територіальні центри спільно з Товариством Червоного Хреста України проводять акції щодо надання посильної допомоги малозабезпеченим одиноким громадянам похилого віку.</w:t>
      </w:r>
    </w:p>
    <w:p w14:paraId="767CAA43" w14:textId="1CA9F165"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В області налагоджено тісний зв’язок між органами влади та організаціями громадянського суспільства, що виливається у плідну співпрацю у сфері підтримки та реалізації і громадських ініціатив, спрямованих на національно-патріотичне та військово-патріотичне виховання дітей і молоді (про</w:t>
      </w:r>
      <w:r w:rsidR="00EC1E4A">
        <w:rPr>
          <w:rFonts w:ascii="Arial" w:eastAsia="Arial" w:hAnsi="Arial" w:cs="Arial"/>
          <w:color w:val="000000"/>
        </w:rPr>
        <w:t>є</w:t>
      </w:r>
      <w:r>
        <w:rPr>
          <w:rFonts w:ascii="Arial" w:eastAsia="Arial" w:hAnsi="Arial" w:cs="Arial"/>
          <w:color w:val="000000"/>
        </w:rPr>
        <w:t>кти тематичних вишколів, таборів відпочинку тощо), поширення інформації стосовно інтеграційного курсу України в європейський правовий простір, євроатлантичний безпековий простір, розвиток взаємодії та спілкування дітей та молоді з різних регіонів, проведення ними спільних медійних, культурних, освітніх та інших заходів (відпочинок дітей- переселенців, учасників АТО на території області, екскурсії, зустрічі з однолітками тощо).</w:t>
      </w:r>
    </w:p>
    <w:p w14:paraId="279CCF17"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Область отримала нові релоковані інституції громадянського суспільства, які розпочали активну діяльність в регіоні в різних сферах діяльності, у тому числі щодо захисту прав та інтересів ВПО, релокованого бізнесу, військовослужбовців тощо.</w:t>
      </w:r>
    </w:p>
    <w:p w14:paraId="45C17DD9" w14:textId="77777777" w:rsidR="000D4897" w:rsidRDefault="000D4897">
      <w:pPr>
        <w:pBdr>
          <w:top w:val="nil"/>
          <w:left w:val="nil"/>
          <w:bottom w:val="nil"/>
          <w:right w:val="nil"/>
          <w:between w:val="nil"/>
        </w:pBdr>
        <w:ind w:right="3"/>
        <w:jc w:val="both"/>
        <w:rPr>
          <w:rFonts w:ascii="Arial" w:eastAsia="Arial" w:hAnsi="Arial" w:cs="Arial"/>
          <w:color w:val="000000"/>
        </w:rPr>
      </w:pPr>
    </w:p>
    <w:p w14:paraId="09843ED1" w14:textId="77777777" w:rsidR="0090611A" w:rsidRDefault="00DB42AD" w:rsidP="0090611A">
      <w:pPr>
        <w:pBdr>
          <w:top w:val="nil"/>
          <w:left w:val="nil"/>
          <w:bottom w:val="nil"/>
          <w:right w:val="nil"/>
          <w:between w:val="nil"/>
        </w:pBdr>
        <w:ind w:right="3"/>
        <w:jc w:val="both"/>
        <w:rPr>
          <w:rFonts w:ascii="Arial" w:eastAsia="Arial" w:hAnsi="Arial" w:cs="Arial"/>
          <w:b/>
          <w:i/>
          <w:color w:val="000000"/>
        </w:rPr>
      </w:pPr>
      <w:r>
        <w:rPr>
          <w:rFonts w:ascii="Arial" w:eastAsia="Arial" w:hAnsi="Arial" w:cs="Arial"/>
          <w:b/>
          <w:i/>
          <w:color w:val="000000"/>
        </w:rPr>
        <w:t>Міжнародна співпраця та транскордонне співпробітництво</w:t>
      </w:r>
      <w:r w:rsidR="0090611A">
        <w:rPr>
          <w:rFonts w:ascii="Arial" w:eastAsia="Arial" w:hAnsi="Arial" w:cs="Arial"/>
          <w:b/>
          <w:i/>
          <w:color w:val="000000"/>
        </w:rPr>
        <w:t xml:space="preserve"> </w:t>
      </w:r>
    </w:p>
    <w:p w14:paraId="26B1773A" w14:textId="24DACD61" w:rsidR="0090611A" w:rsidRPr="0090611A" w:rsidRDefault="0090611A" w:rsidP="0090611A">
      <w:pPr>
        <w:pBdr>
          <w:top w:val="nil"/>
          <w:left w:val="nil"/>
          <w:bottom w:val="nil"/>
          <w:right w:val="nil"/>
          <w:between w:val="nil"/>
        </w:pBdr>
        <w:ind w:right="3"/>
        <w:jc w:val="both"/>
        <w:rPr>
          <w:rFonts w:ascii="Arial" w:eastAsia="Arial" w:hAnsi="Arial" w:cs="Arial"/>
          <w:b/>
          <w:i/>
          <w:color w:val="000000"/>
        </w:rPr>
      </w:pPr>
      <w:r>
        <w:rPr>
          <w:rFonts w:ascii="Arial" w:eastAsia="Arial" w:hAnsi="Arial" w:cs="Arial"/>
          <w:b/>
          <w:i/>
          <w:color w:val="000000"/>
        </w:rPr>
        <w:t xml:space="preserve">         </w:t>
      </w:r>
      <w:r w:rsidRPr="00805BA1">
        <w:rPr>
          <w:rFonts w:ascii="Arial" w:eastAsia="Arial" w:hAnsi="Arial" w:cs="Arial"/>
        </w:rPr>
        <w:t>Закарпатська область уже сьогодні активно реалізує транскордонне співробітництво. Закарпатська область має можливість брати участь у трьох Програмах транскордонного співробітництва. У період із 2014 до 2020 року було реалізовано низку проєктів:</w:t>
      </w:r>
    </w:p>
    <w:p w14:paraId="0137A5FE" w14:textId="77777777" w:rsidR="0090611A" w:rsidRDefault="0090611A" w:rsidP="003D6398">
      <w:pPr>
        <w:numPr>
          <w:ilvl w:val="0"/>
          <w:numId w:val="43"/>
        </w:numPr>
        <w:pBdr>
          <w:top w:val="nil"/>
          <w:left w:val="nil"/>
          <w:bottom w:val="nil"/>
          <w:right w:val="nil"/>
          <w:between w:val="nil"/>
        </w:pBdr>
        <w:ind w:right="3"/>
        <w:jc w:val="both"/>
        <w:rPr>
          <w:color w:val="000000"/>
        </w:rPr>
      </w:pPr>
      <w:r>
        <w:rPr>
          <w:rFonts w:ascii="Arial" w:eastAsia="Arial" w:hAnsi="Arial" w:cs="Arial"/>
          <w:color w:val="000000"/>
        </w:rPr>
        <w:t>у рамках програми ТКС Європейського інструменту сусідства та партнерства «Угорщина – Словаччина-Румунія-Україна 2014 – 2020 роки» здійснювалося впровадження 65 проєктів, з них: 4 великомасштабні інфраструктурні проєкти, 61 звичайних проєктів;</w:t>
      </w:r>
    </w:p>
    <w:p w14:paraId="4EE7C469" w14:textId="77777777" w:rsidR="0090611A" w:rsidRDefault="0090611A" w:rsidP="003D6398">
      <w:pPr>
        <w:numPr>
          <w:ilvl w:val="0"/>
          <w:numId w:val="43"/>
        </w:numPr>
        <w:pBdr>
          <w:top w:val="nil"/>
          <w:left w:val="nil"/>
          <w:bottom w:val="nil"/>
          <w:right w:val="nil"/>
          <w:between w:val="nil"/>
        </w:pBdr>
        <w:ind w:right="3"/>
        <w:jc w:val="both"/>
        <w:rPr>
          <w:color w:val="000000"/>
        </w:rPr>
      </w:pPr>
      <w:r>
        <w:rPr>
          <w:rFonts w:ascii="Arial" w:eastAsia="Arial" w:hAnsi="Arial" w:cs="Arial"/>
          <w:color w:val="000000"/>
        </w:rPr>
        <w:t>у рамках програми ТКС Європейського інструменту сусідства та партнерства «Польща – Білорусь - Україна 2014 – 2020 роки» здійснювалося впровадження 16 проєктів, з них: 1 великий інфраструктурний проєкт, 5 звичайних проєктів, 10 мікропроєктів;</w:t>
      </w:r>
    </w:p>
    <w:p w14:paraId="2C66C065" w14:textId="77777777" w:rsidR="0090611A" w:rsidRDefault="0090611A" w:rsidP="003D6398">
      <w:pPr>
        <w:numPr>
          <w:ilvl w:val="0"/>
          <w:numId w:val="43"/>
        </w:numPr>
        <w:pBdr>
          <w:top w:val="nil"/>
          <w:left w:val="nil"/>
          <w:bottom w:val="nil"/>
          <w:right w:val="nil"/>
          <w:between w:val="nil"/>
        </w:pBdr>
        <w:ind w:right="3"/>
        <w:jc w:val="both"/>
        <w:rPr>
          <w:color w:val="000000"/>
        </w:rPr>
      </w:pPr>
      <w:r>
        <w:rPr>
          <w:rFonts w:ascii="Arial" w:eastAsia="Arial" w:hAnsi="Arial" w:cs="Arial"/>
          <w:color w:val="000000"/>
        </w:rPr>
        <w:t>у рамках програми ТКС Європейського інструменту сусідства та партнерства «Румунія – Україна 2014 – 2020» здійснювалося впровадження 15 проєктів, з них: 4 проєкти типу HARD, 11 проєктів типу SOFT.</w:t>
      </w:r>
    </w:p>
    <w:p w14:paraId="7CEFB63C" w14:textId="77777777" w:rsidR="0090611A" w:rsidRDefault="0090611A" w:rsidP="0090611A">
      <w:pPr>
        <w:ind w:right="3"/>
        <w:jc w:val="both"/>
        <w:rPr>
          <w:rFonts w:ascii="Arial" w:eastAsia="Arial" w:hAnsi="Arial" w:cs="Arial"/>
        </w:rPr>
      </w:pPr>
      <w:r>
        <w:rPr>
          <w:rFonts w:ascii="Arial" w:eastAsia="Arial" w:hAnsi="Arial" w:cs="Arial"/>
        </w:rPr>
        <w:lastRenderedPageBreak/>
        <w:tab/>
        <w:t>У 2023 здійснювалася підготовка проєктних пропозицій у рамках вищезазначених програм на 2021 – 2027 роки.</w:t>
      </w:r>
    </w:p>
    <w:p w14:paraId="7F52CDE3" w14:textId="7905D2EF" w:rsidR="0090611A" w:rsidRDefault="0090611A" w:rsidP="0090611A">
      <w:pPr>
        <w:ind w:right="3" w:firstLine="720"/>
        <w:jc w:val="both"/>
        <w:rPr>
          <w:rFonts w:ascii="Arial" w:eastAsia="Arial" w:hAnsi="Arial" w:cs="Arial"/>
        </w:rPr>
      </w:pPr>
      <w:r>
        <w:rPr>
          <w:rFonts w:ascii="Arial" w:eastAsia="Arial" w:hAnsi="Arial" w:cs="Arial"/>
        </w:rPr>
        <w:t>Закарпатська область також бере участь в реалізації проєктів у рамках стратегії ЄС для Дунайського регіону. На території області реалізовуються 8 проєктів.</w:t>
      </w:r>
    </w:p>
    <w:p w14:paraId="6CA30533" w14:textId="2EF72160" w:rsidR="00B82D2C" w:rsidRDefault="0090611A" w:rsidP="0090611A">
      <w:pPr>
        <w:ind w:right="3"/>
        <w:jc w:val="both"/>
        <w:rPr>
          <w:rFonts w:ascii="Arial" w:eastAsia="Arial" w:hAnsi="Arial" w:cs="Arial"/>
        </w:rPr>
      </w:pPr>
      <w:r>
        <w:rPr>
          <w:rFonts w:ascii="Arial" w:eastAsia="Arial" w:hAnsi="Arial" w:cs="Arial"/>
        </w:rPr>
        <w:t xml:space="preserve">         </w:t>
      </w:r>
      <w:r w:rsidR="00B82D2C">
        <w:rPr>
          <w:rFonts w:ascii="Arial" w:eastAsia="Arial" w:hAnsi="Arial" w:cs="Arial"/>
        </w:rPr>
        <w:t xml:space="preserve">У сфері міжнародного співробітництва обласна державна адміністрація розвиває співпрацю з </w:t>
      </w:r>
      <w:r>
        <w:rPr>
          <w:rFonts w:ascii="Arial" w:eastAsia="Arial" w:hAnsi="Arial" w:cs="Arial"/>
        </w:rPr>
        <w:t>такими</w:t>
      </w:r>
      <w:r w:rsidR="00B82D2C">
        <w:rPr>
          <w:rFonts w:ascii="Arial" w:eastAsia="Arial" w:hAnsi="Arial" w:cs="Arial"/>
        </w:rPr>
        <w:t xml:space="preserve"> міжнародними партнер</w:t>
      </w:r>
      <w:r>
        <w:rPr>
          <w:rFonts w:ascii="Arial" w:eastAsia="Arial" w:hAnsi="Arial" w:cs="Arial"/>
        </w:rPr>
        <w:t>ськими організаціями як</w:t>
      </w:r>
      <w:r w:rsidR="00B82D2C">
        <w:rPr>
          <w:rFonts w:ascii="Arial" w:eastAsia="Arial" w:hAnsi="Arial" w:cs="Arial"/>
        </w:rPr>
        <w:t xml:space="preserve"> </w:t>
      </w:r>
      <w:r w:rsidR="00B82D2C" w:rsidRPr="00F05750">
        <w:rPr>
          <w:rFonts w:ascii="Arial" w:eastAsia="Arial" w:hAnsi="Arial" w:cs="Arial"/>
        </w:rPr>
        <w:t>USAID «</w:t>
      </w:r>
      <w:r w:rsidR="00B82D2C" w:rsidRPr="00F05750">
        <w:rPr>
          <w:rFonts w:ascii="Arial" w:eastAsia="Arial" w:hAnsi="Arial" w:cs="Arial"/>
          <w:lang w:val="en-US"/>
        </w:rPr>
        <w:t>HOVERLA</w:t>
      </w:r>
      <w:r w:rsidR="00B82D2C" w:rsidRPr="00F05750">
        <w:rPr>
          <w:rFonts w:ascii="Arial" w:eastAsia="Arial" w:hAnsi="Arial" w:cs="Arial"/>
        </w:rPr>
        <w:t>»</w:t>
      </w:r>
      <w:r w:rsidR="009554D0" w:rsidRPr="00F05750">
        <w:rPr>
          <w:rFonts w:ascii="Arial" w:eastAsia="Arial" w:hAnsi="Arial" w:cs="Arial"/>
        </w:rPr>
        <w:t xml:space="preserve">, </w:t>
      </w:r>
      <w:r w:rsidR="00B82D2C" w:rsidRPr="00F05750">
        <w:rPr>
          <w:rFonts w:ascii="Arial" w:eastAsia="Arial" w:hAnsi="Arial" w:cs="Arial"/>
          <w:lang w:val="en-US"/>
        </w:rPr>
        <w:t>USAID</w:t>
      </w:r>
      <w:r w:rsidR="00B82D2C" w:rsidRPr="00F05750">
        <w:rPr>
          <w:rFonts w:ascii="Arial" w:eastAsia="Arial" w:hAnsi="Arial" w:cs="Arial"/>
        </w:rPr>
        <w:t xml:space="preserve"> «Конкурентоспроможна економіка в Україні», ПРООН, МОМ, МОП, УВКБ ООН</w:t>
      </w:r>
      <w:r w:rsidRPr="00F05750">
        <w:rPr>
          <w:rFonts w:ascii="Arial" w:eastAsia="Arial" w:hAnsi="Arial" w:cs="Arial"/>
        </w:rPr>
        <w:t xml:space="preserve"> тощо.</w:t>
      </w:r>
    </w:p>
    <w:p w14:paraId="59C837EA" w14:textId="77777777" w:rsidR="00FB214E" w:rsidRPr="00F05750" w:rsidRDefault="00FB214E" w:rsidP="0090611A">
      <w:pPr>
        <w:ind w:right="3"/>
        <w:jc w:val="both"/>
        <w:rPr>
          <w:rFonts w:ascii="Arial" w:eastAsia="Arial" w:hAnsi="Arial" w:cs="Arial"/>
        </w:rPr>
      </w:pPr>
    </w:p>
    <w:p w14:paraId="7DE15E18" w14:textId="25322A17" w:rsidR="000D4897" w:rsidRPr="0087030C" w:rsidRDefault="00DB42AD">
      <w:pPr>
        <w:pBdr>
          <w:top w:val="nil"/>
          <w:left w:val="nil"/>
          <w:bottom w:val="nil"/>
          <w:right w:val="nil"/>
          <w:between w:val="nil"/>
        </w:pBdr>
        <w:shd w:val="clear" w:color="auto" w:fill="002060"/>
        <w:ind w:right="3"/>
        <w:rPr>
          <w:rFonts w:ascii="Arial" w:eastAsia="Arial" w:hAnsi="Arial" w:cs="Arial"/>
          <w:b/>
          <w:color w:val="FFFFFF" w:themeColor="background1"/>
        </w:rPr>
      </w:pPr>
      <w:r w:rsidRPr="0087030C">
        <w:rPr>
          <w:rFonts w:ascii="Arial" w:eastAsia="Arial" w:hAnsi="Arial" w:cs="Arial"/>
          <w:color w:val="FFFFFF" w:themeColor="background1"/>
        </w:rPr>
        <w:tab/>
        <w:t xml:space="preserve"> </w:t>
      </w:r>
      <w:r w:rsidR="00FB214E">
        <w:rPr>
          <w:rFonts w:ascii="Arial" w:eastAsia="Arial" w:hAnsi="Arial" w:cs="Arial"/>
          <w:b/>
          <w:color w:val="FFFFFF" w:themeColor="background1"/>
        </w:rPr>
        <w:t xml:space="preserve">ВИСНОВКИ до розділу </w:t>
      </w:r>
    </w:p>
    <w:p w14:paraId="49E3B5DB" w14:textId="77777777" w:rsidR="000D4897" w:rsidRDefault="00DB42AD">
      <w:pPr>
        <w:pBdr>
          <w:top w:val="nil"/>
          <w:left w:val="nil"/>
          <w:bottom w:val="nil"/>
          <w:right w:val="nil"/>
          <w:between w:val="nil"/>
        </w:pBdr>
        <w:spacing w:before="120" w:after="120"/>
        <w:ind w:right="6"/>
        <w:jc w:val="both"/>
        <w:rPr>
          <w:rFonts w:ascii="Arial" w:eastAsia="Arial" w:hAnsi="Arial" w:cs="Arial"/>
          <w:color w:val="00467A"/>
        </w:rPr>
      </w:pPr>
      <w:r>
        <w:rPr>
          <w:rFonts w:ascii="Arial" w:eastAsia="Arial" w:hAnsi="Arial" w:cs="Arial"/>
          <w:b/>
          <w:color w:val="00467A"/>
        </w:rPr>
        <w:t>1.</w:t>
      </w:r>
      <w:r>
        <w:rPr>
          <w:rFonts w:ascii="Arial" w:eastAsia="Arial" w:hAnsi="Arial" w:cs="Arial"/>
          <w:color w:val="00467A"/>
        </w:rPr>
        <w:t xml:space="preserve"> В області налагоджено тісний зв’язок між органами влади та організаціями громадянського суспільства, що виливається у плідну співпрацю у сфері підтримки та реалізації і громадських ініціатив, спрямованих на національно-патріотичне та  військово-патріотичне виховання дітей і молоді (проекти тематичних вишколів, таборів відпочинку тощо), поширення інформації стосовно інтеграційного курсу України в європейський правовий простір, євроатлантичний безпековий простір, розвиток взаємодії та спілкування дітей і молоді з різних регіонів, проведення ними спільних медійних, культурних, освітніх та інших заходів (відпочинок дітей- переселенців, учасників АТО на території області, екскурсії, зустрічі з однолітками тощо).</w:t>
      </w:r>
    </w:p>
    <w:p w14:paraId="3FC46534" w14:textId="77777777" w:rsidR="000D4897" w:rsidRDefault="00DB42AD">
      <w:pPr>
        <w:pBdr>
          <w:top w:val="nil"/>
          <w:left w:val="nil"/>
          <w:bottom w:val="nil"/>
          <w:right w:val="nil"/>
          <w:between w:val="nil"/>
        </w:pBdr>
        <w:spacing w:before="120" w:after="120"/>
        <w:ind w:right="6"/>
        <w:jc w:val="both"/>
        <w:rPr>
          <w:rFonts w:ascii="Arial" w:eastAsia="Arial" w:hAnsi="Arial" w:cs="Arial"/>
          <w:color w:val="00467A"/>
        </w:rPr>
      </w:pPr>
      <w:r>
        <w:rPr>
          <w:rFonts w:ascii="Arial" w:eastAsia="Arial" w:hAnsi="Arial" w:cs="Arial"/>
          <w:b/>
          <w:color w:val="00467A"/>
        </w:rPr>
        <w:t>2.</w:t>
      </w:r>
      <w:r>
        <w:rPr>
          <w:rFonts w:ascii="Arial" w:eastAsia="Arial" w:hAnsi="Arial" w:cs="Arial"/>
          <w:color w:val="00467A"/>
        </w:rPr>
        <w:t>Область отримала нові релоковані інституції громадянського суспільства, які розпочали активну діяльність у регіоні в різних сферах діяльності, у тому числі щодо захисту прав та інтересів ВПО, релокованого бізнесу, військовослужбовців тощо.</w:t>
      </w:r>
    </w:p>
    <w:p w14:paraId="6C6B6324" w14:textId="77777777" w:rsidR="000D4897" w:rsidRDefault="00DB42AD">
      <w:pPr>
        <w:pBdr>
          <w:top w:val="nil"/>
          <w:left w:val="nil"/>
          <w:bottom w:val="nil"/>
          <w:right w:val="nil"/>
          <w:between w:val="nil"/>
        </w:pBdr>
        <w:spacing w:before="120" w:after="120"/>
        <w:ind w:right="6"/>
        <w:jc w:val="both"/>
        <w:rPr>
          <w:rFonts w:ascii="Arial" w:eastAsia="Arial" w:hAnsi="Arial" w:cs="Arial"/>
          <w:color w:val="00467A"/>
        </w:rPr>
      </w:pPr>
      <w:r>
        <w:rPr>
          <w:rFonts w:ascii="Arial" w:eastAsia="Arial" w:hAnsi="Arial" w:cs="Arial"/>
          <w:b/>
          <w:color w:val="00467A"/>
        </w:rPr>
        <w:t xml:space="preserve">3. </w:t>
      </w:r>
      <w:r>
        <w:rPr>
          <w:rFonts w:ascii="Arial" w:eastAsia="Arial" w:hAnsi="Arial" w:cs="Arial"/>
          <w:color w:val="00467A"/>
        </w:rPr>
        <w:t>Закарпатська область має можливість брати участь у трьох Програмах транскордонного співробітництва. У період із 2014 до 2020 року було реалізовано низку проєктів, більшість з яких повністю імплементовані або знаходяться на завершальній стадії</w:t>
      </w:r>
    </w:p>
    <w:p w14:paraId="6EC74174" w14:textId="77777777" w:rsidR="000D4897" w:rsidRDefault="00DB42AD">
      <w:pPr>
        <w:pBdr>
          <w:top w:val="nil"/>
          <w:left w:val="nil"/>
          <w:bottom w:val="nil"/>
          <w:right w:val="nil"/>
          <w:between w:val="nil"/>
        </w:pBdr>
        <w:spacing w:before="120" w:after="120"/>
        <w:ind w:right="6"/>
        <w:jc w:val="both"/>
        <w:rPr>
          <w:rFonts w:ascii="Arial" w:eastAsia="Arial" w:hAnsi="Arial" w:cs="Arial"/>
          <w:color w:val="00467A"/>
        </w:rPr>
      </w:pPr>
      <w:bookmarkStart w:id="235" w:name="_2h20rx3" w:colFirst="0" w:colLast="0"/>
      <w:bookmarkEnd w:id="235"/>
      <w:r>
        <w:rPr>
          <w:rFonts w:ascii="Arial" w:eastAsia="Arial" w:hAnsi="Arial" w:cs="Arial"/>
          <w:b/>
          <w:color w:val="00467A"/>
        </w:rPr>
        <w:t>4.</w:t>
      </w:r>
      <w:r>
        <w:rPr>
          <w:rFonts w:ascii="Arial" w:eastAsia="Arial" w:hAnsi="Arial" w:cs="Arial"/>
          <w:color w:val="00467A"/>
        </w:rPr>
        <w:t xml:space="preserve"> Пропонується створення проєктного офісу, діяльність якого спрямована на підготовку та розвиток проєктів систем управління розвитком територіальних громад на засадах концепції Смарт Сіті; підвищення інституційної спроможності регіону щодо подальшої розбудови ІТ інфраструктури та систем в області; підтримку громад у впровадженні проєктів цифрової трансформації; підтримку та розвиток проєктів цифрової трансформації; підтримку ІТ бізнес-середовища, розвиток державно-приватного партнерства в IT; адміністративний супровід та промоцію інноваційних проєктів у регіоні; постійний облік виконання завдань, перерозподіл та концентрацію ресурсів на користь найбільш результативних напрямів інформатизації.</w:t>
      </w:r>
    </w:p>
    <w:p w14:paraId="6D26F633" w14:textId="77777777" w:rsidR="000D4897" w:rsidRDefault="000D4897">
      <w:pPr>
        <w:pBdr>
          <w:top w:val="nil"/>
          <w:left w:val="nil"/>
          <w:bottom w:val="nil"/>
          <w:right w:val="nil"/>
          <w:between w:val="nil"/>
        </w:pBdr>
        <w:spacing w:before="40" w:after="40"/>
        <w:ind w:left="709" w:right="497" w:firstLine="10"/>
        <w:jc w:val="both"/>
        <w:rPr>
          <w:rFonts w:ascii="Arial" w:eastAsia="Arial" w:hAnsi="Arial" w:cs="Arial"/>
          <w:b/>
          <w:color w:val="000000"/>
        </w:rPr>
      </w:pPr>
    </w:p>
    <w:p w14:paraId="0ABFF47F" w14:textId="77777777" w:rsidR="000D4897" w:rsidRDefault="00DB42AD">
      <w:pPr>
        <w:pStyle w:val="20"/>
        <w:ind w:left="1380" w:right="497"/>
        <w:rPr>
          <w:rFonts w:ascii="Arial" w:eastAsia="Arial" w:hAnsi="Arial" w:cs="Arial"/>
          <w:i w:val="0"/>
          <w:sz w:val="22"/>
          <w:szCs w:val="22"/>
        </w:rPr>
      </w:pPr>
      <w:bookmarkStart w:id="236" w:name="_Toc182835430"/>
      <w:r>
        <w:rPr>
          <w:rFonts w:ascii="Arial" w:eastAsia="Arial" w:hAnsi="Arial" w:cs="Arial"/>
          <w:i w:val="0"/>
          <w:sz w:val="22"/>
          <w:szCs w:val="22"/>
        </w:rPr>
        <w:t>1.11.Смарт-спеціалізація Закарпатської області</w:t>
      </w:r>
      <w:bookmarkEnd w:id="236"/>
    </w:p>
    <w:p w14:paraId="01136A42" w14:textId="77777777" w:rsidR="000D4897" w:rsidRDefault="000D4897">
      <w:pPr>
        <w:pBdr>
          <w:top w:val="nil"/>
          <w:left w:val="nil"/>
          <w:bottom w:val="nil"/>
          <w:right w:val="nil"/>
          <w:between w:val="nil"/>
        </w:pBdr>
        <w:spacing w:before="3"/>
        <w:ind w:left="709" w:right="497" w:firstLine="10"/>
        <w:rPr>
          <w:rFonts w:ascii="Arial" w:eastAsia="Arial" w:hAnsi="Arial" w:cs="Arial"/>
          <w:b/>
          <w:i/>
          <w:color w:val="000000"/>
        </w:rPr>
      </w:pPr>
    </w:p>
    <w:p w14:paraId="60E00957" w14:textId="77777777" w:rsidR="000D4897" w:rsidRDefault="00DB42AD">
      <w:pPr>
        <w:spacing w:line="322" w:lineRule="auto"/>
        <w:ind w:right="3"/>
        <w:jc w:val="both"/>
        <w:rPr>
          <w:rFonts w:ascii="Arial" w:eastAsia="Arial" w:hAnsi="Arial" w:cs="Arial"/>
          <w:b/>
        </w:rPr>
      </w:pPr>
      <w:r>
        <w:rPr>
          <w:rFonts w:ascii="Arial" w:eastAsia="Arial" w:hAnsi="Arial" w:cs="Arial"/>
          <w:b/>
        </w:rPr>
        <w:t>Інноваційний потенціал</w:t>
      </w:r>
    </w:p>
    <w:p w14:paraId="0DD3449F"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Первинний відбір включав 136 галузь. У 2014 році 10 галузей мають інноваційний потенціал у області, 8 галузей мають інноваційний потенціал у сукупній промисловості в країні, а 8 галузей мають інноваційний потенціал за двома  критеріями. У 2016 році 13 галузей мають інноваційний потенціал у області, 9 галузей мають інноваційний потенціал у сукупній промисловості в країні та 9 галузей мають інноваційний потенціал за двома критеріями. Поєднуючи 2014 рік і 2016 рік 6 галузей мають інноваційний потенціал за ці роки, що становить 6,2 % загальної зайнятості у області.</w:t>
      </w:r>
    </w:p>
    <w:p w14:paraId="7CFC49EC" w14:textId="77777777" w:rsidR="000D4897" w:rsidRDefault="00DB42AD">
      <w:pPr>
        <w:pBdr>
          <w:top w:val="nil"/>
          <w:left w:val="nil"/>
          <w:bottom w:val="nil"/>
          <w:right w:val="nil"/>
          <w:between w:val="nil"/>
        </w:pBdr>
        <w:spacing w:before="2"/>
        <w:ind w:right="3" w:firstLine="709"/>
        <w:jc w:val="both"/>
        <w:rPr>
          <w:rFonts w:ascii="Arial" w:eastAsia="Arial" w:hAnsi="Arial" w:cs="Arial"/>
          <w:color w:val="000000"/>
        </w:rPr>
      </w:pPr>
      <w:r>
        <w:rPr>
          <w:rFonts w:ascii="Arial" w:eastAsia="Arial" w:hAnsi="Arial" w:cs="Arial"/>
          <w:color w:val="000000"/>
        </w:rPr>
        <w:t>Використовуючи альтернативу, вибравши галузі, які пройшли не менше 3 з 4 критеріїв у 2014 році та 2016 році, отримаємо 7 галузей, що становлять 6,8 % загальної зайнятості у області.</w:t>
      </w:r>
    </w:p>
    <w:p w14:paraId="75ACCB7B" w14:textId="77777777" w:rsidR="000D4897" w:rsidRDefault="000D4897">
      <w:pPr>
        <w:pBdr>
          <w:top w:val="nil"/>
          <w:left w:val="nil"/>
          <w:bottom w:val="nil"/>
          <w:right w:val="nil"/>
          <w:between w:val="nil"/>
        </w:pBdr>
        <w:spacing w:before="2"/>
        <w:ind w:right="3"/>
        <w:jc w:val="both"/>
        <w:rPr>
          <w:rFonts w:ascii="Arial" w:eastAsia="Arial" w:hAnsi="Arial" w:cs="Arial"/>
          <w:color w:val="000000"/>
        </w:rPr>
      </w:pPr>
    </w:p>
    <w:p w14:paraId="01072B7E" w14:textId="77777777" w:rsidR="000D4897" w:rsidRDefault="00DB42AD" w:rsidP="0087030C">
      <w:pPr>
        <w:pStyle w:val="5"/>
        <w:ind w:left="2127" w:hanging="1341"/>
      </w:pPr>
      <w:bookmarkStart w:id="237" w:name="_Toc182991889"/>
      <w:r>
        <w:t>Відображення інноваційного потенціалу: результати Закарпатської області</w:t>
      </w:r>
      <w:bookmarkEnd w:id="237"/>
    </w:p>
    <w:p w14:paraId="0B1C335B" w14:textId="77777777" w:rsidR="000D4897" w:rsidRDefault="000D4897">
      <w:pPr>
        <w:widowControl/>
        <w:pBdr>
          <w:top w:val="nil"/>
          <w:left w:val="nil"/>
          <w:bottom w:val="nil"/>
          <w:right w:val="nil"/>
          <w:between w:val="nil"/>
        </w:pBdr>
        <w:shd w:val="clear" w:color="auto" w:fill="FFFFFF"/>
        <w:ind w:left="720" w:right="497" w:hanging="356"/>
        <w:rPr>
          <w:rFonts w:ascii="Arial" w:eastAsia="Arial" w:hAnsi="Arial" w:cs="Arial"/>
          <w:b/>
          <w:color w:val="002060"/>
        </w:rPr>
      </w:pPr>
    </w:p>
    <w:tbl>
      <w:tblPr>
        <w:tblStyle w:val="affff"/>
        <w:tblW w:w="9374" w:type="dxa"/>
        <w:tblInd w:w="1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9"/>
        <w:gridCol w:w="2268"/>
        <w:gridCol w:w="1560"/>
        <w:gridCol w:w="1637"/>
      </w:tblGrid>
      <w:tr w:rsidR="000D4897" w14:paraId="40FECA8C" w14:textId="77777777">
        <w:trPr>
          <w:trHeight w:val="523"/>
        </w:trPr>
        <w:tc>
          <w:tcPr>
            <w:tcW w:w="3909" w:type="dxa"/>
            <w:shd w:val="clear" w:color="auto" w:fill="1C4587"/>
          </w:tcPr>
          <w:p w14:paraId="53EACE79" w14:textId="77777777" w:rsidR="000D4897" w:rsidRDefault="000D4897">
            <w:pPr>
              <w:pBdr>
                <w:top w:val="nil"/>
                <w:left w:val="nil"/>
                <w:bottom w:val="nil"/>
                <w:right w:val="nil"/>
                <w:between w:val="nil"/>
              </w:pBdr>
              <w:spacing w:before="7"/>
              <w:ind w:firstLine="11"/>
              <w:rPr>
                <w:rFonts w:ascii="Arial" w:eastAsia="Arial" w:hAnsi="Arial" w:cs="Arial"/>
                <w:i/>
                <w:color w:val="FFFFFF"/>
              </w:rPr>
            </w:pPr>
          </w:p>
          <w:p w14:paraId="71FFE7EF" w14:textId="77777777" w:rsidR="000D4897" w:rsidRDefault="00DB42AD">
            <w:pPr>
              <w:pBdr>
                <w:top w:val="nil"/>
                <w:left w:val="nil"/>
                <w:bottom w:val="nil"/>
                <w:right w:val="nil"/>
                <w:between w:val="nil"/>
              </w:pBdr>
              <w:ind w:firstLine="11"/>
              <w:jc w:val="center"/>
              <w:rPr>
                <w:rFonts w:ascii="Arial" w:eastAsia="Arial" w:hAnsi="Arial" w:cs="Arial"/>
                <w:b/>
                <w:color w:val="FFFFFF"/>
              </w:rPr>
            </w:pPr>
            <w:r>
              <w:rPr>
                <w:rFonts w:ascii="Arial" w:eastAsia="Arial" w:hAnsi="Arial" w:cs="Arial"/>
                <w:b/>
                <w:color w:val="FFFFFF"/>
              </w:rPr>
              <w:t>Критерій</w:t>
            </w:r>
          </w:p>
        </w:tc>
        <w:tc>
          <w:tcPr>
            <w:tcW w:w="2268" w:type="dxa"/>
            <w:shd w:val="clear" w:color="auto" w:fill="1C4587"/>
          </w:tcPr>
          <w:p w14:paraId="0171BA9B" w14:textId="77777777" w:rsidR="000D4897" w:rsidRDefault="000D4897">
            <w:pPr>
              <w:pBdr>
                <w:top w:val="nil"/>
                <w:left w:val="nil"/>
                <w:bottom w:val="nil"/>
                <w:right w:val="nil"/>
                <w:between w:val="nil"/>
              </w:pBdr>
              <w:spacing w:before="7"/>
              <w:ind w:firstLine="11"/>
              <w:rPr>
                <w:rFonts w:ascii="Arial" w:eastAsia="Arial" w:hAnsi="Arial" w:cs="Arial"/>
                <w:i/>
                <w:color w:val="FFFFFF"/>
              </w:rPr>
            </w:pPr>
          </w:p>
          <w:p w14:paraId="03108CAD" w14:textId="77777777" w:rsidR="000D4897" w:rsidRDefault="00DB42AD">
            <w:pPr>
              <w:pBdr>
                <w:top w:val="nil"/>
                <w:left w:val="nil"/>
                <w:bottom w:val="nil"/>
                <w:right w:val="nil"/>
                <w:between w:val="nil"/>
              </w:pBdr>
              <w:ind w:firstLine="11"/>
              <w:jc w:val="center"/>
              <w:rPr>
                <w:rFonts w:ascii="Arial" w:eastAsia="Arial" w:hAnsi="Arial" w:cs="Arial"/>
                <w:b/>
                <w:color w:val="FFFFFF"/>
              </w:rPr>
            </w:pPr>
            <w:r>
              <w:rPr>
                <w:rFonts w:ascii="Arial" w:eastAsia="Arial" w:hAnsi="Arial" w:cs="Arial"/>
                <w:b/>
                <w:color w:val="FFFFFF"/>
              </w:rPr>
              <w:t>Поріг</w:t>
            </w:r>
          </w:p>
        </w:tc>
        <w:tc>
          <w:tcPr>
            <w:tcW w:w="1560" w:type="dxa"/>
            <w:shd w:val="clear" w:color="auto" w:fill="1C4587"/>
          </w:tcPr>
          <w:p w14:paraId="2CF17D73" w14:textId="77777777" w:rsidR="000D4897" w:rsidRDefault="00DB42AD">
            <w:pPr>
              <w:pBdr>
                <w:top w:val="nil"/>
                <w:left w:val="nil"/>
                <w:bottom w:val="nil"/>
                <w:right w:val="nil"/>
                <w:between w:val="nil"/>
              </w:pBdr>
              <w:spacing w:line="276" w:lineRule="auto"/>
              <w:ind w:firstLine="11"/>
              <w:jc w:val="center"/>
              <w:rPr>
                <w:rFonts w:ascii="Arial" w:eastAsia="Arial" w:hAnsi="Arial" w:cs="Arial"/>
                <w:b/>
                <w:color w:val="FFFFFF"/>
              </w:rPr>
            </w:pPr>
            <w:r>
              <w:rPr>
                <w:rFonts w:ascii="Arial" w:eastAsia="Arial" w:hAnsi="Arial" w:cs="Arial"/>
                <w:b/>
                <w:color w:val="FFFFFF"/>
              </w:rPr>
              <w:t>Кількість відібраних галузей</w:t>
            </w:r>
          </w:p>
        </w:tc>
        <w:tc>
          <w:tcPr>
            <w:tcW w:w="1637" w:type="dxa"/>
            <w:shd w:val="clear" w:color="auto" w:fill="1C4587"/>
          </w:tcPr>
          <w:p w14:paraId="47667762" w14:textId="77777777" w:rsidR="000D4897" w:rsidRDefault="00DB42AD">
            <w:pPr>
              <w:pBdr>
                <w:top w:val="nil"/>
                <w:left w:val="nil"/>
                <w:bottom w:val="nil"/>
                <w:right w:val="nil"/>
                <w:between w:val="nil"/>
              </w:pBdr>
              <w:spacing w:line="276" w:lineRule="auto"/>
              <w:ind w:firstLine="11"/>
              <w:rPr>
                <w:rFonts w:ascii="Arial" w:eastAsia="Arial" w:hAnsi="Arial" w:cs="Arial"/>
                <w:b/>
                <w:color w:val="FFFFFF"/>
              </w:rPr>
            </w:pPr>
            <w:r>
              <w:rPr>
                <w:rFonts w:ascii="Arial" w:eastAsia="Arial" w:hAnsi="Arial" w:cs="Arial"/>
                <w:b/>
                <w:color w:val="FFFFFF"/>
              </w:rPr>
              <w:t>Частка регіональної зайнятості</w:t>
            </w:r>
          </w:p>
        </w:tc>
      </w:tr>
      <w:tr w:rsidR="000D4897" w14:paraId="6727862D" w14:textId="77777777">
        <w:trPr>
          <w:trHeight w:val="497"/>
        </w:trPr>
        <w:tc>
          <w:tcPr>
            <w:tcW w:w="3909" w:type="dxa"/>
          </w:tcPr>
          <w:p w14:paraId="09AD3A39" w14:textId="77777777" w:rsidR="000D4897" w:rsidRDefault="00DB42AD">
            <w:pPr>
              <w:pBdr>
                <w:top w:val="nil"/>
                <w:left w:val="nil"/>
                <w:bottom w:val="nil"/>
                <w:right w:val="nil"/>
                <w:between w:val="nil"/>
              </w:pBdr>
              <w:tabs>
                <w:tab w:val="left" w:pos="1415"/>
                <w:tab w:val="left" w:pos="2558"/>
                <w:tab w:val="left" w:pos="3618"/>
                <w:tab w:val="left" w:pos="4980"/>
              </w:tabs>
              <w:spacing w:line="276" w:lineRule="auto"/>
              <w:ind w:firstLine="11"/>
              <w:rPr>
                <w:rFonts w:ascii="Arial" w:eastAsia="Arial" w:hAnsi="Arial" w:cs="Arial"/>
                <w:color w:val="000000"/>
                <w:sz w:val="20"/>
                <w:szCs w:val="20"/>
              </w:rPr>
            </w:pPr>
            <w:r>
              <w:rPr>
                <w:rFonts w:ascii="Arial" w:eastAsia="Arial" w:hAnsi="Arial" w:cs="Arial"/>
                <w:color w:val="000000"/>
                <w:sz w:val="20"/>
                <w:szCs w:val="20"/>
              </w:rPr>
              <w:t>Початкова</w:t>
            </w:r>
            <w:r>
              <w:rPr>
                <w:rFonts w:ascii="Arial" w:eastAsia="Arial" w:hAnsi="Arial" w:cs="Arial"/>
                <w:color w:val="000000"/>
                <w:sz w:val="20"/>
                <w:szCs w:val="20"/>
              </w:rPr>
              <w:tab/>
              <w:t>кількість</w:t>
            </w:r>
            <w:r>
              <w:rPr>
                <w:rFonts w:ascii="Arial" w:eastAsia="Arial" w:hAnsi="Arial" w:cs="Arial"/>
                <w:color w:val="000000"/>
                <w:sz w:val="20"/>
                <w:szCs w:val="20"/>
              </w:rPr>
              <w:tab/>
              <w:t>галузей, включених</w:t>
            </w:r>
            <w:r>
              <w:rPr>
                <w:rFonts w:ascii="Arial" w:eastAsia="Arial" w:hAnsi="Arial" w:cs="Arial"/>
                <w:color w:val="000000"/>
                <w:sz w:val="20"/>
                <w:szCs w:val="20"/>
              </w:rPr>
              <w:tab/>
              <w:t>у аналіз</w:t>
            </w:r>
          </w:p>
        </w:tc>
        <w:tc>
          <w:tcPr>
            <w:tcW w:w="2268" w:type="dxa"/>
          </w:tcPr>
          <w:p w14:paraId="559F5C9F" w14:textId="77777777" w:rsidR="000D4897" w:rsidRDefault="000D4897">
            <w:pPr>
              <w:pBdr>
                <w:top w:val="nil"/>
                <w:left w:val="nil"/>
                <w:bottom w:val="nil"/>
                <w:right w:val="nil"/>
                <w:between w:val="nil"/>
              </w:pBdr>
              <w:ind w:firstLine="11"/>
              <w:rPr>
                <w:rFonts w:ascii="Arial" w:eastAsia="Arial" w:hAnsi="Arial" w:cs="Arial"/>
                <w:color w:val="000000"/>
                <w:sz w:val="20"/>
                <w:szCs w:val="20"/>
              </w:rPr>
            </w:pPr>
          </w:p>
        </w:tc>
        <w:tc>
          <w:tcPr>
            <w:tcW w:w="1560" w:type="dxa"/>
          </w:tcPr>
          <w:p w14:paraId="5DB11747" w14:textId="77777777" w:rsidR="000D4897" w:rsidRDefault="00DB42AD">
            <w:pPr>
              <w:pBdr>
                <w:top w:val="nil"/>
                <w:left w:val="nil"/>
                <w:bottom w:val="nil"/>
                <w:right w:val="nil"/>
                <w:between w:val="nil"/>
              </w:pBdr>
              <w:spacing w:before="155"/>
              <w:ind w:firstLine="11"/>
              <w:jc w:val="center"/>
              <w:rPr>
                <w:rFonts w:ascii="Arial" w:eastAsia="Arial" w:hAnsi="Arial" w:cs="Arial"/>
                <w:color w:val="000000"/>
                <w:sz w:val="20"/>
                <w:szCs w:val="20"/>
              </w:rPr>
            </w:pPr>
            <w:r>
              <w:rPr>
                <w:rFonts w:ascii="Arial" w:eastAsia="Arial" w:hAnsi="Arial" w:cs="Arial"/>
                <w:color w:val="000000"/>
                <w:sz w:val="20"/>
                <w:szCs w:val="20"/>
              </w:rPr>
              <w:t>136</w:t>
            </w:r>
          </w:p>
        </w:tc>
        <w:tc>
          <w:tcPr>
            <w:tcW w:w="1637" w:type="dxa"/>
          </w:tcPr>
          <w:p w14:paraId="6DD6DEA0"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7A4675F1" w14:textId="77777777">
        <w:trPr>
          <w:trHeight w:val="212"/>
        </w:trPr>
        <w:tc>
          <w:tcPr>
            <w:tcW w:w="3909" w:type="dxa"/>
          </w:tcPr>
          <w:p w14:paraId="72535578" w14:textId="77777777" w:rsidR="000D4897" w:rsidRDefault="00DB42AD">
            <w:pPr>
              <w:pBdr>
                <w:top w:val="nil"/>
                <w:left w:val="nil"/>
                <w:bottom w:val="nil"/>
                <w:right w:val="nil"/>
                <w:between w:val="nil"/>
              </w:pBdr>
              <w:spacing w:line="273" w:lineRule="auto"/>
              <w:ind w:firstLine="11"/>
              <w:rPr>
                <w:rFonts w:ascii="Arial" w:eastAsia="Arial" w:hAnsi="Arial" w:cs="Arial"/>
                <w:b/>
                <w:color w:val="000000"/>
                <w:sz w:val="20"/>
                <w:szCs w:val="20"/>
              </w:rPr>
            </w:pPr>
            <w:r>
              <w:rPr>
                <w:rFonts w:ascii="Arial" w:eastAsia="Arial" w:hAnsi="Arial" w:cs="Arial"/>
                <w:b/>
                <w:color w:val="000000"/>
                <w:sz w:val="20"/>
                <w:szCs w:val="20"/>
              </w:rPr>
              <w:lastRenderedPageBreak/>
              <w:t>2014 рік</w:t>
            </w:r>
          </w:p>
        </w:tc>
        <w:tc>
          <w:tcPr>
            <w:tcW w:w="2268" w:type="dxa"/>
          </w:tcPr>
          <w:p w14:paraId="0202D6BB" w14:textId="77777777" w:rsidR="000D4897" w:rsidRDefault="000D4897">
            <w:pPr>
              <w:pBdr>
                <w:top w:val="nil"/>
                <w:left w:val="nil"/>
                <w:bottom w:val="nil"/>
                <w:right w:val="nil"/>
                <w:between w:val="nil"/>
              </w:pBdr>
              <w:ind w:firstLine="11"/>
              <w:rPr>
                <w:rFonts w:ascii="Arial" w:eastAsia="Arial" w:hAnsi="Arial" w:cs="Arial"/>
                <w:b/>
                <w:color w:val="000000"/>
                <w:sz w:val="20"/>
                <w:szCs w:val="20"/>
              </w:rPr>
            </w:pPr>
          </w:p>
        </w:tc>
        <w:tc>
          <w:tcPr>
            <w:tcW w:w="1560" w:type="dxa"/>
          </w:tcPr>
          <w:p w14:paraId="41F47A68" w14:textId="77777777" w:rsidR="000D4897" w:rsidRDefault="000D4897">
            <w:pPr>
              <w:pBdr>
                <w:top w:val="nil"/>
                <w:left w:val="nil"/>
                <w:bottom w:val="nil"/>
                <w:right w:val="nil"/>
                <w:between w:val="nil"/>
              </w:pBdr>
              <w:ind w:firstLine="11"/>
              <w:jc w:val="center"/>
              <w:rPr>
                <w:rFonts w:ascii="Arial" w:eastAsia="Arial" w:hAnsi="Arial" w:cs="Arial"/>
                <w:b/>
                <w:color w:val="000000"/>
                <w:sz w:val="20"/>
                <w:szCs w:val="20"/>
              </w:rPr>
            </w:pPr>
          </w:p>
        </w:tc>
        <w:tc>
          <w:tcPr>
            <w:tcW w:w="1637" w:type="dxa"/>
          </w:tcPr>
          <w:p w14:paraId="5B08C3A5" w14:textId="77777777" w:rsidR="000D4897" w:rsidRDefault="000D4897">
            <w:pPr>
              <w:pBdr>
                <w:top w:val="nil"/>
                <w:left w:val="nil"/>
                <w:bottom w:val="nil"/>
                <w:right w:val="nil"/>
                <w:between w:val="nil"/>
              </w:pBdr>
              <w:ind w:firstLine="11"/>
              <w:jc w:val="center"/>
              <w:rPr>
                <w:rFonts w:ascii="Arial" w:eastAsia="Arial" w:hAnsi="Arial" w:cs="Arial"/>
                <w:b/>
                <w:color w:val="000000"/>
                <w:sz w:val="20"/>
                <w:szCs w:val="20"/>
              </w:rPr>
            </w:pPr>
          </w:p>
        </w:tc>
      </w:tr>
      <w:tr w:rsidR="000D4897" w14:paraId="37FF5B51" w14:textId="77777777">
        <w:trPr>
          <w:trHeight w:val="546"/>
        </w:trPr>
        <w:tc>
          <w:tcPr>
            <w:tcW w:w="3909" w:type="dxa"/>
          </w:tcPr>
          <w:p w14:paraId="7C27990E" w14:textId="77777777" w:rsidR="000D4897" w:rsidRDefault="00DB42AD">
            <w:pPr>
              <w:pBdr>
                <w:top w:val="nil"/>
                <w:left w:val="nil"/>
                <w:bottom w:val="nil"/>
                <w:right w:val="nil"/>
                <w:between w:val="nil"/>
              </w:pBdr>
              <w:spacing w:before="152"/>
              <w:ind w:firstLine="11"/>
              <w:rPr>
                <w:rFonts w:ascii="Arial" w:eastAsia="Arial" w:hAnsi="Arial" w:cs="Arial"/>
                <w:color w:val="000000"/>
                <w:sz w:val="20"/>
                <w:szCs w:val="20"/>
              </w:rPr>
            </w:pPr>
            <w:r>
              <w:rPr>
                <w:rFonts w:ascii="Arial" w:eastAsia="Arial" w:hAnsi="Arial" w:cs="Arial"/>
                <w:color w:val="000000"/>
                <w:sz w:val="20"/>
                <w:szCs w:val="20"/>
              </w:rPr>
              <w:t>Інноваційний потенціал щодо області</w:t>
            </w:r>
          </w:p>
        </w:tc>
        <w:tc>
          <w:tcPr>
            <w:tcW w:w="2268" w:type="dxa"/>
          </w:tcPr>
          <w:p w14:paraId="1627ADB1" w14:textId="77777777" w:rsidR="000D4897" w:rsidRDefault="00DB42AD">
            <w:pPr>
              <w:pBdr>
                <w:top w:val="nil"/>
                <w:left w:val="nil"/>
                <w:bottom w:val="nil"/>
                <w:right w:val="nil"/>
                <w:between w:val="nil"/>
              </w:pBdr>
              <w:spacing w:line="276" w:lineRule="auto"/>
              <w:ind w:firstLine="11"/>
              <w:rPr>
                <w:rFonts w:ascii="Arial" w:eastAsia="Arial" w:hAnsi="Arial" w:cs="Arial"/>
                <w:color w:val="000000"/>
                <w:sz w:val="20"/>
                <w:szCs w:val="20"/>
              </w:rPr>
            </w:pPr>
            <w:r>
              <w:rPr>
                <w:rFonts w:ascii="Arial" w:eastAsia="Arial" w:hAnsi="Arial" w:cs="Arial"/>
                <w:color w:val="000000"/>
                <w:sz w:val="20"/>
                <w:szCs w:val="20"/>
              </w:rPr>
              <w:t>LQ вище 1,25 у 2 типах інновацій</w:t>
            </w:r>
          </w:p>
        </w:tc>
        <w:tc>
          <w:tcPr>
            <w:tcW w:w="1560" w:type="dxa"/>
          </w:tcPr>
          <w:p w14:paraId="0B3F1FAB" w14:textId="77777777" w:rsidR="000D4897" w:rsidRDefault="00DB42AD">
            <w:pPr>
              <w:pBdr>
                <w:top w:val="nil"/>
                <w:left w:val="nil"/>
                <w:bottom w:val="nil"/>
                <w:right w:val="nil"/>
                <w:between w:val="nil"/>
              </w:pBdr>
              <w:spacing w:before="152"/>
              <w:ind w:firstLine="11"/>
              <w:jc w:val="center"/>
              <w:rPr>
                <w:rFonts w:ascii="Arial" w:eastAsia="Arial" w:hAnsi="Arial" w:cs="Arial"/>
                <w:color w:val="000000"/>
                <w:sz w:val="20"/>
                <w:szCs w:val="20"/>
              </w:rPr>
            </w:pPr>
            <w:r>
              <w:rPr>
                <w:rFonts w:ascii="Arial" w:eastAsia="Arial" w:hAnsi="Arial" w:cs="Arial"/>
                <w:color w:val="000000"/>
                <w:sz w:val="20"/>
                <w:szCs w:val="20"/>
              </w:rPr>
              <w:t>10</w:t>
            </w:r>
          </w:p>
        </w:tc>
        <w:tc>
          <w:tcPr>
            <w:tcW w:w="1637" w:type="dxa"/>
          </w:tcPr>
          <w:p w14:paraId="0FAE97B9"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6DF04F80" w14:textId="77777777">
        <w:trPr>
          <w:trHeight w:val="543"/>
        </w:trPr>
        <w:tc>
          <w:tcPr>
            <w:tcW w:w="3909" w:type="dxa"/>
          </w:tcPr>
          <w:p w14:paraId="5A5EF45D" w14:textId="77777777" w:rsidR="000D4897" w:rsidRDefault="00DB42AD">
            <w:pPr>
              <w:pBdr>
                <w:top w:val="nil"/>
                <w:left w:val="nil"/>
                <w:bottom w:val="nil"/>
                <w:right w:val="nil"/>
                <w:between w:val="nil"/>
              </w:pBdr>
              <w:tabs>
                <w:tab w:val="left" w:pos="1805"/>
                <w:tab w:val="left" w:pos="3124"/>
                <w:tab w:val="left" w:pos="3986"/>
              </w:tabs>
              <w:spacing w:line="276" w:lineRule="auto"/>
              <w:ind w:firstLine="11"/>
              <w:rPr>
                <w:rFonts w:ascii="Arial" w:eastAsia="Arial" w:hAnsi="Arial" w:cs="Arial"/>
                <w:color w:val="000000"/>
                <w:sz w:val="20"/>
                <w:szCs w:val="20"/>
              </w:rPr>
            </w:pPr>
            <w:r>
              <w:rPr>
                <w:rFonts w:ascii="Arial" w:eastAsia="Arial" w:hAnsi="Arial" w:cs="Arial"/>
                <w:color w:val="000000"/>
                <w:sz w:val="20"/>
                <w:szCs w:val="20"/>
              </w:rPr>
              <w:t>Інноваційний</w:t>
            </w:r>
            <w:r>
              <w:rPr>
                <w:rFonts w:ascii="Arial" w:eastAsia="Arial" w:hAnsi="Arial" w:cs="Arial"/>
                <w:color w:val="000000"/>
                <w:sz w:val="20"/>
                <w:szCs w:val="20"/>
              </w:rPr>
              <w:tab/>
              <w:t>потенціал</w:t>
            </w:r>
            <w:r>
              <w:rPr>
                <w:rFonts w:ascii="Arial" w:eastAsia="Arial" w:hAnsi="Arial" w:cs="Arial"/>
                <w:color w:val="000000"/>
                <w:sz w:val="20"/>
                <w:szCs w:val="20"/>
              </w:rPr>
              <w:tab/>
              <w:t>щодо сукупності    промисловості</w:t>
            </w:r>
          </w:p>
        </w:tc>
        <w:tc>
          <w:tcPr>
            <w:tcW w:w="2268" w:type="dxa"/>
          </w:tcPr>
          <w:p w14:paraId="07D167A2" w14:textId="77777777" w:rsidR="000D4897" w:rsidRDefault="00DB42AD">
            <w:pPr>
              <w:pBdr>
                <w:top w:val="nil"/>
                <w:left w:val="nil"/>
                <w:bottom w:val="nil"/>
                <w:right w:val="nil"/>
                <w:between w:val="nil"/>
              </w:pBdr>
              <w:spacing w:line="276" w:lineRule="auto"/>
              <w:ind w:firstLine="11"/>
              <w:rPr>
                <w:rFonts w:ascii="Arial" w:eastAsia="Arial" w:hAnsi="Arial" w:cs="Arial"/>
                <w:color w:val="000000"/>
                <w:sz w:val="20"/>
                <w:szCs w:val="20"/>
              </w:rPr>
            </w:pPr>
            <w:r>
              <w:rPr>
                <w:rFonts w:ascii="Arial" w:eastAsia="Arial" w:hAnsi="Arial" w:cs="Arial"/>
                <w:color w:val="000000"/>
                <w:sz w:val="20"/>
                <w:szCs w:val="20"/>
              </w:rPr>
              <w:t>LQ вище 1,25 у 2 типах інновацій</w:t>
            </w:r>
          </w:p>
        </w:tc>
        <w:tc>
          <w:tcPr>
            <w:tcW w:w="1560" w:type="dxa"/>
          </w:tcPr>
          <w:p w14:paraId="07816F26" w14:textId="77777777" w:rsidR="000D4897" w:rsidRDefault="00DB42AD">
            <w:pPr>
              <w:pBdr>
                <w:top w:val="nil"/>
                <w:left w:val="nil"/>
                <w:bottom w:val="nil"/>
                <w:right w:val="nil"/>
                <w:between w:val="nil"/>
              </w:pBdr>
              <w:spacing w:before="152"/>
              <w:ind w:firstLine="11"/>
              <w:jc w:val="center"/>
              <w:rPr>
                <w:rFonts w:ascii="Arial" w:eastAsia="Arial" w:hAnsi="Arial" w:cs="Arial"/>
                <w:color w:val="000000"/>
                <w:sz w:val="20"/>
                <w:szCs w:val="20"/>
              </w:rPr>
            </w:pPr>
            <w:r>
              <w:rPr>
                <w:rFonts w:ascii="Arial" w:eastAsia="Arial" w:hAnsi="Arial" w:cs="Arial"/>
                <w:color w:val="000000"/>
                <w:sz w:val="20"/>
                <w:szCs w:val="20"/>
              </w:rPr>
              <w:t>8</w:t>
            </w:r>
          </w:p>
        </w:tc>
        <w:tc>
          <w:tcPr>
            <w:tcW w:w="1637" w:type="dxa"/>
          </w:tcPr>
          <w:p w14:paraId="0B91A840"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7024366C" w14:textId="77777777">
        <w:trPr>
          <w:trHeight w:val="272"/>
        </w:trPr>
        <w:tc>
          <w:tcPr>
            <w:tcW w:w="3909" w:type="dxa"/>
          </w:tcPr>
          <w:p w14:paraId="3726E0CE" w14:textId="77777777" w:rsidR="000D4897" w:rsidRDefault="00DB42AD">
            <w:pPr>
              <w:pBdr>
                <w:top w:val="nil"/>
                <w:left w:val="nil"/>
                <w:bottom w:val="nil"/>
                <w:right w:val="nil"/>
                <w:between w:val="nil"/>
              </w:pBdr>
              <w:spacing w:line="270" w:lineRule="auto"/>
              <w:ind w:firstLine="11"/>
              <w:rPr>
                <w:rFonts w:ascii="Arial" w:eastAsia="Arial" w:hAnsi="Arial" w:cs="Arial"/>
                <w:color w:val="000000"/>
                <w:sz w:val="20"/>
                <w:szCs w:val="20"/>
              </w:rPr>
            </w:pPr>
            <w:r>
              <w:rPr>
                <w:rFonts w:ascii="Arial" w:eastAsia="Arial" w:hAnsi="Arial" w:cs="Arial"/>
                <w:color w:val="000000"/>
                <w:sz w:val="20"/>
                <w:szCs w:val="20"/>
              </w:rPr>
              <w:t>Обидва</w:t>
            </w:r>
          </w:p>
        </w:tc>
        <w:tc>
          <w:tcPr>
            <w:tcW w:w="2268" w:type="dxa"/>
          </w:tcPr>
          <w:p w14:paraId="698B09B0" w14:textId="77777777" w:rsidR="000D4897" w:rsidRDefault="000D4897">
            <w:pPr>
              <w:pBdr>
                <w:top w:val="nil"/>
                <w:left w:val="nil"/>
                <w:bottom w:val="nil"/>
                <w:right w:val="nil"/>
                <w:between w:val="nil"/>
              </w:pBdr>
              <w:ind w:firstLine="11"/>
              <w:rPr>
                <w:rFonts w:ascii="Arial" w:eastAsia="Arial" w:hAnsi="Arial" w:cs="Arial"/>
                <w:color w:val="000000"/>
                <w:sz w:val="20"/>
                <w:szCs w:val="20"/>
              </w:rPr>
            </w:pPr>
          </w:p>
        </w:tc>
        <w:tc>
          <w:tcPr>
            <w:tcW w:w="1560" w:type="dxa"/>
          </w:tcPr>
          <w:p w14:paraId="15FF9063" w14:textId="77777777" w:rsidR="000D4897" w:rsidRDefault="00DB42AD">
            <w:pPr>
              <w:pBdr>
                <w:top w:val="nil"/>
                <w:left w:val="nil"/>
                <w:bottom w:val="nil"/>
                <w:right w:val="nil"/>
                <w:between w:val="nil"/>
              </w:pBdr>
              <w:spacing w:line="270" w:lineRule="auto"/>
              <w:ind w:firstLine="11"/>
              <w:jc w:val="center"/>
              <w:rPr>
                <w:rFonts w:ascii="Arial" w:eastAsia="Arial" w:hAnsi="Arial" w:cs="Arial"/>
                <w:color w:val="000000"/>
                <w:sz w:val="20"/>
                <w:szCs w:val="20"/>
              </w:rPr>
            </w:pPr>
            <w:r>
              <w:rPr>
                <w:rFonts w:ascii="Arial" w:eastAsia="Arial" w:hAnsi="Arial" w:cs="Arial"/>
                <w:color w:val="000000"/>
                <w:sz w:val="20"/>
                <w:szCs w:val="20"/>
              </w:rPr>
              <w:t>8</w:t>
            </w:r>
          </w:p>
        </w:tc>
        <w:tc>
          <w:tcPr>
            <w:tcW w:w="1637" w:type="dxa"/>
          </w:tcPr>
          <w:p w14:paraId="0852EB94"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2D3509DD" w14:textId="77777777">
        <w:trPr>
          <w:trHeight w:val="308"/>
        </w:trPr>
        <w:tc>
          <w:tcPr>
            <w:tcW w:w="3909" w:type="dxa"/>
          </w:tcPr>
          <w:p w14:paraId="3848CD23" w14:textId="4E9DD7FC" w:rsidR="000D4897" w:rsidRDefault="00C24FD9">
            <w:pPr>
              <w:pBdr>
                <w:top w:val="nil"/>
                <w:left w:val="nil"/>
                <w:bottom w:val="nil"/>
                <w:right w:val="nil"/>
                <w:between w:val="nil"/>
              </w:pBdr>
              <w:spacing w:line="270" w:lineRule="auto"/>
              <w:ind w:firstLine="11"/>
              <w:rPr>
                <w:rFonts w:ascii="Arial" w:eastAsia="Arial" w:hAnsi="Arial" w:cs="Arial"/>
                <w:b/>
                <w:color w:val="000000"/>
                <w:sz w:val="20"/>
                <w:szCs w:val="20"/>
              </w:rPr>
            </w:pPr>
            <w:r>
              <w:rPr>
                <w:rFonts w:ascii="Arial" w:eastAsia="Arial" w:hAnsi="Arial" w:cs="Arial"/>
                <w:b/>
                <w:color w:val="000000"/>
                <w:sz w:val="20"/>
                <w:szCs w:val="20"/>
              </w:rPr>
              <w:t xml:space="preserve">2016 </w:t>
            </w:r>
            <w:r w:rsidR="00DB42AD">
              <w:rPr>
                <w:rFonts w:ascii="Arial" w:eastAsia="Arial" w:hAnsi="Arial" w:cs="Arial"/>
                <w:b/>
                <w:color w:val="000000"/>
                <w:sz w:val="20"/>
                <w:szCs w:val="20"/>
              </w:rPr>
              <w:t>рік</w:t>
            </w:r>
          </w:p>
        </w:tc>
        <w:tc>
          <w:tcPr>
            <w:tcW w:w="2268" w:type="dxa"/>
          </w:tcPr>
          <w:p w14:paraId="5BF293F3" w14:textId="77777777" w:rsidR="000D4897" w:rsidRDefault="000D4897">
            <w:pPr>
              <w:pBdr>
                <w:top w:val="nil"/>
                <w:left w:val="nil"/>
                <w:bottom w:val="nil"/>
                <w:right w:val="nil"/>
                <w:between w:val="nil"/>
              </w:pBdr>
              <w:ind w:firstLine="11"/>
              <w:rPr>
                <w:rFonts w:ascii="Arial" w:eastAsia="Arial" w:hAnsi="Arial" w:cs="Arial"/>
                <w:color w:val="000000"/>
                <w:sz w:val="20"/>
                <w:szCs w:val="20"/>
              </w:rPr>
            </w:pPr>
          </w:p>
        </w:tc>
        <w:tc>
          <w:tcPr>
            <w:tcW w:w="1560" w:type="dxa"/>
          </w:tcPr>
          <w:p w14:paraId="0422C220" w14:textId="77777777" w:rsidR="000D4897" w:rsidRDefault="000D4897">
            <w:pPr>
              <w:pBdr>
                <w:top w:val="nil"/>
                <w:left w:val="nil"/>
                <w:bottom w:val="nil"/>
                <w:right w:val="nil"/>
                <w:between w:val="nil"/>
              </w:pBdr>
              <w:ind w:firstLine="11"/>
              <w:jc w:val="center"/>
              <w:rPr>
                <w:rFonts w:ascii="Arial" w:eastAsia="Arial" w:hAnsi="Arial" w:cs="Arial"/>
                <w:b/>
                <w:color w:val="000000"/>
                <w:sz w:val="20"/>
                <w:szCs w:val="20"/>
              </w:rPr>
            </w:pPr>
          </w:p>
        </w:tc>
        <w:tc>
          <w:tcPr>
            <w:tcW w:w="1637" w:type="dxa"/>
          </w:tcPr>
          <w:p w14:paraId="447DE7DE" w14:textId="77777777" w:rsidR="000D4897" w:rsidRDefault="000D4897">
            <w:pPr>
              <w:pBdr>
                <w:top w:val="nil"/>
                <w:left w:val="nil"/>
                <w:bottom w:val="nil"/>
                <w:right w:val="nil"/>
                <w:between w:val="nil"/>
              </w:pBdr>
              <w:ind w:firstLine="11"/>
              <w:jc w:val="center"/>
              <w:rPr>
                <w:rFonts w:ascii="Arial" w:eastAsia="Arial" w:hAnsi="Arial" w:cs="Arial"/>
                <w:b/>
                <w:color w:val="000000"/>
                <w:sz w:val="20"/>
                <w:szCs w:val="20"/>
              </w:rPr>
            </w:pPr>
          </w:p>
        </w:tc>
      </w:tr>
      <w:tr w:rsidR="000D4897" w14:paraId="4462D842" w14:textId="77777777">
        <w:trPr>
          <w:trHeight w:val="486"/>
        </w:trPr>
        <w:tc>
          <w:tcPr>
            <w:tcW w:w="3909" w:type="dxa"/>
          </w:tcPr>
          <w:p w14:paraId="66C8316F" w14:textId="77777777" w:rsidR="000D4897" w:rsidRDefault="00DB42AD">
            <w:pPr>
              <w:pBdr>
                <w:top w:val="nil"/>
                <w:left w:val="nil"/>
                <w:bottom w:val="nil"/>
                <w:right w:val="nil"/>
                <w:between w:val="nil"/>
              </w:pBdr>
              <w:spacing w:before="152"/>
              <w:ind w:firstLine="11"/>
              <w:rPr>
                <w:rFonts w:ascii="Arial" w:eastAsia="Arial" w:hAnsi="Arial" w:cs="Arial"/>
                <w:color w:val="000000"/>
                <w:sz w:val="20"/>
                <w:szCs w:val="20"/>
              </w:rPr>
            </w:pPr>
            <w:r>
              <w:rPr>
                <w:rFonts w:ascii="Arial" w:eastAsia="Arial" w:hAnsi="Arial" w:cs="Arial"/>
                <w:color w:val="000000"/>
                <w:sz w:val="20"/>
                <w:szCs w:val="20"/>
              </w:rPr>
              <w:t>Інноваційний потенціал щодо області</w:t>
            </w:r>
          </w:p>
        </w:tc>
        <w:tc>
          <w:tcPr>
            <w:tcW w:w="2268" w:type="dxa"/>
          </w:tcPr>
          <w:p w14:paraId="291D5A79" w14:textId="77777777" w:rsidR="000D4897" w:rsidRDefault="00DB42AD">
            <w:pPr>
              <w:pBdr>
                <w:top w:val="nil"/>
                <w:left w:val="nil"/>
                <w:bottom w:val="nil"/>
                <w:right w:val="nil"/>
                <w:between w:val="nil"/>
              </w:pBdr>
              <w:spacing w:line="276" w:lineRule="auto"/>
              <w:ind w:firstLine="11"/>
              <w:rPr>
                <w:rFonts w:ascii="Arial" w:eastAsia="Arial" w:hAnsi="Arial" w:cs="Arial"/>
                <w:color w:val="000000"/>
                <w:sz w:val="20"/>
                <w:szCs w:val="20"/>
              </w:rPr>
            </w:pPr>
            <w:r>
              <w:rPr>
                <w:rFonts w:ascii="Arial" w:eastAsia="Arial" w:hAnsi="Arial" w:cs="Arial"/>
                <w:color w:val="000000"/>
                <w:sz w:val="20"/>
                <w:szCs w:val="20"/>
              </w:rPr>
              <w:t>LQ вище 1,25 у 2 типах інновацій</w:t>
            </w:r>
          </w:p>
        </w:tc>
        <w:tc>
          <w:tcPr>
            <w:tcW w:w="1560" w:type="dxa"/>
          </w:tcPr>
          <w:p w14:paraId="6624A40E" w14:textId="77777777" w:rsidR="000D4897" w:rsidRDefault="00DB42AD">
            <w:pPr>
              <w:pBdr>
                <w:top w:val="nil"/>
                <w:left w:val="nil"/>
                <w:bottom w:val="nil"/>
                <w:right w:val="nil"/>
                <w:between w:val="nil"/>
              </w:pBdr>
              <w:spacing w:before="152"/>
              <w:ind w:firstLine="11"/>
              <w:jc w:val="center"/>
              <w:rPr>
                <w:rFonts w:ascii="Arial" w:eastAsia="Arial" w:hAnsi="Arial" w:cs="Arial"/>
                <w:color w:val="000000"/>
                <w:sz w:val="20"/>
                <w:szCs w:val="20"/>
              </w:rPr>
            </w:pPr>
            <w:r>
              <w:rPr>
                <w:rFonts w:ascii="Arial" w:eastAsia="Arial" w:hAnsi="Arial" w:cs="Arial"/>
                <w:color w:val="000000"/>
                <w:sz w:val="20"/>
                <w:szCs w:val="20"/>
              </w:rPr>
              <w:t>13</w:t>
            </w:r>
          </w:p>
        </w:tc>
        <w:tc>
          <w:tcPr>
            <w:tcW w:w="1637" w:type="dxa"/>
          </w:tcPr>
          <w:p w14:paraId="26B68D98"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009E9324" w14:textId="77777777">
        <w:trPr>
          <w:trHeight w:val="497"/>
        </w:trPr>
        <w:tc>
          <w:tcPr>
            <w:tcW w:w="3909" w:type="dxa"/>
          </w:tcPr>
          <w:p w14:paraId="1F0F463A" w14:textId="77777777" w:rsidR="000D4897" w:rsidRDefault="00DB42AD">
            <w:pPr>
              <w:pBdr>
                <w:top w:val="nil"/>
                <w:left w:val="nil"/>
                <w:bottom w:val="nil"/>
                <w:right w:val="nil"/>
                <w:between w:val="nil"/>
              </w:pBdr>
              <w:spacing w:line="276" w:lineRule="auto"/>
              <w:ind w:firstLine="11"/>
              <w:rPr>
                <w:rFonts w:ascii="Arial" w:eastAsia="Arial" w:hAnsi="Arial" w:cs="Arial"/>
                <w:color w:val="000000"/>
                <w:sz w:val="20"/>
                <w:szCs w:val="20"/>
              </w:rPr>
            </w:pPr>
            <w:r>
              <w:rPr>
                <w:rFonts w:ascii="Arial" w:eastAsia="Arial" w:hAnsi="Arial" w:cs="Arial"/>
                <w:color w:val="000000"/>
                <w:sz w:val="20"/>
                <w:szCs w:val="20"/>
              </w:rPr>
              <w:t>Інноваційний</w:t>
            </w:r>
            <w:r>
              <w:rPr>
                <w:rFonts w:ascii="Arial" w:eastAsia="Arial" w:hAnsi="Arial" w:cs="Arial"/>
                <w:color w:val="000000"/>
                <w:sz w:val="20"/>
                <w:szCs w:val="20"/>
              </w:rPr>
              <w:tab/>
              <w:t>потенціал</w:t>
            </w:r>
            <w:r>
              <w:rPr>
                <w:rFonts w:ascii="Arial" w:eastAsia="Arial" w:hAnsi="Arial" w:cs="Arial"/>
                <w:color w:val="000000"/>
                <w:sz w:val="20"/>
                <w:szCs w:val="20"/>
              </w:rPr>
              <w:tab/>
              <w:t>щодо сукупності промисловості</w:t>
            </w:r>
          </w:p>
        </w:tc>
        <w:tc>
          <w:tcPr>
            <w:tcW w:w="2268" w:type="dxa"/>
          </w:tcPr>
          <w:p w14:paraId="2805E847" w14:textId="77777777" w:rsidR="000D4897" w:rsidRDefault="00DB42AD">
            <w:pPr>
              <w:pBdr>
                <w:top w:val="nil"/>
                <w:left w:val="nil"/>
                <w:bottom w:val="nil"/>
                <w:right w:val="nil"/>
                <w:between w:val="nil"/>
              </w:pBdr>
              <w:spacing w:line="276" w:lineRule="auto"/>
              <w:ind w:firstLine="11"/>
              <w:rPr>
                <w:rFonts w:ascii="Arial" w:eastAsia="Arial" w:hAnsi="Arial" w:cs="Arial"/>
                <w:color w:val="000000"/>
                <w:sz w:val="20"/>
                <w:szCs w:val="20"/>
              </w:rPr>
            </w:pPr>
            <w:r>
              <w:rPr>
                <w:rFonts w:ascii="Arial" w:eastAsia="Arial" w:hAnsi="Arial" w:cs="Arial"/>
                <w:color w:val="000000"/>
                <w:sz w:val="20"/>
                <w:szCs w:val="20"/>
              </w:rPr>
              <w:t>LQ вище 1,25 у 2 типах інновацій</w:t>
            </w:r>
          </w:p>
        </w:tc>
        <w:tc>
          <w:tcPr>
            <w:tcW w:w="1560" w:type="dxa"/>
          </w:tcPr>
          <w:p w14:paraId="05ACB108" w14:textId="208F4409" w:rsidR="000D4897" w:rsidRDefault="00D660D8">
            <w:pPr>
              <w:pBdr>
                <w:top w:val="nil"/>
                <w:left w:val="nil"/>
                <w:bottom w:val="nil"/>
                <w:right w:val="nil"/>
                <w:between w:val="nil"/>
              </w:pBdr>
              <w:spacing w:before="155"/>
              <w:ind w:firstLine="11"/>
              <w:jc w:val="center"/>
              <w:rPr>
                <w:rFonts w:ascii="Arial" w:eastAsia="Arial" w:hAnsi="Arial" w:cs="Arial"/>
                <w:color w:val="000000"/>
                <w:sz w:val="20"/>
                <w:szCs w:val="20"/>
              </w:rPr>
            </w:pPr>
            <w:r>
              <w:rPr>
                <w:rFonts w:ascii="Arial" w:eastAsia="Arial" w:hAnsi="Arial" w:cs="Arial"/>
                <w:color w:val="000000"/>
                <w:sz w:val="20"/>
                <w:szCs w:val="20"/>
              </w:rPr>
              <w:t>9</w:t>
            </w:r>
          </w:p>
        </w:tc>
        <w:tc>
          <w:tcPr>
            <w:tcW w:w="1637" w:type="dxa"/>
          </w:tcPr>
          <w:p w14:paraId="4D102D16"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2B57E91D" w14:textId="77777777">
        <w:trPr>
          <w:trHeight w:val="212"/>
        </w:trPr>
        <w:tc>
          <w:tcPr>
            <w:tcW w:w="3909" w:type="dxa"/>
          </w:tcPr>
          <w:p w14:paraId="5E7F8000" w14:textId="77777777" w:rsidR="000D4897" w:rsidRDefault="00DB42AD">
            <w:pPr>
              <w:pBdr>
                <w:top w:val="nil"/>
                <w:left w:val="nil"/>
                <w:bottom w:val="nil"/>
                <w:right w:val="nil"/>
                <w:between w:val="nil"/>
              </w:pBdr>
              <w:spacing w:line="276" w:lineRule="auto"/>
              <w:ind w:firstLine="11"/>
              <w:rPr>
                <w:rFonts w:ascii="Arial" w:eastAsia="Arial" w:hAnsi="Arial" w:cs="Arial"/>
                <w:color w:val="000000"/>
                <w:sz w:val="20"/>
                <w:szCs w:val="20"/>
              </w:rPr>
            </w:pPr>
            <w:r>
              <w:rPr>
                <w:rFonts w:ascii="Arial" w:eastAsia="Arial" w:hAnsi="Arial" w:cs="Arial"/>
                <w:color w:val="000000"/>
                <w:sz w:val="20"/>
                <w:szCs w:val="20"/>
              </w:rPr>
              <w:t>Обидва</w:t>
            </w:r>
          </w:p>
        </w:tc>
        <w:tc>
          <w:tcPr>
            <w:tcW w:w="2268" w:type="dxa"/>
          </w:tcPr>
          <w:p w14:paraId="5C5E7B7B" w14:textId="77777777" w:rsidR="000D4897" w:rsidRDefault="000D4897">
            <w:pPr>
              <w:pBdr>
                <w:top w:val="nil"/>
                <w:left w:val="nil"/>
                <w:bottom w:val="nil"/>
                <w:right w:val="nil"/>
                <w:between w:val="nil"/>
              </w:pBdr>
              <w:ind w:firstLine="11"/>
              <w:rPr>
                <w:rFonts w:ascii="Arial" w:eastAsia="Arial" w:hAnsi="Arial" w:cs="Arial"/>
                <w:color w:val="000000"/>
                <w:sz w:val="20"/>
                <w:szCs w:val="20"/>
              </w:rPr>
            </w:pPr>
          </w:p>
        </w:tc>
        <w:tc>
          <w:tcPr>
            <w:tcW w:w="1560" w:type="dxa"/>
          </w:tcPr>
          <w:p w14:paraId="2FB4102D" w14:textId="0797EE61" w:rsidR="000D4897" w:rsidRDefault="00D660D8">
            <w:pPr>
              <w:pBdr>
                <w:top w:val="nil"/>
                <w:left w:val="nil"/>
                <w:bottom w:val="nil"/>
                <w:right w:val="nil"/>
                <w:between w:val="nil"/>
              </w:pBdr>
              <w:spacing w:line="272" w:lineRule="auto"/>
              <w:ind w:firstLine="11"/>
              <w:jc w:val="center"/>
              <w:rPr>
                <w:rFonts w:ascii="Arial" w:eastAsia="Arial" w:hAnsi="Arial" w:cs="Arial"/>
                <w:color w:val="000000"/>
                <w:sz w:val="20"/>
                <w:szCs w:val="20"/>
              </w:rPr>
            </w:pPr>
            <w:r>
              <w:rPr>
                <w:rFonts w:ascii="Arial" w:eastAsia="Arial" w:hAnsi="Arial" w:cs="Arial"/>
                <w:color w:val="000000"/>
                <w:sz w:val="20"/>
                <w:szCs w:val="20"/>
              </w:rPr>
              <w:t>9</w:t>
            </w:r>
          </w:p>
        </w:tc>
        <w:tc>
          <w:tcPr>
            <w:tcW w:w="1637" w:type="dxa"/>
          </w:tcPr>
          <w:p w14:paraId="29DD56CE"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7D3B113F" w14:textId="77777777">
        <w:trPr>
          <w:trHeight w:val="517"/>
        </w:trPr>
        <w:tc>
          <w:tcPr>
            <w:tcW w:w="3909" w:type="dxa"/>
          </w:tcPr>
          <w:p w14:paraId="6696D3ED" w14:textId="77777777" w:rsidR="000D4897" w:rsidRDefault="00DB42AD">
            <w:pPr>
              <w:pBdr>
                <w:top w:val="nil"/>
                <w:left w:val="nil"/>
                <w:bottom w:val="nil"/>
                <w:right w:val="nil"/>
                <w:between w:val="nil"/>
              </w:pBdr>
              <w:spacing w:line="276" w:lineRule="auto"/>
              <w:ind w:firstLine="11"/>
              <w:rPr>
                <w:rFonts w:ascii="Arial" w:eastAsia="Arial" w:hAnsi="Arial" w:cs="Arial"/>
                <w:b/>
                <w:color w:val="000000"/>
                <w:sz w:val="20"/>
                <w:szCs w:val="20"/>
              </w:rPr>
            </w:pPr>
            <w:r>
              <w:rPr>
                <w:rFonts w:ascii="Arial" w:eastAsia="Arial" w:hAnsi="Arial" w:cs="Arial"/>
                <w:b/>
                <w:color w:val="000000"/>
                <w:sz w:val="20"/>
                <w:szCs w:val="20"/>
              </w:rPr>
              <w:t>2014 і 2016</w:t>
            </w:r>
          </w:p>
        </w:tc>
        <w:tc>
          <w:tcPr>
            <w:tcW w:w="2268" w:type="dxa"/>
          </w:tcPr>
          <w:p w14:paraId="434D157F" w14:textId="77777777" w:rsidR="000D4897" w:rsidRDefault="00DB42AD">
            <w:pPr>
              <w:pBdr>
                <w:top w:val="nil"/>
                <w:left w:val="nil"/>
                <w:bottom w:val="nil"/>
                <w:right w:val="nil"/>
                <w:between w:val="nil"/>
              </w:pBdr>
              <w:spacing w:before="95"/>
              <w:ind w:firstLine="11"/>
              <w:rPr>
                <w:rFonts w:ascii="Arial" w:eastAsia="Arial" w:hAnsi="Arial" w:cs="Arial"/>
                <w:b/>
                <w:color w:val="000000"/>
                <w:sz w:val="20"/>
                <w:szCs w:val="20"/>
              </w:rPr>
            </w:pPr>
            <w:r>
              <w:rPr>
                <w:rFonts w:ascii="Arial" w:eastAsia="Arial" w:hAnsi="Arial" w:cs="Arial"/>
                <w:b/>
                <w:color w:val="000000"/>
                <w:sz w:val="20"/>
                <w:szCs w:val="20"/>
              </w:rPr>
              <w:t>Усі критерії за 2014 і 2016 роки</w:t>
            </w:r>
          </w:p>
        </w:tc>
        <w:tc>
          <w:tcPr>
            <w:tcW w:w="1560" w:type="dxa"/>
          </w:tcPr>
          <w:p w14:paraId="7F3E8046" w14:textId="77777777" w:rsidR="000D4897" w:rsidRDefault="00DB42AD">
            <w:pPr>
              <w:pBdr>
                <w:top w:val="nil"/>
                <w:left w:val="nil"/>
                <w:bottom w:val="nil"/>
                <w:right w:val="nil"/>
                <w:between w:val="nil"/>
              </w:pBdr>
              <w:spacing w:line="270"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6</w:t>
            </w:r>
          </w:p>
        </w:tc>
        <w:tc>
          <w:tcPr>
            <w:tcW w:w="1637" w:type="dxa"/>
          </w:tcPr>
          <w:p w14:paraId="1BCC0727" w14:textId="77777777" w:rsidR="000D4897" w:rsidRDefault="00DB42AD">
            <w:pPr>
              <w:pBdr>
                <w:top w:val="nil"/>
                <w:left w:val="nil"/>
                <w:bottom w:val="nil"/>
                <w:right w:val="nil"/>
                <w:between w:val="nil"/>
              </w:pBdr>
              <w:spacing w:line="270"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6,2%</w:t>
            </w:r>
          </w:p>
        </w:tc>
      </w:tr>
      <w:tr w:rsidR="000D4897" w14:paraId="01B51910" w14:textId="77777777">
        <w:trPr>
          <w:trHeight w:val="517"/>
        </w:trPr>
        <w:tc>
          <w:tcPr>
            <w:tcW w:w="3909" w:type="dxa"/>
          </w:tcPr>
          <w:p w14:paraId="5E1192EC" w14:textId="77777777" w:rsidR="000D4897" w:rsidRDefault="000D4897">
            <w:pPr>
              <w:pBdr>
                <w:top w:val="nil"/>
                <w:left w:val="nil"/>
                <w:bottom w:val="nil"/>
                <w:right w:val="nil"/>
                <w:between w:val="nil"/>
              </w:pBdr>
              <w:ind w:left="709" w:right="497" w:firstLine="10"/>
              <w:rPr>
                <w:rFonts w:ascii="Arial" w:eastAsia="Arial" w:hAnsi="Arial" w:cs="Arial"/>
                <w:i/>
                <w:color w:val="000000"/>
                <w:sz w:val="20"/>
                <w:szCs w:val="20"/>
              </w:rPr>
            </w:pPr>
          </w:p>
          <w:p w14:paraId="633E5D72" w14:textId="585D9348" w:rsidR="000D4897" w:rsidRDefault="00DB42AD">
            <w:pPr>
              <w:pBdr>
                <w:top w:val="nil"/>
                <w:left w:val="nil"/>
                <w:bottom w:val="nil"/>
                <w:right w:val="nil"/>
                <w:between w:val="nil"/>
              </w:pBdr>
              <w:spacing w:line="276" w:lineRule="auto"/>
              <w:ind w:firstLine="11"/>
              <w:rPr>
                <w:rFonts w:ascii="Arial" w:eastAsia="Arial" w:hAnsi="Arial" w:cs="Arial"/>
                <w:b/>
                <w:color w:val="000000"/>
                <w:sz w:val="20"/>
                <w:szCs w:val="20"/>
              </w:rPr>
            </w:pPr>
            <w:r>
              <w:rPr>
                <w:rFonts w:ascii="Arial" w:eastAsia="Arial" w:hAnsi="Arial" w:cs="Arial"/>
                <w:color w:val="000000"/>
                <w:sz w:val="20"/>
                <w:szCs w:val="20"/>
              </w:rPr>
              <w:t xml:space="preserve">2014 і 2016 </w:t>
            </w:r>
            <w:r w:rsidR="000B511E">
              <w:rPr>
                <w:rFonts w:ascii="Arial" w:eastAsia="Arial" w:hAnsi="Arial" w:cs="Arial"/>
                <w:color w:val="000000"/>
                <w:sz w:val="20"/>
                <w:szCs w:val="20"/>
              </w:rPr>
              <w:t>–</w:t>
            </w:r>
            <w:r>
              <w:rPr>
                <w:rFonts w:ascii="Arial" w:eastAsia="Arial" w:hAnsi="Arial" w:cs="Arial"/>
                <w:color w:val="000000"/>
                <w:sz w:val="20"/>
                <w:szCs w:val="20"/>
              </w:rPr>
              <w:t xml:space="preserve"> альтернатива</w:t>
            </w:r>
          </w:p>
        </w:tc>
        <w:tc>
          <w:tcPr>
            <w:tcW w:w="2268" w:type="dxa"/>
          </w:tcPr>
          <w:p w14:paraId="6A93C5F6" w14:textId="77777777" w:rsidR="000D4897" w:rsidRDefault="00DB42AD">
            <w:pPr>
              <w:pBdr>
                <w:top w:val="nil"/>
                <w:left w:val="nil"/>
                <w:bottom w:val="nil"/>
                <w:right w:val="nil"/>
                <w:between w:val="nil"/>
              </w:pBdr>
              <w:spacing w:before="95"/>
              <w:ind w:firstLine="11"/>
              <w:rPr>
                <w:rFonts w:ascii="Arial" w:eastAsia="Arial" w:hAnsi="Arial" w:cs="Arial"/>
                <w:b/>
                <w:color w:val="000000"/>
                <w:sz w:val="20"/>
                <w:szCs w:val="20"/>
              </w:rPr>
            </w:pPr>
            <w:r>
              <w:rPr>
                <w:rFonts w:ascii="Arial" w:eastAsia="Arial" w:hAnsi="Arial" w:cs="Arial"/>
                <w:color w:val="000000"/>
                <w:sz w:val="20"/>
                <w:szCs w:val="20"/>
              </w:rPr>
              <w:t>Не менше 3 з 4 критеріїв за 2014 і 2016 роки</w:t>
            </w:r>
          </w:p>
        </w:tc>
        <w:tc>
          <w:tcPr>
            <w:tcW w:w="1560" w:type="dxa"/>
          </w:tcPr>
          <w:p w14:paraId="421E6F9E" w14:textId="77777777" w:rsidR="000D4897" w:rsidRDefault="000D4897">
            <w:pPr>
              <w:pBdr>
                <w:top w:val="nil"/>
                <w:left w:val="nil"/>
                <w:bottom w:val="nil"/>
                <w:right w:val="nil"/>
                <w:between w:val="nil"/>
              </w:pBdr>
              <w:ind w:left="709" w:right="497" w:firstLine="10"/>
              <w:rPr>
                <w:rFonts w:ascii="Arial" w:eastAsia="Arial" w:hAnsi="Arial" w:cs="Arial"/>
                <w:i/>
                <w:color w:val="000000"/>
                <w:sz w:val="20"/>
                <w:szCs w:val="20"/>
              </w:rPr>
            </w:pPr>
          </w:p>
          <w:p w14:paraId="24ACE6E7" w14:textId="77777777" w:rsidR="000D4897" w:rsidRDefault="00DB42AD">
            <w:pPr>
              <w:pBdr>
                <w:top w:val="nil"/>
                <w:left w:val="nil"/>
                <w:bottom w:val="nil"/>
                <w:right w:val="nil"/>
                <w:between w:val="nil"/>
              </w:pBdr>
              <w:spacing w:line="270" w:lineRule="auto"/>
              <w:ind w:firstLine="11"/>
              <w:jc w:val="center"/>
              <w:rPr>
                <w:rFonts w:ascii="Arial" w:eastAsia="Arial" w:hAnsi="Arial" w:cs="Arial"/>
                <w:b/>
                <w:color w:val="000000"/>
                <w:sz w:val="20"/>
                <w:szCs w:val="20"/>
              </w:rPr>
            </w:pPr>
            <w:r>
              <w:rPr>
                <w:rFonts w:ascii="Arial" w:eastAsia="Arial" w:hAnsi="Arial" w:cs="Arial"/>
                <w:color w:val="000000"/>
                <w:sz w:val="20"/>
                <w:szCs w:val="20"/>
              </w:rPr>
              <w:t>7</w:t>
            </w:r>
          </w:p>
        </w:tc>
        <w:tc>
          <w:tcPr>
            <w:tcW w:w="1637" w:type="dxa"/>
          </w:tcPr>
          <w:p w14:paraId="1822F1FB" w14:textId="77777777" w:rsidR="000D4897" w:rsidRDefault="000D4897">
            <w:pPr>
              <w:pBdr>
                <w:top w:val="nil"/>
                <w:left w:val="nil"/>
                <w:bottom w:val="nil"/>
                <w:right w:val="nil"/>
                <w:between w:val="nil"/>
              </w:pBdr>
              <w:ind w:left="709" w:right="497" w:firstLine="10"/>
              <w:rPr>
                <w:rFonts w:ascii="Arial" w:eastAsia="Arial" w:hAnsi="Arial" w:cs="Arial"/>
                <w:i/>
                <w:color w:val="000000"/>
                <w:sz w:val="20"/>
                <w:szCs w:val="20"/>
              </w:rPr>
            </w:pPr>
          </w:p>
          <w:p w14:paraId="0FA9D74B" w14:textId="77777777" w:rsidR="000D4897" w:rsidRDefault="00DB42AD">
            <w:pPr>
              <w:pBdr>
                <w:top w:val="nil"/>
                <w:left w:val="nil"/>
                <w:bottom w:val="nil"/>
                <w:right w:val="nil"/>
                <w:between w:val="nil"/>
              </w:pBdr>
              <w:spacing w:line="270" w:lineRule="auto"/>
              <w:ind w:firstLine="11"/>
              <w:jc w:val="center"/>
              <w:rPr>
                <w:rFonts w:ascii="Arial" w:eastAsia="Arial" w:hAnsi="Arial" w:cs="Arial"/>
                <w:b/>
                <w:color w:val="000000"/>
                <w:sz w:val="20"/>
                <w:szCs w:val="20"/>
              </w:rPr>
            </w:pPr>
            <w:r>
              <w:rPr>
                <w:rFonts w:ascii="Arial" w:eastAsia="Arial" w:hAnsi="Arial" w:cs="Arial"/>
                <w:color w:val="000000"/>
                <w:sz w:val="20"/>
                <w:szCs w:val="20"/>
              </w:rPr>
              <w:t>6,8%</w:t>
            </w:r>
          </w:p>
        </w:tc>
      </w:tr>
    </w:tbl>
    <w:p w14:paraId="1B8F32DD" w14:textId="77777777" w:rsidR="000D4897" w:rsidRDefault="000D4897">
      <w:pPr>
        <w:pBdr>
          <w:top w:val="nil"/>
          <w:left w:val="nil"/>
          <w:bottom w:val="nil"/>
          <w:right w:val="nil"/>
          <w:between w:val="nil"/>
        </w:pBdr>
        <w:spacing w:before="7"/>
        <w:ind w:left="709" w:right="497" w:firstLine="10"/>
        <w:rPr>
          <w:rFonts w:ascii="Arial" w:eastAsia="Arial" w:hAnsi="Arial" w:cs="Arial"/>
          <w:i/>
          <w:color w:val="000000"/>
        </w:rPr>
      </w:pPr>
    </w:p>
    <w:p w14:paraId="5F9EF6AB" w14:textId="49523EBA" w:rsidR="000D4897" w:rsidRDefault="000B511E">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Таблиця 57</w:t>
      </w:r>
      <w:r w:rsidR="00DB42AD">
        <w:rPr>
          <w:rFonts w:ascii="Arial" w:eastAsia="Arial" w:hAnsi="Arial" w:cs="Arial"/>
          <w:color w:val="000000"/>
        </w:rPr>
        <w:t xml:space="preserve"> показує визначені галузі для кожної з категорій. Галузі, які пройшли критерії і для 2014 року, і для 2016 року, виділені жирним шрифтом. Галузі, які також пройшли альтернативу, обираючи галузі з не менш ніж 3 з 4 критеріїв у 2014 році та 2016 році, виділені жирним шрифтом та курсивом.</w:t>
      </w:r>
    </w:p>
    <w:p w14:paraId="7069D94E" w14:textId="77777777" w:rsidR="000D4897" w:rsidRDefault="000D4897">
      <w:pPr>
        <w:pBdr>
          <w:top w:val="nil"/>
          <w:left w:val="nil"/>
          <w:bottom w:val="nil"/>
          <w:right w:val="nil"/>
          <w:between w:val="nil"/>
        </w:pBdr>
        <w:ind w:right="3"/>
        <w:jc w:val="both"/>
        <w:rPr>
          <w:rFonts w:ascii="Arial" w:eastAsia="Arial" w:hAnsi="Arial" w:cs="Arial"/>
          <w:color w:val="000000"/>
        </w:rPr>
      </w:pPr>
    </w:p>
    <w:p w14:paraId="27C287B7" w14:textId="77777777" w:rsidR="000D4897" w:rsidRDefault="000D4897">
      <w:pPr>
        <w:pBdr>
          <w:top w:val="nil"/>
          <w:left w:val="nil"/>
          <w:bottom w:val="nil"/>
          <w:right w:val="nil"/>
          <w:between w:val="nil"/>
        </w:pBdr>
        <w:ind w:right="3"/>
        <w:jc w:val="both"/>
        <w:rPr>
          <w:rFonts w:ascii="Arial" w:eastAsia="Arial" w:hAnsi="Arial" w:cs="Arial"/>
          <w:color w:val="000000"/>
        </w:rPr>
      </w:pPr>
    </w:p>
    <w:p w14:paraId="6CDD2D0D" w14:textId="77777777" w:rsidR="000D4897" w:rsidRDefault="00DB42AD" w:rsidP="0087030C">
      <w:pPr>
        <w:pStyle w:val="5"/>
      </w:pPr>
      <w:bookmarkStart w:id="238" w:name="_Toc182991890"/>
      <w:r>
        <w:t>Визначені галузі з інноваційним потенціалом Закарпатської області</w:t>
      </w:r>
      <w:bookmarkEnd w:id="238"/>
    </w:p>
    <w:tbl>
      <w:tblPr>
        <w:tblStyle w:val="affff0"/>
        <w:tblW w:w="9646" w:type="dxa"/>
        <w:tblInd w:w="1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5"/>
        <w:gridCol w:w="717"/>
        <w:gridCol w:w="3828"/>
        <w:gridCol w:w="546"/>
        <w:gridCol w:w="493"/>
        <w:gridCol w:w="474"/>
        <w:gridCol w:w="746"/>
        <w:gridCol w:w="550"/>
        <w:gridCol w:w="479"/>
        <w:gridCol w:w="647"/>
        <w:gridCol w:w="801"/>
      </w:tblGrid>
      <w:tr w:rsidR="000D4897" w14:paraId="3FB7A871" w14:textId="77777777" w:rsidTr="0087030C">
        <w:trPr>
          <w:trHeight w:val="314"/>
        </w:trPr>
        <w:tc>
          <w:tcPr>
            <w:tcW w:w="365" w:type="dxa"/>
            <w:tcBorders>
              <w:top w:val="nil"/>
              <w:left w:val="nil"/>
              <w:bottom w:val="nil"/>
              <w:right w:val="nil"/>
            </w:tcBorders>
            <w:shd w:val="clear" w:color="auto" w:fill="1C4587"/>
          </w:tcPr>
          <w:p w14:paraId="7C16470D" w14:textId="77777777" w:rsidR="000D4897" w:rsidRDefault="000D4897" w:rsidP="0087030C">
            <w:pPr>
              <w:pBdr>
                <w:top w:val="nil"/>
                <w:left w:val="nil"/>
                <w:bottom w:val="nil"/>
                <w:right w:val="nil"/>
                <w:between w:val="nil"/>
              </w:pBdr>
              <w:ind w:firstLine="11"/>
              <w:rPr>
                <w:rFonts w:ascii="Arial" w:eastAsia="Arial" w:hAnsi="Arial" w:cs="Arial"/>
                <w:b/>
                <w:color w:val="FFFFFF"/>
                <w:sz w:val="20"/>
                <w:szCs w:val="20"/>
              </w:rPr>
            </w:pPr>
          </w:p>
        </w:tc>
        <w:tc>
          <w:tcPr>
            <w:tcW w:w="717" w:type="dxa"/>
            <w:tcBorders>
              <w:top w:val="nil"/>
              <w:left w:val="nil"/>
              <w:bottom w:val="nil"/>
              <w:right w:val="nil"/>
            </w:tcBorders>
            <w:shd w:val="clear" w:color="auto" w:fill="1C4587"/>
          </w:tcPr>
          <w:p w14:paraId="7DB0BD52" w14:textId="77777777" w:rsidR="000D4897" w:rsidRDefault="000D4897" w:rsidP="0087030C">
            <w:pPr>
              <w:pBdr>
                <w:top w:val="nil"/>
                <w:left w:val="nil"/>
                <w:bottom w:val="nil"/>
                <w:right w:val="nil"/>
                <w:between w:val="nil"/>
              </w:pBdr>
              <w:ind w:firstLine="11"/>
              <w:rPr>
                <w:rFonts w:ascii="Arial" w:eastAsia="Arial" w:hAnsi="Arial" w:cs="Arial"/>
                <w:b/>
                <w:color w:val="FFFFFF"/>
                <w:sz w:val="20"/>
                <w:szCs w:val="20"/>
              </w:rPr>
            </w:pPr>
          </w:p>
        </w:tc>
        <w:tc>
          <w:tcPr>
            <w:tcW w:w="3828" w:type="dxa"/>
            <w:tcBorders>
              <w:top w:val="nil"/>
              <w:left w:val="nil"/>
              <w:bottom w:val="nil"/>
              <w:right w:val="nil"/>
            </w:tcBorders>
            <w:shd w:val="clear" w:color="auto" w:fill="1C4587"/>
          </w:tcPr>
          <w:p w14:paraId="005BFFE2" w14:textId="77777777" w:rsidR="000D4897" w:rsidRDefault="000D4897" w:rsidP="0087030C">
            <w:pPr>
              <w:pBdr>
                <w:top w:val="nil"/>
                <w:left w:val="nil"/>
                <w:bottom w:val="nil"/>
                <w:right w:val="nil"/>
                <w:between w:val="nil"/>
              </w:pBdr>
              <w:ind w:firstLine="11"/>
              <w:rPr>
                <w:rFonts w:ascii="Arial" w:eastAsia="Arial" w:hAnsi="Arial" w:cs="Arial"/>
                <w:b/>
                <w:color w:val="FFFFFF"/>
                <w:sz w:val="20"/>
                <w:szCs w:val="20"/>
              </w:rPr>
            </w:pPr>
          </w:p>
        </w:tc>
        <w:tc>
          <w:tcPr>
            <w:tcW w:w="1513" w:type="dxa"/>
            <w:gridSpan w:val="3"/>
            <w:tcBorders>
              <w:top w:val="nil"/>
              <w:left w:val="nil"/>
              <w:bottom w:val="nil"/>
              <w:right w:val="nil"/>
            </w:tcBorders>
            <w:shd w:val="clear" w:color="auto" w:fill="1C4587"/>
          </w:tcPr>
          <w:p w14:paraId="647435C6" w14:textId="77777777" w:rsidR="000D4897" w:rsidRDefault="00DB42AD" w:rsidP="0087030C">
            <w:pPr>
              <w:pBdr>
                <w:top w:val="nil"/>
                <w:left w:val="nil"/>
                <w:bottom w:val="nil"/>
                <w:right w:val="nil"/>
                <w:between w:val="nil"/>
              </w:pBdr>
              <w:ind w:firstLine="11"/>
              <w:jc w:val="center"/>
              <w:rPr>
                <w:rFonts w:ascii="Arial" w:eastAsia="Arial" w:hAnsi="Arial" w:cs="Arial"/>
                <w:b/>
                <w:color w:val="FFFFFF"/>
                <w:sz w:val="20"/>
                <w:szCs w:val="20"/>
              </w:rPr>
            </w:pPr>
            <w:r>
              <w:rPr>
                <w:rFonts w:ascii="Arial" w:eastAsia="Arial" w:hAnsi="Arial" w:cs="Arial"/>
                <w:b/>
                <w:color w:val="FFFFFF"/>
                <w:sz w:val="20"/>
                <w:szCs w:val="20"/>
              </w:rPr>
              <w:t>2014</w:t>
            </w:r>
          </w:p>
        </w:tc>
        <w:tc>
          <w:tcPr>
            <w:tcW w:w="1775" w:type="dxa"/>
            <w:gridSpan w:val="3"/>
            <w:tcBorders>
              <w:top w:val="nil"/>
              <w:left w:val="nil"/>
              <w:bottom w:val="nil"/>
              <w:right w:val="nil"/>
            </w:tcBorders>
            <w:shd w:val="clear" w:color="auto" w:fill="1C4587"/>
          </w:tcPr>
          <w:p w14:paraId="593FE15E" w14:textId="77777777" w:rsidR="000D4897" w:rsidRDefault="00DB42AD" w:rsidP="0087030C">
            <w:pPr>
              <w:pBdr>
                <w:top w:val="nil"/>
                <w:left w:val="nil"/>
                <w:bottom w:val="nil"/>
                <w:right w:val="nil"/>
                <w:between w:val="nil"/>
              </w:pBdr>
              <w:ind w:firstLine="11"/>
              <w:jc w:val="center"/>
              <w:rPr>
                <w:rFonts w:ascii="Arial" w:eastAsia="Arial" w:hAnsi="Arial" w:cs="Arial"/>
                <w:b/>
                <w:color w:val="FFFFFF"/>
                <w:sz w:val="20"/>
                <w:szCs w:val="20"/>
              </w:rPr>
            </w:pPr>
            <w:r>
              <w:rPr>
                <w:rFonts w:ascii="Arial" w:eastAsia="Arial" w:hAnsi="Arial" w:cs="Arial"/>
                <w:b/>
                <w:color w:val="FFFFFF"/>
                <w:sz w:val="20"/>
                <w:szCs w:val="20"/>
              </w:rPr>
              <w:t>2016</w:t>
            </w:r>
          </w:p>
        </w:tc>
        <w:tc>
          <w:tcPr>
            <w:tcW w:w="647" w:type="dxa"/>
            <w:tcBorders>
              <w:top w:val="nil"/>
              <w:left w:val="nil"/>
              <w:bottom w:val="nil"/>
              <w:right w:val="nil"/>
            </w:tcBorders>
            <w:shd w:val="clear" w:color="auto" w:fill="1C4587"/>
          </w:tcPr>
          <w:p w14:paraId="02B5C5B8" w14:textId="77777777" w:rsidR="000D4897" w:rsidRDefault="000D4897" w:rsidP="0087030C">
            <w:pPr>
              <w:pBdr>
                <w:top w:val="nil"/>
                <w:left w:val="nil"/>
                <w:bottom w:val="nil"/>
                <w:right w:val="nil"/>
                <w:between w:val="nil"/>
              </w:pBdr>
              <w:ind w:firstLine="11"/>
              <w:rPr>
                <w:rFonts w:ascii="Arial" w:eastAsia="Arial" w:hAnsi="Arial" w:cs="Arial"/>
                <w:b/>
                <w:color w:val="FFFFFF"/>
                <w:sz w:val="20"/>
                <w:szCs w:val="20"/>
              </w:rPr>
            </w:pPr>
          </w:p>
        </w:tc>
        <w:tc>
          <w:tcPr>
            <w:tcW w:w="801" w:type="dxa"/>
            <w:tcBorders>
              <w:top w:val="nil"/>
              <w:left w:val="nil"/>
              <w:bottom w:val="nil"/>
              <w:right w:val="nil"/>
            </w:tcBorders>
            <w:shd w:val="clear" w:color="auto" w:fill="1C4587"/>
          </w:tcPr>
          <w:p w14:paraId="126ECCE8" w14:textId="77777777" w:rsidR="000D4897" w:rsidRDefault="000D4897" w:rsidP="0087030C">
            <w:pPr>
              <w:pBdr>
                <w:top w:val="nil"/>
                <w:left w:val="nil"/>
                <w:bottom w:val="nil"/>
                <w:right w:val="nil"/>
                <w:between w:val="nil"/>
              </w:pBdr>
              <w:ind w:firstLine="11"/>
              <w:rPr>
                <w:rFonts w:ascii="Arial" w:eastAsia="Arial" w:hAnsi="Arial" w:cs="Arial"/>
                <w:b/>
                <w:color w:val="FFFFFF"/>
                <w:sz w:val="20"/>
                <w:szCs w:val="20"/>
              </w:rPr>
            </w:pPr>
          </w:p>
        </w:tc>
      </w:tr>
      <w:tr w:rsidR="000D4897" w14:paraId="2FBC45E4" w14:textId="77777777" w:rsidTr="0087030C">
        <w:trPr>
          <w:trHeight w:val="1504"/>
        </w:trPr>
        <w:tc>
          <w:tcPr>
            <w:tcW w:w="365" w:type="dxa"/>
            <w:tcBorders>
              <w:top w:val="nil"/>
              <w:left w:val="nil"/>
              <w:bottom w:val="nil"/>
              <w:right w:val="nil"/>
            </w:tcBorders>
            <w:shd w:val="clear" w:color="auto" w:fill="1C4587"/>
          </w:tcPr>
          <w:p w14:paraId="03C5BE76" w14:textId="77777777" w:rsidR="000D4897" w:rsidRDefault="000D4897" w:rsidP="0087030C">
            <w:pPr>
              <w:pBdr>
                <w:top w:val="nil"/>
                <w:left w:val="nil"/>
                <w:bottom w:val="nil"/>
                <w:right w:val="nil"/>
                <w:between w:val="nil"/>
              </w:pBdr>
              <w:ind w:firstLine="11"/>
              <w:rPr>
                <w:rFonts w:ascii="Arial" w:eastAsia="Arial" w:hAnsi="Arial" w:cs="Arial"/>
                <w:b/>
                <w:i/>
                <w:color w:val="FFFFFF"/>
                <w:sz w:val="20"/>
                <w:szCs w:val="20"/>
              </w:rPr>
            </w:pPr>
          </w:p>
          <w:p w14:paraId="54286C50"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 з/п</w:t>
            </w:r>
          </w:p>
        </w:tc>
        <w:tc>
          <w:tcPr>
            <w:tcW w:w="717" w:type="dxa"/>
            <w:tcBorders>
              <w:top w:val="nil"/>
              <w:left w:val="nil"/>
              <w:bottom w:val="nil"/>
              <w:right w:val="nil"/>
            </w:tcBorders>
            <w:shd w:val="clear" w:color="auto" w:fill="1C4587"/>
          </w:tcPr>
          <w:p w14:paraId="2DD022CA" w14:textId="77777777" w:rsidR="000D4897" w:rsidRDefault="000D4897" w:rsidP="0087030C">
            <w:pPr>
              <w:pBdr>
                <w:top w:val="nil"/>
                <w:left w:val="nil"/>
                <w:bottom w:val="nil"/>
                <w:right w:val="nil"/>
                <w:between w:val="nil"/>
              </w:pBdr>
              <w:ind w:firstLine="11"/>
              <w:rPr>
                <w:rFonts w:ascii="Arial" w:eastAsia="Arial" w:hAnsi="Arial" w:cs="Arial"/>
                <w:b/>
                <w:i/>
                <w:color w:val="FFFFFF"/>
                <w:sz w:val="20"/>
                <w:szCs w:val="20"/>
              </w:rPr>
            </w:pPr>
          </w:p>
          <w:p w14:paraId="24D35E2D" w14:textId="77777777" w:rsidR="000D4897" w:rsidRDefault="000D4897" w:rsidP="0087030C">
            <w:pPr>
              <w:pBdr>
                <w:top w:val="nil"/>
                <w:left w:val="nil"/>
                <w:bottom w:val="nil"/>
                <w:right w:val="nil"/>
                <w:between w:val="nil"/>
              </w:pBdr>
              <w:ind w:firstLine="11"/>
              <w:rPr>
                <w:rFonts w:ascii="Arial" w:eastAsia="Arial" w:hAnsi="Arial" w:cs="Arial"/>
                <w:b/>
                <w:i/>
                <w:color w:val="FFFFFF"/>
                <w:sz w:val="20"/>
                <w:szCs w:val="20"/>
              </w:rPr>
            </w:pPr>
          </w:p>
          <w:p w14:paraId="5BD0A010" w14:textId="77777777" w:rsidR="000D4897" w:rsidRDefault="00DB42AD" w:rsidP="0087030C">
            <w:pPr>
              <w:pBdr>
                <w:top w:val="nil"/>
                <w:left w:val="nil"/>
                <w:bottom w:val="nil"/>
                <w:right w:val="nil"/>
                <w:between w:val="nil"/>
              </w:pBdr>
              <w:ind w:firstLine="11"/>
              <w:jc w:val="center"/>
              <w:rPr>
                <w:rFonts w:ascii="Arial" w:eastAsia="Arial" w:hAnsi="Arial" w:cs="Arial"/>
                <w:b/>
                <w:color w:val="FFFFFF"/>
                <w:sz w:val="20"/>
                <w:szCs w:val="20"/>
              </w:rPr>
            </w:pPr>
            <w:r>
              <w:rPr>
                <w:rFonts w:ascii="Arial" w:eastAsia="Arial" w:hAnsi="Arial" w:cs="Arial"/>
                <w:b/>
                <w:color w:val="FFFFFF"/>
                <w:sz w:val="20"/>
                <w:szCs w:val="20"/>
              </w:rPr>
              <w:t>КВЕД</w:t>
            </w:r>
          </w:p>
        </w:tc>
        <w:tc>
          <w:tcPr>
            <w:tcW w:w="3828" w:type="dxa"/>
            <w:tcBorders>
              <w:top w:val="nil"/>
              <w:left w:val="nil"/>
              <w:bottom w:val="nil"/>
              <w:right w:val="nil"/>
            </w:tcBorders>
            <w:shd w:val="clear" w:color="auto" w:fill="1C4587"/>
          </w:tcPr>
          <w:p w14:paraId="6D997D19" w14:textId="77777777" w:rsidR="000D4897" w:rsidRDefault="000D4897" w:rsidP="0087030C">
            <w:pPr>
              <w:pBdr>
                <w:top w:val="nil"/>
                <w:left w:val="nil"/>
                <w:bottom w:val="nil"/>
                <w:right w:val="nil"/>
                <w:between w:val="nil"/>
              </w:pBdr>
              <w:ind w:firstLine="11"/>
              <w:rPr>
                <w:rFonts w:ascii="Arial" w:eastAsia="Arial" w:hAnsi="Arial" w:cs="Arial"/>
                <w:b/>
                <w:i/>
                <w:color w:val="FFFFFF"/>
                <w:sz w:val="20"/>
                <w:szCs w:val="20"/>
              </w:rPr>
            </w:pPr>
          </w:p>
          <w:p w14:paraId="34610884" w14:textId="77777777" w:rsidR="000D4897" w:rsidRDefault="000D4897" w:rsidP="0087030C">
            <w:pPr>
              <w:pBdr>
                <w:top w:val="nil"/>
                <w:left w:val="nil"/>
                <w:bottom w:val="nil"/>
                <w:right w:val="nil"/>
                <w:between w:val="nil"/>
              </w:pBdr>
              <w:ind w:firstLine="11"/>
              <w:rPr>
                <w:rFonts w:ascii="Arial" w:eastAsia="Arial" w:hAnsi="Arial" w:cs="Arial"/>
                <w:b/>
                <w:i/>
                <w:color w:val="FFFFFF"/>
                <w:sz w:val="20"/>
                <w:szCs w:val="20"/>
              </w:rPr>
            </w:pPr>
          </w:p>
          <w:p w14:paraId="0990811B" w14:textId="77777777" w:rsidR="000D4897" w:rsidRDefault="00DB42AD" w:rsidP="0087030C">
            <w:pPr>
              <w:pBdr>
                <w:top w:val="nil"/>
                <w:left w:val="nil"/>
                <w:bottom w:val="nil"/>
                <w:right w:val="nil"/>
                <w:between w:val="nil"/>
              </w:pBdr>
              <w:ind w:firstLine="11"/>
              <w:jc w:val="center"/>
              <w:rPr>
                <w:rFonts w:ascii="Arial" w:eastAsia="Arial" w:hAnsi="Arial" w:cs="Arial"/>
                <w:b/>
                <w:color w:val="FFFFFF"/>
                <w:sz w:val="20"/>
                <w:szCs w:val="20"/>
              </w:rPr>
            </w:pPr>
            <w:r>
              <w:rPr>
                <w:rFonts w:ascii="Arial" w:eastAsia="Arial" w:hAnsi="Arial" w:cs="Arial"/>
                <w:b/>
                <w:color w:val="FFFFFF"/>
                <w:sz w:val="20"/>
                <w:szCs w:val="20"/>
              </w:rPr>
              <w:t>Назва</w:t>
            </w:r>
          </w:p>
        </w:tc>
        <w:tc>
          <w:tcPr>
            <w:tcW w:w="546" w:type="dxa"/>
            <w:tcBorders>
              <w:top w:val="nil"/>
              <w:left w:val="nil"/>
              <w:bottom w:val="nil"/>
              <w:right w:val="nil"/>
            </w:tcBorders>
            <w:shd w:val="clear" w:color="auto" w:fill="1C4587"/>
          </w:tcPr>
          <w:p w14:paraId="07B5916C"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У області</w:t>
            </w:r>
          </w:p>
        </w:tc>
        <w:tc>
          <w:tcPr>
            <w:tcW w:w="493" w:type="dxa"/>
            <w:tcBorders>
              <w:top w:val="nil"/>
              <w:left w:val="nil"/>
              <w:bottom w:val="nil"/>
              <w:right w:val="nil"/>
            </w:tcBorders>
            <w:shd w:val="clear" w:color="auto" w:fill="1C4587"/>
          </w:tcPr>
          <w:p w14:paraId="5B98A0F1"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У галузі</w:t>
            </w:r>
          </w:p>
        </w:tc>
        <w:tc>
          <w:tcPr>
            <w:tcW w:w="474" w:type="dxa"/>
            <w:tcBorders>
              <w:top w:val="nil"/>
              <w:left w:val="nil"/>
              <w:bottom w:val="nil"/>
              <w:right w:val="nil"/>
            </w:tcBorders>
            <w:shd w:val="clear" w:color="auto" w:fill="1C4587"/>
          </w:tcPr>
          <w:p w14:paraId="09632D0C"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Обидва</w:t>
            </w:r>
          </w:p>
        </w:tc>
        <w:tc>
          <w:tcPr>
            <w:tcW w:w="746" w:type="dxa"/>
            <w:tcBorders>
              <w:top w:val="nil"/>
              <w:left w:val="nil"/>
              <w:bottom w:val="nil"/>
              <w:right w:val="nil"/>
            </w:tcBorders>
            <w:shd w:val="clear" w:color="auto" w:fill="1C4587"/>
          </w:tcPr>
          <w:p w14:paraId="3CC3E3A0" w14:textId="77777777" w:rsidR="000D4897" w:rsidRDefault="000D4897" w:rsidP="0087030C">
            <w:pPr>
              <w:pBdr>
                <w:top w:val="nil"/>
                <w:left w:val="nil"/>
                <w:bottom w:val="nil"/>
                <w:right w:val="nil"/>
                <w:between w:val="nil"/>
              </w:pBdr>
              <w:ind w:firstLine="11"/>
              <w:rPr>
                <w:rFonts w:ascii="Arial" w:eastAsia="Arial" w:hAnsi="Arial" w:cs="Arial"/>
                <w:b/>
                <w:i/>
                <w:color w:val="FFFFFF"/>
                <w:sz w:val="20"/>
                <w:szCs w:val="20"/>
              </w:rPr>
            </w:pPr>
          </w:p>
          <w:p w14:paraId="420048CB"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У області</w:t>
            </w:r>
          </w:p>
        </w:tc>
        <w:tc>
          <w:tcPr>
            <w:tcW w:w="550" w:type="dxa"/>
            <w:tcBorders>
              <w:top w:val="nil"/>
              <w:left w:val="nil"/>
              <w:bottom w:val="nil"/>
              <w:right w:val="nil"/>
            </w:tcBorders>
            <w:shd w:val="clear" w:color="auto" w:fill="1C4587"/>
          </w:tcPr>
          <w:p w14:paraId="1FF55B28"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У галузі</w:t>
            </w:r>
          </w:p>
        </w:tc>
        <w:tc>
          <w:tcPr>
            <w:tcW w:w="479" w:type="dxa"/>
            <w:tcBorders>
              <w:top w:val="nil"/>
              <w:left w:val="nil"/>
              <w:bottom w:val="nil"/>
              <w:right w:val="nil"/>
            </w:tcBorders>
            <w:shd w:val="clear" w:color="auto" w:fill="1C4587"/>
          </w:tcPr>
          <w:p w14:paraId="22B6C4FB"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Обидва</w:t>
            </w:r>
          </w:p>
        </w:tc>
        <w:tc>
          <w:tcPr>
            <w:tcW w:w="647" w:type="dxa"/>
            <w:tcBorders>
              <w:top w:val="nil"/>
              <w:left w:val="nil"/>
              <w:bottom w:val="nil"/>
              <w:right w:val="nil"/>
            </w:tcBorders>
            <w:shd w:val="clear" w:color="auto" w:fill="1C4587"/>
          </w:tcPr>
          <w:p w14:paraId="58AF948B"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У 2014 та</w:t>
            </w:r>
          </w:p>
          <w:p w14:paraId="62E27DA6"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2016 роках</w:t>
            </w:r>
          </w:p>
        </w:tc>
        <w:tc>
          <w:tcPr>
            <w:tcW w:w="801" w:type="dxa"/>
            <w:tcBorders>
              <w:top w:val="nil"/>
              <w:left w:val="nil"/>
              <w:bottom w:val="nil"/>
              <w:right w:val="nil"/>
            </w:tcBorders>
            <w:shd w:val="clear" w:color="auto" w:fill="1C4587"/>
          </w:tcPr>
          <w:p w14:paraId="25FB2B63" w14:textId="77777777" w:rsidR="000D4897" w:rsidRDefault="00DB42AD" w:rsidP="0087030C">
            <w:pPr>
              <w:pBdr>
                <w:top w:val="nil"/>
                <w:left w:val="nil"/>
                <w:bottom w:val="nil"/>
                <w:right w:val="nil"/>
                <w:between w:val="nil"/>
              </w:pBdr>
              <w:ind w:firstLine="11"/>
              <w:rPr>
                <w:rFonts w:ascii="Arial" w:eastAsia="Arial" w:hAnsi="Arial" w:cs="Arial"/>
                <w:b/>
                <w:color w:val="FFFFFF"/>
                <w:sz w:val="20"/>
                <w:szCs w:val="20"/>
              </w:rPr>
            </w:pPr>
            <w:r>
              <w:rPr>
                <w:rFonts w:ascii="Arial" w:eastAsia="Arial" w:hAnsi="Arial" w:cs="Arial"/>
                <w:b/>
                <w:color w:val="FFFFFF"/>
                <w:sz w:val="20"/>
                <w:szCs w:val="20"/>
              </w:rPr>
              <w:t xml:space="preserve">Не менше 3 </w:t>
            </w:r>
            <w:proofErr w:type="spellStart"/>
            <w:r>
              <w:rPr>
                <w:rFonts w:ascii="Arial" w:eastAsia="Arial" w:hAnsi="Arial" w:cs="Arial"/>
                <w:b/>
                <w:color w:val="FFFFFF"/>
                <w:sz w:val="20"/>
                <w:szCs w:val="20"/>
              </w:rPr>
              <w:t>критаріїв</w:t>
            </w:r>
            <w:proofErr w:type="spellEnd"/>
          </w:p>
        </w:tc>
      </w:tr>
      <w:tr w:rsidR="000D4897" w14:paraId="6C0C0749" w14:textId="77777777" w:rsidTr="0087030C">
        <w:trPr>
          <w:trHeight w:val="313"/>
        </w:trPr>
        <w:tc>
          <w:tcPr>
            <w:tcW w:w="365" w:type="dxa"/>
            <w:tcBorders>
              <w:top w:val="nil"/>
            </w:tcBorders>
          </w:tcPr>
          <w:p w14:paraId="64D1F5E5" w14:textId="77777777" w:rsidR="000D4897" w:rsidRDefault="000D4897">
            <w:pPr>
              <w:pBdr>
                <w:top w:val="nil"/>
                <w:left w:val="nil"/>
                <w:bottom w:val="nil"/>
                <w:right w:val="nil"/>
                <w:between w:val="nil"/>
              </w:pBdr>
              <w:ind w:firstLine="11"/>
              <w:rPr>
                <w:rFonts w:ascii="Arial" w:eastAsia="Arial" w:hAnsi="Arial" w:cs="Arial"/>
                <w:color w:val="000000"/>
                <w:sz w:val="20"/>
                <w:szCs w:val="20"/>
              </w:rPr>
            </w:pPr>
          </w:p>
        </w:tc>
        <w:tc>
          <w:tcPr>
            <w:tcW w:w="717" w:type="dxa"/>
            <w:tcBorders>
              <w:top w:val="nil"/>
            </w:tcBorders>
          </w:tcPr>
          <w:p w14:paraId="65D349A0" w14:textId="77777777" w:rsidR="000D4897" w:rsidRDefault="000D4897">
            <w:pPr>
              <w:pBdr>
                <w:top w:val="nil"/>
                <w:left w:val="nil"/>
                <w:bottom w:val="nil"/>
                <w:right w:val="nil"/>
                <w:between w:val="nil"/>
              </w:pBdr>
              <w:ind w:firstLine="11"/>
              <w:rPr>
                <w:rFonts w:ascii="Arial" w:eastAsia="Arial" w:hAnsi="Arial" w:cs="Arial"/>
                <w:color w:val="000000"/>
                <w:sz w:val="20"/>
                <w:szCs w:val="20"/>
              </w:rPr>
            </w:pPr>
          </w:p>
        </w:tc>
        <w:tc>
          <w:tcPr>
            <w:tcW w:w="3828" w:type="dxa"/>
            <w:tcBorders>
              <w:top w:val="nil"/>
            </w:tcBorders>
          </w:tcPr>
          <w:p w14:paraId="75BC6D7E" w14:textId="77777777" w:rsidR="000D4897" w:rsidRDefault="00DB42AD">
            <w:pPr>
              <w:pBdr>
                <w:top w:val="nil"/>
                <w:left w:val="nil"/>
                <w:bottom w:val="nil"/>
                <w:right w:val="nil"/>
                <w:between w:val="nil"/>
              </w:pBdr>
              <w:spacing w:line="259" w:lineRule="auto"/>
              <w:ind w:firstLine="11"/>
              <w:rPr>
                <w:rFonts w:ascii="Arial" w:eastAsia="Arial" w:hAnsi="Arial" w:cs="Arial"/>
                <w:b/>
                <w:color w:val="000000"/>
                <w:sz w:val="20"/>
                <w:szCs w:val="20"/>
              </w:rPr>
            </w:pPr>
            <w:r>
              <w:rPr>
                <w:rFonts w:ascii="Arial" w:eastAsia="Arial" w:hAnsi="Arial" w:cs="Arial"/>
                <w:b/>
                <w:color w:val="000000"/>
                <w:sz w:val="20"/>
                <w:szCs w:val="20"/>
              </w:rPr>
              <w:t>ВИБРАНИХ ГАЛУЗЕЙ</w:t>
            </w:r>
          </w:p>
        </w:tc>
        <w:tc>
          <w:tcPr>
            <w:tcW w:w="546" w:type="dxa"/>
            <w:tcBorders>
              <w:top w:val="nil"/>
            </w:tcBorders>
          </w:tcPr>
          <w:p w14:paraId="58C169F7" w14:textId="77777777" w:rsidR="000D4897" w:rsidRDefault="00DB42AD">
            <w:pPr>
              <w:pBdr>
                <w:top w:val="nil"/>
                <w:left w:val="nil"/>
                <w:bottom w:val="nil"/>
                <w:right w:val="nil"/>
                <w:between w:val="nil"/>
              </w:pBdr>
              <w:spacing w:line="259"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10</w:t>
            </w:r>
          </w:p>
        </w:tc>
        <w:tc>
          <w:tcPr>
            <w:tcW w:w="493" w:type="dxa"/>
            <w:tcBorders>
              <w:top w:val="nil"/>
            </w:tcBorders>
          </w:tcPr>
          <w:p w14:paraId="0F0B17DA" w14:textId="77777777" w:rsidR="000D4897" w:rsidRDefault="00DB42AD">
            <w:pPr>
              <w:pBdr>
                <w:top w:val="nil"/>
                <w:left w:val="nil"/>
                <w:bottom w:val="nil"/>
                <w:right w:val="nil"/>
                <w:between w:val="nil"/>
              </w:pBdr>
              <w:spacing w:line="259"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8</w:t>
            </w:r>
          </w:p>
        </w:tc>
        <w:tc>
          <w:tcPr>
            <w:tcW w:w="474" w:type="dxa"/>
            <w:tcBorders>
              <w:top w:val="nil"/>
            </w:tcBorders>
          </w:tcPr>
          <w:p w14:paraId="379EC7FC" w14:textId="77777777" w:rsidR="000D4897" w:rsidRDefault="00DB42AD">
            <w:pPr>
              <w:pBdr>
                <w:top w:val="nil"/>
                <w:left w:val="nil"/>
                <w:bottom w:val="nil"/>
                <w:right w:val="nil"/>
                <w:between w:val="nil"/>
              </w:pBdr>
              <w:spacing w:line="259"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8</w:t>
            </w:r>
          </w:p>
        </w:tc>
        <w:tc>
          <w:tcPr>
            <w:tcW w:w="746" w:type="dxa"/>
            <w:tcBorders>
              <w:top w:val="nil"/>
            </w:tcBorders>
          </w:tcPr>
          <w:p w14:paraId="616AD474" w14:textId="77777777" w:rsidR="000D4897" w:rsidRDefault="00DB42AD">
            <w:pPr>
              <w:pBdr>
                <w:top w:val="nil"/>
                <w:left w:val="nil"/>
                <w:bottom w:val="nil"/>
                <w:right w:val="nil"/>
                <w:between w:val="nil"/>
              </w:pBdr>
              <w:spacing w:line="259"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12</w:t>
            </w:r>
          </w:p>
        </w:tc>
        <w:tc>
          <w:tcPr>
            <w:tcW w:w="550" w:type="dxa"/>
            <w:tcBorders>
              <w:top w:val="nil"/>
            </w:tcBorders>
          </w:tcPr>
          <w:p w14:paraId="5A655209" w14:textId="77777777" w:rsidR="000D4897" w:rsidRDefault="00DB42AD">
            <w:pPr>
              <w:pBdr>
                <w:top w:val="nil"/>
                <w:left w:val="nil"/>
                <w:bottom w:val="nil"/>
                <w:right w:val="nil"/>
                <w:between w:val="nil"/>
              </w:pBdr>
              <w:spacing w:line="259"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9</w:t>
            </w:r>
          </w:p>
        </w:tc>
        <w:tc>
          <w:tcPr>
            <w:tcW w:w="479" w:type="dxa"/>
            <w:tcBorders>
              <w:top w:val="nil"/>
            </w:tcBorders>
          </w:tcPr>
          <w:p w14:paraId="7C0912AF" w14:textId="77777777" w:rsidR="000D4897" w:rsidRDefault="00DB42AD">
            <w:pPr>
              <w:pBdr>
                <w:top w:val="nil"/>
                <w:left w:val="nil"/>
                <w:bottom w:val="nil"/>
                <w:right w:val="nil"/>
                <w:between w:val="nil"/>
              </w:pBdr>
              <w:spacing w:line="259"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9</w:t>
            </w:r>
          </w:p>
        </w:tc>
        <w:tc>
          <w:tcPr>
            <w:tcW w:w="647" w:type="dxa"/>
            <w:tcBorders>
              <w:top w:val="nil"/>
            </w:tcBorders>
          </w:tcPr>
          <w:p w14:paraId="031EC79A" w14:textId="77777777" w:rsidR="000D4897" w:rsidRDefault="00DB42AD">
            <w:pPr>
              <w:pBdr>
                <w:top w:val="nil"/>
                <w:left w:val="nil"/>
                <w:bottom w:val="nil"/>
                <w:right w:val="nil"/>
                <w:between w:val="nil"/>
              </w:pBdr>
              <w:spacing w:line="259"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6</w:t>
            </w:r>
          </w:p>
        </w:tc>
        <w:tc>
          <w:tcPr>
            <w:tcW w:w="801" w:type="dxa"/>
            <w:tcBorders>
              <w:top w:val="nil"/>
            </w:tcBorders>
          </w:tcPr>
          <w:p w14:paraId="4EDC1485" w14:textId="77777777" w:rsidR="000D4897" w:rsidRDefault="00DB42AD">
            <w:pPr>
              <w:pBdr>
                <w:top w:val="nil"/>
                <w:left w:val="nil"/>
                <w:bottom w:val="nil"/>
                <w:right w:val="nil"/>
                <w:between w:val="nil"/>
              </w:pBdr>
              <w:spacing w:line="259" w:lineRule="auto"/>
              <w:ind w:firstLine="11"/>
              <w:jc w:val="center"/>
              <w:rPr>
                <w:rFonts w:ascii="Arial" w:eastAsia="Arial" w:hAnsi="Arial" w:cs="Arial"/>
                <w:b/>
                <w:color w:val="000000"/>
                <w:sz w:val="20"/>
                <w:szCs w:val="20"/>
              </w:rPr>
            </w:pPr>
            <w:r>
              <w:rPr>
                <w:rFonts w:ascii="Arial" w:eastAsia="Arial" w:hAnsi="Arial" w:cs="Arial"/>
                <w:b/>
                <w:color w:val="000000"/>
                <w:sz w:val="20"/>
                <w:szCs w:val="20"/>
              </w:rPr>
              <w:t>7</w:t>
            </w:r>
          </w:p>
        </w:tc>
      </w:tr>
      <w:tr w:rsidR="000D4897" w14:paraId="06F9FBD8" w14:textId="77777777">
        <w:trPr>
          <w:trHeight w:val="551"/>
        </w:trPr>
        <w:tc>
          <w:tcPr>
            <w:tcW w:w="365" w:type="dxa"/>
          </w:tcPr>
          <w:p w14:paraId="24806B9D"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1</w:t>
            </w:r>
          </w:p>
        </w:tc>
        <w:tc>
          <w:tcPr>
            <w:tcW w:w="717" w:type="dxa"/>
          </w:tcPr>
          <w:p w14:paraId="6DAD35AE"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10,3</w:t>
            </w:r>
          </w:p>
        </w:tc>
        <w:tc>
          <w:tcPr>
            <w:tcW w:w="3828" w:type="dxa"/>
          </w:tcPr>
          <w:p w14:paraId="28F157A3" w14:textId="77777777" w:rsidR="000D4897" w:rsidRDefault="00DB42AD">
            <w:pPr>
              <w:pBdr>
                <w:top w:val="nil"/>
                <w:left w:val="nil"/>
                <w:bottom w:val="nil"/>
                <w:right w:val="nil"/>
                <w:between w:val="nil"/>
              </w:pBdr>
              <w:spacing w:line="268" w:lineRule="auto"/>
              <w:ind w:firstLine="11"/>
              <w:rPr>
                <w:rFonts w:ascii="Arial" w:eastAsia="Arial" w:hAnsi="Arial" w:cs="Arial"/>
                <w:color w:val="000000"/>
                <w:sz w:val="20"/>
                <w:szCs w:val="20"/>
              </w:rPr>
            </w:pPr>
            <w:r>
              <w:rPr>
                <w:rFonts w:ascii="Arial" w:eastAsia="Arial" w:hAnsi="Arial" w:cs="Arial"/>
                <w:color w:val="000000"/>
                <w:sz w:val="20"/>
                <w:szCs w:val="20"/>
              </w:rPr>
              <w:t>Перероблення та консервування</w:t>
            </w:r>
          </w:p>
          <w:p w14:paraId="4DBBD2C5" w14:textId="77777777" w:rsidR="000D4897" w:rsidRDefault="00DB42AD">
            <w:pPr>
              <w:pBdr>
                <w:top w:val="nil"/>
                <w:left w:val="nil"/>
                <w:bottom w:val="nil"/>
                <w:right w:val="nil"/>
                <w:between w:val="nil"/>
              </w:pBdr>
              <w:spacing w:line="264" w:lineRule="auto"/>
              <w:ind w:firstLine="11"/>
              <w:rPr>
                <w:rFonts w:ascii="Arial" w:eastAsia="Arial" w:hAnsi="Arial" w:cs="Arial"/>
                <w:color w:val="000000"/>
                <w:sz w:val="20"/>
                <w:szCs w:val="20"/>
              </w:rPr>
            </w:pPr>
            <w:r>
              <w:rPr>
                <w:rFonts w:ascii="Arial" w:eastAsia="Arial" w:hAnsi="Arial" w:cs="Arial"/>
                <w:color w:val="000000"/>
                <w:sz w:val="20"/>
                <w:szCs w:val="20"/>
              </w:rPr>
              <w:t>фруктів і овочів</w:t>
            </w:r>
          </w:p>
        </w:tc>
        <w:tc>
          <w:tcPr>
            <w:tcW w:w="546" w:type="dxa"/>
          </w:tcPr>
          <w:p w14:paraId="39919F24"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93" w:type="dxa"/>
          </w:tcPr>
          <w:p w14:paraId="2292FE2C"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4" w:type="dxa"/>
          </w:tcPr>
          <w:p w14:paraId="7C2DAC82"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746" w:type="dxa"/>
          </w:tcPr>
          <w:p w14:paraId="7F3FDED9"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50553320"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9" w:type="dxa"/>
          </w:tcPr>
          <w:p w14:paraId="6F973C0C"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647" w:type="dxa"/>
          </w:tcPr>
          <w:p w14:paraId="17E78801"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801" w:type="dxa"/>
          </w:tcPr>
          <w:p w14:paraId="28595AB8"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5B5D3A53" w14:textId="77777777">
        <w:trPr>
          <w:trHeight w:val="553"/>
        </w:trPr>
        <w:tc>
          <w:tcPr>
            <w:tcW w:w="365" w:type="dxa"/>
          </w:tcPr>
          <w:p w14:paraId="3F3F4D62"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2</w:t>
            </w:r>
          </w:p>
        </w:tc>
        <w:tc>
          <w:tcPr>
            <w:tcW w:w="717" w:type="dxa"/>
          </w:tcPr>
          <w:p w14:paraId="7A88801D"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10,8</w:t>
            </w:r>
          </w:p>
        </w:tc>
        <w:tc>
          <w:tcPr>
            <w:tcW w:w="3828" w:type="dxa"/>
          </w:tcPr>
          <w:p w14:paraId="61A7DEBB" w14:textId="77777777" w:rsidR="000D4897" w:rsidRDefault="00DB42AD">
            <w:pPr>
              <w:pBdr>
                <w:top w:val="nil"/>
                <w:left w:val="nil"/>
                <w:bottom w:val="nil"/>
                <w:right w:val="nil"/>
                <w:between w:val="nil"/>
              </w:pBdr>
              <w:spacing w:line="270" w:lineRule="auto"/>
              <w:ind w:firstLine="11"/>
              <w:rPr>
                <w:rFonts w:ascii="Arial" w:eastAsia="Arial" w:hAnsi="Arial" w:cs="Arial"/>
                <w:color w:val="000000"/>
                <w:sz w:val="20"/>
                <w:szCs w:val="20"/>
              </w:rPr>
            </w:pPr>
            <w:r>
              <w:rPr>
                <w:rFonts w:ascii="Arial" w:eastAsia="Arial" w:hAnsi="Arial" w:cs="Arial"/>
                <w:color w:val="000000"/>
                <w:sz w:val="20"/>
                <w:szCs w:val="20"/>
              </w:rPr>
              <w:t>Виробництво інших харчових</w:t>
            </w:r>
          </w:p>
          <w:p w14:paraId="00189211" w14:textId="77777777" w:rsidR="000D4897" w:rsidRDefault="00DB42AD">
            <w:pPr>
              <w:pBdr>
                <w:top w:val="nil"/>
                <w:left w:val="nil"/>
                <w:bottom w:val="nil"/>
                <w:right w:val="nil"/>
                <w:between w:val="nil"/>
              </w:pBdr>
              <w:spacing w:line="264" w:lineRule="auto"/>
              <w:ind w:firstLine="11"/>
              <w:rPr>
                <w:rFonts w:ascii="Arial" w:eastAsia="Arial" w:hAnsi="Arial" w:cs="Arial"/>
                <w:color w:val="000000"/>
                <w:sz w:val="20"/>
                <w:szCs w:val="20"/>
              </w:rPr>
            </w:pPr>
            <w:r>
              <w:rPr>
                <w:rFonts w:ascii="Arial" w:eastAsia="Arial" w:hAnsi="Arial" w:cs="Arial"/>
                <w:color w:val="000000"/>
                <w:sz w:val="20"/>
                <w:szCs w:val="20"/>
              </w:rPr>
              <w:t>Продуктів</w:t>
            </w:r>
          </w:p>
        </w:tc>
        <w:tc>
          <w:tcPr>
            <w:tcW w:w="546" w:type="dxa"/>
          </w:tcPr>
          <w:p w14:paraId="49A83964"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55AE9967"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4" w:type="dxa"/>
          </w:tcPr>
          <w:p w14:paraId="263FF75C"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746" w:type="dxa"/>
          </w:tcPr>
          <w:p w14:paraId="7F015052"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550" w:type="dxa"/>
          </w:tcPr>
          <w:p w14:paraId="70735A10"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9" w:type="dxa"/>
          </w:tcPr>
          <w:p w14:paraId="145316D2"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647" w:type="dxa"/>
          </w:tcPr>
          <w:p w14:paraId="529F2545"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801" w:type="dxa"/>
          </w:tcPr>
          <w:p w14:paraId="3E659DA3"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5BDC2111" w14:textId="77777777">
        <w:trPr>
          <w:trHeight w:val="314"/>
        </w:trPr>
        <w:tc>
          <w:tcPr>
            <w:tcW w:w="365" w:type="dxa"/>
          </w:tcPr>
          <w:p w14:paraId="22936044"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3</w:t>
            </w:r>
          </w:p>
        </w:tc>
        <w:tc>
          <w:tcPr>
            <w:tcW w:w="717" w:type="dxa"/>
          </w:tcPr>
          <w:p w14:paraId="0AE0C994"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11</w:t>
            </w:r>
          </w:p>
        </w:tc>
        <w:tc>
          <w:tcPr>
            <w:tcW w:w="3828" w:type="dxa"/>
          </w:tcPr>
          <w:p w14:paraId="6CA1E112"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Виробництво напоїв</w:t>
            </w:r>
          </w:p>
        </w:tc>
        <w:tc>
          <w:tcPr>
            <w:tcW w:w="546" w:type="dxa"/>
          </w:tcPr>
          <w:p w14:paraId="1944531F"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6D358F2C"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4" w:type="dxa"/>
          </w:tcPr>
          <w:p w14:paraId="3AC26CB1"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746" w:type="dxa"/>
          </w:tcPr>
          <w:p w14:paraId="4FD096BF"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1033EC11"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9" w:type="dxa"/>
          </w:tcPr>
          <w:p w14:paraId="32F3F103"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647" w:type="dxa"/>
          </w:tcPr>
          <w:p w14:paraId="5371D9B4"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801" w:type="dxa"/>
          </w:tcPr>
          <w:p w14:paraId="51B9B185"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0DF5791D" w14:textId="77777777">
        <w:trPr>
          <w:trHeight w:val="551"/>
        </w:trPr>
        <w:tc>
          <w:tcPr>
            <w:tcW w:w="365" w:type="dxa"/>
          </w:tcPr>
          <w:p w14:paraId="26ED7CA4"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4</w:t>
            </w:r>
          </w:p>
        </w:tc>
        <w:tc>
          <w:tcPr>
            <w:tcW w:w="717" w:type="dxa"/>
          </w:tcPr>
          <w:p w14:paraId="7FD375E4"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16,1</w:t>
            </w:r>
          </w:p>
        </w:tc>
        <w:tc>
          <w:tcPr>
            <w:tcW w:w="3828" w:type="dxa"/>
          </w:tcPr>
          <w:p w14:paraId="6E5EB59E" w14:textId="77777777" w:rsidR="000D4897" w:rsidRDefault="00DB42AD">
            <w:pPr>
              <w:pBdr>
                <w:top w:val="nil"/>
                <w:left w:val="nil"/>
                <w:bottom w:val="nil"/>
                <w:right w:val="nil"/>
                <w:between w:val="nil"/>
              </w:pBdr>
              <w:spacing w:line="276" w:lineRule="auto"/>
              <w:ind w:firstLine="11"/>
              <w:rPr>
                <w:rFonts w:ascii="Arial" w:eastAsia="Arial" w:hAnsi="Arial" w:cs="Arial"/>
                <w:b/>
                <w:i/>
                <w:color w:val="000000"/>
                <w:sz w:val="20"/>
                <w:szCs w:val="20"/>
              </w:rPr>
            </w:pPr>
            <w:r>
              <w:rPr>
                <w:rFonts w:ascii="Arial" w:eastAsia="Arial" w:hAnsi="Arial" w:cs="Arial"/>
                <w:b/>
                <w:i/>
                <w:color w:val="000000"/>
                <w:sz w:val="20"/>
                <w:szCs w:val="20"/>
              </w:rPr>
              <w:t>Лісопильне та стругальне</w:t>
            </w:r>
          </w:p>
          <w:p w14:paraId="426A7019" w14:textId="77777777" w:rsidR="000D4897" w:rsidRDefault="00DB42AD">
            <w:pPr>
              <w:pBdr>
                <w:top w:val="nil"/>
                <w:left w:val="nil"/>
                <w:bottom w:val="nil"/>
                <w:right w:val="nil"/>
                <w:between w:val="nil"/>
              </w:pBdr>
              <w:spacing w:line="276" w:lineRule="auto"/>
              <w:ind w:firstLine="11"/>
              <w:rPr>
                <w:rFonts w:ascii="Arial" w:eastAsia="Arial" w:hAnsi="Arial" w:cs="Arial"/>
                <w:b/>
                <w:i/>
                <w:color w:val="000000"/>
                <w:sz w:val="20"/>
                <w:szCs w:val="20"/>
              </w:rPr>
            </w:pPr>
            <w:r>
              <w:rPr>
                <w:rFonts w:ascii="Arial" w:eastAsia="Arial" w:hAnsi="Arial" w:cs="Arial"/>
                <w:b/>
                <w:i/>
                <w:color w:val="000000"/>
                <w:sz w:val="20"/>
                <w:szCs w:val="20"/>
              </w:rPr>
              <w:t>Виробництво</w:t>
            </w:r>
          </w:p>
        </w:tc>
        <w:tc>
          <w:tcPr>
            <w:tcW w:w="546" w:type="dxa"/>
          </w:tcPr>
          <w:p w14:paraId="085B591C"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33763B79"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4" w:type="dxa"/>
          </w:tcPr>
          <w:p w14:paraId="59D4628D"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746" w:type="dxa"/>
          </w:tcPr>
          <w:p w14:paraId="43D5B402"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78678312"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361C3B48"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741B08CD"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801" w:type="dxa"/>
          </w:tcPr>
          <w:p w14:paraId="4C2DA3E5"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r>
      <w:tr w:rsidR="000D4897" w14:paraId="5294EA3E" w14:textId="77777777">
        <w:trPr>
          <w:trHeight w:val="551"/>
        </w:trPr>
        <w:tc>
          <w:tcPr>
            <w:tcW w:w="365" w:type="dxa"/>
          </w:tcPr>
          <w:p w14:paraId="1D33F6C0"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5</w:t>
            </w:r>
          </w:p>
        </w:tc>
        <w:tc>
          <w:tcPr>
            <w:tcW w:w="717" w:type="dxa"/>
          </w:tcPr>
          <w:p w14:paraId="6D8DD37A"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17,2</w:t>
            </w:r>
          </w:p>
        </w:tc>
        <w:tc>
          <w:tcPr>
            <w:tcW w:w="3828" w:type="dxa"/>
          </w:tcPr>
          <w:p w14:paraId="74F6E435" w14:textId="77777777" w:rsidR="000D4897" w:rsidRDefault="00DB42AD">
            <w:pPr>
              <w:pBdr>
                <w:top w:val="nil"/>
                <w:left w:val="nil"/>
                <w:bottom w:val="nil"/>
                <w:right w:val="nil"/>
                <w:between w:val="nil"/>
              </w:pBdr>
              <w:spacing w:line="276" w:lineRule="auto"/>
              <w:ind w:firstLine="11"/>
              <w:rPr>
                <w:rFonts w:ascii="Arial" w:eastAsia="Arial" w:hAnsi="Arial" w:cs="Arial"/>
                <w:b/>
                <w:color w:val="000000"/>
                <w:sz w:val="20"/>
                <w:szCs w:val="20"/>
              </w:rPr>
            </w:pPr>
            <w:r>
              <w:rPr>
                <w:rFonts w:ascii="Arial" w:eastAsia="Arial" w:hAnsi="Arial" w:cs="Arial"/>
                <w:b/>
                <w:color w:val="000000"/>
                <w:sz w:val="20"/>
                <w:szCs w:val="20"/>
              </w:rPr>
              <w:t>Виготовлення виробів з паперу та картону</w:t>
            </w:r>
          </w:p>
        </w:tc>
        <w:tc>
          <w:tcPr>
            <w:tcW w:w="546" w:type="dxa"/>
          </w:tcPr>
          <w:p w14:paraId="3E9DACE1"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93" w:type="dxa"/>
          </w:tcPr>
          <w:p w14:paraId="41FE15AB"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4" w:type="dxa"/>
          </w:tcPr>
          <w:p w14:paraId="4B922A78"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746" w:type="dxa"/>
          </w:tcPr>
          <w:p w14:paraId="41742645"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1FECF564"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608ECC60"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614370EA"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801" w:type="dxa"/>
          </w:tcPr>
          <w:p w14:paraId="734FAC61"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28BFF479" w14:textId="77777777">
        <w:trPr>
          <w:trHeight w:val="418"/>
        </w:trPr>
        <w:tc>
          <w:tcPr>
            <w:tcW w:w="365" w:type="dxa"/>
          </w:tcPr>
          <w:p w14:paraId="35EB20AB"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1851194A"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6</w:t>
            </w:r>
          </w:p>
        </w:tc>
        <w:tc>
          <w:tcPr>
            <w:tcW w:w="717" w:type="dxa"/>
          </w:tcPr>
          <w:p w14:paraId="7A43E533"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19BCD402"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18,1</w:t>
            </w:r>
          </w:p>
        </w:tc>
        <w:tc>
          <w:tcPr>
            <w:tcW w:w="3828" w:type="dxa"/>
          </w:tcPr>
          <w:p w14:paraId="7C1E1B94" w14:textId="77777777" w:rsidR="000D4897" w:rsidRDefault="00DB42AD">
            <w:pPr>
              <w:pBdr>
                <w:top w:val="nil"/>
                <w:left w:val="nil"/>
                <w:bottom w:val="nil"/>
                <w:right w:val="nil"/>
                <w:between w:val="nil"/>
              </w:pBdr>
              <w:spacing w:line="276" w:lineRule="auto"/>
              <w:ind w:firstLine="11"/>
              <w:rPr>
                <w:rFonts w:ascii="Arial" w:eastAsia="Arial" w:hAnsi="Arial" w:cs="Arial"/>
                <w:b/>
                <w:color w:val="000000"/>
                <w:sz w:val="20"/>
                <w:szCs w:val="20"/>
              </w:rPr>
            </w:pPr>
            <w:r>
              <w:rPr>
                <w:rFonts w:ascii="Arial" w:eastAsia="Arial" w:hAnsi="Arial" w:cs="Arial"/>
                <w:b/>
                <w:color w:val="000000"/>
                <w:sz w:val="20"/>
                <w:szCs w:val="20"/>
              </w:rPr>
              <w:t>Поліграфічна діяльність і</w:t>
            </w:r>
          </w:p>
          <w:p w14:paraId="2A14E837" w14:textId="77777777" w:rsidR="000D4897" w:rsidRDefault="00DB42AD">
            <w:pPr>
              <w:pBdr>
                <w:top w:val="nil"/>
                <w:left w:val="nil"/>
                <w:bottom w:val="nil"/>
                <w:right w:val="nil"/>
                <w:between w:val="nil"/>
              </w:pBdr>
              <w:spacing w:line="276" w:lineRule="auto"/>
              <w:ind w:firstLine="11"/>
              <w:rPr>
                <w:rFonts w:ascii="Arial" w:eastAsia="Arial" w:hAnsi="Arial" w:cs="Arial"/>
                <w:b/>
                <w:color w:val="000000"/>
                <w:sz w:val="20"/>
                <w:szCs w:val="20"/>
              </w:rPr>
            </w:pPr>
            <w:r>
              <w:rPr>
                <w:rFonts w:ascii="Arial" w:eastAsia="Arial" w:hAnsi="Arial" w:cs="Arial"/>
                <w:b/>
                <w:color w:val="000000"/>
                <w:sz w:val="20"/>
                <w:szCs w:val="20"/>
              </w:rPr>
              <w:t>надання пов'язаних із нею послуг</w:t>
            </w:r>
          </w:p>
        </w:tc>
        <w:tc>
          <w:tcPr>
            <w:tcW w:w="546" w:type="dxa"/>
          </w:tcPr>
          <w:p w14:paraId="7F1D4BBC"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93" w:type="dxa"/>
          </w:tcPr>
          <w:p w14:paraId="21EF6F9F"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4" w:type="dxa"/>
          </w:tcPr>
          <w:p w14:paraId="7999F835"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746" w:type="dxa"/>
          </w:tcPr>
          <w:p w14:paraId="22D3F41B"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3848642F"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4C3837A4"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23BB5CE1"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65E6F675"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6889D4B9"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0AB29E78"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801" w:type="dxa"/>
          </w:tcPr>
          <w:p w14:paraId="01760C3B"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3B736473" w14:textId="77777777">
        <w:trPr>
          <w:trHeight w:val="1138"/>
        </w:trPr>
        <w:tc>
          <w:tcPr>
            <w:tcW w:w="365" w:type="dxa"/>
          </w:tcPr>
          <w:p w14:paraId="671292E8"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4E9AC887"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230BB6F7"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7</w:t>
            </w:r>
          </w:p>
        </w:tc>
        <w:tc>
          <w:tcPr>
            <w:tcW w:w="717" w:type="dxa"/>
          </w:tcPr>
          <w:p w14:paraId="1376E5FE"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536206F5"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72B1BBFE"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20,1</w:t>
            </w:r>
          </w:p>
        </w:tc>
        <w:tc>
          <w:tcPr>
            <w:tcW w:w="3828" w:type="dxa"/>
          </w:tcPr>
          <w:p w14:paraId="2785FB0F" w14:textId="77777777" w:rsidR="000D4897" w:rsidRDefault="00DB42AD">
            <w:pPr>
              <w:pBdr>
                <w:top w:val="nil"/>
                <w:left w:val="nil"/>
                <w:bottom w:val="nil"/>
                <w:right w:val="nil"/>
                <w:between w:val="nil"/>
              </w:pBdr>
              <w:spacing w:line="276" w:lineRule="auto"/>
              <w:ind w:firstLine="11"/>
              <w:rPr>
                <w:rFonts w:ascii="Arial" w:eastAsia="Arial" w:hAnsi="Arial" w:cs="Arial"/>
                <w:b/>
                <w:i/>
                <w:color w:val="000000"/>
                <w:sz w:val="20"/>
                <w:szCs w:val="20"/>
              </w:rPr>
            </w:pPr>
            <w:r>
              <w:rPr>
                <w:rFonts w:ascii="Arial" w:eastAsia="Arial" w:hAnsi="Arial" w:cs="Arial"/>
                <w:b/>
                <w:i/>
                <w:color w:val="000000"/>
                <w:sz w:val="20"/>
                <w:szCs w:val="20"/>
              </w:rPr>
              <w:t>Виробництво основної хімічної продукції, добрив і азотних сполук, пластмас і синтетичного каучуку в первинних формах</w:t>
            </w:r>
          </w:p>
        </w:tc>
        <w:tc>
          <w:tcPr>
            <w:tcW w:w="546" w:type="dxa"/>
          </w:tcPr>
          <w:p w14:paraId="59FD249F"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F72CE1D"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25A0D05"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63B25487"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4B61A578"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7C15D20B"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4" w:type="dxa"/>
          </w:tcPr>
          <w:p w14:paraId="6C27EDF3"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2E06A27"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06554325"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746" w:type="dxa"/>
          </w:tcPr>
          <w:p w14:paraId="0FFDA847"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112D6A5C"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1656189A"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7FFA82DD"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487B5DF5"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3FD05BA4"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3758820A"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9817CD8"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79F41AF"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13A7C0E7"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25A007BB"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0755520D"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801" w:type="dxa"/>
          </w:tcPr>
          <w:p w14:paraId="6F396A47"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08AF106B"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3F159EA1"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r>
      <w:tr w:rsidR="000D4897" w14:paraId="0D92DAD0" w14:textId="77777777">
        <w:trPr>
          <w:trHeight w:val="1103"/>
        </w:trPr>
        <w:tc>
          <w:tcPr>
            <w:tcW w:w="365" w:type="dxa"/>
          </w:tcPr>
          <w:p w14:paraId="54E16113"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6555F2D0"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8</w:t>
            </w:r>
          </w:p>
        </w:tc>
        <w:tc>
          <w:tcPr>
            <w:tcW w:w="717" w:type="dxa"/>
          </w:tcPr>
          <w:p w14:paraId="2D50F865"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16560493"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20,4</w:t>
            </w:r>
          </w:p>
        </w:tc>
        <w:tc>
          <w:tcPr>
            <w:tcW w:w="3828" w:type="dxa"/>
          </w:tcPr>
          <w:p w14:paraId="7CFA329F" w14:textId="77777777" w:rsidR="000D4897" w:rsidRDefault="00DB42AD">
            <w:pPr>
              <w:pBdr>
                <w:top w:val="nil"/>
                <w:left w:val="nil"/>
                <w:bottom w:val="nil"/>
                <w:right w:val="nil"/>
                <w:between w:val="nil"/>
              </w:pBdr>
              <w:spacing w:line="276" w:lineRule="auto"/>
              <w:ind w:firstLine="11"/>
              <w:rPr>
                <w:rFonts w:ascii="Arial" w:eastAsia="Arial" w:hAnsi="Arial" w:cs="Arial"/>
                <w:b/>
                <w:i/>
                <w:color w:val="000000"/>
                <w:sz w:val="20"/>
                <w:szCs w:val="20"/>
              </w:rPr>
            </w:pPr>
            <w:r>
              <w:rPr>
                <w:rFonts w:ascii="Arial" w:eastAsia="Arial" w:hAnsi="Arial" w:cs="Arial"/>
                <w:b/>
                <w:i/>
                <w:color w:val="000000"/>
                <w:sz w:val="20"/>
                <w:szCs w:val="20"/>
              </w:rPr>
              <w:t>Виробництво мила та мийних засобів, засобів для чищення та полірування, парфумних і</w:t>
            </w:r>
          </w:p>
          <w:p w14:paraId="2574F8F2" w14:textId="77777777" w:rsidR="000D4897" w:rsidRDefault="00DB42AD">
            <w:pPr>
              <w:pBdr>
                <w:top w:val="nil"/>
                <w:left w:val="nil"/>
                <w:bottom w:val="nil"/>
                <w:right w:val="nil"/>
                <w:between w:val="nil"/>
              </w:pBdr>
              <w:spacing w:line="276" w:lineRule="auto"/>
              <w:ind w:firstLine="11"/>
              <w:rPr>
                <w:rFonts w:ascii="Arial" w:eastAsia="Arial" w:hAnsi="Arial" w:cs="Arial"/>
                <w:b/>
                <w:i/>
                <w:color w:val="000000"/>
                <w:sz w:val="20"/>
                <w:szCs w:val="20"/>
              </w:rPr>
            </w:pPr>
            <w:r>
              <w:rPr>
                <w:rFonts w:ascii="Arial" w:eastAsia="Arial" w:hAnsi="Arial" w:cs="Arial"/>
                <w:b/>
                <w:i/>
                <w:color w:val="000000"/>
                <w:sz w:val="20"/>
                <w:szCs w:val="20"/>
              </w:rPr>
              <w:t>косметичних засобів</w:t>
            </w:r>
          </w:p>
        </w:tc>
        <w:tc>
          <w:tcPr>
            <w:tcW w:w="546" w:type="dxa"/>
          </w:tcPr>
          <w:p w14:paraId="137F2712"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100A9823"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017B2BD8"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6D4DA8A0"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4" w:type="dxa"/>
          </w:tcPr>
          <w:p w14:paraId="574AF3F1"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717D46A1"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746" w:type="dxa"/>
          </w:tcPr>
          <w:p w14:paraId="6E0B85C6"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4B17DD5D"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6D9409EE"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634DE4CC"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3E4F5155"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03F000F3"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2961204D"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0E210264"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801" w:type="dxa"/>
          </w:tcPr>
          <w:p w14:paraId="236576B2"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06873F44"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r>
      <w:tr w:rsidR="000D4897" w14:paraId="5E10E714" w14:textId="77777777">
        <w:trPr>
          <w:trHeight w:val="551"/>
        </w:trPr>
        <w:tc>
          <w:tcPr>
            <w:tcW w:w="365" w:type="dxa"/>
          </w:tcPr>
          <w:p w14:paraId="55E11F80"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lastRenderedPageBreak/>
              <w:t>9</w:t>
            </w:r>
          </w:p>
        </w:tc>
        <w:tc>
          <w:tcPr>
            <w:tcW w:w="717" w:type="dxa"/>
          </w:tcPr>
          <w:p w14:paraId="38824558"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22</w:t>
            </w:r>
          </w:p>
        </w:tc>
        <w:tc>
          <w:tcPr>
            <w:tcW w:w="3828" w:type="dxa"/>
          </w:tcPr>
          <w:p w14:paraId="78AB249F" w14:textId="77777777" w:rsidR="000D4897" w:rsidRDefault="00DB42AD">
            <w:pPr>
              <w:pBdr>
                <w:top w:val="nil"/>
                <w:left w:val="nil"/>
                <w:bottom w:val="nil"/>
                <w:right w:val="nil"/>
                <w:between w:val="nil"/>
              </w:pBdr>
              <w:spacing w:line="276" w:lineRule="auto"/>
              <w:ind w:firstLine="11"/>
              <w:rPr>
                <w:rFonts w:ascii="Arial" w:eastAsia="Arial" w:hAnsi="Arial" w:cs="Arial"/>
                <w:b/>
                <w:color w:val="000000"/>
                <w:sz w:val="20"/>
                <w:szCs w:val="20"/>
              </w:rPr>
            </w:pPr>
            <w:r>
              <w:rPr>
                <w:rFonts w:ascii="Arial" w:eastAsia="Arial" w:hAnsi="Arial" w:cs="Arial"/>
                <w:b/>
                <w:color w:val="000000"/>
                <w:sz w:val="20"/>
                <w:szCs w:val="20"/>
              </w:rPr>
              <w:t>Виробництво гумових і</w:t>
            </w:r>
          </w:p>
          <w:p w14:paraId="58A8D7EE" w14:textId="77777777" w:rsidR="000D4897" w:rsidRDefault="00DB42AD">
            <w:pPr>
              <w:pBdr>
                <w:top w:val="nil"/>
                <w:left w:val="nil"/>
                <w:bottom w:val="nil"/>
                <w:right w:val="nil"/>
                <w:between w:val="nil"/>
              </w:pBdr>
              <w:spacing w:line="276" w:lineRule="auto"/>
              <w:ind w:firstLine="11"/>
              <w:rPr>
                <w:rFonts w:ascii="Arial" w:eastAsia="Arial" w:hAnsi="Arial" w:cs="Arial"/>
                <w:b/>
                <w:color w:val="000000"/>
                <w:sz w:val="20"/>
                <w:szCs w:val="20"/>
              </w:rPr>
            </w:pPr>
            <w:r>
              <w:rPr>
                <w:rFonts w:ascii="Arial" w:eastAsia="Arial" w:hAnsi="Arial" w:cs="Arial"/>
                <w:b/>
                <w:color w:val="000000"/>
                <w:sz w:val="20"/>
                <w:szCs w:val="20"/>
              </w:rPr>
              <w:t>пластмасових виробів</w:t>
            </w:r>
          </w:p>
        </w:tc>
        <w:tc>
          <w:tcPr>
            <w:tcW w:w="546" w:type="dxa"/>
          </w:tcPr>
          <w:p w14:paraId="60709C27"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5B236413"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4" w:type="dxa"/>
          </w:tcPr>
          <w:p w14:paraId="77C319EC"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746" w:type="dxa"/>
          </w:tcPr>
          <w:p w14:paraId="12C65797"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5E1B0236"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4D30C0F6"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6267740F"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801" w:type="dxa"/>
          </w:tcPr>
          <w:p w14:paraId="35DC435C"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r>
      <w:tr w:rsidR="000D4897" w14:paraId="2A2C01F2" w14:textId="77777777">
        <w:trPr>
          <w:trHeight w:val="827"/>
        </w:trPr>
        <w:tc>
          <w:tcPr>
            <w:tcW w:w="365" w:type="dxa"/>
          </w:tcPr>
          <w:p w14:paraId="497DCF1E"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7A7F9E77"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10</w:t>
            </w:r>
          </w:p>
        </w:tc>
        <w:tc>
          <w:tcPr>
            <w:tcW w:w="717" w:type="dxa"/>
          </w:tcPr>
          <w:p w14:paraId="0CEF4301" w14:textId="77777777" w:rsidR="000D4897" w:rsidRDefault="000D4897">
            <w:pPr>
              <w:pBdr>
                <w:top w:val="nil"/>
                <w:left w:val="nil"/>
                <w:bottom w:val="nil"/>
                <w:right w:val="nil"/>
                <w:between w:val="nil"/>
              </w:pBdr>
              <w:ind w:firstLine="11"/>
              <w:rPr>
                <w:rFonts w:ascii="Arial" w:eastAsia="Arial" w:hAnsi="Arial" w:cs="Arial"/>
                <w:i/>
                <w:color w:val="000000"/>
                <w:sz w:val="20"/>
                <w:szCs w:val="20"/>
              </w:rPr>
            </w:pPr>
          </w:p>
          <w:p w14:paraId="51EA35EF"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23,9</w:t>
            </w:r>
          </w:p>
        </w:tc>
        <w:tc>
          <w:tcPr>
            <w:tcW w:w="3828" w:type="dxa"/>
          </w:tcPr>
          <w:p w14:paraId="2123F0FC" w14:textId="77777777" w:rsidR="000D4897" w:rsidRDefault="00DB42AD">
            <w:pPr>
              <w:pBdr>
                <w:top w:val="nil"/>
                <w:left w:val="nil"/>
                <w:bottom w:val="nil"/>
                <w:right w:val="nil"/>
                <w:between w:val="nil"/>
              </w:pBdr>
              <w:spacing w:line="276" w:lineRule="auto"/>
              <w:ind w:firstLine="11"/>
              <w:rPr>
                <w:rFonts w:ascii="Arial" w:eastAsia="Arial" w:hAnsi="Arial" w:cs="Arial"/>
                <w:b/>
                <w:i/>
                <w:color w:val="000000"/>
                <w:sz w:val="20"/>
                <w:szCs w:val="20"/>
              </w:rPr>
            </w:pPr>
            <w:r>
              <w:rPr>
                <w:rFonts w:ascii="Arial" w:eastAsia="Arial" w:hAnsi="Arial" w:cs="Arial"/>
                <w:b/>
                <w:i/>
                <w:color w:val="000000"/>
                <w:sz w:val="20"/>
                <w:szCs w:val="20"/>
              </w:rPr>
              <w:t>Виробництво абразивних виробів і неметалевих мінеральних виробів, н.в.і.у.</w:t>
            </w:r>
          </w:p>
        </w:tc>
        <w:tc>
          <w:tcPr>
            <w:tcW w:w="546" w:type="dxa"/>
          </w:tcPr>
          <w:p w14:paraId="7AE0C13F"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1B627597"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2B45E452"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3354D5B0"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4" w:type="dxa"/>
          </w:tcPr>
          <w:p w14:paraId="589687BE"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21E276D1"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746" w:type="dxa"/>
          </w:tcPr>
          <w:p w14:paraId="07F4EDE5"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A5725FC"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5C590C70"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F3F00FF"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0F162E73"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6100B643"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735D02ED"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2462F17"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801" w:type="dxa"/>
          </w:tcPr>
          <w:p w14:paraId="69895BE5" w14:textId="77777777" w:rsidR="000D4897" w:rsidRDefault="000D4897">
            <w:pPr>
              <w:pBdr>
                <w:top w:val="nil"/>
                <w:left w:val="nil"/>
                <w:bottom w:val="nil"/>
                <w:right w:val="nil"/>
                <w:between w:val="nil"/>
              </w:pBdr>
              <w:ind w:firstLine="11"/>
              <w:jc w:val="center"/>
              <w:rPr>
                <w:rFonts w:ascii="Arial" w:eastAsia="Arial" w:hAnsi="Arial" w:cs="Arial"/>
                <w:i/>
                <w:color w:val="000000"/>
                <w:sz w:val="20"/>
                <w:szCs w:val="20"/>
              </w:rPr>
            </w:pPr>
          </w:p>
          <w:p w14:paraId="55975886"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r>
      <w:tr w:rsidR="000D4897" w14:paraId="3C30E849" w14:textId="77777777">
        <w:trPr>
          <w:trHeight w:val="551"/>
        </w:trPr>
        <w:tc>
          <w:tcPr>
            <w:tcW w:w="365" w:type="dxa"/>
          </w:tcPr>
          <w:p w14:paraId="75535EA7"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11</w:t>
            </w:r>
          </w:p>
        </w:tc>
        <w:tc>
          <w:tcPr>
            <w:tcW w:w="717" w:type="dxa"/>
          </w:tcPr>
          <w:p w14:paraId="1A632049"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27,5</w:t>
            </w:r>
          </w:p>
        </w:tc>
        <w:tc>
          <w:tcPr>
            <w:tcW w:w="3828" w:type="dxa"/>
          </w:tcPr>
          <w:p w14:paraId="67DA4E7C" w14:textId="77777777" w:rsidR="000D4897" w:rsidRDefault="00DB42AD">
            <w:pPr>
              <w:pBdr>
                <w:top w:val="nil"/>
                <w:left w:val="nil"/>
                <w:bottom w:val="nil"/>
                <w:right w:val="nil"/>
                <w:between w:val="nil"/>
              </w:pBdr>
              <w:spacing w:line="272" w:lineRule="auto"/>
              <w:ind w:firstLine="11"/>
              <w:rPr>
                <w:rFonts w:ascii="Arial" w:eastAsia="Arial" w:hAnsi="Arial" w:cs="Arial"/>
                <w:b/>
                <w:i/>
                <w:color w:val="000000"/>
                <w:sz w:val="20"/>
                <w:szCs w:val="20"/>
              </w:rPr>
            </w:pPr>
            <w:r>
              <w:rPr>
                <w:rFonts w:ascii="Arial" w:eastAsia="Arial" w:hAnsi="Arial" w:cs="Arial"/>
                <w:b/>
                <w:i/>
                <w:color w:val="000000"/>
                <w:sz w:val="20"/>
                <w:szCs w:val="20"/>
              </w:rPr>
              <w:t>Виробництво побутових</w:t>
            </w:r>
          </w:p>
          <w:p w14:paraId="3D01CD34" w14:textId="77777777" w:rsidR="000D4897" w:rsidRDefault="00DB42AD">
            <w:pPr>
              <w:pBdr>
                <w:top w:val="nil"/>
                <w:left w:val="nil"/>
                <w:bottom w:val="nil"/>
                <w:right w:val="nil"/>
                <w:between w:val="nil"/>
              </w:pBdr>
              <w:spacing w:line="259" w:lineRule="auto"/>
              <w:ind w:firstLine="11"/>
              <w:rPr>
                <w:rFonts w:ascii="Arial" w:eastAsia="Arial" w:hAnsi="Arial" w:cs="Arial"/>
                <w:b/>
                <w:i/>
                <w:color w:val="000000"/>
                <w:sz w:val="20"/>
                <w:szCs w:val="20"/>
              </w:rPr>
            </w:pPr>
            <w:r>
              <w:rPr>
                <w:rFonts w:ascii="Arial" w:eastAsia="Arial" w:hAnsi="Arial" w:cs="Arial"/>
                <w:b/>
                <w:i/>
                <w:color w:val="000000"/>
                <w:sz w:val="20"/>
                <w:szCs w:val="20"/>
              </w:rPr>
              <w:t>Приладів</w:t>
            </w:r>
          </w:p>
        </w:tc>
        <w:tc>
          <w:tcPr>
            <w:tcW w:w="546" w:type="dxa"/>
          </w:tcPr>
          <w:p w14:paraId="092A1BC9"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2F78A3F8"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4" w:type="dxa"/>
          </w:tcPr>
          <w:p w14:paraId="4237328A"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746" w:type="dxa"/>
          </w:tcPr>
          <w:p w14:paraId="5A9AC2FB"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7E36F1C5"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1CE60390"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3F235B7E"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801" w:type="dxa"/>
          </w:tcPr>
          <w:p w14:paraId="4A79C2BF"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r>
      <w:tr w:rsidR="000D4897" w14:paraId="44F51EB6" w14:textId="77777777">
        <w:trPr>
          <w:trHeight w:val="316"/>
        </w:trPr>
        <w:tc>
          <w:tcPr>
            <w:tcW w:w="365" w:type="dxa"/>
          </w:tcPr>
          <w:p w14:paraId="3B4C1CA0"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12</w:t>
            </w:r>
          </w:p>
        </w:tc>
        <w:tc>
          <w:tcPr>
            <w:tcW w:w="717" w:type="dxa"/>
          </w:tcPr>
          <w:p w14:paraId="71F2F360"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31</w:t>
            </w:r>
          </w:p>
        </w:tc>
        <w:tc>
          <w:tcPr>
            <w:tcW w:w="3828" w:type="dxa"/>
          </w:tcPr>
          <w:p w14:paraId="106F8E22"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Виробництво меблів</w:t>
            </w:r>
          </w:p>
        </w:tc>
        <w:tc>
          <w:tcPr>
            <w:tcW w:w="546" w:type="dxa"/>
          </w:tcPr>
          <w:p w14:paraId="22AC6354"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93" w:type="dxa"/>
          </w:tcPr>
          <w:p w14:paraId="4A6B511A"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4" w:type="dxa"/>
          </w:tcPr>
          <w:p w14:paraId="12132625"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746" w:type="dxa"/>
          </w:tcPr>
          <w:p w14:paraId="03AB08CD"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537D4C28"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9" w:type="dxa"/>
          </w:tcPr>
          <w:p w14:paraId="08DF7067"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647" w:type="dxa"/>
          </w:tcPr>
          <w:p w14:paraId="7EE7D909"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801" w:type="dxa"/>
          </w:tcPr>
          <w:p w14:paraId="1F7E2243"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r w:rsidR="000D4897" w14:paraId="406D592C" w14:textId="77777777">
        <w:trPr>
          <w:trHeight w:val="314"/>
        </w:trPr>
        <w:tc>
          <w:tcPr>
            <w:tcW w:w="365" w:type="dxa"/>
          </w:tcPr>
          <w:p w14:paraId="0AA7F2B4"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13</w:t>
            </w:r>
          </w:p>
        </w:tc>
        <w:tc>
          <w:tcPr>
            <w:tcW w:w="717" w:type="dxa"/>
          </w:tcPr>
          <w:p w14:paraId="68169AE9"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32</w:t>
            </w:r>
          </w:p>
        </w:tc>
        <w:tc>
          <w:tcPr>
            <w:tcW w:w="3828" w:type="dxa"/>
          </w:tcPr>
          <w:p w14:paraId="4641CD56" w14:textId="77777777" w:rsidR="000D4897" w:rsidRDefault="00DB42AD">
            <w:pPr>
              <w:pBdr>
                <w:top w:val="nil"/>
                <w:left w:val="nil"/>
                <w:bottom w:val="nil"/>
                <w:right w:val="nil"/>
                <w:between w:val="nil"/>
              </w:pBdr>
              <w:ind w:firstLine="11"/>
              <w:rPr>
                <w:rFonts w:ascii="Arial" w:eastAsia="Arial" w:hAnsi="Arial" w:cs="Arial"/>
                <w:b/>
                <w:i/>
                <w:color w:val="000000"/>
                <w:sz w:val="20"/>
                <w:szCs w:val="20"/>
              </w:rPr>
            </w:pPr>
            <w:r>
              <w:rPr>
                <w:rFonts w:ascii="Arial" w:eastAsia="Arial" w:hAnsi="Arial" w:cs="Arial"/>
                <w:b/>
                <w:i/>
                <w:color w:val="000000"/>
                <w:sz w:val="20"/>
                <w:szCs w:val="20"/>
              </w:rPr>
              <w:t>Виробництво іншої продукції</w:t>
            </w:r>
          </w:p>
        </w:tc>
        <w:tc>
          <w:tcPr>
            <w:tcW w:w="546" w:type="dxa"/>
          </w:tcPr>
          <w:p w14:paraId="656F3D46"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778E88E2"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4" w:type="dxa"/>
          </w:tcPr>
          <w:p w14:paraId="322639DE"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746" w:type="dxa"/>
          </w:tcPr>
          <w:p w14:paraId="7F86C58C"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550" w:type="dxa"/>
          </w:tcPr>
          <w:p w14:paraId="70558C22"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9" w:type="dxa"/>
          </w:tcPr>
          <w:p w14:paraId="1CEDF35C"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647" w:type="dxa"/>
          </w:tcPr>
          <w:p w14:paraId="6F9DBF66"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801" w:type="dxa"/>
          </w:tcPr>
          <w:p w14:paraId="11C4A7FD"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r>
      <w:tr w:rsidR="000D4897" w14:paraId="092170C8" w14:textId="77777777">
        <w:trPr>
          <w:trHeight w:val="316"/>
        </w:trPr>
        <w:tc>
          <w:tcPr>
            <w:tcW w:w="365" w:type="dxa"/>
          </w:tcPr>
          <w:p w14:paraId="3E02B2AB"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14</w:t>
            </w:r>
          </w:p>
        </w:tc>
        <w:tc>
          <w:tcPr>
            <w:tcW w:w="717" w:type="dxa"/>
          </w:tcPr>
          <w:p w14:paraId="088D211E"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38,1</w:t>
            </w:r>
          </w:p>
        </w:tc>
        <w:tc>
          <w:tcPr>
            <w:tcW w:w="3828" w:type="dxa"/>
          </w:tcPr>
          <w:p w14:paraId="293C2AF5" w14:textId="77777777" w:rsidR="000D4897" w:rsidRDefault="00DB42AD">
            <w:pPr>
              <w:pBdr>
                <w:top w:val="nil"/>
                <w:left w:val="nil"/>
                <w:bottom w:val="nil"/>
                <w:right w:val="nil"/>
                <w:between w:val="nil"/>
              </w:pBdr>
              <w:ind w:firstLine="11"/>
              <w:rPr>
                <w:rFonts w:ascii="Arial" w:eastAsia="Arial" w:hAnsi="Arial" w:cs="Arial"/>
                <w:color w:val="000000"/>
                <w:sz w:val="20"/>
                <w:szCs w:val="20"/>
              </w:rPr>
            </w:pPr>
            <w:r>
              <w:rPr>
                <w:rFonts w:ascii="Arial" w:eastAsia="Arial" w:hAnsi="Arial" w:cs="Arial"/>
                <w:color w:val="000000"/>
                <w:sz w:val="20"/>
                <w:szCs w:val="20"/>
              </w:rPr>
              <w:t>Збирання відходів</w:t>
            </w:r>
          </w:p>
        </w:tc>
        <w:tc>
          <w:tcPr>
            <w:tcW w:w="546" w:type="dxa"/>
          </w:tcPr>
          <w:p w14:paraId="0448AF2E"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93" w:type="dxa"/>
          </w:tcPr>
          <w:p w14:paraId="737537B2"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474" w:type="dxa"/>
          </w:tcPr>
          <w:p w14:paraId="72E6AC82" w14:textId="77777777" w:rsidR="000D4897" w:rsidRDefault="00DB42AD">
            <w:pPr>
              <w:pBdr>
                <w:top w:val="nil"/>
                <w:left w:val="nil"/>
                <w:bottom w:val="nil"/>
                <w:right w:val="nil"/>
                <w:between w:val="nil"/>
              </w:pBdr>
              <w:ind w:firstLine="11"/>
              <w:jc w:val="center"/>
              <w:rPr>
                <w:rFonts w:ascii="Arial" w:eastAsia="Arial" w:hAnsi="Arial" w:cs="Arial"/>
                <w:color w:val="000000"/>
                <w:sz w:val="20"/>
                <w:szCs w:val="20"/>
              </w:rPr>
            </w:pPr>
            <w:r>
              <w:rPr>
                <w:rFonts w:ascii="Arial" w:eastAsia="Arial" w:hAnsi="Arial" w:cs="Arial"/>
                <w:color w:val="000000"/>
                <w:sz w:val="20"/>
                <w:szCs w:val="20"/>
              </w:rPr>
              <w:t>Х</w:t>
            </w:r>
          </w:p>
        </w:tc>
        <w:tc>
          <w:tcPr>
            <w:tcW w:w="746" w:type="dxa"/>
          </w:tcPr>
          <w:p w14:paraId="1674F961"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550" w:type="dxa"/>
          </w:tcPr>
          <w:p w14:paraId="208FC559"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479" w:type="dxa"/>
          </w:tcPr>
          <w:p w14:paraId="4692A945"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647" w:type="dxa"/>
          </w:tcPr>
          <w:p w14:paraId="03748FEA"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c>
          <w:tcPr>
            <w:tcW w:w="801" w:type="dxa"/>
          </w:tcPr>
          <w:p w14:paraId="29C1C14D" w14:textId="77777777" w:rsidR="000D4897" w:rsidRDefault="000D4897">
            <w:pPr>
              <w:pBdr>
                <w:top w:val="nil"/>
                <w:left w:val="nil"/>
                <w:bottom w:val="nil"/>
                <w:right w:val="nil"/>
                <w:between w:val="nil"/>
              </w:pBdr>
              <w:ind w:firstLine="11"/>
              <w:jc w:val="center"/>
              <w:rPr>
                <w:rFonts w:ascii="Arial" w:eastAsia="Arial" w:hAnsi="Arial" w:cs="Arial"/>
                <w:color w:val="000000"/>
                <w:sz w:val="20"/>
                <w:szCs w:val="20"/>
              </w:rPr>
            </w:pPr>
          </w:p>
        </w:tc>
      </w:tr>
    </w:tbl>
    <w:p w14:paraId="40045D48" w14:textId="710A4C33" w:rsidR="00D660D8" w:rsidRDefault="00D660D8">
      <w:pPr>
        <w:ind w:right="497"/>
        <w:jc w:val="both"/>
        <w:rPr>
          <w:rFonts w:ascii="Arial" w:eastAsia="Arial" w:hAnsi="Arial" w:cs="Arial"/>
        </w:rPr>
      </w:pPr>
    </w:p>
    <w:p w14:paraId="331A3917" w14:textId="77777777" w:rsidR="00D660D8" w:rsidRDefault="00D660D8">
      <w:pPr>
        <w:ind w:right="497"/>
        <w:jc w:val="both"/>
        <w:rPr>
          <w:rFonts w:ascii="Arial" w:eastAsia="Arial" w:hAnsi="Arial" w:cs="Arial"/>
        </w:rPr>
      </w:pPr>
    </w:p>
    <w:p w14:paraId="5A1C3445" w14:textId="77777777" w:rsidR="000D4897" w:rsidRDefault="00DB42AD" w:rsidP="0087030C">
      <w:pPr>
        <w:pStyle w:val="5"/>
      </w:pPr>
      <w:bookmarkStart w:id="239" w:name="_Toc182991891"/>
      <w:r>
        <w:t>Галузі з економічним та інноваційним потенціалом Закарпатської області лише КВЕД B-E</w:t>
      </w:r>
      <w:bookmarkEnd w:id="239"/>
    </w:p>
    <w:tbl>
      <w:tblPr>
        <w:tblStyle w:val="affff1"/>
        <w:tblW w:w="9422" w:type="dxa"/>
        <w:tblInd w:w="1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40"/>
        <w:gridCol w:w="618"/>
        <w:gridCol w:w="2678"/>
        <w:gridCol w:w="992"/>
        <w:gridCol w:w="851"/>
        <w:gridCol w:w="850"/>
        <w:gridCol w:w="992"/>
        <w:gridCol w:w="851"/>
        <w:gridCol w:w="850"/>
      </w:tblGrid>
      <w:tr w:rsidR="000D4897" w14:paraId="7E630712" w14:textId="77777777" w:rsidTr="0087030C">
        <w:trPr>
          <w:trHeight w:val="927"/>
        </w:trPr>
        <w:tc>
          <w:tcPr>
            <w:tcW w:w="740" w:type="dxa"/>
            <w:shd w:val="clear" w:color="auto" w:fill="1C4587"/>
          </w:tcPr>
          <w:p w14:paraId="070E1F8D"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 з/п</w:t>
            </w:r>
          </w:p>
        </w:tc>
        <w:tc>
          <w:tcPr>
            <w:tcW w:w="618" w:type="dxa"/>
            <w:shd w:val="clear" w:color="auto" w:fill="1C4587"/>
          </w:tcPr>
          <w:p w14:paraId="43DD0797"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КВЕД</w:t>
            </w:r>
          </w:p>
        </w:tc>
        <w:tc>
          <w:tcPr>
            <w:tcW w:w="2678" w:type="dxa"/>
            <w:shd w:val="clear" w:color="auto" w:fill="1C4587"/>
          </w:tcPr>
          <w:p w14:paraId="053D6786"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Назва</w:t>
            </w:r>
          </w:p>
        </w:tc>
        <w:tc>
          <w:tcPr>
            <w:tcW w:w="992" w:type="dxa"/>
            <w:shd w:val="clear" w:color="auto" w:fill="1C4587"/>
          </w:tcPr>
          <w:p w14:paraId="1FB938A1"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Зайнятість – Статистика</w:t>
            </w:r>
          </w:p>
        </w:tc>
        <w:tc>
          <w:tcPr>
            <w:tcW w:w="851" w:type="dxa"/>
            <w:shd w:val="clear" w:color="auto" w:fill="1C4587"/>
          </w:tcPr>
          <w:p w14:paraId="1FBE2DC4"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Зміна зайнятості</w:t>
            </w:r>
          </w:p>
        </w:tc>
        <w:tc>
          <w:tcPr>
            <w:tcW w:w="850" w:type="dxa"/>
            <w:shd w:val="clear" w:color="auto" w:fill="1C4587"/>
          </w:tcPr>
          <w:p w14:paraId="5DEE714C"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Інновації - 2014 та 2016</w:t>
            </w:r>
          </w:p>
        </w:tc>
        <w:tc>
          <w:tcPr>
            <w:tcW w:w="992" w:type="dxa"/>
            <w:shd w:val="clear" w:color="auto" w:fill="1C4587"/>
          </w:tcPr>
          <w:p w14:paraId="1F7D5A30"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Інновації - не менше 3 критеріїв</w:t>
            </w:r>
          </w:p>
        </w:tc>
        <w:tc>
          <w:tcPr>
            <w:tcW w:w="851" w:type="dxa"/>
            <w:shd w:val="clear" w:color="auto" w:fill="1C4587"/>
          </w:tcPr>
          <w:p w14:paraId="26F9944B"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Економіка та Інновації</w:t>
            </w:r>
          </w:p>
        </w:tc>
        <w:tc>
          <w:tcPr>
            <w:tcW w:w="850" w:type="dxa"/>
            <w:shd w:val="clear" w:color="auto" w:fill="1C4587"/>
          </w:tcPr>
          <w:p w14:paraId="4FBAC535"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Частка</w:t>
            </w:r>
          </w:p>
          <w:p w14:paraId="4B2C526D" w14:textId="77777777" w:rsidR="000D4897" w:rsidRDefault="00DB42AD" w:rsidP="0087030C">
            <w:pPr>
              <w:pBdr>
                <w:top w:val="nil"/>
                <w:left w:val="nil"/>
                <w:bottom w:val="nil"/>
                <w:right w:val="nil"/>
                <w:between w:val="nil"/>
              </w:pBdr>
              <w:rPr>
                <w:rFonts w:ascii="Arial" w:eastAsia="Arial" w:hAnsi="Arial" w:cs="Arial"/>
                <w:b/>
                <w:color w:val="FFFFFF"/>
                <w:sz w:val="20"/>
                <w:szCs w:val="20"/>
              </w:rPr>
            </w:pPr>
            <w:r>
              <w:rPr>
                <w:rFonts w:ascii="Arial" w:eastAsia="Arial" w:hAnsi="Arial" w:cs="Arial"/>
                <w:b/>
                <w:color w:val="FFFFFF"/>
                <w:sz w:val="20"/>
                <w:szCs w:val="20"/>
              </w:rPr>
              <w:t>регіональної зайнятості</w:t>
            </w:r>
          </w:p>
        </w:tc>
      </w:tr>
      <w:tr w:rsidR="00D660D8" w14:paraId="731F6A68" w14:textId="77777777" w:rsidTr="00D660D8">
        <w:trPr>
          <w:trHeight w:val="193"/>
        </w:trPr>
        <w:tc>
          <w:tcPr>
            <w:tcW w:w="740" w:type="dxa"/>
            <w:shd w:val="clear" w:color="auto" w:fill="1C4587"/>
          </w:tcPr>
          <w:p w14:paraId="08B5C271" w14:textId="77777777" w:rsidR="00D660D8" w:rsidRDefault="00D660D8" w:rsidP="00D660D8">
            <w:pPr>
              <w:pBdr>
                <w:top w:val="nil"/>
                <w:left w:val="nil"/>
                <w:bottom w:val="nil"/>
                <w:right w:val="nil"/>
                <w:between w:val="nil"/>
              </w:pBdr>
              <w:jc w:val="center"/>
              <w:rPr>
                <w:rFonts w:ascii="Arial" w:eastAsia="Arial" w:hAnsi="Arial" w:cs="Arial"/>
                <w:b/>
                <w:color w:val="FFFFFF"/>
                <w:sz w:val="20"/>
                <w:szCs w:val="20"/>
              </w:rPr>
            </w:pPr>
          </w:p>
        </w:tc>
        <w:tc>
          <w:tcPr>
            <w:tcW w:w="618" w:type="dxa"/>
            <w:shd w:val="clear" w:color="auto" w:fill="1C4587"/>
          </w:tcPr>
          <w:p w14:paraId="3FF12F2F" w14:textId="1D93941B" w:rsidR="00D660D8" w:rsidRDefault="00D660D8" w:rsidP="00D660D8">
            <w:pPr>
              <w:pBdr>
                <w:top w:val="nil"/>
                <w:left w:val="nil"/>
                <w:bottom w:val="nil"/>
                <w:right w:val="nil"/>
                <w:between w:val="nil"/>
              </w:pBdr>
              <w:jc w:val="center"/>
              <w:rPr>
                <w:rFonts w:ascii="Arial" w:eastAsia="Arial" w:hAnsi="Arial" w:cs="Arial"/>
                <w:b/>
                <w:color w:val="FFFFFF"/>
                <w:sz w:val="20"/>
                <w:szCs w:val="20"/>
              </w:rPr>
            </w:pPr>
            <w:r>
              <w:rPr>
                <w:rFonts w:ascii="Arial" w:eastAsia="Arial" w:hAnsi="Arial" w:cs="Arial"/>
                <w:b/>
                <w:color w:val="FFFFFF"/>
                <w:sz w:val="20"/>
                <w:szCs w:val="20"/>
              </w:rPr>
              <w:t>1</w:t>
            </w:r>
          </w:p>
        </w:tc>
        <w:tc>
          <w:tcPr>
            <w:tcW w:w="2678" w:type="dxa"/>
            <w:shd w:val="clear" w:color="auto" w:fill="1C4587"/>
          </w:tcPr>
          <w:p w14:paraId="22ABF884" w14:textId="500DB033" w:rsidR="00D660D8" w:rsidRDefault="00D660D8" w:rsidP="00D660D8">
            <w:pPr>
              <w:pBdr>
                <w:top w:val="nil"/>
                <w:left w:val="nil"/>
                <w:bottom w:val="nil"/>
                <w:right w:val="nil"/>
                <w:between w:val="nil"/>
              </w:pBdr>
              <w:jc w:val="center"/>
              <w:rPr>
                <w:rFonts w:ascii="Arial" w:eastAsia="Arial" w:hAnsi="Arial" w:cs="Arial"/>
                <w:b/>
                <w:color w:val="FFFFFF"/>
                <w:sz w:val="20"/>
                <w:szCs w:val="20"/>
              </w:rPr>
            </w:pPr>
            <w:r>
              <w:rPr>
                <w:rFonts w:ascii="Arial" w:eastAsia="Arial" w:hAnsi="Arial" w:cs="Arial"/>
                <w:b/>
                <w:color w:val="FFFFFF"/>
                <w:sz w:val="20"/>
                <w:szCs w:val="20"/>
              </w:rPr>
              <w:t>2</w:t>
            </w:r>
          </w:p>
        </w:tc>
        <w:tc>
          <w:tcPr>
            <w:tcW w:w="992" w:type="dxa"/>
            <w:shd w:val="clear" w:color="auto" w:fill="1C4587"/>
          </w:tcPr>
          <w:p w14:paraId="3A699CA5" w14:textId="7733BC13" w:rsidR="00D660D8" w:rsidRDefault="00D660D8" w:rsidP="00D660D8">
            <w:pPr>
              <w:pBdr>
                <w:top w:val="nil"/>
                <w:left w:val="nil"/>
                <w:bottom w:val="nil"/>
                <w:right w:val="nil"/>
                <w:between w:val="nil"/>
              </w:pBdr>
              <w:jc w:val="center"/>
              <w:rPr>
                <w:rFonts w:ascii="Arial" w:eastAsia="Arial" w:hAnsi="Arial" w:cs="Arial"/>
                <w:b/>
                <w:color w:val="FFFFFF"/>
                <w:sz w:val="20"/>
                <w:szCs w:val="20"/>
              </w:rPr>
            </w:pPr>
            <w:r>
              <w:rPr>
                <w:rFonts w:ascii="Arial" w:eastAsia="Arial" w:hAnsi="Arial" w:cs="Arial"/>
                <w:b/>
                <w:color w:val="FFFFFF"/>
                <w:sz w:val="20"/>
                <w:szCs w:val="20"/>
              </w:rPr>
              <w:t>3</w:t>
            </w:r>
          </w:p>
        </w:tc>
        <w:tc>
          <w:tcPr>
            <w:tcW w:w="851" w:type="dxa"/>
            <w:shd w:val="clear" w:color="auto" w:fill="1C4587"/>
          </w:tcPr>
          <w:p w14:paraId="00AB44BB" w14:textId="06C44F8A" w:rsidR="00D660D8" w:rsidRDefault="00D660D8" w:rsidP="00D660D8">
            <w:pPr>
              <w:pBdr>
                <w:top w:val="nil"/>
                <w:left w:val="nil"/>
                <w:bottom w:val="nil"/>
                <w:right w:val="nil"/>
                <w:between w:val="nil"/>
              </w:pBdr>
              <w:jc w:val="center"/>
              <w:rPr>
                <w:rFonts w:ascii="Arial" w:eastAsia="Arial" w:hAnsi="Arial" w:cs="Arial"/>
                <w:b/>
                <w:color w:val="FFFFFF"/>
                <w:sz w:val="20"/>
                <w:szCs w:val="20"/>
              </w:rPr>
            </w:pPr>
            <w:r>
              <w:rPr>
                <w:rFonts w:ascii="Arial" w:eastAsia="Arial" w:hAnsi="Arial" w:cs="Arial"/>
                <w:b/>
                <w:color w:val="FFFFFF"/>
                <w:sz w:val="20"/>
                <w:szCs w:val="20"/>
              </w:rPr>
              <w:t>4</w:t>
            </w:r>
          </w:p>
        </w:tc>
        <w:tc>
          <w:tcPr>
            <w:tcW w:w="850" w:type="dxa"/>
            <w:shd w:val="clear" w:color="auto" w:fill="1C4587"/>
          </w:tcPr>
          <w:p w14:paraId="457864CB" w14:textId="27E43FB2" w:rsidR="00D660D8" w:rsidRDefault="00D660D8" w:rsidP="00D660D8">
            <w:pPr>
              <w:pBdr>
                <w:top w:val="nil"/>
                <w:left w:val="nil"/>
                <w:bottom w:val="nil"/>
                <w:right w:val="nil"/>
                <w:between w:val="nil"/>
              </w:pBdr>
              <w:jc w:val="center"/>
              <w:rPr>
                <w:rFonts w:ascii="Arial" w:eastAsia="Arial" w:hAnsi="Arial" w:cs="Arial"/>
                <w:b/>
                <w:color w:val="FFFFFF"/>
                <w:sz w:val="20"/>
                <w:szCs w:val="20"/>
              </w:rPr>
            </w:pPr>
            <w:r>
              <w:rPr>
                <w:rFonts w:ascii="Arial" w:eastAsia="Arial" w:hAnsi="Arial" w:cs="Arial"/>
                <w:b/>
                <w:color w:val="FFFFFF"/>
                <w:sz w:val="20"/>
                <w:szCs w:val="20"/>
              </w:rPr>
              <w:t>5</w:t>
            </w:r>
          </w:p>
        </w:tc>
        <w:tc>
          <w:tcPr>
            <w:tcW w:w="992" w:type="dxa"/>
            <w:shd w:val="clear" w:color="auto" w:fill="1C4587"/>
          </w:tcPr>
          <w:p w14:paraId="36BF95B1" w14:textId="0CB98822" w:rsidR="00D660D8" w:rsidRDefault="00D660D8" w:rsidP="00D660D8">
            <w:pPr>
              <w:pBdr>
                <w:top w:val="nil"/>
                <w:left w:val="nil"/>
                <w:bottom w:val="nil"/>
                <w:right w:val="nil"/>
                <w:between w:val="nil"/>
              </w:pBdr>
              <w:jc w:val="center"/>
              <w:rPr>
                <w:rFonts w:ascii="Arial" w:eastAsia="Arial" w:hAnsi="Arial" w:cs="Arial"/>
                <w:b/>
                <w:color w:val="FFFFFF"/>
                <w:sz w:val="20"/>
                <w:szCs w:val="20"/>
              </w:rPr>
            </w:pPr>
            <w:r>
              <w:rPr>
                <w:rFonts w:ascii="Arial" w:eastAsia="Arial" w:hAnsi="Arial" w:cs="Arial"/>
                <w:b/>
                <w:color w:val="FFFFFF"/>
                <w:sz w:val="20"/>
                <w:szCs w:val="20"/>
              </w:rPr>
              <w:t>6</w:t>
            </w:r>
          </w:p>
        </w:tc>
        <w:tc>
          <w:tcPr>
            <w:tcW w:w="851" w:type="dxa"/>
            <w:shd w:val="clear" w:color="auto" w:fill="1C4587"/>
          </w:tcPr>
          <w:p w14:paraId="6EDE735A" w14:textId="41039FA5" w:rsidR="00D660D8" w:rsidRDefault="00D660D8" w:rsidP="00D660D8">
            <w:pPr>
              <w:pBdr>
                <w:top w:val="nil"/>
                <w:left w:val="nil"/>
                <w:bottom w:val="nil"/>
                <w:right w:val="nil"/>
                <w:between w:val="nil"/>
              </w:pBdr>
              <w:jc w:val="center"/>
              <w:rPr>
                <w:rFonts w:ascii="Arial" w:eastAsia="Arial" w:hAnsi="Arial" w:cs="Arial"/>
                <w:b/>
                <w:color w:val="FFFFFF"/>
                <w:sz w:val="20"/>
                <w:szCs w:val="20"/>
              </w:rPr>
            </w:pPr>
            <w:r>
              <w:rPr>
                <w:rFonts w:ascii="Arial" w:eastAsia="Arial" w:hAnsi="Arial" w:cs="Arial"/>
                <w:b/>
                <w:color w:val="FFFFFF"/>
                <w:sz w:val="20"/>
                <w:szCs w:val="20"/>
              </w:rPr>
              <w:t>7</w:t>
            </w:r>
          </w:p>
        </w:tc>
        <w:tc>
          <w:tcPr>
            <w:tcW w:w="850" w:type="dxa"/>
            <w:shd w:val="clear" w:color="auto" w:fill="1C4587"/>
          </w:tcPr>
          <w:p w14:paraId="66FC2B8B" w14:textId="4C8D921C" w:rsidR="00D660D8" w:rsidRDefault="00D660D8" w:rsidP="00D660D8">
            <w:pPr>
              <w:pBdr>
                <w:top w:val="nil"/>
                <w:left w:val="nil"/>
                <w:bottom w:val="nil"/>
                <w:right w:val="nil"/>
                <w:between w:val="nil"/>
              </w:pBdr>
              <w:jc w:val="center"/>
              <w:rPr>
                <w:rFonts w:ascii="Arial" w:eastAsia="Arial" w:hAnsi="Arial" w:cs="Arial"/>
                <w:b/>
                <w:color w:val="FFFFFF"/>
                <w:sz w:val="20"/>
                <w:szCs w:val="20"/>
              </w:rPr>
            </w:pPr>
            <w:r>
              <w:rPr>
                <w:rFonts w:ascii="Arial" w:eastAsia="Arial" w:hAnsi="Arial" w:cs="Arial"/>
                <w:b/>
                <w:color w:val="FFFFFF"/>
                <w:sz w:val="20"/>
                <w:szCs w:val="20"/>
              </w:rPr>
              <w:t>8</w:t>
            </w:r>
          </w:p>
        </w:tc>
      </w:tr>
      <w:tr w:rsidR="000D4897" w:rsidRPr="0087030C" w14:paraId="17177A2B" w14:textId="77777777">
        <w:trPr>
          <w:trHeight w:val="65"/>
        </w:trPr>
        <w:tc>
          <w:tcPr>
            <w:tcW w:w="740" w:type="dxa"/>
            <w:shd w:val="clear" w:color="auto" w:fill="1C4587"/>
          </w:tcPr>
          <w:p w14:paraId="381337D3" w14:textId="77777777" w:rsidR="000D4897" w:rsidRPr="0087030C" w:rsidRDefault="000D4897">
            <w:pPr>
              <w:pBdr>
                <w:top w:val="nil"/>
                <w:left w:val="nil"/>
                <w:bottom w:val="nil"/>
                <w:right w:val="nil"/>
                <w:between w:val="nil"/>
              </w:pBdr>
              <w:spacing w:line="268" w:lineRule="auto"/>
              <w:rPr>
                <w:rFonts w:ascii="Arial" w:eastAsia="Arial" w:hAnsi="Arial" w:cs="Arial"/>
                <w:b/>
                <w:color w:val="FFFFFF" w:themeColor="background1"/>
                <w:sz w:val="20"/>
                <w:szCs w:val="20"/>
              </w:rPr>
            </w:pPr>
          </w:p>
        </w:tc>
        <w:tc>
          <w:tcPr>
            <w:tcW w:w="618" w:type="dxa"/>
            <w:shd w:val="clear" w:color="auto" w:fill="1C4587"/>
          </w:tcPr>
          <w:p w14:paraId="54515DE9" w14:textId="77777777" w:rsidR="000D4897" w:rsidRPr="0087030C" w:rsidRDefault="000D4897">
            <w:pPr>
              <w:pBdr>
                <w:top w:val="nil"/>
                <w:left w:val="nil"/>
                <w:bottom w:val="nil"/>
                <w:right w:val="nil"/>
                <w:between w:val="nil"/>
              </w:pBdr>
              <w:spacing w:line="268" w:lineRule="auto"/>
              <w:rPr>
                <w:rFonts w:ascii="Arial" w:eastAsia="Arial" w:hAnsi="Arial" w:cs="Arial"/>
                <w:b/>
                <w:color w:val="FFFFFF" w:themeColor="background1"/>
                <w:sz w:val="20"/>
                <w:szCs w:val="20"/>
              </w:rPr>
            </w:pPr>
          </w:p>
        </w:tc>
        <w:tc>
          <w:tcPr>
            <w:tcW w:w="2678" w:type="dxa"/>
            <w:shd w:val="clear" w:color="auto" w:fill="1C4587"/>
          </w:tcPr>
          <w:p w14:paraId="508C9FB1" w14:textId="77777777" w:rsidR="000D4897" w:rsidRPr="0087030C" w:rsidRDefault="00DB42AD">
            <w:pPr>
              <w:pBdr>
                <w:top w:val="nil"/>
                <w:left w:val="nil"/>
                <w:bottom w:val="nil"/>
                <w:right w:val="nil"/>
                <w:between w:val="nil"/>
              </w:pBdr>
              <w:spacing w:line="268" w:lineRule="auto"/>
              <w:rPr>
                <w:rFonts w:ascii="Arial" w:eastAsia="Arial" w:hAnsi="Arial" w:cs="Arial"/>
                <w:b/>
                <w:color w:val="FFFFFF" w:themeColor="background1"/>
                <w:sz w:val="20"/>
                <w:szCs w:val="20"/>
              </w:rPr>
            </w:pPr>
            <w:r w:rsidRPr="0087030C">
              <w:rPr>
                <w:rFonts w:ascii="Arial" w:eastAsia="Arial" w:hAnsi="Arial" w:cs="Arial"/>
                <w:b/>
                <w:color w:val="FFFFFF" w:themeColor="background1"/>
                <w:sz w:val="20"/>
                <w:szCs w:val="20"/>
              </w:rPr>
              <w:t>ОБРАНІ ГАЛУЗІ</w:t>
            </w:r>
          </w:p>
        </w:tc>
        <w:tc>
          <w:tcPr>
            <w:tcW w:w="992" w:type="dxa"/>
            <w:shd w:val="clear" w:color="auto" w:fill="1C4587"/>
          </w:tcPr>
          <w:p w14:paraId="3DD7204B" w14:textId="77777777" w:rsidR="000D4897" w:rsidRPr="0087030C" w:rsidRDefault="000D4897">
            <w:pPr>
              <w:pBdr>
                <w:top w:val="nil"/>
                <w:left w:val="nil"/>
                <w:bottom w:val="nil"/>
                <w:right w:val="nil"/>
                <w:between w:val="nil"/>
              </w:pBdr>
              <w:spacing w:line="268" w:lineRule="auto"/>
              <w:rPr>
                <w:rFonts w:ascii="Arial" w:eastAsia="Arial" w:hAnsi="Arial" w:cs="Arial"/>
                <w:b/>
                <w:color w:val="FFFFFF" w:themeColor="background1"/>
                <w:sz w:val="20"/>
                <w:szCs w:val="20"/>
              </w:rPr>
            </w:pPr>
          </w:p>
        </w:tc>
        <w:tc>
          <w:tcPr>
            <w:tcW w:w="851" w:type="dxa"/>
            <w:shd w:val="clear" w:color="auto" w:fill="1C4587"/>
          </w:tcPr>
          <w:p w14:paraId="00FEB2AB" w14:textId="77777777" w:rsidR="000D4897" w:rsidRPr="0087030C" w:rsidRDefault="000D4897">
            <w:pPr>
              <w:pBdr>
                <w:top w:val="nil"/>
                <w:left w:val="nil"/>
                <w:bottom w:val="nil"/>
                <w:right w:val="nil"/>
                <w:between w:val="nil"/>
              </w:pBdr>
              <w:spacing w:line="268" w:lineRule="auto"/>
              <w:rPr>
                <w:rFonts w:ascii="Arial" w:eastAsia="Arial" w:hAnsi="Arial" w:cs="Arial"/>
                <w:b/>
                <w:color w:val="FFFFFF" w:themeColor="background1"/>
                <w:sz w:val="20"/>
                <w:szCs w:val="20"/>
              </w:rPr>
            </w:pPr>
          </w:p>
        </w:tc>
        <w:tc>
          <w:tcPr>
            <w:tcW w:w="850" w:type="dxa"/>
            <w:shd w:val="clear" w:color="auto" w:fill="1C4587"/>
          </w:tcPr>
          <w:p w14:paraId="4619004B" w14:textId="77777777" w:rsidR="000D4897" w:rsidRPr="0087030C" w:rsidRDefault="000D4897">
            <w:pPr>
              <w:pBdr>
                <w:top w:val="nil"/>
                <w:left w:val="nil"/>
                <w:bottom w:val="nil"/>
                <w:right w:val="nil"/>
                <w:between w:val="nil"/>
              </w:pBdr>
              <w:spacing w:line="268" w:lineRule="auto"/>
              <w:rPr>
                <w:rFonts w:ascii="Arial" w:eastAsia="Arial" w:hAnsi="Arial" w:cs="Arial"/>
                <w:b/>
                <w:color w:val="FFFFFF" w:themeColor="background1"/>
                <w:sz w:val="20"/>
                <w:szCs w:val="20"/>
              </w:rPr>
            </w:pPr>
          </w:p>
        </w:tc>
        <w:tc>
          <w:tcPr>
            <w:tcW w:w="992" w:type="dxa"/>
            <w:shd w:val="clear" w:color="auto" w:fill="1C4587"/>
          </w:tcPr>
          <w:p w14:paraId="482D2399" w14:textId="77777777" w:rsidR="000D4897" w:rsidRPr="0087030C" w:rsidRDefault="000D4897">
            <w:pPr>
              <w:pBdr>
                <w:top w:val="nil"/>
                <w:left w:val="nil"/>
                <w:bottom w:val="nil"/>
                <w:right w:val="nil"/>
                <w:between w:val="nil"/>
              </w:pBdr>
              <w:spacing w:line="268" w:lineRule="auto"/>
              <w:rPr>
                <w:rFonts w:ascii="Arial" w:eastAsia="Arial" w:hAnsi="Arial" w:cs="Arial"/>
                <w:b/>
                <w:color w:val="FFFFFF" w:themeColor="background1"/>
                <w:sz w:val="20"/>
                <w:szCs w:val="20"/>
              </w:rPr>
            </w:pPr>
          </w:p>
        </w:tc>
        <w:tc>
          <w:tcPr>
            <w:tcW w:w="851" w:type="dxa"/>
            <w:shd w:val="clear" w:color="auto" w:fill="1C4587"/>
          </w:tcPr>
          <w:p w14:paraId="06BB8E89" w14:textId="77777777" w:rsidR="000D4897" w:rsidRPr="0087030C" w:rsidRDefault="00DB42AD">
            <w:pPr>
              <w:pBdr>
                <w:top w:val="nil"/>
                <w:left w:val="nil"/>
                <w:bottom w:val="nil"/>
                <w:right w:val="nil"/>
                <w:between w:val="nil"/>
              </w:pBdr>
              <w:spacing w:line="268" w:lineRule="auto"/>
              <w:jc w:val="center"/>
              <w:rPr>
                <w:rFonts w:ascii="Arial" w:eastAsia="Arial" w:hAnsi="Arial" w:cs="Arial"/>
                <w:b/>
                <w:color w:val="FFFFFF" w:themeColor="background1"/>
                <w:sz w:val="20"/>
                <w:szCs w:val="20"/>
              </w:rPr>
            </w:pPr>
            <w:r w:rsidRPr="0087030C">
              <w:rPr>
                <w:rFonts w:ascii="Arial" w:eastAsia="Arial" w:hAnsi="Arial" w:cs="Arial"/>
                <w:b/>
                <w:color w:val="FFFFFF" w:themeColor="background1"/>
                <w:sz w:val="20"/>
                <w:szCs w:val="20"/>
              </w:rPr>
              <w:t>6</w:t>
            </w:r>
          </w:p>
        </w:tc>
        <w:tc>
          <w:tcPr>
            <w:tcW w:w="850" w:type="dxa"/>
            <w:shd w:val="clear" w:color="auto" w:fill="1C4587"/>
          </w:tcPr>
          <w:p w14:paraId="6457CB19" w14:textId="77777777" w:rsidR="000D4897" w:rsidRPr="0087030C" w:rsidRDefault="00DB42AD">
            <w:pPr>
              <w:pBdr>
                <w:top w:val="nil"/>
                <w:left w:val="nil"/>
                <w:bottom w:val="nil"/>
                <w:right w:val="nil"/>
                <w:between w:val="nil"/>
              </w:pBdr>
              <w:spacing w:line="268" w:lineRule="auto"/>
              <w:jc w:val="center"/>
              <w:rPr>
                <w:rFonts w:ascii="Arial" w:eastAsia="Arial" w:hAnsi="Arial" w:cs="Arial"/>
                <w:b/>
                <w:color w:val="FFFFFF" w:themeColor="background1"/>
                <w:sz w:val="20"/>
                <w:szCs w:val="20"/>
              </w:rPr>
            </w:pPr>
            <w:r w:rsidRPr="0087030C">
              <w:rPr>
                <w:rFonts w:ascii="Arial" w:eastAsia="Arial" w:hAnsi="Arial" w:cs="Arial"/>
                <w:b/>
                <w:color w:val="FFFFFF" w:themeColor="background1"/>
                <w:sz w:val="20"/>
                <w:szCs w:val="20"/>
              </w:rPr>
              <w:t>6,6%</w:t>
            </w:r>
          </w:p>
        </w:tc>
      </w:tr>
      <w:tr w:rsidR="000D4897" w14:paraId="0761221A" w14:textId="77777777">
        <w:trPr>
          <w:trHeight w:val="834"/>
        </w:trPr>
        <w:tc>
          <w:tcPr>
            <w:tcW w:w="740" w:type="dxa"/>
          </w:tcPr>
          <w:p w14:paraId="7AB66F4D"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w:t>
            </w:r>
          </w:p>
        </w:tc>
        <w:tc>
          <w:tcPr>
            <w:tcW w:w="618" w:type="dxa"/>
          </w:tcPr>
          <w:p w14:paraId="43D8D934"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10,3</w:t>
            </w:r>
          </w:p>
        </w:tc>
        <w:tc>
          <w:tcPr>
            <w:tcW w:w="2678" w:type="dxa"/>
          </w:tcPr>
          <w:p w14:paraId="71118005"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Перероблення та консервування фруктів і овочів</w:t>
            </w:r>
          </w:p>
        </w:tc>
        <w:tc>
          <w:tcPr>
            <w:tcW w:w="992" w:type="dxa"/>
          </w:tcPr>
          <w:p w14:paraId="476941BE"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2C0BEEAA"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60CFC506"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1DC66C25"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602F8FAC"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1BA79739"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5AC85315" w14:textId="77777777">
        <w:trPr>
          <w:trHeight w:val="518"/>
        </w:trPr>
        <w:tc>
          <w:tcPr>
            <w:tcW w:w="740" w:type="dxa"/>
          </w:tcPr>
          <w:p w14:paraId="3466025B"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2</w:t>
            </w:r>
          </w:p>
        </w:tc>
        <w:tc>
          <w:tcPr>
            <w:tcW w:w="618" w:type="dxa"/>
          </w:tcPr>
          <w:p w14:paraId="48753EC4"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11</w:t>
            </w:r>
          </w:p>
        </w:tc>
        <w:tc>
          <w:tcPr>
            <w:tcW w:w="2678" w:type="dxa"/>
          </w:tcPr>
          <w:p w14:paraId="54F5B9A5"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Виробництво напоїв</w:t>
            </w:r>
          </w:p>
        </w:tc>
        <w:tc>
          <w:tcPr>
            <w:tcW w:w="992" w:type="dxa"/>
          </w:tcPr>
          <w:p w14:paraId="71DFE3FA"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3539E362"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08D5004B"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6E7900FB"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33277ED1"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0D38E57B"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42F998AC" w14:textId="77777777">
        <w:trPr>
          <w:trHeight w:val="499"/>
        </w:trPr>
        <w:tc>
          <w:tcPr>
            <w:tcW w:w="740" w:type="dxa"/>
          </w:tcPr>
          <w:p w14:paraId="52283DB2"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3</w:t>
            </w:r>
          </w:p>
        </w:tc>
        <w:tc>
          <w:tcPr>
            <w:tcW w:w="618" w:type="dxa"/>
          </w:tcPr>
          <w:p w14:paraId="6CD3B32C"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13,9</w:t>
            </w:r>
          </w:p>
        </w:tc>
        <w:tc>
          <w:tcPr>
            <w:tcW w:w="2678" w:type="dxa"/>
          </w:tcPr>
          <w:p w14:paraId="108D9334"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Виробництво інших текстильних виробів</w:t>
            </w:r>
          </w:p>
        </w:tc>
        <w:tc>
          <w:tcPr>
            <w:tcW w:w="992" w:type="dxa"/>
          </w:tcPr>
          <w:p w14:paraId="2254DAE1"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2C5DAAED"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207320FD"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7BC54A0C"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5AB69AC8"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2A5CBE34"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71DFC835" w14:textId="77777777">
        <w:trPr>
          <w:trHeight w:val="511"/>
        </w:trPr>
        <w:tc>
          <w:tcPr>
            <w:tcW w:w="740" w:type="dxa"/>
          </w:tcPr>
          <w:p w14:paraId="7C62D8C5"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4</w:t>
            </w:r>
          </w:p>
        </w:tc>
        <w:tc>
          <w:tcPr>
            <w:tcW w:w="618" w:type="dxa"/>
          </w:tcPr>
          <w:p w14:paraId="7722F90C"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14,1</w:t>
            </w:r>
          </w:p>
        </w:tc>
        <w:tc>
          <w:tcPr>
            <w:tcW w:w="2678" w:type="dxa"/>
          </w:tcPr>
          <w:p w14:paraId="13B92864"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Виробництво одягу, крім хутряного</w:t>
            </w:r>
          </w:p>
        </w:tc>
        <w:tc>
          <w:tcPr>
            <w:tcW w:w="992" w:type="dxa"/>
          </w:tcPr>
          <w:p w14:paraId="414F2E83"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15B83B8C"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57D1292C"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0E25697C"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4C4C6E1F"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2B297E52"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7BEDB3E9" w14:textId="77777777">
        <w:trPr>
          <w:trHeight w:val="517"/>
        </w:trPr>
        <w:tc>
          <w:tcPr>
            <w:tcW w:w="740" w:type="dxa"/>
          </w:tcPr>
          <w:p w14:paraId="311090D7"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5</w:t>
            </w:r>
          </w:p>
        </w:tc>
        <w:tc>
          <w:tcPr>
            <w:tcW w:w="618" w:type="dxa"/>
          </w:tcPr>
          <w:p w14:paraId="63915E0C"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14,2</w:t>
            </w:r>
          </w:p>
        </w:tc>
        <w:tc>
          <w:tcPr>
            <w:tcW w:w="2678" w:type="dxa"/>
          </w:tcPr>
          <w:p w14:paraId="5AD1D94F"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Виготовлення виробів із хутра</w:t>
            </w:r>
          </w:p>
        </w:tc>
        <w:tc>
          <w:tcPr>
            <w:tcW w:w="992" w:type="dxa"/>
          </w:tcPr>
          <w:p w14:paraId="3F8A9B91"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437EEAC8"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7701E414"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1E97C2E9"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3F1D30FF"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5DED83FF"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4EFB0134" w14:textId="77777777">
        <w:trPr>
          <w:trHeight w:val="673"/>
        </w:trPr>
        <w:tc>
          <w:tcPr>
            <w:tcW w:w="740" w:type="dxa"/>
          </w:tcPr>
          <w:p w14:paraId="691BEF86"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6</w:t>
            </w:r>
          </w:p>
        </w:tc>
        <w:tc>
          <w:tcPr>
            <w:tcW w:w="618" w:type="dxa"/>
          </w:tcPr>
          <w:p w14:paraId="6FC0C783"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14,3</w:t>
            </w:r>
          </w:p>
        </w:tc>
        <w:tc>
          <w:tcPr>
            <w:tcW w:w="2678" w:type="dxa"/>
          </w:tcPr>
          <w:p w14:paraId="51B2D2A4"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Виробництво трикотажного та в'язаного одягу</w:t>
            </w:r>
          </w:p>
        </w:tc>
        <w:tc>
          <w:tcPr>
            <w:tcW w:w="992" w:type="dxa"/>
          </w:tcPr>
          <w:p w14:paraId="5447C6B4"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609EBB29"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447EF095"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54E0520E"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3CB8B954"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15AAA7FB"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4E900F6B" w14:textId="77777777">
        <w:trPr>
          <w:trHeight w:val="1785"/>
        </w:trPr>
        <w:tc>
          <w:tcPr>
            <w:tcW w:w="740" w:type="dxa"/>
          </w:tcPr>
          <w:p w14:paraId="0E6A0A80"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1521857A"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420A5CE8"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7</w:t>
            </w:r>
          </w:p>
        </w:tc>
        <w:tc>
          <w:tcPr>
            <w:tcW w:w="618" w:type="dxa"/>
          </w:tcPr>
          <w:p w14:paraId="229B03FA"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2FF4638A"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4D9B772E"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15,1</w:t>
            </w:r>
          </w:p>
        </w:tc>
        <w:tc>
          <w:tcPr>
            <w:tcW w:w="2678" w:type="dxa"/>
          </w:tcPr>
          <w:p w14:paraId="6037F594"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Дублення шкур і оздоблення шкіри; виробництво дорожніх виробів, сумок, лимарно-</w:t>
            </w:r>
          </w:p>
          <w:p w14:paraId="5DD50EBF"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сідельних виробів; вичинка та фарбування хутра</w:t>
            </w:r>
          </w:p>
        </w:tc>
        <w:tc>
          <w:tcPr>
            <w:tcW w:w="992" w:type="dxa"/>
          </w:tcPr>
          <w:p w14:paraId="51A3A960"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p w14:paraId="0EA5A89C"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p w14:paraId="04422F42"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7A1BAE7F"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13022ED5"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55CB5C0C"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75971AD0"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40EC9154"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577FA253" w14:textId="77777777">
        <w:trPr>
          <w:trHeight w:val="517"/>
        </w:trPr>
        <w:tc>
          <w:tcPr>
            <w:tcW w:w="740" w:type="dxa"/>
          </w:tcPr>
          <w:p w14:paraId="07AC55CA"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8</w:t>
            </w:r>
          </w:p>
        </w:tc>
        <w:tc>
          <w:tcPr>
            <w:tcW w:w="618" w:type="dxa"/>
          </w:tcPr>
          <w:p w14:paraId="7963D8A8"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15,2</w:t>
            </w:r>
          </w:p>
        </w:tc>
        <w:tc>
          <w:tcPr>
            <w:tcW w:w="2678" w:type="dxa"/>
          </w:tcPr>
          <w:p w14:paraId="067BA0AB"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Виробництво взуття</w:t>
            </w:r>
          </w:p>
        </w:tc>
        <w:tc>
          <w:tcPr>
            <w:tcW w:w="992" w:type="dxa"/>
          </w:tcPr>
          <w:p w14:paraId="4FCF6882"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62E91964"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23800D30"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0286A795"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02D7BB00"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292DA780"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32D55281" w14:textId="77777777">
        <w:trPr>
          <w:trHeight w:val="633"/>
        </w:trPr>
        <w:tc>
          <w:tcPr>
            <w:tcW w:w="740" w:type="dxa"/>
          </w:tcPr>
          <w:p w14:paraId="568331A1"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9</w:t>
            </w:r>
          </w:p>
        </w:tc>
        <w:tc>
          <w:tcPr>
            <w:tcW w:w="618" w:type="dxa"/>
          </w:tcPr>
          <w:p w14:paraId="0213C169"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16,1</w:t>
            </w:r>
          </w:p>
        </w:tc>
        <w:tc>
          <w:tcPr>
            <w:tcW w:w="2678" w:type="dxa"/>
          </w:tcPr>
          <w:p w14:paraId="4AEF9D67"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Лісопильне та стругальне виробництво</w:t>
            </w:r>
          </w:p>
        </w:tc>
        <w:tc>
          <w:tcPr>
            <w:tcW w:w="992" w:type="dxa"/>
          </w:tcPr>
          <w:p w14:paraId="65766477"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09F9173B"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tc>
        <w:tc>
          <w:tcPr>
            <w:tcW w:w="850" w:type="dxa"/>
          </w:tcPr>
          <w:p w14:paraId="33FCD86C"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992" w:type="dxa"/>
          </w:tcPr>
          <w:p w14:paraId="06078499"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6976A17E" w14:textId="465F9FFE" w:rsidR="000D4897" w:rsidRDefault="0087030C">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0" w:type="dxa"/>
          </w:tcPr>
          <w:p w14:paraId="071E5CA8"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2,4%</w:t>
            </w:r>
          </w:p>
        </w:tc>
      </w:tr>
      <w:tr w:rsidR="000D4897" w14:paraId="5573A16E" w14:textId="77777777">
        <w:trPr>
          <w:trHeight w:val="1042"/>
        </w:trPr>
        <w:tc>
          <w:tcPr>
            <w:tcW w:w="740" w:type="dxa"/>
          </w:tcPr>
          <w:p w14:paraId="3CCADE8E"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4DC8B032"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10</w:t>
            </w:r>
          </w:p>
        </w:tc>
        <w:tc>
          <w:tcPr>
            <w:tcW w:w="618" w:type="dxa"/>
          </w:tcPr>
          <w:p w14:paraId="271C5A5D"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05C3605B"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16,2</w:t>
            </w:r>
          </w:p>
        </w:tc>
        <w:tc>
          <w:tcPr>
            <w:tcW w:w="2678" w:type="dxa"/>
          </w:tcPr>
          <w:p w14:paraId="335429DF"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Виготовлення виробів з</w:t>
            </w:r>
          </w:p>
          <w:p w14:paraId="3ED72D4C"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деревини, корка, соломки та рослинних матеріалів для плетіння</w:t>
            </w:r>
          </w:p>
        </w:tc>
        <w:tc>
          <w:tcPr>
            <w:tcW w:w="992" w:type="dxa"/>
          </w:tcPr>
          <w:p w14:paraId="5FF19BEB"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p w14:paraId="52F76202"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7777C62F"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48FAE2A6"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5BD5D198"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34D6A583"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29985EA5"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7C2CDC60" w14:textId="77777777">
        <w:trPr>
          <w:trHeight w:val="1468"/>
        </w:trPr>
        <w:tc>
          <w:tcPr>
            <w:tcW w:w="740" w:type="dxa"/>
          </w:tcPr>
          <w:p w14:paraId="5004C95C"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p w14:paraId="62ADA470"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11</w:t>
            </w:r>
          </w:p>
        </w:tc>
        <w:tc>
          <w:tcPr>
            <w:tcW w:w="618" w:type="dxa"/>
          </w:tcPr>
          <w:p w14:paraId="3A8A4A9C"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p w14:paraId="665D080E"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20,1</w:t>
            </w:r>
          </w:p>
        </w:tc>
        <w:tc>
          <w:tcPr>
            <w:tcW w:w="2678" w:type="dxa"/>
          </w:tcPr>
          <w:p w14:paraId="1A0AE292"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Виробництво основної хімічної продукції, добрив і азотних сполук, пластмас і синтетичного каучуку в первинних формах</w:t>
            </w:r>
          </w:p>
        </w:tc>
        <w:tc>
          <w:tcPr>
            <w:tcW w:w="992" w:type="dxa"/>
          </w:tcPr>
          <w:p w14:paraId="2EA2BA94"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p w14:paraId="33DC9ACE"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312B9EEA"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tc>
        <w:tc>
          <w:tcPr>
            <w:tcW w:w="850" w:type="dxa"/>
          </w:tcPr>
          <w:p w14:paraId="717C34D2"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p w14:paraId="450356DF"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992" w:type="dxa"/>
          </w:tcPr>
          <w:p w14:paraId="2C288925"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p w14:paraId="2A222C01"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7BFEFADA"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p w14:paraId="7FEA6AE3" w14:textId="4481C6C9" w:rsidR="000D4897" w:rsidRDefault="0087030C">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0" w:type="dxa"/>
          </w:tcPr>
          <w:p w14:paraId="5F1383AB"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p w14:paraId="0AAF250B"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1,2%</w:t>
            </w:r>
          </w:p>
        </w:tc>
      </w:tr>
      <w:tr w:rsidR="000D4897" w14:paraId="37582FBB" w14:textId="77777777">
        <w:trPr>
          <w:trHeight w:val="625"/>
        </w:trPr>
        <w:tc>
          <w:tcPr>
            <w:tcW w:w="740" w:type="dxa"/>
          </w:tcPr>
          <w:p w14:paraId="600F56B8"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12</w:t>
            </w:r>
          </w:p>
        </w:tc>
        <w:tc>
          <w:tcPr>
            <w:tcW w:w="618" w:type="dxa"/>
          </w:tcPr>
          <w:p w14:paraId="477EB6D2"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22</w:t>
            </w:r>
          </w:p>
        </w:tc>
        <w:tc>
          <w:tcPr>
            <w:tcW w:w="2678" w:type="dxa"/>
          </w:tcPr>
          <w:p w14:paraId="6338784B"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Виробництво гумових і пластмасових виробів</w:t>
            </w:r>
          </w:p>
        </w:tc>
        <w:tc>
          <w:tcPr>
            <w:tcW w:w="992" w:type="dxa"/>
          </w:tcPr>
          <w:p w14:paraId="086BC591"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tc>
        <w:tc>
          <w:tcPr>
            <w:tcW w:w="851" w:type="dxa"/>
          </w:tcPr>
          <w:p w14:paraId="298709DE"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0" w:type="dxa"/>
          </w:tcPr>
          <w:p w14:paraId="3C925A59"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tc>
        <w:tc>
          <w:tcPr>
            <w:tcW w:w="992" w:type="dxa"/>
          </w:tcPr>
          <w:p w14:paraId="55A0D3DC"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15EC7C5C" w14:textId="7BE1AE2E" w:rsidR="000D4897" w:rsidRDefault="0087030C">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0" w:type="dxa"/>
          </w:tcPr>
          <w:p w14:paraId="2C6B9C4E"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0,6%</w:t>
            </w:r>
          </w:p>
        </w:tc>
      </w:tr>
      <w:tr w:rsidR="000D4897" w14:paraId="3E1C96AC" w14:textId="77777777">
        <w:trPr>
          <w:trHeight w:val="517"/>
        </w:trPr>
        <w:tc>
          <w:tcPr>
            <w:tcW w:w="740" w:type="dxa"/>
          </w:tcPr>
          <w:p w14:paraId="4D2BF924"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13</w:t>
            </w:r>
          </w:p>
        </w:tc>
        <w:tc>
          <w:tcPr>
            <w:tcW w:w="618" w:type="dxa"/>
          </w:tcPr>
          <w:p w14:paraId="2B01BC9C"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23,3</w:t>
            </w:r>
          </w:p>
        </w:tc>
        <w:tc>
          <w:tcPr>
            <w:tcW w:w="2678" w:type="dxa"/>
          </w:tcPr>
          <w:p w14:paraId="7CAD810A"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Виробництво будівельних матеріалів із глини</w:t>
            </w:r>
          </w:p>
        </w:tc>
        <w:tc>
          <w:tcPr>
            <w:tcW w:w="992" w:type="dxa"/>
          </w:tcPr>
          <w:p w14:paraId="273C4AB4"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4F0AAEC9"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0" w:type="dxa"/>
          </w:tcPr>
          <w:p w14:paraId="67E0353A"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1F66D49A"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46F6EC51"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09D4A723"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6668735E" w14:textId="77777777">
        <w:trPr>
          <w:trHeight w:val="517"/>
        </w:trPr>
        <w:tc>
          <w:tcPr>
            <w:tcW w:w="740" w:type="dxa"/>
          </w:tcPr>
          <w:p w14:paraId="69CD1DB9"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p w14:paraId="7CFA28DB"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14</w:t>
            </w:r>
          </w:p>
        </w:tc>
        <w:tc>
          <w:tcPr>
            <w:tcW w:w="618" w:type="dxa"/>
          </w:tcPr>
          <w:p w14:paraId="23FE53EB"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p w14:paraId="6EE629AC"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23,9</w:t>
            </w:r>
          </w:p>
        </w:tc>
        <w:tc>
          <w:tcPr>
            <w:tcW w:w="2678" w:type="dxa"/>
          </w:tcPr>
          <w:p w14:paraId="0ED99A62"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Виробництво абразивних виробів і неметалевих мінеральних виробів, н.в.і.у.</w:t>
            </w:r>
          </w:p>
        </w:tc>
        <w:tc>
          <w:tcPr>
            <w:tcW w:w="992" w:type="dxa"/>
          </w:tcPr>
          <w:p w14:paraId="4D044E7C"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tc>
        <w:tc>
          <w:tcPr>
            <w:tcW w:w="851" w:type="dxa"/>
          </w:tcPr>
          <w:p w14:paraId="3943BD52"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tc>
        <w:tc>
          <w:tcPr>
            <w:tcW w:w="850" w:type="dxa"/>
          </w:tcPr>
          <w:p w14:paraId="76C2B732"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p w14:paraId="26FAF326"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992" w:type="dxa"/>
          </w:tcPr>
          <w:p w14:paraId="044EC78F"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p w14:paraId="5D4A68C1"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0AA1899C"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p w14:paraId="7228E2D0" w14:textId="2B7BA53C" w:rsidR="000D4897" w:rsidRDefault="0087030C">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0" w:type="dxa"/>
          </w:tcPr>
          <w:p w14:paraId="259227CC"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p w14:paraId="730D75AD"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0,2%</w:t>
            </w:r>
          </w:p>
        </w:tc>
      </w:tr>
      <w:tr w:rsidR="000D4897" w14:paraId="0256E287" w14:textId="77777777">
        <w:trPr>
          <w:trHeight w:val="517"/>
        </w:trPr>
        <w:tc>
          <w:tcPr>
            <w:tcW w:w="740" w:type="dxa"/>
          </w:tcPr>
          <w:p w14:paraId="501ED15D"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4952AC0F"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15</w:t>
            </w:r>
          </w:p>
        </w:tc>
        <w:tc>
          <w:tcPr>
            <w:tcW w:w="618" w:type="dxa"/>
          </w:tcPr>
          <w:p w14:paraId="039F9C09"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1D31BDEB"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25,6</w:t>
            </w:r>
          </w:p>
        </w:tc>
        <w:tc>
          <w:tcPr>
            <w:tcW w:w="2678" w:type="dxa"/>
          </w:tcPr>
          <w:p w14:paraId="184FA023"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Оброблення металів та нанесення покриття на метали; механічне оброблення металевих виробів</w:t>
            </w:r>
          </w:p>
        </w:tc>
        <w:tc>
          <w:tcPr>
            <w:tcW w:w="992" w:type="dxa"/>
          </w:tcPr>
          <w:p w14:paraId="41BF284B"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5D79AD52"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1FFB0818"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0" w:type="dxa"/>
          </w:tcPr>
          <w:p w14:paraId="7C724A5F"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479C0D8E"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48C0E1EB"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2AA7CC57"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2FEF73A6" w14:textId="77777777">
        <w:trPr>
          <w:trHeight w:val="517"/>
        </w:trPr>
        <w:tc>
          <w:tcPr>
            <w:tcW w:w="740" w:type="dxa"/>
          </w:tcPr>
          <w:p w14:paraId="5A3CFC01"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709C9D96"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16</w:t>
            </w:r>
          </w:p>
        </w:tc>
        <w:tc>
          <w:tcPr>
            <w:tcW w:w="618" w:type="dxa"/>
          </w:tcPr>
          <w:p w14:paraId="43567190"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664F74B5"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27,1</w:t>
            </w:r>
          </w:p>
        </w:tc>
        <w:tc>
          <w:tcPr>
            <w:tcW w:w="2678" w:type="dxa"/>
          </w:tcPr>
          <w:p w14:paraId="113D23F7" w14:textId="47850261"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 xml:space="preserve">Виробництво електродвигунів, генераторів, трансформаторів, </w:t>
            </w:r>
            <w:r w:rsidR="008B1561">
              <w:rPr>
                <w:rFonts w:ascii="Arial" w:eastAsia="Arial" w:hAnsi="Arial" w:cs="Arial"/>
                <w:color w:val="000000"/>
                <w:sz w:val="20"/>
                <w:szCs w:val="20"/>
              </w:rPr>
              <w:t>електророзподільної</w:t>
            </w:r>
            <w:r>
              <w:rPr>
                <w:rFonts w:ascii="Arial" w:eastAsia="Arial" w:hAnsi="Arial" w:cs="Arial"/>
                <w:color w:val="000000"/>
                <w:sz w:val="20"/>
                <w:szCs w:val="20"/>
              </w:rPr>
              <w:t xml:space="preserve"> та контрольної апаратури</w:t>
            </w:r>
          </w:p>
        </w:tc>
        <w:tc>
          <w:tcPr>
            <w:tcW w:w="992" w:type="dxa"/>
          </w:tcPr>
          <w:p w14:paraId="719976E5"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277329ED"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081C30F5"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tc>
        <w:tc>
          <w:tcPr>
            <w:tcW w:w="850" w:type="dxa"/>
          </w:tcPr>
          <w:p w14:paraId="3C8EE1E6"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507D058D"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674AD99F"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3D8B9C14"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0885817C" w14:textId="77777777">
        <w:trPr>
          <w:trHeight w:val="517"/>
        </w:trPr>
        <w:tc>
          <w:tcPr>
            <w:tcW w:w="740" w:type="dxa"/>
          </w:tcPr>
          <w:p w14:paraId="10346C9E"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17</w:t>
            </w:r>
          </w:p>
        </w:tc>
        <w:tc>
          <w:tcPr>
            <w:tcW w:w="618" w:type="dxa"/>
          </w:tcPr>
          <w:p w14:paraId="46379D8C"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27,5</w:t>
            </w:r>
          </w:p>
        </w:tc>
        <w:tc>
          <w:tcPr>
            <w:tcW w:w="2678" w:type="dxa"/>
          </w:tcPr>
          <w:p w14:paraId="5EA3EDE2"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Виробництво побутових приладів</w:t>
            </w:r>
          </w:p>
        </w:tc>
        <w:tc>
          <w:tcPr>
            <w:tcW w:w="992" w:type="dxa"/>
          </w:tcPr>
          <w:p w14:paraId="51E9D1C4"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12211DCE" w14:textId="77777777" w:rsidR="000D4897" w:rsidRDefault="000D4897">
            <w:pPr>
              <w:pBdr>
                <w:top w:val="nil"/>
                <w:left w:val="nil"/>
                <w:bottom w:val="nil"/>
                <w:right w:val="nil"/>
                <w:between w:val="nil"/>
              </w:pBdr>
              <w:spacing w:line="268" w:lineRule="auto"/>
              <w:rPr>
                <w:rFonts w:ascii="Arial" w:eastAsia="Arial" w:hAnsi="Arial" w:cs="Arial"/>
                <w:b/>
                <w:color w:val="000000"/>
                <w:sz w:val="20"/>
                <w:szCs w:val="20"/>
              </w:rPr>
            </w:pPr>
          </w:p>
        </w:tc>
        <w:tc>
          <w:tcPr>
            <w:tcW w:w="850" w:type="dxa"/>
          </w:tcPr>
          <w:p w14:paraId="1B8113E5"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992" w:type="dxa"/>
          </w:tcPr>
          <w:p w14:paraId="41E50A8A"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0AD21B84" w14:textId="067AE1F7" w:rsidR="000D4897" w:rsidRDefault="0087030C">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0" w:type="dxa"/>
          </w:tcPr>
          <w:p w14:paraId="39764017"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0,4%</w:t>
            </w:r>
          </w:p>
        </w:tc>
      </w:tr>
      <w:tr w:rsidR="000D4897" w14:paraId="19B3D92F" w14:textId="77777777">
        <w:trPr>
          <w:trHeight w:val="517"/>
        </w:trPr>
        <w:tc>
          <w:tcPr>
            <w:tcW w:w="740" w:type="dxa"/>
          </w:tcPr>
          <w:p w14:paraId="04C51E55"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192963C5"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18</w:t>
            </w:r>
          </w:p>
        </w:tc>
        <w:tc>
          <w:tcPr>
            <w:tcW w:w="618" w:type="dxa"/>
          </w:tcPr>
          <w:p w14:paraId="63E53B94" w14:textId="77777777" w:rsidR="000D4897" w:rsidRDefault="000D4897">
            <w:pPr>
              <w:pBdr>
                <w:top w:val="nil"/>
                <w:left w:val="nil"/>
                <w:bottom w:val="nil"/>
                <w:right w:val="nil"/>
                <w:between w:val="nil"/>
              </w:pBdr>
              <w:spacing w:line="268" w:lineRule="auto"/>
              <w:rPr>
                <w:rFonts w:ascii="Arial" w:eastAsia="Arial" w:hAnsi="Arial" w:cs="Arial"/>
                <w:color w:val="000000"/>
                <w:sz w:val="20"/>
                <w:szCs w:val="20"/>
              </w:rPr>
            </w:pPr>
          </w:p>
          <w:p w14:paraId="6C2B93C0"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29,3</w:t>
            </w:r>
          </w:p>
        </w:tc>
        <w:tc>
          <w:tcPr>
            <w:tcW w:w="2678" w:type="dxa"/>
          </w:tcPr>
          <w:p w14:paraId="5ED017AC"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Виробництво вузлів, деталей і приладдя для автотранспортних засобів</w:t>
            </w:r>
          </w:p>
        </w:tc>
        <w:tc>
          <w:tcPr>
            <w:tcW w:w="992" w:type="dxa"/>
          </w:tcPr>
          <w:p w14:paraId="7029031D"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p w14:paraId="7069635F"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16162CD3"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6BC2511F"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18AF147D"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0FB1CD90"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3327D219"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2FDE2ED6" w14:textId="77777777">
        <w:trPr>
          <w:trHeight w:val="517"/>
        </w:trPr>
        <w:tc>
          <w:tcPr>
            <w:tcW w:w="740" w:type="dxa"/>
          </w:tcPr>
          <w:p w14:paraId="239F9A38"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19</w:t>
            </w:r>
          </w:p>
        </w:tc>
        <w:tc>
          <w:tcPr>
            <w:tcW w:w="618" w:type="dxa"/>
          </w:tcPr>
          <w:p w14:paraId="3CEC2E63"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31</w:t>
            </w:r>
          </w:p>
        </w:tc>
        <w:tc>
          <w:tcPr>
            <w:tcW w:w="2678" w:type="dxa"/>
          </w:tcPr>
          <w:p w14:paraId="4BBC4FD9"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Виробництво меблів</w:t>
            </w:r>
          </w:p>
        </w:tc>
        <w:tc>
          <w:tcPr>
            <w:tcW w:w="992" w:type="dxa"/>
          </w:tcPr>
          <w:p w14:paraId="12502767"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28045FA7"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0" w:type="dxa"/>
          </w:tcPr>
          <w:p w14:paraId="4AD65D36"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1CC2CEC4"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7882E920"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51366C1B"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r w:rsidR="000D4897" w14:paraId="3B9C87ED" w14:textId="77777777">
        <w:trPr>
          <w:trHeight w:val="517"/>
        </w:trPr>
        <w:tc>
          <w:tcPr>
            <w:tcW w:w="740" w:type="dxa"/>
          </w:tcPr>
          <w:p w14:paraId="79B79836"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20</w:t>
            </w:r>
          </w:p>
        </w:tc>
        <w:tc>
          <w:tcPr>
            <w:tcW w:w="618" w:type="dxa"/>
          </w:tcPr>
          <w:p w14:paraId="135752F8"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32</w:t>
            </w:r>
          </w:p>
        </w:tc>
        <w:tc>
          <w:tcPr>
            <w:tcW w:w="2678" w:type="dxa"/>
          </w:tcPr>
          <w:p w14:paraId="1816B79B" w14:textId="77777777" w:rsidR="000D4897" w:rsidRDefault="00DB42AD">
            <w:pPr>
              <w:pBdr>
                <w:top w:val="nil"/>
                <w:left w:val="nil"/>
                <w:bottom w:val="nil"/>
                <w:right w:val="nil"/>
                <w:between w:val="nil"/>
              </w:pBdr>
              <w:spacing w:line="268" w:lineRule="auto"/>
              <w:rPr>
                <w:rFonts w:ascii="Arial" w:eastAsia="Arial" w:hAnsi="Arial" w:cs="Arial"/>
                <w:b/>
                <w:color w:val="000000"/>
                <w:sz w:val="20"/>
                <w:szCs w:val="20"/>
              </w:rPr>
            </w:pPr>
            <w:r>
              <w:rPr>
                <w:rFonts w:ascii="Arial" w:eastAsia="Arial" w:hAnsi="Arial" w:cs="Arial"/>
                <w:b/>
                <w:color w:val="000000"/>
                <w:sz w:val="20"/>
                <w:szCs w:val="20"/>
              </w:rPr>
              <w:t>Виробництво іншої продукції</w:t>
            </w:r>
          </w:p>
        </w:tc>
        <w:tc>
          <w:tcPr>
            <w:tcW w:w="992" w:type="dxa"/>
          </w:tcPr>
          <w:p w14:paraId="3A8E8209"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081F6D1D" w14:textId="77777777" w:rsidR="000D4897" w:rsidRDefault="000D4897">
            <w:pPr>
              <w:pBdr>
                <w:top w:val="nil"/>
                <w:left w:val="nil"/>
                <w:bottom w:val="nil"/>
                <w:right w:val="nil"/>
                <w:between w:val="nil"/>
              </w:pBdr>
              <w:spacing w:line="268" w:lineRule="auto"/>
              <w:jc w:val="center"/>
              <w:rPr>
                <w:rFonts w:ascii="Arial" w:eastAsia="Arial" w:hAnsi="Arial" w:cs="Arial"/>
                <w:b/>
                <w:color w:val="000000"/>
                <w:sz w:val="20"/>
                <w:szCs w:val="20"/>
              </w:rPr>
            </w:pPr>
          </w:p>
        </w:tc>
        <w:tc>
          <w:tcPr>
            <w:tcW w:w="850" w:type="dxa"/>
          </w:tcPr>
          <w:p w14:paraId="38A99CD8"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992" w:type="dxa"/>
          </w:tcPr>
          <w:p w14:paraId="5DF2E3DB"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1" w:type="dxa"/>
          </w:tcPr>
          <w:p w14:paraId="4A1C3D26" w14:textId="3B3125F8" w:rsidR="000D4897" w:rsidRDefault="0087030C">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Х</w:t>
            </w:r>
          </w:p>
        </w:tc>
        <w:tc>
          <w:tcPr>
            <w:tcW w:w="850" w:type="dxa"/>
          </w:tcPr>
          <w:p w14:paraId="3862A68F" w14:textId="77777777" w:rsidR="000D4897" w:rsidRDefault="00DB42AD">
            <w:pPr>
              <w:pBdr>
                <w:top w:val="nil"/>
                <w:left w:val="nil"/>
                <w:bottom w:val="nil"/>
                <w:right w:val="nil"/>
                <w:between w:val="nil"/>
              </w:pBdr>
              <w:spacing w:line="268" w:lineRule="auto"/>
              <w:jc w:val="center"/>
              <w:rPr>
                <w:rFonts w:ascii="Arial" w:eastAsia="Arial" w:hAnsi="Arial" w:cs="Arial"/>
                <w:b/>
                <w:color w:val="000000"/>
                <w:sz w:val="20"/>
                <w:szCs w:val="20"/>
              </w:rPr>
            </w:pPr>
            <w:r>
              <w:rPr>
                <w:rFonts w:ascii="Arial" w:eastAsia="Arial" w:hAnsi="Arial" w:cs="Arial"/>
                <w:b/>
                <w:color w:val="000000"/>
                <w:sz w:val="20"/>
                <w:szCs w:val="20"/>
              </w:rPr>
              <w:t>1,8%</w:t>
            </w:r>
          </w:p>
        </w:tc>
      </w:tr>
      <w:tr w:rsidR="000D4897" w14:paraId="73E026A0" w14:textId="77777777">
        <w:trPr>
          <w:trHeight w:val="517"/>
        </w:trPr>
        <w:tc>
          <w:tcPr>
            <w:tcW w:w="740" w:type="dxa"/>
          </w:tcPr>
          <w:p w14:paraId="7F176FFA"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21</w:t>
            </w:r>
          </w:p>
        </w:tc>
        <w:tc>
          <w:tcPr>
            <w:tcW w:w="618" w:type="dxa"/>
          </w:tcPr>
          <w:p w14:paraId="412FC4B4"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38,1</w:t>
            </w:r>
          </w:p>
        </w:tc>
        <w:tc>
          <w:tcPr>
            <w:tcW w:w="2678" w:type="dxa"/>
          </w:tcPr>
          <w:p w14:paraId="609A0308" w14:textId="77777777" w:rsidR="000D4897" w:rsidRDefault="00DB42AD">
            <w:pPr>
              <w:pBdr>
                <w:top w:val="nil"/>
                <w:left w:val="nil"/>
                <w:bottom w:val="nil"/>
                <w:right w:val="nil"/>
                <w:between w:val="nil"/>
              </w:pBdr>
              <w:spacing w:line="268" w:lineRule="auto"/>
              <w:rPr>
                <w:rFonts w:ascii="Arial" w:eastAsia="Arial" w:hAnsi="Arial" w:cs="Arial"/>
                <w:color w:val="000000"/>
                <w:sz w:val="20"/>
                <w:szCs w:val="20"/>
              </w:rPr>
            </w:pPr>
            <w:r>
              <w:rPr>
                <w:rFonts w:ascii="Arial" w:eastAsia="Arial" w:hAnsi="Arial" w:cs="Arial"/>
                <w:color w:val="000000"/>
                <w:sz w:val="20"/>
                <w:szCs w:val="20"/>
              </w:rPr>
              <w:t>Збирання відходів</w:t>
            </w:r>
          </w:p>
        </w:tc>
        <w:tc>
          <w:tcPr>
            <w:tcW w:w="992" w:type="dxa"/>
          </w:tcPr>
          <w:p w14:paraId="0F733B5A"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1" w:type="dxa"/>
          </w:tcPr>
          <w:p w14:paraId="52B89F52" w14:textId="77777777" w:rsidR="000D4897" w:rsidRDefault="00DB42AD">
            <w:pPr>
              <w:pBdr>
                <w:top w:val="nil"/>
                <w:left w:val="nil"/>
                <w:bottom w:val="nil"/>
                <w:right w:val="nil"/>
                <w:between w:val="nil"/>
              </w:pBdr>
              <w:spacing w:line="268" w:lineRule="auto"/>
              <w:jc w:val="center"/>
              <w:rPr>
                <w:rFonts w:ascii="Arial" w:eastAsia="Arial" w:hAnsi="Arial" w:cs="Arial"/>
                <w:color w:val="000000"/>
                <w:sz w:val="20"/>
                <w:szCs w:val="20"/>
              </w:rPr>
            </w:pPr>
            <w:r>
              <w:rPr>
                <w:rFonts w:ascii="Arial" w:eastAsia="Arial" w:hAnsi="Arial" w:cs="Arial"/>
                <w:color w:val="000000"/>
                <w:sz w:val="20"/>
                <w:szCs w:val="20"/>
              </w:rPr>
              <w:t>х</w:t>
            </w:r>
          </w:p>
        </w:tc>
        <w:tc>
          <w:tcPr>
            <w:tcW w:w="850" w:type="dxa"/>
          </w:tcPr>
          <w:p w14:paraId="0FC4EC67"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992" w:type="dxa"/>
          </w:tcPr>
          <w:p w14:paraId="10ADD635"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1" w:type="dxa"/>
          </w:tcPr>
          <w:p w14:paraId="77FF57DD"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c>
          <w:tcPr>
            <w:tcW w:w="850" w:type="dxa"/>
          </w:tcPr>
          <w:p w14:paraId="19DAA45C" w14:textId="77777777" w:rsidR="000D4897" w:rsidRDefault="000D4897">
            <w:pPr>
              <w:pBdr>
                <w:top w:val="nil"/>
                <w:left w:val="nil"/>
                <w:bottom w:val="nil"/>
                <w:right w:val="nil"/>
                <w:between w:val="nil"/>
              </w:pBdr>
              <w:spacing w:line="268" w:lineRule="auto"/>
              <w:jc w:val="center"/>
              <w:rPr>
                <w:rFonts w:ascii="Arial" w:eastAsia="Arial" w:hAnsi="Arial" w:cs="Arial"/>
                <w:color w:val="000000"/>
                <w:sz w:val="20"/>
                <w:szCs w:val="20"/>
              </w:rPr>
            </w:pPr>
          </w:p>
        </w:tc>
      </w:tr>
    </w:tbl>
    <w:p w14:paraId="18C61AF9" w14:textId="77777777" w:rsidR="000D4897" w:rsidRDefault="000D4897">
      <w:pPr>
        <w:pBdr>
          <w:top w:val="nil"/>
          <w:left w:val="nil"/>
          <w:bottom w:val="nil"/>
          <w:right w:val="nil"/>
          <w:between w:val="nil"/>
        </w:pBdr>
        <w:spacing w:before="40" w:after="40"/>
        <w:jc w:val="both"/>
        <w:rPr>
          <w:rFonts w:ascii="Arial" w:eastAsia="Arial" w:hAnsi="Arial" w:cs="Arial"/>
          <w:b/>
          <w:color w:val="0070C0"/>
          <w:sz w:val="20"/>
          <w:szCs w:val="20"/>
        </w:rPr>
      </w:pPr>
    </w:p>
    <w:p w14:paraId="03057D5B" w14:textId="40CAF79F" w:rsidR="000D4897" w:rsidRPr="0087030C" w:rsidRDefault="00DB42AD">
      <w:pPr>
        <w:pBdr>
          <w:top w:val="nil"/>
          <w:left w:val="nil"/>
          <w:bottom w:val="nil"/>
          <w:right w:val="nil"/>
          <w:between w:val="nil"/>
        </w:pBdr>
        <w:shd w:val="clear" w:color="auto" w:fill="002060"/>
        <w:ind w:right="3"/>
        <w:rPr>
          <w:rFonts w:ascii="Arial" w:eastAsia="Arial" w:hAnsi="Arial" w:cs="Arial"/>
          <w:b/>
          <w:color w:val="FFFFFF" w:themeColor="background1"/>
        </w:rPr>
      </w:pPr>
      <w:r w:rsidRPr="0087030C">
        <w:rPr>
          <w:rFonts w:ascii="Arial" w:eastAsia="Arial" w:hAnsi="Arial" w:cs="Arial"/>
          <w:color w:val="FFFFFF" w:themeColor="background1"/>
        </w:rPr>
        <w:tab/>
        <w:t xml:space="preserve"> </w:t>
      </w:r>
      <w:r w:rsidR="00FB214E">
        <w:rPr>
          <w:rFonts w:ascii="Arial" w:eastAsia="Arial" w:hAnsi="Arial" w:cs="Arial"/>
          <w:b/>
          <w:color w:val="FFFFFF" w:themeColor="background1"/>
        </w:rPr>
        <w:t xml:space="preserve">ВИСНОВКИ до розділу </w:t>
      </w:r>
    </w:p>
    <w:p w14:paraId="04A6B6B2" w14:textId="2D0929EC" w:rsidR="000D4897" w:rsidRDefault="000B511E">
      <w:pPr>
        <w:tabs>
          <w:tab w:val="left" w:pos="426"/>
          <w:tab w:val="left" w:pos="9072"/>
        </w:tabs>
        <w:spacing w:before="89"/>
        <w:ind w:right="3"/>
        <w:jc w:val="both"/>
        <w:rPr>
          <w:rFonts w:ascii="Arial" w:eastAsia="Arial" w:hAnsi="Arial" w:cs="Arial"/>
          <w:color w:val="1C4587"/>
        </w:rPr>
      </w:pPr>
      <w:r>
        <w:rPr>
          <w:rFonts w:ascii="Arial" w:eastAsia="Arial" w:hAnsi="Arial" w:cs="Arial"/>
          <w:color w:val="1C4587"/>
        </w:rPr>
        <w:t>Таблиця 58</w:t>
      </w:r>
      <w:r w:rsidR="00DB42AD">
        <w:rPr>
          <w:rFonts w:ascii="Arial" w:eastAsia="Arial" w:hAnsi="Arial" w:cs="Arial"/>
          <w:color w:val="1C4587"/>
        </w:rPr>
        <w:t xml:space="preserve"> підсумовує результати економічного та інноваційного потенціалу для галузей КВЕД B-E у колонках 3 та 6. Колонка 7 демонструє, чи має галузь економічний і інноваційний потенціал, а колонка 8 показує частку зайнятості в цій галузі.</w:t>
      </w:r>
    </w:p>
    <w:p w14:paraId="0ABB8BB5" w14:textId="77777777" w:rsidR="000D4897" w:rsidRDefault="00DB42AD">
      <w:pPr>
        <w:pBdr>
          <w:top w:val="nil"/>
          <w:left w:val="nil"/>
          <w:bottom w:val="nil"/>
          <w:right w:val="nil"/>
          <w:between w:val="nil"/>
        </w:pBdr>
        <w:tabs>
          <w:tab w:val="left" w:pos="426"/>
          <w:tab w:val="left" w:pos="9072"/>
        </w:tabs>
        <w:ind w:right="3"/>
        <w:jc w:val="both"/>
        <w:rPr>
          <w:rFonts w:ascii="Arial" w:eastAsia="Arial" w:hAnsi="Arial" w:cs="Arial"/>
          <w:color w:val="1C4587"/>
        </w:rPr>
      </w:pPr>
      <w:r>
        <w:rPr>
          <w:rFonts w:ascii="Arial" w:eastAsia="Arial" w:hAnsi="Arial" w:cs="Arial"/>
          <w:color w:val="1C4587"/>
        </w:rPr>
        <w:t>Загалом 6 галузей у КВЕД B-E показують як економічний, так і інноваційний потенціал, що становить 6,6 % загальної зайнятості в регіоні:</w:t>
      </w:r>
    </w:p>
    <w:p w14:paraId="57EB5C56" w14:textId="77777777" w:rsidR="000D4897" w:rsidRDefault="00DB42AD" w:rsidP="00BB025A">
      <w:pPr>
        <w:numPr>
          <w:ilvl w:val="3"/>
          <w:numId w:val="5"/>
        </w:numPr>
        <w:pBdr>
          <w:top w:val="nil"/>
          <w:left w:val="nil"/>
          <w:bottom w:val="nil"/>
          <w:right w:val="nil"/>
          <w:between w:val="nil"/>
        </w:pBdr>
        <w:tabs>
          <w:tab w:val="left" w:pos="426"/>
          <w:tab w:val="left" w:pos="1009"/>
          <w:tab w:val="left" w:pos="9072"/>
        </w:tabs>
        <w:ind w:left="0" w:right="3" w:firstLine="0"/>
        <w:jc w:val="both"/>
      </w:pPr>
      <w:r>
        <w:rPr>
          <w:rFonts w:ascii="Arial" w:eastAsia="Arial" w:hAnsi="Arial" w:cs="Arial"/>
          <w:b/>
          <w:color w:val="1C4587"/>
        </w:rPr>
        <w:t>Лісопильне та стругальне виробництво (КВЕД 16,1)</w:t>
      </w:r>
      <w:r>
        <w:rPr>
          <w:rFonts w:ascii="Arial" w:eastAsia="Arial" w:hAnsi="Arial" w:cs="Arial"/>
          <w:color w:val="1C4587"/>
        </w:rPr>
        <w:t xml:space="preserve"> – це галузь, яка була визначена на основі поточної сильної спеціалізації. Інноваційний потенціал в  основному обумовлений відносно високою часткою інновацій маркетингових та організаційних у порівнянні з середніми частками в області в 2014 році та відносно високою часткою інновацій продукту, процесів та маркетингових інновацій у 2016 році.</w:t>
      </w:r>
    </w:p>
    <w:p w14:paraId="7B4225A9" w14:textId="77777777" w:rsidR="000D4897" w:rsidRDefault="00DB42AD" w:rsidP="00BB025A">
      <w:pPr>
        <w:numPr>
          <w:ilvl w:val="3"/>
          <w:numId w:val="5"/>
        </w:numPr>
        <w:pBdr>
          <w:top w:val="nil"/>
          <w:left w:val="nil"/>
          <w:bottom w:val="nil"/>
          <w:right w:val="nil"/>
          <w:between w:val="nil"/>
        </w:pBdr>
        <w:tabs>
          <w:tab w:val="left" w:pos="426"/>
          <w:tab w:val="left" w:pos="1009"/>
          <w:tab w:val="left" w:pos="9072"/>
        </w:tabs>
        <w:ind w:left="0" w:right="3" w:firstLine="0"/>
        <w:jc w:val="both"/>
      </w:pPr>
      <w:r>
        <w:rPr>
          <w:rFonts w:ascii="Arial" w:eastAsia="Arial" w:hAnsi="Arial" w:cs="Arial"/>
          <w:b/>
          <w:color w:val="1C4587"/>
        </w:rPr>
        <w:t>Виробництво основної хімічної продукції, добрив і азотних сполук, пластмас і синтетичного каучуку в первинних формах (КВЕД 20,1)</w:t>
      </w:r>
      <w:r>
        <w:rPr>
          <w:rFonts w:ascii="Arial" w:eastAsia="Arial" w:hAnsi="Arial" w:cs="Arial"/>
          <w:color w:val="1C4587"/>
        </w:rPr>
        <w:t xml:space="preserve"> – галузь, визначена на основі відносно сильної спеціалізації та середньої заробітної плати на одного працівника. Інноваційний потенціал в основному обумовлений відносно високою часткою всіх інновацій.</w:t>
      </w:r>
    </w:p>
    <w:p w14:paraId="33ABB636" w14:textId="77777777" w:rsidR="000D4897" w:rsidRDefault="00DB42AD" w:rsidP="00BB025A">
      <w:pPr>
        <w:numPr>
          <w:ilvl w:val="3"/>
          <w:numId w:val="5"/>
        </w:numPr>
        <w:pBdr>
          <w:top w:val="nil"/>
          <w:left w:val="nil"/>
          <w:bottom w:val="nil"/>
          <w:right w:val="nil"/>
          <w:between w:val="nil"/>
        </w:pBdr>
        <w:tabs>
          <w:tab w:val="left" w:pos="426"/>
          <w:tab w:val="left" w:pos="1009"/>
          <w:tab w:val="left" w:pos="9072"/>
        </w:tabs>
        <w:ind w:left="0" w:right="3" w:firstLine="0"/>
        <w:jc w:val="both"/>
      </w:pPr>
      <w:r>
        <w:rPr>
          <w:rFonts w:ascii="Arial" w:eastAsia="Arial" w:hAnsi="Arial" w:cs="Arial"/>
          <w:b/>
          <w:color w:val="1C4587"/>
        </w:rPr>
        <w:t>Виробництво гумових і пластмасових виробів (КВЕД 22)</w:t>
      </w:r>
      <w:r>
        <w:rPr>
          <w:rFonts w:ascii="Arial" w:eastAsia="Arial" w:hAnsi="Arial" w:cs="Arial"/>
          <w:color w:val="1C4587"/>
        </w:rPr>
        <w:t xml:space="preserve"> – галузь, визначена на основі відносно високої середньої заробітної плати на одного працівника. Інноваційний потенціал в основному обумовлений відносно високою часткою всіх інновацій.</w:t>
      </w:r>
    </w:p>
    <w:p w14:paraId="5D7A0C28" w14:textId="77777777" w:rsidR="000D4897" w:rsidRDefault="00DB42AD" w:rsidP="00BB025A">
      <w:pPr>
        <w:numPr>
          <w:ilvl w:val="3"/>
          <w:numId w:val="5"/>
        </w:numPr>
        <w:pBdr>
          <w:top w:val="nil"/>
          <w:left w:val="nil"/>
          <w:bottom w:val="nil"/>
          <w:right w:val="nil"/>
          <w:between w:val="nil"/>
        </w:pBdr>
        <w:tabs>
          <w:tab w:val="left" w:pos="426"/>
          <w:tab w:val="left" w:pos="1009"/>
          <w:tab w:val="left" w:pos="9072"/>
        </w:tabs>
        <w:ind w:left="0" w:right="3" w:firstLine="0"/>
        <w:jc w:val="both"/>
      </w:pPr>
      <w:r>
        <w:rPr>
          <w:rFonts w:ascii="Arial" w:eastAsia="Arial" w:hAnsi="Arial" w:cs="Arial"/>
          <w:b/>
          <w:color w:val="1C4587"/>
        </w:rPr>
        <w:t>Виробництво абразивних виробів і неметалевих мінеральних виробів (КВЕД 23,9)</w:t>
      </w:r>
      <w:r>
        <w:rPr>
          <w:rFonts w:ascii="Arial" w:eastAsia="Arial" w:hAnsi="Arial" w:cs="Arial"/>
          <w:color w:val="1C4587"/>
        </w:rPr>
        <w:t xml:space="preserve"> – </w:t>
      </w:r>
      <w:r>
        <w:rPr>
          <w:rFonts w:ascii="Arial" w:eastAsia="Arial" w:hAnsi="Arial" w:cs="Arial"/>
          <w:color w:val="1C4587"/>
        </w:rPr>
        <w:lastRenderedPageBreak/>
        <w:t>визначена на основі поточної відносно сильної спеціалізації. Інноваційний потенціал обумовлений відносно високою часткою всіх інновацій, за винятком організаційних інновацій в області в 2014 році та високою часткою всіх інновацій у 2016 році.</w:t>
      </w:r>
    </w:p>
    <w:p w14:paraId="2E3152DE" w14:textId="77777777" w:rsidR="000D4897" w:rsidRDefault="00DB42AD" w:rsidP="00BB025A">
      <w:pPr>
        <w:numPr>
          <w:ilvl w:val="3"/>
          <w:numId w:val="5"/>
        </w:numPr>
        <w:pBdr>
          <w:top w:val="nil"/>
          <w:left w:val="nil"/>
          <w:bottom w:val="nil"/>
          <w:right w:val="nil"/>
          <w:between w:val="nil"/>
        </w:pBdr>
        <w:tabs>
          <w:tab w:val="left" w:pos="426"/>
          <w:tab w:val="left" w:pos="1009"/>
          <w:tab w:val="left" w:pos="9072"/>
        </w:tabs>
        <w:spacing w:before="1"/>
        <w:ind w:left="0" w:right="3" w:firstLine="0"/>
        <w:jc w:val="both"/>
      </w:pPr>
      <w:r>
        <w:rPr>
          <w:rFonts w:ascii="Arial" w:eastAsia="Arial" w:hAnsi="Arial" w:cs="Arial"/>
          <w:b/>
          <w:color w:val="1C4587"/>
        </w:rPr>
        <w:t>Виробництво побутових приладів (КВЕД 27,5)</w:t>
      </w:r>
      <w:r>
        <w:rPr>
          <w:rFonts w:ascii="Arial" w:eastAsia="Arial" w:hAnsi="Arial" w:cs="Arial"/>
          <w:color w:val="1C4587"/>
        </w:rPr>
        <w:t xml:space="preserve"> – галузь, визначена на основі поточної відносно сильної спеціалізації та середньої заробітної плати на одного працівника. Інноваційний потенціал обумовлений високою часткою всіх інновацій у порівнянні з середніми  частками в області в 2014 році та відносно високою часткою інновацій продукту та маркетингових інновацій у 2016 році.</w:t>
      </w:r>
    </w:p>
    <w:p w14:paraId="3544DD8D" w14:textId="77777777" w:rsidR="000D4897" w:rsidRDefault="00DB42AD" w:rsidP="00BB025A">
      <w:pPr>
        <w:numPr>
          <w:ilvl w:val="3"/>
          <w:numId w:val="5"/>
        </w:numPr>
        <w:pBdr>
          <w:top w:val="nil"/>
          <w:left w:val="nil"/>
          <w:bottom w:val="nil"/>
          <w:right w:val="nil"/>
          <w:between w:val="nil"/>
        </w:pBdr>
        <w:tabs>
          <w:tab w:val="left" w:pos="426"/>
          <w:tab w:val="left" w:pos="1009"/>
          <w:tab w:val="left" w:pos="9072"/>
        </w:tabs>
        <w:ind w:left="0" w:right="3" w:firstLine="0"/>
        <w:jc w:val="both"/>
      </w:pPr>
      <w:r>
        <w:rPr>
          <w:rFonts w:ascii="Arial" w:eastAsia="Arial" w:hAnsi="Arial" w:cs="Arial"/>
          <w:b/>
          <w:color w:val="1C4587"/>
        </w:rPr>
        <w:t xml:space="preserve">Виробництво іншої продукції (КВЕД 32) </w:t>
      </w:r>
      <w:r>
        <w:rPr>
          <w:rFonts w:ascii="Arial" w:eastAsia="Arial" w:hAnsi="Arial" w:cs="Arial"/>
          <w:color w:val="1C4587"/>
        </w:rPr>
        <w:t>– визначена на основі поточної сильної спеціалізації та середньої заробітної плати на одного працівника. Інноваційний потенціал обумовлений високою часткою всіх інновацій у порівнянні з середніми  частками в області в 2014 році та відносно високою часткою всіх інновацій, за винятком організаційних інновацій у 2016 році.</w:t>
      </w:r>
    </w:p>
    <w:p w14:paraId="2DF427F7" w14:textId="77777777" w:rsidR="000D4897" w:rsidRDefault="00DB42AD">
      <w:pPr>
        <w:ind w:right="497"/>
        <w:jc w:val="both"/>
        <w:rPr>
          <w:rFonts w:ascii="Arial" w:eastAsia="Arial" w:hAnsi="Arial" w:cs="Arial"/>
          <w:color w:val="1C4587"/>
        </w:rPr>
      </w:pPr>
      <w:r>
        <w:rPr>
          <w:rFonts w:ascii="Arial" w:eastAsia="Arial" w:hAnsi="Arial" w:cs="Arial"/>
          <w:color w:val="1C4587"/>
        </w:rPr>
        <w:t>Довідково:   КВЕД-32 включає  виробництво ювелірних виробів, біжутерії та подібних виробів; музичних інструментів, спортивних товарів, ігор та іграшок, медичних і стоматологічних інструментів і матеріалів тощо.</w:t>
      </w:r>
    </w:p>
    <w:p w14:paraId="0AADFBFC" w14:textId="77777777" w:rsidR="000D4897" w:rsidRDefault="000D4897">
      <w:pPr>
        <w:pBdr>
          <w:top w:val="nil"/>
          <w:left w:val="nil"/>
          <w:bottom w:val="nil"/>
          <w:right w:val="nil"/>
          <w:between w:val="nil"/>
        </w:pBdr>
        <w:spacing w:before="40" w:after="40"/>
        <w:jc w:val="both"/>
        <w:rPr>
          <w:rFonts w:ascii="Arial" w:eastAsia="Arial" w:hAnsi="Arial" w:cs="Arial"/>
          <w:b/>
          <w:color w:val="0070C0"/>
          <w:sz w:val="20"/>
          <w:szCs w:val="20"/>
        </w:rPr>
      </w:pPr>
    </w:p>
    <w:p w14:paraId="4FA8B070" w14:textId="77777777" w:rsidR="000D4897" w:rsidRDefault="000D4897">
      <w:pPr>
        <w:pBdr>
          <w:top w:val="nil"/>
          <w:left w:val="nil"/>
          <w:bottom w:val="nil"/>
          <w:right w:val="nil"/>
          <w:between w:val="nil"/>
        </w:pBdr>
        <w:spacing w:before="10"/>
        <w:rPr>
          <w:rFonts w:ascii="Arial" w:eastAsia="Arial" w:hAnsi="Arial" w:cs="Arial"/>
          <w:color w:val="0070C0"/>
          <w:sz w:val="20"/>
          <w:szCs w:val="20"/>
        </w:rPr>
      </w:pPr>
    </w:p>
    <w:p w14:paraId="158593E1" w14:textId="77777777" w:rsidR="000D4897" w:rsidRDefault="00DB42AD">
      <w:pPr>
        <w:pStyle w:val="10"/>
        <w:tabs>
          <w:tab w:val="left" w:pos="1896"/>
        </w:tabs>
        <w:spacing w:before="89"/>
        <w:ind w:left="0"/>
        <w:rPr>
          <w:color w:val="000000"/>
        </w:rPr>
      </w:pPr>
      <w:bookmarkStart w:id="240" w:name="_Toc182835431"/>
      <w:r>
        <w:rPr>
          <w:color w:val="000000"/>
        </w:rPr>
        <w:t>Розділ IІ.</w:t>
      </w:r>
      <w:r>
        <w:rPr>
          <w:b w:val="0"/>
          <w:color w:val="000000"/>
        </w:rPr>
        <w:t xml:space="preserve"> </w:t>
      </w:r>
      <w:r>
        <w:rPr>
          <w:color w:val="000000"/>
        </w:rPr>
        <w:t>Аналіз сильних сторін, можливостей розвитку, слабких сторін та загроз розвитку Закарпатської області (SWOT-аналіз)</w:t>
      </w:r>
      <w:bookmarkEnd w:id="240"/>
    </w:p>
    <w:p w14:paraId="4086D463" w14:textId="77777777" w:rsidR="000D4897" w:rsidRDefault="000D4897">
      <w:pPr>
        <w:pStyle w:val="10"/>
        <w:tabs>
          <w:tab w:val="left" w:pos="1896"/>
        </w:tabs>
        <w:spacing w:before="89"/>
        <w:ind w:left="1614"/>
        <w:rPr>
          <w:color w:val="000000"/>
          <w:sz w:val="22"/>
          <w:szCs w:val="22"/>
        </w:rPr>
      </w:pPr>
    </w:p>
    <w:p w14:paraId="0F8EB5E8" w14:textId="77777777" w:rsidR="000D4897" w:rsidRDefault="00DB42AD">
      <w:pPr>
        <w:pStyle w:val="20"/>
        <w:tabs>
          <w:tab w:val="left" w:pos="9639"/>
        </w:tabs>
        <w:ind w:left="1380" w:right="3"/>
        <w:rPr>
          <w:rFonts w:ascii="Arial" w:eastAsia="Arial" w:hAnsi="Arial" w:cs="Arial"/>
          <w:i w:val="0"/>
          <w:color w:val="000000"/>
          <w:sz w:val="22"/>
          <w:szCs w:val="22"/>
        </w:rPr>
      </w:pPr>
      <w:bookmarkStart w:id="241" w:name="_Toc182835432"/>
      <w:r>
        <w:rPr>
          <w:rFonts w:ascii="Arial" w:eastAsia="Arial" w:hAnsi="Arial" w:cs="Arial"/>
          <w:i w:val="0"/>
          <w:color w:val="000000"/>
          <w:sz w:val="22"/>
          <w:szCs w:val="22"/>
        </w:rPr>
        <w:t>2.1.Результати SWOT-аналізу</w:t>
      </w:r>
      <w:bookmarkEnd w:id="241"/>
    </w:p>
    <w:p w14:paraId="70E533E2" w14:textId="77777777" w:rsidR="000D4897" w:rsidRDefault="00DB42AD">
      <w:pPr>
        <w:pBdr>
          <w:top w:val="nil"/>
          <w:left w:val="nil"/>
          <w:bottom w:val="nil"/>
          <w:right w:val="nil"/>
          <w:between w:val="nil"/>
        </w:pBdr>
        <w:spacing w:before="19" w:line="259" w:lineRule="auto"/>
        <w:ind w:left="100" w:right="426" w:firstLine="720"/>
        <w:jc w:val="both"/>
        <w:rPr>
          <w:rFonts w:ascii="Arial" w:eastAsia="Arial" w:hAnsi="Arial" w:cs="Arial"/>
          <w:color w:val="000000"/>
        </w:rPr>
      </w:pPr>
      <w:r>
        <w:rPr>
          <w:rFonts w:ascii="Arial" w:eastAsia="Arial" w:hAnsi="Arial" w:cs="Arial"/>
          <w:color w:val="000000"/>
        </w:rPr>
        <w:t>Узагальнення тенденцій розвитку, проведення детального аналізу всіх господарських галузей регіону дозволили виокремити ключові внутрішні сильні та слабкі сторони, а також зовнішні фактори середовища (загрози та можливості), які здійснюють вплив на розвиток Закарпатської області.</w:t>
      </w:r>
    </w:p>
    <w:p w14:paraId="2404648E" w14:textId="77777777" w:rsidR="000D4897" w:rsidRDefault="00DB42AD">
      <w:pPr>
        <w:ind w:firstLine="567"/>
        <w:jc w:val="both"/>
        <w:rPr>
          <w:rFonts w:ascii="Arial" w:eastAsia="Arial" w:hAnsi="Arial" w:cs="Arial"/>
          <w:color w:val="000000"/>
        </w:rPr>
      </w:pPr>
      <w:r>
        <w:rPr>
          <w:rFonts w:ascii="Arial" w:eastAsia="Arial" w:hAnsi="Arial" w:cs="Arial"/>
          <w:color w:val="000000"/>
        </w:rPr>
        <w:t>SWOT-аналіз Закарпатської області був актуалізований на засіданні робочої групи 19 грудня 2023 року, виходячи з матеріалів дослідження соціально-економічного стану території та залучення до процесу місцевих експертів, науковців, працівників органів влади різних рівнів.</w:t>
      </w:r>
    </w:p>
    <w:p w14:paraId="57927460" w14:textId="77777777" w:rsidR="000D4897" w:rsidRDefault="000D4897">
      <w:pPr>
        <w:ind w:firstLine="567"/>
        <w:jc w:val="both"/>
        <w:rPr>
          <w:rFonts w:ascii="Arial" w:eastAsia="Arial" w:hAnsi="Arial" w:cs="Arial"/>
          <w:color w:val="000000"/>
        </w:rPr>
      </w:pPr>
    </w:p>
    <w:p w14:paraId="28876A15" w14:textId="77777777" w:rsidR="000D4897" w:rsidRDefault="00DB42AD" w:rsidP="00BB025A">
      <w:pPr>
        <w:widowControl/>
        <w:numPr>
          <w:ilvl w:val="0"/>
          <w:numId w:val="6"/>
        </w:numPr>
        <w:pBdr>
          <w:top w:val="nil"/>
          <w:left w:val="nil"/>
          <w:bottom w:val="nil"/>
          <w:right w:val="nil"/>
          <w:between w:val="nil"/>
        </w:pBdr>
        <w:shd w:val="clear" w:color="auto" w:fill="FFFFFF"/>
        <w:ind w:left="993" w:right="497" w:firstLine="10"/>
      </w:pPr>
      <w:r>
        <w:rPr>
          <w:rFonts w:ascii="Arial" w:eastAsia="Arial" w:hAnsi="Arial" w:cs="Arial"/>
          <w:b/>
          <w:color w:val="002060"/>
        </w:rPr>
        <w:t xml:space="preserve">SWOT – аналіз Закарпатської області </w:t>
      </w:r>
    </w:p>
    <w:p w14:paraId="6DFD6DFC" w14:textId="77777777" w:rsidR="000D4897" w:rsidRDefault="000D4897">
      <w:pPr>
        <w:widowControl/>
        <w:pBdr>
          <w:top w:val="nil"/>
          <w:left w:val="nil"/>
          <w:bottom w:val="nil"/>
          <w:right w:val="nil"/>
          <w:between w:val="nil"/>
        </w:pBdr>
        <w:shd w:val="clear" w:color="auto" w:fill="FFFFFF"/>
        <w:ind w:left="1004" w:right="497" w:hanging="356"/>
        <w:rPr>
          <w:rFonts w:ascii="Arial" w:eastAsia="Arial" w:hAnsi="Arial" w:cs="Arial"/>
          <w:b/>
          <w:color w:val="002060"/>
        </w:rPr>
      </w:pPr>
    </w:p>
    <w:tbl>
      <w:tblPr>
        <w:tblStyle w:val="affff2"/>
        <w:tblW w:w="9776" w:type="dxa"/>
        <w:tblInd w:w="0"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000" w:firstRow="0" w:lastRow="0" w:firstColumn="0" w:lastColumn="0" w:noHBand="0" w:noVBand="0"/>
      </w:tblPr>
      <w:tblGrid>
        <w:gridCol w:w="5098"/>
        <w:gridCol w:w="4678"/>
      </w:tblGrid>
      <w:tr w:rsidR="000D4897" w14:paraId="05B2CDF8" w14:textId="77777777">
        <w:tc>
          <w:tcPr>
            <w:tcW w:w="5098" w:type="dxa"/>
            <w:shd w:val="clear" w:color="auto" w:fill="1C4587"/>
          </w:tcPr>
          <w:p w14:paraId="2E714BE4" w14:textId="77777777" w:rsidR="000D4897" w:rsidRDefault="00DB42AD">
            <w:pPr>
              <w:jc w:val="center"/>
              <w:rPr>
                <w:rFonts w:ascii="Arial" w:eastAsia="Arial" w:hAnsi="Arial" w:cs="Arial"/>
                <w:b/>
                <w:color w:val="FFFFFF"/>
              </w:rPr>
            </w:pPr>
            <w:r>
              <w:rPr>
                <w:rFonts w:ascii="Arial" w:eastAsia="Arial" w:hAnsi="Arial" w:cs="Arial"/>
                <w:b/>
                <w:color w:val="FFFFFF"/>
              </w:rPr>
              <w:t>Сильні сторони</w:t>
            </w:r>
          </w:p>
        </w:tc>
        <w:tc>
          <w:tcPr>
            <w:tcW w:w="4678" w:type="dxa"/>
            <w:shd w:val="clear" w:color="auto" w:fill="1C4587"/>
          </w:tcPr>
          <w:p w14:paraId="4B7940AB" w14:textId="77777777" w:rsidR="000D4897" w:rsidRDefault="00DB42AD">
            <w:pPr>
              <w:jc w:val="center"/>
              <w:rPr>
                <w:rFonts w:ascii="Arial" w:eastAsia="Arial" w:hAnsi="Arial" w:cs="Arial"/>
                <w:b/>
                <w:color w:val="FFFFFF"/>
              </w:rPr>
            </w:pPr>
            <w:r>
              <w:rPr>
                <w:rFonts w:ascii="Arial" w:eastAsia="Arial" w:hAnsi="Arial" w:cs="Arial"/>
                <w:b/>
                <w:color w:val="FFFFFF"/>
              </w:rPr>
              <w:t>Слабкі сторони</w:t>
            </w:r>
          </w:p>
        </w:tc>
      </w:tr>
      <w:tr w:rsidR="000D4897" w14:paraId="66D6CB22" w14:textId="77777777">
        <w:tc>
          <w:tcPr>
            <w:tcW w:w="5098" w:type="dxa"/>
          </w:tcPr>
          <w:p w14:paraId="37946183" w14:textId="77777777" w:rsidR="000D4897" w:rsidRDefault="00DB42AD" w:rsidP="008223DA">
            <w:pPr>
              <w:jc w:val="both"/>
              <w:rPr>
                <w:rFonts w:ascii="Arial" w:eastAsia="Arial" w:hAnsi="Arial" w:cs="Arial"/>
                <w:color w:val="000000"/>
              </w:rPr>
            </w:pPr>
            <w:r>
              <w:rPr>
                <w:rFonts w:ascii="Arial" w:eastAsia="Arial" w:hAnsi="Arial" w:cs="Arial"/>
                <w:b/>
                <w:color w:val="000000"/>
              </w:rPr>
              <w:t>1.Унікальне геополітичне, прикордонне та логістичне розташування, близькість до Європейських ринків</w:t>
            </w:r>
            <w:r>
              <w:rPr>
                <w:rFonts w:ascii="Arial" w:eastAsia="Arial" w:hAnsi="Arial" w:cs="Arial"/>
                <w:color w:val="000000"/>
              </w:rPr>
              <w:t xml:space="preserve">: область межує із чотирма країнами ЄС (Угорщиною, Румунією, Словаччиною, Польщею), діє 19 пунктів переходу кордону сусідніх держав, наявність розгалуженої транспортної мережі, яка включає залізничний, автомобільний, повітряний та трубопровідний транспорт міжнародного значення. Область є лідером серед прикордонних областей за обсягом міжнародних та транзитних перевезень на ділянці кордону Україна-ЄС у 2022 році. </w:t>
            </w:r>
          </w:p>
          <w:p w14:paraId="526D9DD4" w14:textId="77777777" w:rsidR="000D4897" w:rsidRDefault="00DB42AD" w:rsidP="008223DA">
            <w:pPr>
              <w:tabs>
                <w:tab w:val="left" w:pos="460"/>
                <w:tab w:val="left" w:pos="4713"/>
              </w:tabs>
              <w:ind w:right="176"/>
              <w:jc w:val="both"/>
              <w:rPr>
                <w:rFonts w:ascii="Arial" w:eastAsia="Arial" w:hAnsi="Arial" w:cs="Arial"/>
                <w:color w:val="000000"/>
              </w:rPr>
            </w:pPr>
            <w:r>
              <w:rPr>
                <w:rFonts w:ascii="Arial" w:eastAsia="Arial" w:hAnsi="Arial" w:cs="Arial"/>
                <w:b/>
                <w:color w:val="000000"/>
              </w:rPr>
              <w:t>2.Кліматичне, ландшафтне та біологічне різноманіття</w:t>
            </w:r>
            <w:r>
              <w:rPr>
                <w:rFonts w:ascii="Arial" w:eastAsia="Arial" w:hAnsi="Arial" w:cs="Arial"/>
                <w:color w:val="000000"/>
              </w:rPr>
              <w:t>: область розташована в межах Карпатської гірської місцевості (близько 75%), яка поєднує шість країн Європи та зумовлює наявність специфічних корисних копалин (26 видів та 284 родовища), біологічне різноманіття, відмінність у кліматі та спеціалізація сільського господарства в Закарпатській низовині, найвища точка України – Говерла (2061 м)</w:t>
            </w:r>
          </w:p>
          <w:p w14:paraId="524CB38B" w14:textId="77777777" w:rsidR="000D4897" w:rsidRDefault="00DB42AD" w:rsidP="008223DA">
            <w:pPr>
              <w:tabs>
                <w:tab w:val="left" w:pos="460"/>
                <w:tab w:val="left" w:pos="4713"/>
              </w:tabs>
              <w:ind w:right="176"/>
              <w:jc w:val="both"/>
              <w:rPr>
                <w:rFonts w:ascii="Arial" w:eastAsia="Arial" w:hAnsi="Arial" w:cs="Arial"/>
                <w:color w:val="000000"/>
              </w:rPr>
            </w:pPr>
            <w:r>
              <w:rPr>
                <w:rFonts w:ascii="Arial" w:eastAsia="Arial" w:hAnsi="Arial" w:cs="Arial"/>
                <w:b/>
                <w:color w:val="000000"/>
              </w:rPr>
              <w:lastRenderedPageBreak/>
              <w:t>3.Багаті рекреаційно-оздоровчі та бальнеологічні ресурси:</w:t>
            </w:r>
            <w:r>
              <w:rPr>
                <w:rFonts w:ascii="Arial" w:eastAsia="Arial" w:hAnsi="Arial" w:cs="Arial"/>
                <w:color w:val="000000"/>
              </w:rPr>
              <w:t xml:space="preserve"> найбільш лісиста область в Україні, знаходиться в межах басейну однієї із найбільших приток Дунаю – річки Тиса, за якістю мінеральних вод Закарпаття займає перше місце в Україні (360 джерел), наявні термальні води, найвищий в Україні показник площі територій природно-заповідного фонду</w:t>
            </w:r>
          </w:p>
          <w:p w14:paraId="6390BA0E" w14:textId="30A4EB3B" w:rsidR="000D4897" w:rsidRDefault="00DB42AD" w:rsidP="008223DA">
            <w:pPr>
              <w:tabs>
                <w:tab w:val="left" w:pos="460"/>
                <w:tab w:val="left" w:pos="4713"/>
              </w:tabs>
              <w:ind w:right="176"/>
              <w:jc w:val="both"/>
              <w:rPr>
                <w:rFonts w:ascii="Arial" w:eastAsia="Arial" w:hAnsi="Arial" w:cs="Arial"/>
                <w:color w:val="000000"/>
              </w:rPr>
            </w:pPr>
            <w:r>
              <w:rPr>
                <w:rFonts w:ascii="Arial" w:eastAsia="Arial" w:hAnsi="Arial" w:cs="Arial"/>
                <w:b/>
                <w:color w:val="000000"/>
              </w:rPr>
              <w:t xml:space="preserve">4.Демографічні переваги: </w:t>
            </w:r>
            <w:r>
              <w:rPr>
                <w:rFonts w:ascii="Arial" w:eastAsia="Arial" w:hAnsi="Arial" w:cs="Arial"/>
                <w:color w:val="000000"/>
              </w:rPr>
              <w:t xml:space="preserve">область має один із найменших показників зменшення загальної чисельності наявного населення у порівнянні з іншими областями </w:t>
            </w:r>
            <w:r w:rsidR="0090611A" w:rsidRPr="00F05750">
              <w:rPr>
                <w:rFonts w:ascii="Arial" w:eastAsia="Arial" w:hAnsi="Arial" w:cs="Arial"/>
              </w:rPr>
              <w:t>заходу</w:t>
            </w:r>
            <w:r>
              <w:rPr>
                <w:rFonts w:ascii="Arial" w:eastAsia="Arial" w:hAnsi="Arial" w:cs="Arial"/>
                <w:color w:val="000000"/>
              </w:rPr>
              <w:t xml:space="preserve"> України, залучення ВПО, покращення якості людського капіталу, його статево-вікової структури,  залучення додаткового інтелектуального та професійного ресурсу в економічно-суспільне життя громад та виробництво регіонального ВВП. Спостерігається стійка динаміка  переваги сільського населення над міським, культурне та традиційне різноманіття населення. </w:t>
            </w:r>
          </w:p>
          <w:p w14:paraId="423E8DC4" w14:textId="77777777" w:rsidR="000D4897" w:rsidRDefault="00DB42AD" w:rsidP="008223DA">
            <w:pPr>
              <w:pBdr>
                <w:top w:val="nil"/>
                <w:left w:val="nil"/>
                <w:bottom w:val="nil"/>
                <w:right w:val="nil"/>
                <w:between w:val="nil"/>
              </w:pBdr>
              <w:tabs>
                <w:tab w:val="left" w:pos="4713"/>
              </w:tabs>
              <w:ind w:right="176"/>
              <w:jc w:val="both"/>
              <w:rPr>
                <w:rFonts w:ascii="Arial" w:eastAsia="Arial" w:hAnsi="Arial" w:cs="Arial"/>
                <w:color w:val="000000"/>
              </w:rPr>
            </w:pPr>
            <w:r>
              <w:rPr>
                <w:rFonts w:ascii="Arial" w:eastAsia="Arial" w:hAnsi="Arial" w:cs="Arial"/>
                <w:b/>
                <w:color w:val="000000"/>
              </w:rPr>
              <w:t>5.Ефективна регіональна політика енергонезалежності та енергоефективності,</w:t>
            </w:r>
            <w:r>
              <w:rPr>
                <w:rFonts w:ascii="Arial" w:eastAsia="Arial" w:hAnsi="Arial" w:cs="Arial"/>
                <w:color w:val="000000"/>
              </w:rPr>
              <w:t xml:space="preserve"> позитивна динаміка зменшення використання природного газу та електроенергії 2020/2022 в області, зростання потужності виробництва електроенергії об’єктами відновлювальної енергетики: сонячна, гідро-, вітрова та біогазова енергетика, високий рівень участі приватних домогосподарств.</w:t>
            </w:r>
          </w:p>
          <w:p w14:paraId="74D17A82" w14:textId="4F0B42DA" w:rsidR="000D4897" w:rsidRDefault="00DB42AD" w:rsidP="008223DA">
            <w:pPr>
              <w:tabs>
                <w:tab w:val="left" w:pos="460"/>
                <w:tab w:val="left" w:pos="1319"/>
                <w:tab w:val="left" w:pos="4713"/>
              </w:tabs>
              <w:ind w:right="176"/>
              <w:jc w:val="both"/>
              <w:rPr>
                <w:rFonts w:ascii="Arial" w:eastAsia="Arial" w:hAnsi="Arial" w:cs="Arial"/>
                <w:color w:val="000000"/>
              </w:rPr>
            </w:pPr>
            <w:r>
              <w:rPr>
                <w:rFonts w:ascii="Arial" w:eastAsia="Arial" w:hAnsi="Arial" w:cs="Arial"/>
                <w:b/>
                <w:color w:val="000000"/>
              </w:rPr>
              <w:t>6. В області наявний науково-технічний і кадровий потенціал</w:t>
            </w:r>
            <w:r>
              <w:rPr>
                <w:rFonts w:ascii="Arial" w:eastAsia="Arial" w:hAnsi="Arial" w:cs="Arial"/>
                <w:color w:val="000000"/>
              </w:rPr>
              <w:t xml:space="preserve"> для фундаментальних і прикладних досліджень, наукових розробок та інноваційної діяльності. Створення та програмна діяльність Наукового парку </w:t>
            </w:r>
            <w:r w:rsidR="00C1727D">
              <w:rPr>
                <w:rFonts w:ascii="Arial" w:eastAsia="Arial" w:hAnsi="Arial" w:cs="Arial"/>
                <w:color w:val="000000"/>
              </w:rPr>
              <w:t>«</w:t>
            </w:r>
            <w:r>
              <w:rPr>
                <w:rFonts w:ascii="Arial" w:eastAsia="Arial" w:hAnsi="Arial" w:cs="Arial"/>
                <w:color w:val="000000"/>
              </w:rPr>
              <w:t>УжНУ</w:t>
            </w:r>
            <w:r w:rsidR="00C1727D">
              <w:rPr>
                <w:rFonts w:ascii="Arial" w:eastAsia="Arial" w:hAnsi="Arial" w:cs="Arial"/>
                <w:color w:val="000000"/>
              </w:rPr>
              <w:t>»</w:t>
            </w:r>
            <w:r>
              <w:rPr>
                <w:rFonts w:ascii="Arial" w:eastAsia="Arial" w:hAnsi="Arial" w:cs="Arial"/>
                <w:color w:val="000000"/>
              </w:rPr>
              <w:t>. Запроваджено STEM та дуальну освіту.</w:t>
            </w:r>
          </w:p>
          <w:p w14:paraId="2355B30E" w14:textId="77777777" w:rsidR="000D4897" w:rsidRDefault="00DB42AD" w:rsidP="008223DA">
            <w:pPr>
              <w:tabs>
                <w:tab w:val="left" w:pos="460"/>
                <w:tab w:val="left" w:pos="1319"/>
                <w:tab w:val="left" w:pos="4713"/>
              </w:tabs>
              <w:ind w:right="176"/>
              <w:jc w:val="both"/>
              <w:rPr>
                <w:rFonts w:ascii="Arial" w:eastAsia="Arial" w:hAnsi="Arial" w:cs="Arial"/>
                <w:color w:val="000000"/>
              </w:rPr>
            </w:pPr>
            <w:r>
              <w:rPr>
                <w:rFonts w:ascii="Arial" w:eastAsia="Arial" w:hAnsi="Arial" w:cs="Arial"/>
                <w:b/>
                <w:color w:val="000000"/>
              </w:rPr>
              <w:t>7.Ефективна міжнародна співпраця та транскордонне співробітництво</w:t>
            </w:r>
            <w:r>
              <w:rPr>
                <w:rFonts w:ascii="Arial" w:eastAsia="Arial" w:hAnsi="Arial" w:cs="Arial"/>
                <w:color w:val="000000"/>
              </w:rPr>
              <w:t>. Висока ділова міжнародна активність громад та регіону, активність та трудова мобільність населення. Відсутність мовних бар’єрів з найближчими сусідами. Область має успішний досвід в реалізації інвестиційних та грантових проектів.</w:t>
            </w:r>
          </w:p>
          <w:p w14:paraId="29C2F43B" w14:textId="77777777" w:rsidR="000D4897" w:rsidRDefault="00DB42AD" w:rsidP="008223DA">
            <w:pPr>
              <w:tabs>
                <w:tab w:val="left" w:pos="460"/>
                <w:tab w:val="left" w:pos="1319"/>
                <w:tab w:val="left" w:pos="4713"/>
              </w:tabs>
              <w:ind w:right="176"/>
              <w:jc w:val="both"/>
              <w:rPr>
                <w:rFonts w:ascii="Arial" w:eastAsia="Arial" w:hAnsi="Arial" w:cs="Arial"/>
                <w:b/>
                <w:color w:val="000000"/>
              </w:rPr>
            </w:pPr>
            <w:r>
              <w:rPr>
                <w:rFonts w:ascii="Arial" w:eastAsia="Arial" w:hAnsi="Arial" w:cs="Arial"/>
                <w:b/>
                <w:color w:val="000000"/>
              </w:rPr>
              <w:t xml:space="preserve">8. Розгалуженість  та розвиток </w:t>
            </w:r>
            <w:r>
              <w:rPr>
                <w:rFonts w:ascii="Arial" w:eastAsia="Arial" w:hAnsi="Arial" w:cs="Arial"/>
                <w:color w:val="000000"/>
              </w:rPr>
              <w:t xml:space="preserve">екологічної, комунальної, промислової, соціальної та комунікаційної </w:t>
            </w:r>
            <w:r>
              <w:rPr>
                <w:rFonts w:ascii="Arial" w:eastAsia="Arial" w:hAnsi="Arial" w:cs="Arial"/>
                <w:b/>
                <w:color w:val="000000"/>
              </w:rPr>
              <w:t>інфраструктури</w:t>
            </w:r>
            <w:r>
              <w:rPr>
                <w:rFonts w:ascii="Arial" w:eastAsia="Arial" w:hAnsi="Arial" w:cs="Arial"/>
                <w:color w:val="000000"/>
              </w:rPr>
              <w:t>, яка забезпечує не тільки постійних мешканців області, але й ВПО якісними послугами</w:t>
            </w:r>
            <w:r>
              <w:rPr>
                <w:rFonts w:ascii="Arial" w:eastAsia="Arial" w:hAnsi="Arial" w:cs="Arial"/>
                <w:b/>
                <w:color w:val="000000"/>
              </w:rPr>
              <w:t xml:space="preserve"> </w:t>
            </w:r>
          </w:p>
          <w:p w14:paraId="37205499" w14:textId="77777777" w:rsidR="000D4897" w:rsidRDefault="00DB42AD" w:rsidP="008223DA">
            <w:pPr>
              <w:tabs>
                <w:tab w:val="left" w:pos="460"/>
                <w:tab w:val="left" w:pos="1319"/>
                <w:tab w:val="left" w:pos="4713"/>
              </w:tabs>
              <w:ind w:right="176"/>
              <w:jc w:val="both"/>
              <w:rPr>
                <w:rFonts w:ascii="Arial" w:eastAsia="Arial" w:hAnsi="Arial" w:cs="Arial"/>
                <w:color w:val="000000"/>
              </w:rPr>
            </w:pPr>
            <w:r>
              <w:rPr>
                <w:rFonts w:ascii="Arial" w:eastAsia="Arial" w:hAnsi="Arial" w:cs="Arial"/>
                <w:b/>
                <w:color w:val="000000"/>
              </w:rPr>
              <w:t>9.Туристично-рекреаційна галузь є пріоритетною для розвитку економіки області</w:t>
            </w:r>
            <w:r>
              <w:rPr>
                <w:rFonts w:ascii="Arial" w:eastAsia="Arial" w:hAnsi="Arial" w:cs="Arial"/>
                <w:color w:val="000000"/>
              </w:rPr>
              <w:t xml:space="preserve">, яка навіть в умовах війни показує зростання туристичного збору та кількості туристів. В області наявна значна кількість місць відпочинку, закладів розміщення, </w:t>
            </w:r>
            <w:r>
              <w:rPr>
                <w:rFonts w:ascii="Arial" w:eastAsia="Arial" w:hAnsi="Arial" w:cs="Arial"/>
                <w:color w:val="000000"/>
              </w:rPr>
              <w:lastRenderedPageBreak/>
              <w:t>відбуваються процеси диверсифікації туристичних послуг та туристично-рекреаційних продуктів. Позитивний екологічний імідж регіону.</w:t>
            </w:r>
          </w:p>
          <w:p w14:paraId="6E5A5143" w14:textId="77777777" w:rsidR="000D4897" w:rsidRDefault="00DB42AD" w:rsidP="008223DA">
            <w:pPr>
              <w:tabs>
                <w:tab w:val="left" w:pos="4713"/>
              </w:tabs>
              <w:ind w:right="176"/>
              <w:jc w:val="both"/>
              <w:rPr>
                <w:rFonts w:ascii="Arial" w:eastAsia="Arial" w:hAnsi="Arial" w:cs="Arial"/>
                <w:color w:val="000000"/>
              </w:rPr>
            </w:pPr>
            <w:r>
              <w:rPr>
                <w:rFonts w:ascii="Arial" w:eastAsia="Arial" w:hAnsi="Arial" w:cs="Arial"/>
                <w:b/>
                <w:color w:val="000000"/>
              </w:rPr>
              <w:t>10.Індустріальні парки є одним з інструментів регіонального розвитку</w:t>
            </w:r>
            <w:r>
              <w:rPr>
                <w:rFonts w:ascii="Arial" w:eastAsia="Arial" w:hAnsi="Arial" w:cs="Arial"/>
                <w:color w:val="000000"/>
              </w:rPr>
              <w:t xml:space="preserve"> та створення нових робочих місць,  підвищення якості життя населення. Станом на 2023 рік у Закарпатській області зареєстровано 5 індустріальних парків і 4 планується до створення.</w:t>
            </w:r>
          </w:p>
          <w:p w14:paraId="19EC75D2" w14:textId="77777777" w:rsidR="000D4897" w:rsidRDefault="00DB42AD" w:rsidP="008223DA">
            <w:pPr>
              <w:tabs>
                <w:tab w:val="left" w:pos="4713"/>
              </w:tabs>
              <w:ind w:right="176"/>
              <w:jc w:val="both"/>
              <w:rPr>
                <w:rFonts w:ascii="Arial" w:eastAsia="Arial" w:hAnsi="Arial" w:cs="Arial"/>
                <w:color w:val="000000"/>
              </w:rPr>
            </w:pPr>
            <w:r>
              <w:rPr>
                <w:rFonts w:ascii="Arial" w:eastAsia="Arial" w:hAnsi="Arial" w:cs="Arial"/>
                <w:b/>
                <w:color w:val="000000"/>
              </w:rPr>
              <w:t>11.Сформована сучасна регіональна політика сприяння розвитку малого і середнього підприємництва (МСП).</w:t>
            </w:r>
            <w:r>
              <w:rPr>
                <w:rFonts w:ascii="Arial" w:eastAsia="Arial" w:hAnsi="Arial" w:cs="Arial"/>
                <w:color w:val="000000"/>
              </w:rPr>
              <w:t xml:space="preserve"> Висока адаптивність малого і середнього підприємництва до змін ринкового середовища. Створена інфраструктура підтримки бізнесу: агенції регіонального розвитку, бізнес-центри, індустріальні парки тощо</w:t>
            </w:r>
          </w:p>
          <w:p w14:paraId="1F70C425" w14:textId="129C313E" w:rsidR="000D4897" w:rsidRDefault="00DB42AD" w:rsidP="008223DA">
            <w:pPr>
              <w:tabs>
                <w:tab w:val="left" w:pos="4713"/>
              </w:tabs>
              <w:ind w:right="176"/>
              <w:jc w:val="both"/>
              <w:rPr>
                <w:rFonts w:ascii="Arial" w:eastAsia="Arial" w:hAnsi="Arial" w:cs="Arial"/>
                <w:color w:val="000000"/>
              </w:rPr>
            </w:pPr>
            <w:r>
              <w:rPr>
                <w:rFonts w:ascii="Arial" w:eastAsia="Arial" w:hAnsi="Arial" w:cs="Arial"/>
                <w:b/>
                <w:color w:val="000000"/>
              </w:rPr>
              <w:t>12.Закарпатська область друга в Україні за кількістю релокованих підприємств</w:t>
            </w:r>
            <w:r w:rsidRPr="00F05750">
              <w:rPr>
                <w:rFonts w:ascii="Arial" w:eastAsia="Arial" w:hAnsi="Arial" w:cs="Arial"/>
                <w:color w:val="000000"/>
              </w:rPr>
              <w:t xml:space="preserve">: </w:t>
            </w:r>
            <w:r w:rsidR="006B6173" w:rsidRPr="00F05750">
              <w:rPr>
                <w:rFonts w:ascii="Arial" w:hAnsi="Arial" w:cs="Arial"/>
                <w:bCs/>
                <w:lang w:eastAsia="ru-RU"/>
              </w:rPr>
              <w:t>у 2024 році до Закарпатської області переміщено 17 відсотків від загальної кількості релокованого бізнесу з інших областей</w:t>
            </w:r>
          </w:p>
          <w:p w14:paraId="44218486" w14:textId="383CB8C2" w:rsidR="000D4897" w:rsidRDefault="00DB42AD" w:rsidP="008223DA">
            <w:pPr>
              <w:tabs>
                <w:tab w:val="left" w:pos="4713"/>
              </w:tabs>
              <w:ind w:right="176"/>
              <w:jc w:val="both"/>
              <w:rPr>
                <w:rFonts w:ascii="Arial" w:eastAsia="Arial" w:hAnsi="Arial" w:cs="Arial"/>
                <w:color w:val="000000"/>
              </w:rPr>
            </w:pPr>
            <w:r w:rsidRPr="00F05750">
              <w:rPr>
                <w:rFonts w:ascii="Arial" w:eastAsia="Arial" w:hAnsi="Arial" w:cs="Arial"/>
                <w:b/>
                <w:color w:val="000000"/>
              </w:rPr>
              <w:t xml:space="preserve">13.Закарпатська область </w:t>
            </w:r>
            <w:r w:rsidR="006B6173" w:rsidRPr="00F05750">
              <w:rPr>
                <w:rFonts w:ascii="Arial" w:eastAsia="Arial" w:hAnsi="Arial" w:cs="Arial"/>
                <w:b/>
                <w:color w:val="000000"/>
              </w:rPr>
              <w:t xml:space="preserve">приваблива для інвесторів: </w:t>
            </w:r>
            <w:r w:rsidRPr="00F05750">
              <w:rPr>
                <w:rFonts w:ascii="Arial" w:eastAsia="Arial" w:hAnsi="Arial" w:cs="Arial"/>
                <w:color w:val="000000"/>
              </w:rPr>
              <w:t xml:space="preserve">   </w:t>
            </w:r>
            <w:r w:rsidR="006B6173" w:rsidRPr="00F05750">
              <w:rPr>
                <w:rFonts w:ascii="Arial" w:eastAsia="Arial" w:hAnsi="Arial" w:cs="Arial"/>
                <w:color w:val="000000"/>
              </w:rPr>
              <w:t>згідно з оперативними даними Національного банку України на 30.06.2024 у Закарпатську область залучено 372,6 млн</w:t>
            </w:r>
            <w:r w:rsidR="002C494D" w:rsidRPr="00F05750">
              <w:rPr>
                <w:rFonts w:ascii="Arial" w:eastAsia="Arial" w:hAnsi="Arial" w:cs="Arial"/>
                <w:color w:val="000000"/>
              </w:rPr>
              <w:t xml:space="preserve"> </w:t>
            </w:r>
            <w:r w:rsidR="006B6173" w:rsidRPr="00F05750">
              <w:rPr>
                <w:rFonts w:ascii="Arial" w:eastAsia="Arial" w:hAnsi="Arial" w:cs="Arial"/>
                <w:color w:val="000000"/>
              </w:rPr>
              <w:t>дол</w:t>
            </w:r>
            <w:r w:rsidR="002C494D" w:rsidRPr="00F05750">
              <w:rPr>
                <w:rFonts w:ascii="Arial" w:eastAsia="Arial" w:hAnsi="Arial" w:cs="Arial"/>
                <w:color w:val="000000"/>
              </w:rPr>
              <w:t>арів</w:t>
            </w:r>
            <w:r w:rsidR="006B6173" w:rsidRPr="00F05750">
              <w:rPr>
                <w:rFonts w:ascii="Arial" w:eastAsia="Arial" w:hAnsi="Arial" w:cs="Arial"/>
                <w:color w:val="000000"/>
              </w:rPr>
              <w:t xml:space="preserve"> США прямих іноземних інвестицій</w:t>
            </w:r>
          </w:p>
          <w:p w14:paraId="54E5F4A7" w14:textId="77777777" w:rsidR="000D4897" w:rsidRDefault="00DB42AD" w:rsidP="008223DA">
            <w:pPr>
              <w:tabs>
                <w:tab w:val="left" w:pos="4713"/>
              </w:tabs>
              <w:ind w:right="176"/>
              <w:jc w:val="both"/>
              <w:rPr>
                <w:rFonts w:ascii="Arial" w:eastAsia="Arial" w:hAnsi="Arial" w:cs="Arial"/>
                <w:color w:val="000000"/>
              </w:rPr>
            </w:pPr>
            <w:r>
              <w:rPr>
                <w:rFonts w:ascii="Arial" w:eastAsia="Arial" w:hAnsi="Arial" w:cs="Arial"/>
                <w:b/>
                <w:color w:val="000000"/>
              </w:rPr>
              <w:t>14. Закарпатська область спеціалізується на сільському господарстві</w:t>
            </w:r>
            <w:r>
              <w:rPr>
                <w:rFonts w:ascii="Arial" w:eastAsia="Arial" w:hAnsi="Arial" w:cs="Arial"/>
                <w:color w:val="000000"/>
              </w:rPr>
              <w:t>, яке розвивається і нарощує темпи виробництва у повоєнний період. Збільшується кількість сільськогосподарських підприємств, у тому числі фермерських господарств та сільськогосподарських кооперативів. Розвивається крафтове виробництво у сфері переробки сільськогосподарської продукції, а саме: виробництво сирів, м’ясна продукція, винна індустрія тощо.</w:t>
            </w:r>
          </w:p>
          <w:p w14:paraId="14E77AB2" w14:textId="3DCB860A" w:rsidR="000D4897" w:rsidRDefault="00DB42AD" w:rsidP="008223DA">
            <w:pPr>
              <w:tabs>
                <w:tab w:val="left" w:pos="4713"/>
              </w:tabs>
              <w:ind w:right="176"/>
              <w:jc w:val="both"/>
              <w:rPr>
                <w:rFonts w:ascii="Arial" w:eastAsia="Arial" w:hAnsi="Arial" w:cs="Arial"/>
                <w:color w:val="000000"/>
              </w:rPr>
            </w:pPr>
            <w:r>
              <w:rPr>
                <w:rFonts w:ascii="Arial" w:eastAsia="Arial" w:hAnsi="Arial" w:cs="Arial"/>
                <w:color w:val="000000"/>
              </w:rPr>
              <w:t>15.</w:t>
            </w:r>
            <w:r>
              <w:rPr>
                <w:rFonts w:ascii="Arial" w:eastAsia="Arial" w:hAnsi="Arial" w:cs="Arial"/>
                <w:b/>
                <w:color w:val="000000"/>
              </w:rPr>
              <w:t xml:space="preserve">Значний історико-культурний потенціал регіону, </w:t>
            </w:r>
            <w:r>
              <w:rPr>
                <w:rFonts w:ascii="Arial" w:eastAsia="Arial" w:hAnsi="Arial" w:cs="Arial"/>
                <w:color w:val="000000"/>
              </w:rPr>
              <w:t>особливо на гірських та сільських територіях. В області розташовано 183</w:t>
            </w:r>
            <w:r>
              <w:rPr>
                <w:rFonts w:ascii="Arial" w:eastAsia="Arial" w:hAnsi="Arial" w:cs="Arial"/>
              </w:rPr>
              <w:t>6</w:t>
            </w:r>
            <w:r>
              <w:rPr>
                <w:rFonts w:ascii="Arial" w:eastAsia="Arial" w:hAnsi="Arial" w:cs="Arial"/>
                <w:color w:val="000000"/>
              </w:rPr>
              <w:t xml:space="preserve"> пам’яток культурної спадщини: з них 506 пам’яток археології; 524 пам’яток історії; 93 пам’ятки монументального мистецтва; 489 пам’яток архітектури та містобудування;  41 садово-паркового мистецтва; 175-ландшафтних пам’яток; 9 - науки і техніки. Номінація </w:t>
            </w:r>
            <w:r w:rsidR="00C1727D">
              <w:rPr>
                <w:rFonts w:ascii="Arial" w:eastAsia="Arial" w:hAnsi="Arial" w:cs="Arial"/>
                <w:color w:val="000000"/>
              </w:rPr>
              <w:t>«</w:t>
            </w:r>
            <w:r>
              <w:rPr>
                <w:rFonts w:ascii="Arial" w:eastAsia="Arial" w:hAnsi="Arial" w:cs="Arial"/>
                <w:color w:val="000000"/>
              </w:rPr>
              <w:t>Дерев'яні церкви Карпатського регіону України та Польщі</w:t>
            </w:r>
            <w:r w:rsidR="00C1727D">
              <w:rPr>
                <w:rFonts w:ascii="Arial" w:eastAsia="Arial" w:hAnsi="Arial" w:cs="Arial"/>
                <w:color w:val="000000"/>
              </w:rPr>
              <w:t>»</w:t>
            </w:r>
            <w:r>
              <w:rPr>
                <w:rFonts w:ascii="Arial" w:eastAsia="Arial" w:hAnsi="Arial" w:cs="Arial"/>
                <w:color w:val="000000"/>
              </w:rPr>
              <w:t xml:space="preserve"> внесена до Списку всесвітньої культурної спадщини ЮНЕСКО.</w:t>
            </w:r>
          </w:p>
          <w:p w14:paraId="0F5AB1D8" w14:textId="66774EEB" w:rsidR="000D4897" w:rsidRDefault="00DB42AD" w:rsidP="008223DA">
            <w:pPr>
              <w:tabs>
                <w:tab w:val="left" w:pos="460"/>
                <w:tab w:val="left" w:pos="1319"/>
                <w:tab w:val="left" w:pos="4713"/>
              </w:tabs>
              <w:ind w:right="176"/>
              <w:jc w:val="both"/>
              <w:rPr>
                <w:rFonts w:ascii="Arial" w:eastAsia="Arial" w:hAnsi="Arial" w:cs="Arial"/>
                <w:color w:val="000000"/>
              </w:rPr>
            </w:pPr>
            <w:r>
              <w:rPr>
                <w:rFonts w:ascii="Arial" w:eastAsia="Arial" w:hAnsi="Arial" w:cs="Arial"/>
                <w:b/>
                <w:color w:val="000000"/>
              </w:rPr>
              <w:t>16.На галузеву спеціалізацію Закарпатськ</w:t>
            </w:r>
            <w:r w:rsidR="008223DA">
              <w:rPr>
                <w:rFonts w:ascii="Arial" w:eastAsia="Arial" w:hAnsi="Arial" w:cs="Arial"/>
                <w:b/>
                <w:color w:val="000000"/>
              </w:rPr>
              <w:t>ої</w:t>
            </w:r>
            <w:r>
              <w:rPr>
                <w:rFonts w:ascii="Arial" w:eastAsia="Arial" w:hAnsi="Arial" w:cs="Arial"/>
                <w:b/>
                <w:color w:val="000000"/>
              </w:rPr>
              <w:t xml:space="preserve"> області</w:t>
            </w:r>
            <w:r>
              <w:rPr>
                <w:rFonts w:ascii="Arial" w:eastAsia="Arial" w:hAnsi="Arial" w:cs="Arial"/>
                <w:color w:val="000000"/>
              </w:rPr>
              <w:t xml:space="preserve"> вказує позитивна динаміка в бік збільшення податкових надходжень до місцевих бюджетів від </w:t>
            </w:r>
            <w:r>
              <w:rPr>
                <w:rFonts w:ascii="Arial" w:eastAsia="Arial" w:hAnsi="Arial" w:cs="Arial"/>
                <w:color w:val="000000"/>
              </w:rPr>
              <w:lastRenderedPageBreak/>
              <w:t>суб’єктів господарювання з січня до травня 2023 року за видами економічної діяльності в сфері переробної промисловості, освіти, транспорту, складського господарства, поштової та кур’єрської діяльності, сільського господарства, лісового господарства та рибного господарства, постачання електроенергії, газу, пари та кондиційованого повітря.</w:t>
            </w:r>
          </w:p>
          <w:p w14:paraId="25656145" w14:textId="77777777" w:rsidR="000D4897" w:rsidRDefault="00DB42AD" w:rsidP="008223DA">
            <w:pPr>
              <w:pBdr>
                <w:top w:val="nil"/>
                <w:left w:val="nil"/>
                <w:bottom w:val="nil"/>
                <w:right w:val="nil"/>
                <w:between w:val="nil"/>
              </w:pBdr>
              <w:spacing w:before="40" w:after="40"/>
              <w:jc w:val="both"/>
              <w:rPr>
                <w:rFonts w:ascii="Arial" w:eastAsia="Arial" w:hAnsi="Arial" w:cs="Arial"/>
                <w:color w:val="000000"/>
              </w:rPr>
            </w:pPr>
            <w:r>
              <w:rPr>
                <w:rFonts w:ascii="Arial" w:eastAsia="Arial" w:hAnsi="Arial" w:cs="Arial"/>
                <w:b/>
                <w:color w:val="000000"/>
              </w:rPr>
              <w:t>17.Посилення ролі інституцій громадянського суспільства</w:t>
            </w:r>
            <w:r>
              <w:rPr>
                <w:rFonts w:ascii="Arial" w:eastAsia="Arial" w:hAnsi="Arial" w:cs="Arial"/>
                <w:color w:val="000000"/>
              </w:rPr>
              <w:t xml:space="preserve"> в розвитку Закарпатської області. Область отримала нові релоковані інституції громадянського суспільства, які розпочали активну діяльність в регіоні в різних сферах діяльності, у тому числі із захисту прав та інтересів ВПО, релокованого бізнесу, військовослужбовців тощо.</w:t>
            </w:r>
          </w:p>
        </w:tc>
        <w:tc>
          <w:tcPr>
            <w:tcW w:w="4678" w:type="dxa"/>
          </w:tcPr>
          <w:p w14:paraId="3D515794" w14:textId="60DB4796" w:rsidR="000D4897" w:rsidRDefault="00DB42AD" w:rsidP="008223DA">
            <w:pPr>
              <w:tabs>
                <w:tab w:val="left" w:pos="1334"/>
              </w:tabs>
              <w:ind w:right="36"/>
              <w:jc w:val="both"/>
              <w:rPr>
                <w:rFonts w:ascii="Arial" w:eastAsia="Arial" w:hAnsi="Arial" w:cs="Arial"/>
                <w:color w:val="000000"/>
              </w:rPr>
            </w:pPr>
            <w:r>
              <w:rPr>
                <w:rFonts w:ascii="Arial" w:eastAsia="Arial" w:hAnsi="Arial" w:cs="Arial"/>
                <w:b/>
                <w:color w:val="000000"/>
              </w:rPr>
              <w:lastRenderedPageBreak/>
              <w:t xml:space="preserve">1.Обмеження у просторовому розвитку та ефективному господарюванні:  </w:t>
            </w:r>
            <w:r>
              <w:rPr>
                <w:rFonts w:ascii="Arial" w:eastAsia="Arial" w:hAnsi="Arial" w:cs="Arial"/>
                <w:color w:val="000000"/>
              </w:rPr>
              <w:t>область є малоземельною.  За даними Держгеокадастру у 2019 році Закарпатська область у порівнянні із іншими регіонами України має найменшу кількість сільськогосподарських угідь – 451 тис</w:t>
            </w:r>
            <w:r w:rsidR="00F05750">
              <w:rPr>
                <w:rFonts w:ascii="Arial" w:eastAsia="Arial" w:hAnsi="Arial" w:cs="Arial"/>
                <w:color w:val="000000"/>
              </w:rPr>
              <w:t xml:space="preserve"> </w:t>
            </w:r>
            <w:r>
              <w:rPr>
                <w:rFonts w:ascii="Arial" w:eastAsia="Arial" w:hAnsi="Arial" w:cs="Arial"/>
                <w:color w:val="000000"/>
              </w:rPr>
              <w:t>га</w:t>
            </w:r>
          </w:p>
          <w:p w14:paraId="7499957D" w14:textId="77777777" w:rsidR="000D4897" w:rsidRDefault="00DB42AD" w:rsidP="008223DA">
            <w:pPr>
              <w:pBdr>
                <w:top w:val="nil"/>
                <w:left w:val="nil"/>
                <w:bottom w:val="nil"/>
                <w:right w:val="nil"/>
                <w:between w:val="nil"/>
              </w:pBdr>
              <w:tabs>
                <w:tab w:val="left" w:pos="9639"/>
              </w:tabs>
              <w:spacing w:before="40" w:after="40"/>
              <w:ind w:right="36"/>
              <w:jc w:val="both"/>
              <w:rPr>
                <w:rFonts w:ascii="Arial" w:eastAsia="Arial" w:hAnsi="Arial" w:cs="Arial"/>
                <w:color w:val="000000"/>
              </w:rPr>
            </w:pPr>
            <w:r>
              <w:rPr>
                <w:rFonts w:ascii="Arial" w:eastAsia="Arial" w:hAnsi="Arial" w:cs="Arial"/>
                <w:b/>
                <w:color w:val="000000"/>
              </w:rPr>
              <w:t>2</w:t>
            </w:r>
            <w:r>
              <w:rPr>
                <w:rFonts w:ascii="Arial" w:eastAsia="Arial" w:hAnsi="Arial" w:cs="Arial"/>
                <w:color w:val="000000"/>
              </w:rPr>
              <w:t>.</w:t>
            </w:r>
            <w:r>
              <w:rPr>
                <w:rFonts w:ascii="Arial" w:eastAsia="Arial" w:hAnsi="Arial" w:cs="Arial"/>
                <w:b/>
                <w:color w:val="000000"/>
              </w:rPr>
              <w:t xml:space="preserve"> Суттєва диспропорція у соціально- економічному розвитку низинних та гірських територій області. </w:t>
            </w:r>
            <w:r>
              <w:rPr>
                <w:rFonts w:ascii="Arial" w:eastAsia="Arial" w:hAnsi="Arial" w:cs="Arial"/>
                <w:color w:val="000000"/>
              </w:rPr>
              <w:t>Значна диференціація показників у районах Закарпаття спричинена неоднорідністю енергетичного, трудового, інфраструктурного потенціалу,  основна концентрація ресурсів області зосереджена у низинних районах.</w:t>
            </w:r>
          </w:p>
          <w:p w14:paraId="4308DC9D" w14:textId="77777777" w:rsidR="000D4897" w:rsidRDefault="00DB42AD" w:rsidP="008223DA">
            <w:pPr>
              <w:tabs>
                <w:tab w:val="left" w:pos="1334"/>
              </w:tabs>
              <w:ind w:right="36"/>
              <w:jc w:val="both"/>
              <w:rPr>
                <w:rFonts w:ascii="Arial" w:eastAsia="Arial" w:hAnsi="Arial" w:cs="Arial"/>
                <w:color w:val="000000"/>
              </w:rPr>
            </w:pPr>
            <w:r>
              <w:rPr>
                <w:rFonts w:ascii="Arial" w:eastAsia="Arial" w:hAnsi="Arial" w:cs="Arial"/>
                <w:b/>
                <w:color w:val="000000"/>
              </w:rPr>
              <w:t>3.Негативні екологічні наслідки неконтрольованої вирубки лісів та добування корисних копалин</w:t>
            </w:r>
            <w:r>
              <w:rPr>
                <w:rFonts w:ascii="Arial" w:eastAsia="Arial" w:hAnsi="Arial" w:cs="Arial"/>
                <w:color w:val="000000"/>
              </w:rPr>
              <w:t xml:space="preserve">: масштабні трансформації лісових ландшафтів і лісозаготівель і як наслідок – пришвидшення стоку води на гірських схилах, забруднення довкілля об’єктами </w:t>
            </w:r>
            <w:r>
              <w:rPr>
                <w:rFonts w:ascii="Arial" w:eastAsia="Arial" w:hAnsi="Arial" w:cs="Arial"/>
                <w:color w:val="000000"/>
              </w:rPr>
              <w:lastRenderedPageBreak/>
              <w:t>підвищеної екологічної небезпеки  гірничо-добувної галузі.</w:t>
            </w:r>
          </w:p>
          <w:p w14:paraId="460444C8" w14:textId="5FB93E7C" w:rsidR="000D4897" w:rsidRDefault="00DB42AD" w:rsidP="008223DA">
            <w:pPr>
              <w:tabs>
                <w:tab w:val="left" w:pos="1123"/>
              </w:tabs>
              <w:spacing w:before="89"/>
              <w:ind w:right="36"/>
              <w:jc w:val="both"/>
              <w:rPr>
                <w:rFonts w:ascii="Arial" w:eastAsia="Arial" w:hAnsi="Arial" w:cs="Arial"/>
                <w:color w:val="000000"/>
              </w:rPr>
            </w:pPr>
            <w:r>
              <w:rPr>
                <w:rFonts w:ascii="Arial" w:eastAsia="Arial" w:hAnsi="Arial" w:cs="Arial"/>
                <w:b/>
                <w:color w:val="000000"/>
              </w:rPr>
              <w:t xml:space="preserve">4.Погіршення екологічної ситуації через забруднення території області відходами: </w:t>
            </w:r>
            <w:r>
              <w:rPr>
                <w:rFonts w:ascii="Arial" w:eastAsia="Arial" w:hAnsi="Arial" w:cs="Arial"/>
                <w:color w:val="000000"/>
              </w:rPr>
              <w:t xml:space="preserve">засмічення русел та берегів української частини басейну р. Тиси побутовим сміттям,  засмічення </w:t>
            </w:r>
            <w:r w:rsidR="00EC1E4A">
              <w:rPr>
                <w:rFonts w:ascii="Arial" w:eastAsia="Arial" w:hAnsi="Arial" w:cs="Arial"/>
                <w:color w:val="000000"/>
              </w:rPr>
              <w:t>узбіч</w:t>
            </w:r>
            <w:r>
              <w:rPr>
                <w:rFonts w:ascii="Arial" w:eastAsia="Arial" w:hAnsi="Arial" w:cs="Arial"/>
                <w:color w:val="000000"/>
              </w:rPr>
              <w:t xml:space="preserve"> доріг, лісів та інших територій області. Забруднення поживними та органічними речовинами річкових водних тіл.</w:t>
            </w:r>
          </w:p>
          <w:p w14:paraId="2CCF8D04" w14:textId="77777777" w:rsidR="000D4897" w:rsidRDefault="00DB42AD" w:rsidP="008223DA">
            <w:pPr>
              <w:ind w:right="36"/>
              <w:jc w:val="both"/>
              <w:rPr>
                <w:rFonts w:ascii="Arial" w:eastAsia="Arial" w:hAnsi="Arial" w:cs="Arial"/>
                <w:color w:val="000000"/>
              </w:rPr>
            </w:pPr>
            <w:r>
              <w:rPr>
                <w:rFonts w:ascii="Arial" w:eastAsia="Arial" w:hAnsi="Arial" w:cs="Arial"/>
                <w:b/>
                <w:color w:val="000000"/>
              </w:rPr>
              <w:t>5.Цивільний захист потребує забезпечення належного функціонування в умовах воєнного стану</w:t>
            </w:r>
            <w:r>
              <w:rPr>
                <w:rFonts w:ascii="Arial" w:eastAsia="Arial" w:hAnsi="Arial" w:cs="Arial"/>
                <w:color w:val="000000"/>
              </w:rPr>
              <w:t xml:space="preserve"> та створення місцевих автоматизованих систем централізованого оповіщення; захисних споруд (укриттів), накопичення місцевих та регіонального матеріального резерву в обсягах, необхідних для забезпечення проведення першочергових відновних робіт, пов’язаних із ліквідацією наслідків прогнозованих надзвичайних ситуацій та здійснення заходів в умовах воєнного стану. </w:t>
            </w:r>
          </w:p>
          <w:p w14:paraId="31619C8F" w14:textId="77777777" w:rsidR="000D4897" w:rsidRDefault="00DB42AD" w:rsidP="008223DA">
            <w:pPr>
              <w:ind w:right="36"/>
              <w:jc w:val="both"/>
              <w:rPr>
                <w:rFonts w:ascii="Arial" w:eastAsia="Arial" w:hAnsi="Arial" w:cs="Arial"/>
                <w:color w:val="000000"/>
              </w:rPr>
            </w:pPr>
            <w:r>
              <w:rPr>
                <w:rFonts w:ascii="Arial" w:eastAsia="Arial" w:hAnsi="Arial" w:cs="Arial"/>
                <w:b/>
                <w:color w:val="000000"/>
              </w:rPr>
              <w:t>6.</w:t>
            </w:r>
            <w:r>
              <w:rPr>
                <w:rFonts w:ascii="Arial" w:eastAsia="Arial" w:hAnsi="Arial" w:cs="Arial"/>
                <w:color w:val="000000"/>
              </w:rPr>
              <w:t xml:space="preserve"> </w:t>
            </w:r>
            <w:r>
              <w:rPr>
                <w:rFonts w:ascii="Arial" w:eastAsia="Arial" w:hAnsi="Arial" w:cs="Arial"/>
                <w:b/>
                <w:color w:val="000000"/>
              </w:rPr>
              <w:t>Зростання навантаження на інженерну та соціальну інфраструктуру області</w:t>
            </w:r>
            <w:r>
              <w:rPr>
                <w:rFonts w:ascii="Arial" w:eastAsia="Arial" w:hAnsi="Arial" w:cs="Arial"/>
                <w:color w:val="000000"/>
              </w:rPr>
              <w:t xml:space="preserve"> з огляду на зростання кількості мешканців за рахунок ВПО та релокованого бізнесу, яка потребує державної підтримки.</w:t>
            </w:r>
          </w:p>
          <w:p w14:paraId="08BFE614" w14:textId="77777777" w:rsidR="000D4897" w:rsidRDefault="00DB42AD" w:rsidP="008223DA">
            <w:pPr>
              <w:tabs>
                <w:tab w:val="left" w:pos="1123"/>
              </w:tabs>
              <w:spacing w:before="89"/>
              <w:ind w:right="36"/>
              <w:jc w:val="both"/>
              <w:rPr>
                <w:rFonts w:ascii="Arial" w:eastAsia="Arial" w:hAnsi="Arial" w:cs="Arial"/>
                <w:color w:val="000000"/>
              </w:rPr>
            </w:pPr>
            <w:r>
              <w:rPr>
                <w:rFonts w:ascii="Arial" w:eastAsia="Arial" w:hAnsi="Arial" w:cs="Arial"/>
                <w:b/>
                <w:color w:val="000000"/>
              </w:rPr>
              <w:t>7.Поглиблення процесів порушення екологічної рівноваги</w:t>
            </w:r>
            <w:r>
              <w:rPr>
                <w:rFonts w:ascii="Arial" w:eastAsia="Arial" w:hAnsi="Arial" w:cs="Arial"/>
                <w:color w:val="000000"/>
              </w:rPr>
              <w:t>, цілісності природного середовища та фрагментації ландшафтів, зникнення окремих видів дикої флори і фауни, вселення чужорідних видів риб, тварин та рослин в екосистеми області.</w:t>
            </w:r>
          </w:p>
          <w:p w14:paraId="44EA55B9" w14:textId="77777777" w:rsidR="000D4897" w:rsidRDefault="00DB42AD" w:rsidP="008223DA">
            <w:pPr>
              <w:spacing w:before="40" w:after="40"/>
              <w:ind w:right="36"/>
              <w:jc w:val="both"/>
              <w:rPr>
                <w:rFonts w:ascii="Arial" w:eastAsia="Arial" w:hAnsi="Arial" w:cs="Arial"/>
                <w:color w:val="000000"/>
              </w:rPr>
            </w:pPr>
            <w:r w:rsidRPr="00FB214E">
              <w:rPr>
                <w:rFonts w:ascii="Arial" w:eastAsia="Arial" w:hAnsi="Arial" w:cs="Arial"/>
                <w:b/>
                <w:color w:val="002060"/>
              </w:rPr>
              <w:t>8.Застаріла містобудівна документація:</w:t>
            </w:r>
            <w:r w:rsidRPr="00FB214E">
              <w:rPr>
                <w:rFonts w:ascii="Arial" w:eastAsia="Arial" w:hAnsi="Arial" w:cs="Arial"/>
                <w:color w:val="002060"/>
              </w:rPr>
              <w:t xml:space="preserve"> відсутня оновлена Схема планування території області, </w:t>
            </w:r>
            <w:r>
              <w:rPr>
                <w:rFonts w:ascii="Arial" w:eastAsia="Arial" w:hAnsi="Arial" w:cs="Arial"/>
                <w:color w:val="000000"/>
              </w:rPr>
              <w:t xml:space="preserve">466 генпланів населених пунктів застарілі </w:t>
            </w:r>
          </w:p>
          <w:p w14:paraId="6CE7667B" w14:textId="77777777" w:rsidR="000D4897" w:rsidRDefault="00DB42AD" w:rsidP="008223DA">
            <w:pPr>
              <w:tabs>
                <w:tab w:val="left" w:pos="1168"/>
              </w:tabs>
              <w:spacing w:before="2"/>
              <w:ind w:right="36"/>
              <w:jc w:val="both"/>
              <w:rPr>
                <w:rFonts w:ascii="Arial" w:eastAsia="Arial" w:hAnsi="Arial" w:cs="Arial"/>
                <w:color w:val="000000"/>
              </w:rPr>
            </w:pPr>
            <w:r>
              <w:rPr>
                <w:rFonts w:ascii="Arial" w:eastAsia="Arial" w:hAnsi="Arial" w:cs="Arial"/>
                <w:b/>
                <w:color w:val="000000"/>
              </w:rPr>
              <w:t>9.Гендерний та віковий дисбаланс</w:t>
            </w:r>
            <w:r>
              <w:rPr>
                <w:rFonts w:ascii="Arial" w:eastAsia="Arial" w:hAnsi="Arial" w:cs="Arial"/>
                <w:color w:val="000000"/>
              </w:rPr>
              <w:t xml:space="preserve"> в бік жіночого населення, зменшення контингенту дітей 1-4 класів, міграція молоді та кваліфікованих кадрів за кордон</w:t>
            </w:r>
          </w:p>
          <w:p w14:paraId="04537971" w14:textId="77777777" w:rsidR="000D4897" w:rsidRDefault="00DB42AD" w:rsidP="008223DA">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rPr>
              <w:t>10.Дисбаланс між попитом та пропозицією робочої сили на ринку праці:</w:t>
            </w:r>
            <w:r>
              <w:rPr>
                <w:rFonts w:ascii="Arial" w:eastAsia="Arial" w:hAnsi="Arial" w:cs="Arial"/>
                <w:color w:val="000000"/>
              </w:rPr>
              <w:t xml:space="preserve"> з одного боку гостра нестача робочої сили за робітничими професіями, з іншого - зростання рівня безробіття та перевага безробіття серед жіночого населення. Недостатній рівень</w:t>
            </w:r>
          </w:p>
          <w:p w14:paraId="1166A82A" w14:textId="77777777" w:rsidR="000D4897" w:rsidRDefault="00DB42AD" w:rsidP="008223D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адаптації освіти до реального ринку праці</w:t>
            </w:r>
          </w:p>
          <w:p w14:paraId="2A4E0B02" w14:textId="77777777" w:rsidR="000D4897" w:rsidRDefault="00DB42AD" w:rsidP="008223DA">
            <w:pPr>
              <w:tabs>
                <w:tab w:val="left" w:pos="1123"/>
              </w:tabs>
              <w:spacing w:before="89"/>
              <w:ind w:right="36"/>
              <w:jc w:val="both"/>
              <w:rPr>
                <w:rFonts w:ascii="Arial" w:eastAsia="Arial" w:hAnsi="Arial" w:cs="Arial"/>
                <w:color w:val="000000"/>
              </w:rPr>
            </w:pPr>
            <w:r>
              <w:rPr>
                <w:rFonts w:ascii="Arial" w:eastAsia="Arial" w:hAnsi="Arial" w:cs="Arial"/>
                <w:b/>
                <w:color w:val="000000"/>
              </w:rPr>
              <w:t>11.Ускладненість логістики</w:t>
            </w:r>
            <w:r>
              <w:rPr>
                <w:rFonts w:ascii="Arial" w:eastAsia="Arial" w:hAnsi="Arial" w:cs="Arial"/>
                <w:color w:val="000000"/>
              </w:rPr>
              <w:t xml:space="preserve"> через незадовільний технічний стан багатьох автомобільних доріг та об’єктів дорожньої інфраструктури</w:t>
            </w:r>
          </w:p>
          <w:p w14:paraId="0F09049A" w14:textId="25E467A9" w:rsidR="000D4897" w:rsidRDefault="00DB42AD" w:rsidP="008223DA">
            <w:pPr>
              <w:tabs>
                <w:tab w:val="left" w:pos="1243"/>
                <w:tab w:val="left" w:pos="4145"/>
              </w:tabs>
              <w:ind w:right="36"/>
              <w:jc w:val="both"/>
              <w:rPr>
                <w:rFonts w:ascii="Arial" w:eastAsia="Arial" w:hAnsi="Arial" w:cs="Arial"/>
                <w:color w:val="000000"/>
              </w:rPr>
            </w:pPr>
            <w:r>
              <w:rPr>
                <w:rFonts w:ascii="Arial" w:eastAsia="Arial" w:hAnsi="Arial" w:cs="Arial"/>
                <w:b/>
                <w:color w:val="000000"/>
              </w:rPr>
              <w:lastRenderedPageBreak/>
              <w:t>12. Проблеми організованого збору, транспортування та переробки сміття:</w:t>
            </w:r>
            <w:r>
              <w:rPr>
                <w:rFonts w:ascii="Arial" w:eastAsia="Arial" w:hAnsi="Arial" w:cs="Arial"/>
                <w:color w:val="000000"/>
              </w:rPr>
              <w:t xml:space="preserve"> більшість діючих сміттєзвалищ заповнені на 80-85% та вичерпали свої потужності, термін експлуатації деяких вже закінчився. Через гірський характер території, високу щільність населення, сусідство з 4 країнами Євросоюзу,   єдиний   водний басейн р. Тиса, заповідність території ряд населених пунктів області позбавлен</w:t>
            </w:r>
            <w:r w:rsidR="008223DA">
              <w:rPr>
                <w:rFonts w:ascii="Arial" w:eastAsia="Arial" w:hAnsi="Arial" w:cs="Arial"/>
                <w:color w:val="000000"/>
              </w:rPr>
              <w:t>і</w:t>
            </w:r>
            <w:r>
              <w:rPr>
                <w:rFonts w:ascii="Arial" w:eastAsia="Arial" w:hAnsi="Arial" w:cs="Arial"/>
                <w:color w:val="000000"/>
              </w:rPr>
              <w:t xml:space="preserve"> можливості вибору земельних ділянок під сміттєзвалища. Відсутність в області централізованих субрегіональних систем і підприємств селективного збору і утилізації твердих побутових відходів (ТПВ). Як наслідок - засмічення русел та берегів української частини басейну р. Тиси побутовим сміттям,  засмічення узбіччя доріг, лісів та інших територій області. Забруднення поживними та органічними речовинами річкових водних тіл</w:t>
            </w:r>
          </w:p>
          <w:p w14:paraId="68023640" w14:textId="6C57A4FD" w:rsidR="000D4897" w:rsidRDefault="00DB42AD" w:rsidP="008223DA">
            <w:pPr>
              <w:tabs>
                <w:tab w:val="left" w:pos="1334"/>
              </w:tabs>
              <w:ind w:right="36"/>
              <w:jc w:val="both"/>
              <w:rPr>
                <w:rFonts w:ascii="Arial" w:eastAsia="Arial" w:hAnsi="Arial" w:cs="Arial"/>
                <w:color w:val="000000"/>
              </w:rPr>
            </w:pPr>
            <w:r>
              <w:rPr>
                <w:rFonts w:ascii="Arial" w:eastAsia="Arial" w:hAnsi="Arial" w:cs="Arial"/>
                <w:b/>
                <w:color w:val="000000"/>
              </w:rPr>
              <w:t xml:space="preserve">13.Зношеність комунальної інфраструктури системи водопостачання та водовідведення: </w:t>
            </w:r>
            <w:r>
              <w:rPr>
                <w:rFonts w:ascii="Arial" w:eastAsia="Arial" w:hAnsi="Arial" w:cs="Arial"/>
                <w:color w:val="000000"/>
              </w:rPr>
              <w:t>зношеність існуючих систем централізованого водопостачання становить понад 60</w:t>
            </w:r>
            <w:r w:rsidR="008223DA">
              <w:rPr>
                <w:rFonts w:ascii="Arial" w:eastAsia="Arial" w:hAnsi="Arial" w:cs="Arial"/>
                <w:color w:val="000000"/>
              </w:rPr>
              <w:t xml:space="preserve"> відсотка,</w:t>
            </w:r>
            <w:r>
              <w:rPr>
                <w:rFonts w:ascii="Arial" w:eastAsia="Arial" w:hAnsi="Arial" w:cs="Arial"/>
                <w:color w:val="000000"/>
              </w:rPr>
              <w:t xml:space="preserve"> та централізованого водовідведення – понад 80</w:t>
            </w:r>
            <w:r w:rsidR="008223DA">
              <w:rPr>
                <w:rFonts w:ascii="Arial" w:eastAsia="Arial" w:hAnsi="Arial" w:cs="Arial"/>
                <w:color w:val="000000"/>
              </w:rPr>
              <w:t xml:space="preserve"> відсотка</w:t>
            </w:r>
            <w:r>
              <w:rPr>
                <w:rFonts w:ascii="Arial" w:eastAsia="Arial" w:hAnsi="Arial" w:cs="Arial"/>
                <w:color w:val="000000"/>
              </w:rPr>
              <w:t>, водопровідних насосних станцій, насосного обладнання; усі існуючі каналізаційні очисні споруди комунальних підприємств потребують реконструкції та збільшення пропускної спроможності, підтоплення території внаслідок паводків та дощів, застосування застарілих технологій у комунальному господарстві; низький рівень охоплення сільських населених пунктів централізованим водопостачанням та водовідведенням.</w:t>
            </w:r>
          </w:p>
          <w:p w14:paraId="37E818D5" w14:textId="0D7E7224" w:rsidR="000D4897" w:rsidRDefault="00DB42AD" w:rsidP="008223DA">
            <w:pPr>
              <w:pBdr>
                <w:top w:val="nil"/>
                <w:left w:val="nil"/>
                <w:bottom w:val="nil"/>
                <w:right w:val="nil"/>
                <w:between w:val="nil"/>
              </w:pBdr>
              <w:spacing w:before="40" w:after="40"/>
              <w:ind w:right="36"/>
              <w:jc w:val="both"/>
              <w:rPr>
                <w:rFonts w:ascii="Arial" w:eastAsia="Arial" w:hAnsi="Arial" w:cs="Arial"/>
                <w:color w:val="000000"/>
              </w:rPr>
            </w:pPr>
            <w:r>
              <w:rPr>
                <w:rFonts w:ascii="Arial" w:eastAsia="Arial" w:hAnsi="Arial" w:cs="Arial"/>
                <w:b/>
                <w:color w:val="000000"/>
              </w:rPr>
              <w:t xml:space="preserve">14.Необхідність посилення підтримки релокованих підприємств, локальної кооперації та кластерного розвитку. </w:t>
            </w:r>
            <w:r>
              <w:rPr>
                <w:rFonts w:ascii="Arial" w:eastAsia="Arial" w:hAnsi="Arial" w:cs="Arial"/>
                <w:color w:val="000000"/>
              </w:rPr>
              <w:t xml:space="preserve">Виробництво та інші активи бізнесу частково втрачені або повністю через бойові дії, заблоковані в оточених ворогом містах; нестача кадрів внаслідок того, що частина персоналу покинула локацію базування бізнесу та/або мобілізована, а на обласному ринку відсутні кваліфіковані працівники необхідних професій; втрата значної частини доходу через зменшення збуту, втрата каналів продажу, зруйнування ланцюгів поставок; повна невизначеність, та </w:t>
            </w:r>
            <w:r w:rsidR="00EC1E4A">
              <w:rPr>
                <w:rFonts w:ascii="Arial" w:eastAsia="Arial" w:hAnsi="Arial" w:cs="Arial"/>
                <w:color w:val="000000"/>
              </w:rPr>
              <w:t>не прогнозованість</w:t>
            </w:r>
            <w:r>
              <w:rPr>
                <w:rFonts w:ascii="Arial" w:eastAsia="Arial" w:hAnsi="Arial" w:cs="Arial"/>
                <w:color w:val="000000"/>
              </w:rPr>
              <w:t xml:space="preserve"> з точки зору попиту і відповідно неефективність традиційного планування; складнощі з імпортом та експортом товарів, сировини, комплектуючих, виходу </w:t>
            </w:r>
            <w:r>
              <w:rPr>
                <w:rFonts w:ascii="Arial" w:eastAsia="Arial" w:hAnsi="Arial" w:cs="Arial"/>
                <w:color w:val="000000"/>
              </w:rPr>
              <w:lastRenderedPageBreak/>
              <w:t>на європейські ринки; недостатньо власних обігових коштів на запуск повноцінного виробництва на нових локаціях тощо;</w:t>
            </w:r>
          </w:p>
          <w:p w14:paraId="5E0D6637" w14:textId="77777777" w:rsidR="000D4897" w:rsidRDefault="00DB42AD" w:rsidP="008223DA">
            <w:pPr>
              <w:tabs>
                <w:tab w:val="left" w:pos="1437"/>
              </w:tabs>
              <w:ind w:right="36"/>
              <w:jc w:val="both"/>
              <w:rPr>
                <w:rFonts w:ascii="Arial" w:eastAsia="Arial" w:hAnsi="Arial" w:cs="Arial"/>
                <w:color w:val="000000"/>
              </w:rPr>
            </w:pPr>
            <w:r>
              <w:rPr>
                <w:rFonts w:ascii="Arial" w:eastAsia="Arial" w:hAnsi="Arial" w:cs="Arial"/>
                <w:b/>
                <w:color w:val="000000"/>
              </w:rPr>
              <w:t xml:space="preserve">15. Відносно низький інтерес промислових підприємств та МСП до фінансування прикладних досліджень та інноваційних розробок </w:t>
            </w:r>
            <w:r>
              <w:rPr>
                <w:rFonts w:ascii="Arial" w:eastAsia="Arial" w:hAnsi="Arial" w:cs="Arial"/>
                <w:color w:val="000000"/>
              </w:rPr>
              <w:t>університетською і академічною наукою, розподіл витрат на інноваційну діяльність до її екзогенної складової, неналежна науково-виробнича інтеграція, відсутність регіональних інструментів підтримки кластерів та кооперації</w:t>
            </w:r>
          </w:p>
          <w:p w14:paraId="431726B8" w14:textId="77777777" w:rsidR="000D4897" w:rsidRDefault="00DB42AD" w:rsidP="008223DA">
            <w:pPr>
              <w:pBdr>
                <w:top w:val="nil"/>
                <w:left w:val="nil"/>
                <w:bottom w:val="nil"/>
                <w:right w:val="nil"/>
                <w:between w:val="nil"/>
              </w:pBdr>
              <w:spacing w:before="40" w:after="40"/>
              <w:ind w:right="36"/>
              <w:jc w:val="both"/>
              <w:rPr>
                <w:rFonts w:ascii="Arial" w:eastAsia="Arial" w:hAnsi="Arial" w:cs="Arial"/>
                <w:color w:val="000000"/>
              </w:rPr>
            </w:pPr>
            <w:r>
              <w:rPr>
                <w:rFonts w:ascii="Arial" w:eastAsia="Arial" w:hAnsi="Arial" w:cs="Arial"/>
                <w:b/>
                <w:color w:val="000000"/>
              </w:rPr>
              <w:t>16</w:t>
            </w:r>
            <w:r>
              <w:rPr>
                <w:rFonts w:ascii="Arial" w:eastAsia="Arial" w:hAnsi="Arial" w:cs="Arial"/>
                <w:color w:val="000000"/>
              </w:rPr>
              <w:t>.</w:t>
            </w:r>
            <w:r>
              <w:rPr>
                <w:rFonts w:ascii="Arial" w:eastAsia="Arial" w:hAnsi="Arial" w:cs="Arial"/>
                <w:b/>
                <w:color w:val="000000"/>
              </w:rPr>
              <w:t>Необхідність покращення якості життя та посилення підтримки  ВПО, жінок, молоді, ветеранів війни та членів їх сімей</w:t>
            </w:r>
            <w:r>
              <w:rPr>
                <w:rFonts w:ascii="Arial" w:eastAsia="Arial" w:hAnsi="Arial" w:cs="Arial"/>
                <w:color w:val="000000"/>
              </w:rPr>
              <w:t>: соціальне житло, посилення економічної, соціальної та психологічної підтримки та інших видів підтримки</w:t>
            </w:r>
          </w:p>
          <w:p w14:paraId="6A353968" w14:textId="77777777" w:rsidR="000D4897" w:rsidRDefault="00DB42AD" w:rsidP="008223DA">
            <w:pPr>
              <w:tabs>
                <w:tab w:val="left" w:pos="1168"/>
              </w:tabs>
              <w:spacing w:before="2"/>
              <w:ind w:right="36"/>
              <w:jc w:val="both"/>
              <w:rPr>
                <w:rFonts w:ascii="Arial" w:eastAsia="Arial" w:hAnsi="Arial" w:cs="Arial"/>
                <w:color w:val="000000"/>
              </w:rPr>
            </w:pPr>
            <w:r>
              <w:rPr>
                <w:rFonts w:ascii="Arial" w:eastAsia="Arial" w:hAnsi="Arial" w:cs="Arial"/>
                <w:b/>
                <w:color w:val="000000"/>
              </w:rPr>
              <w:t>17.Обмежене фінансування галузі культури, спорту та соціального захисту,</w:t>
            </w:r>
            <w:r>
              <w:rPr>
                <w:rFonts w:ascii="Arial" w:eastAsia="Arial" w:hAnsi="Arial" w:cs="Arial"/>
                <w:color w:val="000000"/>
              </w:rPr>
              <w:t xml:space="preserve"> дефіцит кваліфікованого кадрового потенціалу, слабка матеріально-технічна база, низький рівень доступності інфраструктури та послуг, особливо в сільській та гірській місцевостях.</w:t>
            </w:r>
          </w:p>
          <w:p w14:paraId="16E83F73" w14:textId="77777777" w:rsidR="000D4897" w:rsidRDefault="000D4897" w:rsidP="008223DA">
            <w:pPr>
              <w:ind w:right="36"/>
              <w:jc w:val="both"/>
              <w:rPr>
                <w:rFonts w:ascii="Arial" w:eastAsia="Arial" w:hAnsi="Arial" w:cs="Arial"/>
                <w:color w:val="000000"/>
              </w:rPr>
            </w:pPr>
          </w:p>
        </w:tc>
      </w:tr>
      <w:tr w:rsidR="000D4897" w14:paraId="4AE35B9B" w14:textId="77777777">
        <w:tc>
          <w:tcPr>
            <w:tcW w:w="5098" w:type="dxa"/>
            <w:shd w:val="clear" w:color="auto" w:fill="FFFFFF"/>
          </w:tcPr>
          <w:p w14:paraId="593BC592" w14:textId="77777777" w:rsidR="000D4897" w:rsidRDefault="00DB42AD">
            <w:pPr>
              <w:ind w:left="173"/>
              <w:jc w:val="center"/>
              <w:rPr>
                <w:rFonts w:ascii="Arial" w:eastAsia="Arial" w:hAnsi="Arial" w:cs="Arial"/>
                <w:b/>
                <w:color w:val="000000"/>
              </w:rPr>
            </w:pPr>
            <w:r>
              <w:rPr>
                <w:rFonts w:ascii="Arial" w:eastAsia="Arial" w:hAnsi="Arial" w:cs="Arial"/>
                <w:b/>
                <w:color w:val="000000"/>
              </w:rPr>
              <w:lastRenderedPageBreak/>
              <w:t>Можливості</w:t>
            </w:r>
          </w:p>
        </w:tc>
        <w:tc>
          <w:tcPr>
            <w:tcW w:w="4678" w:type="dxa"/>
            <w:shd w:val="clear" w:color="auto" w:fill="FFFFFF"/>
          </w:tcPr>
          <w:p w14:paraId="6517534B" w14:textId="77777777" w:rsidR="000D4897" w:rsidRDefault="00DB42AD">
            <w:pPr>
              <w:ind w:left="173"/>
              <w:jc w:val="center"/>
              <w:rPr>
                <w:rFonts w:ascii="Arial" w:eastAsia="Arial" w:hAnsi="Arial" w:cs="Arial"/>
                <w:b/>
                <w:color w:val="000000"/>
              </w:rPr>
            </w:pPr>
            <w:r>
              <w:rPr>
                <w:rFonts w:ascii="Arial" w:eastAsia="Arial" w:hAnsi="Arial" w:cs="Arial"/>
                <w:b/>
                <w:color w:val="000000"/>
              </w:rPr>
              <w:t>Загрози</w:t>
            </w:r>
          </w:p>
        </w:tc>
      </w:tr>
      <w:tr w:rsidR="000D4897" w14:paraId="4B03B2C5" w14:textId="77777777">
        <w:tc>
          <w:tcPr>
            <w:tcW w:w="5098" w:type="dxa"/>
          </w:tcPr>
          <w:p w14:paraId="0F3E30B7"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Вступ України до Європейського Союзу</w:t>
            </w:r>
            <w:r>
              <w:rPr>
                <w:rFonts w:ascii="Arial" w:eastAsia="Arial" w:hAnsi="Arial" w:cs="Arial"/>
                <w:color w:val="000000"/>
              </w:rPr>
              <w:t xml:space="preserve"> повноцінне входження в європейські природно-географічні, екологічні, економічні, соціальні та інноваційні спільноти та мережі </w:t>
            </w:r>
          </w:p>
          <w:p w14:paraId="5FDF8311" w14:textId="7885F786"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Співпраця із міжнародними  програмами для розвитку малого та середнього бізнесу</w:t>
            </w:r>
            <w:r>
              <w:rPr>
                <w:rFonts w:ascii="Arial" w:eastAsia="Arial" w:hAnsi="Arial" w:cs="Arial"/>
                <w:color w:val="000000"/>
              </w:rPr>
              <w:t xml:space="preserve"> та інтеграція в інноваційні європейські мережі (в т. ч. європейські програми </w:t>
            </w:r>
            <w:r w:rsidR="00C1727D">
              <w:rPr>
                <w:rFonts w:ascii="Arial" w:eastAsia="Arial" w:hAnsi="Arial" w:cs="Arial"/>
                <w:color w:val="000000"/>
              </w:rPr>
              <w:t>«</w:t>
            </w:r>
            <w:r>
              <w:rPr>
                <w:rFonts w:ascii="Arial" w:eastAsia="Arial" w:hAnsi="Arial" w:cs="Arial"/>
                <w:color w:val="000000"/>
              </w:rPr>
              <w:t>Горизонт 2020</w:t>
            </w:r>
            <w:r w:rsidR="00C1727D">
              <w:rPr>
                <w:rFonts w:ascii="Arial" w:eastAsia="Arial" w:hAnsi="Arial" w:cs="Arial"/>
                <w:color w:val="000000"/>
              </w:rPr>
              <w:t>»</w:t>
            </w:r>
            <w:r>
              <w:rPr>
                <w:rFonts w:ascii="Arial" w:eastAsia="Arial" w:hAnsi="Arial" w:cs="Arial"/>
                <w:color w:val="000000"/>
              </w:rPr>
              <w:t>, COSME)</w:t>
            </w:r>
          </w:p>
          <w:p w14:paraId="1CB411EC" w14:textId="6302019A"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 xml:space="preserve">Залучення додаткових фінансових ресурсів для розвитку області з національних джерел </w:t>
            </w:r>
            <w:r>
              <w:rPr>
                <w:rFonts w:ascii="Arial" w:eastAsia="Arial" w:hAnsi="Arial" w:cs="Arial"/>
                <w:color w:val="000000"/>
              </w:rPr>
              <w:t>(</w:t>
            </w:r>
            <w:r w:rsidR="008223DA">
              <w:rPr>
                <w:rFonts w:ascii="Arial" w:eastAsia="Arial" w:hAnsi="Arial" w:cs="Arial"/>
                <w:color w:val="000000"/>
              </w:rPr>
              <w:t>зокрема</w:t>
            </w:r>
            <w:r>
              <w:rPr>
                <w:rFonts w:ascii="Arial" w:eastAsia="Arial" w:hAnsi="Arial" w:cs="Arial"/>
                <w:color w:val="000000"/>
              </w:rPr>
              <w:t xml:space="preserve"> коштів Державного фонду регіонального розвитку, Державного фонду енергоефективності тощо)</w:t>
            </w:r>
          </w:p>
          <w:p w14:paraId="4320500B"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Продовження розпочатих реформ в Україні та трансформацій,</w:t>
            </w:r>
            <w:r>
              <w:rPr>
                <w:rFonts w:ascii="Arial" w:eastAsia="Arial" w:hAnsi="Arial" w:cs="Arial"/>
                <w:color w:val="000000"/>
              </w:rPr>
              <w:t xml:space="preserve"> особливо в сфері децентралізації, освіти, медицини, підтримки малого і середнього бізнесу, енергетики, боротьби із корупцією, цифровізації тощо</w:t>
            </w:r>
          </w:p>
          <w:p w14:paraId="49AB9082"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color w:val="000000"/>
              </w:rPr>
              <w:t xml:space="preserve">Наявність сприятливих міжнародно-договірних передумов для активізації процесів </w:t>
            </w:r>
            <w:r>
              <w:rPr>
                <w:rFonts w:ascii="Arial" w:eastAsia="Arial" w:hAnsi="Arial" w:cs="Arial"/>
                <w:b/>
                <w:color w:val="000000"/>
              </w:rPr>
              <w:t>взаємокоординованого просторового планування розвитку</w:t>
            </w:r>
            <w:r>
              <w:rPr>
                <w:rFonts w:ascii="Arial" w:eastAsia="Arial" w:hAnsi="Arial" w:cs="Arial"/>
                <w:color w:val="000000"/>
              </w:rPr>
              <w:t xml:space="preserve"> територій області з територіями сусідніх держав, запровадження макрорегіональної програми Європейського Союзу підтримки територій Карпатської регіону.</w:t>
            </w:r>
          </w:p>
          <w:p w14:paraId="55D3B540"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Політика низки країн ЄС щодо легалізації праці трудових мігрантів</w:t>
            </w:r>
            <w:r>
              <w:rPr>
                <w:rFonts w:ascii="Arial" w:eastAsia="Arial" w:hAnsi="Arial" w:cs="Arial"/>
                <w:color w:val="000000"/>
              </w:rPr>
              <w:t xml:space="preserve"> та навчання </w:t>
            </w:r>
            <w:r>
              <w:rPr>
                <w:rFonts w:ascii="Arial" w:eastAsia="Arial" w:hAnsi="Arial" w:cs="Arial"/>
                <w:color w:val="000000"/>
              </w:rPr>
              <w:lastRenderedPageBreak/>
              <w:t>студентів з України, що підвищує рівень кваліфікації та набуття досвіду. Поступлення значних обсягів доходів від закордонних трудових мігрантів, які можуть активізувати інвестиційну і споживчу складові економіки регіону.</w:t>
            </w:r>
          </w:p>
          <w:p w14:paraId="35DD32EA" w14:textId="56DA65F8"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Посил</w:t>
            </w:r>
            <w:r w:rsidR="008223DA">
              <w:rPr>
                <w:rFonts w:ascii="Arial" w:eastAsia="Arial" w:hAnsi="Arial" w:cs="Arial"/>
                <w:b/>
                <w:color w:val="000000"/>
              </w:rPr>
              <w:t>ений</w:t>
            </w:r>
            <w:r>
              <w:rPr>
                <w:rFonts w:ascii="Arial" w:eastAsia="Arial" w:hAnsi="Arial" w:cs="Arial"/>
                <w:b/>
                <w:color w:val="000000"/>
              </w:rPr>
              <w:t xml:space="preserve"> доступ до фінансово-ресурсних можливостей програм і фондів міжнародної технічної допомоги</w:t>
            </w:r>
            <w:r>
              <w:rPr>
                <w:rFonts w:ascii="Arial" w:eastAsia="Arial" w:hAnsi="Arial" w:cs="Arial"/>
                <w:color w:val="000000"/>
              </w:rPr>
              <w:t xml:space="preserve"> Україні на регіональному рівні, транскордонне співробітництво.</w:t>
            </w:r>
          </w:p>
          <w:p w14:paraId="01F70C9C"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Державне стимулювання інноваційної діяльності</w:t>
            </w:r>
            <w:r>
              <w:rPr>
                <w:rFonts w:ascii="Arial" w:eastAsia="Arial" w:hAnsi="Arial" w:cs="Arial"/>
                <w:color w:val="000000"/>
              </w:rPr>
              <w:t xml:space="preserve"> вітчизняних підприємств та створення інституцій науково- технічної і технологічної підтримки інноваційної економіки. Вдосконалення державної регуляторної і фіскальної політики.</w:t>
            </w:r>
          </w:p>
          <w:p w14:paraId="7DAB68BA"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Стимуляційна державна політика підтримки виробництва локальних продуктів</w:t>
            </w:r>
            <w:r>
              <w:rPr>
                <w:rFonts w:ascii="Arial" w:eastAsia="Arial" w:hAnsi="Arial" w:cs="Arial"/>
                <w:color w:val="000000"/>
              </w:rPr>
              <w:t xml:space="preserve"> харчування, крафтового виробництва, екопродукції.</w:t>
            </w:r>
          </w:p>
          <w:p w14:paraId="33DDA048" w14:textId="77777777" w:rsidR="000D4897" w:rsidRDefault="00DB42AD" w:rsidP="008223DA">
            <w:pPr>
              <w:numPr>
                <w:ilvl w:val="0"/>
                <w:numId w:val="4"/>
              </w:numPr>
              <w:pBdr>
                <w:top w:val="nil"/>
                <w:left w:val="nil"/>
                <w:bottom w:val="nil"/>
                <w:right w:val="nil"/>
                <w:between w:val="nil"/>
              </w:pBdr>
              <w:ind w:left="173" w:right="126" w:hanging="284"/>
              <w:jc w:val="both"/>
              <w:rPr>
                <w:rFonts w:ascii="Arial" w:eastAsia="Arial" w:hAnsi="Arial" w:cs="Arial"/>
                <w:color w:val="000000"/>
              </w:rPr>
            </w:pPr>
            <w:r>
              <w:rPr>
                <w:rFonts w:ascii="Arial" w:eastAsia="Arial" w:hAnsi="Arial" w:cs="Arial"/>
                <w:b/>
                <w:color w:val="000000"/>
              </w:rPr>
              <w:t>Державне стимулювання запровадження високоефективних технологій</w:t>
            </w:r>
            <w:r>
              <w:rPr>
                <w:rFonts w:ascii="Arial" w:eastAsia="Arial" w:hAnsi="Arial" w:cs="Arial"/>
                <w:color w:val="000000"/>
              </w:rPr>
              <w:t xml:space="preserve"> (4.0 Індустрія), стимулювання інвестицій в пріоритетні для регіону галузі економіки, впровадження політико-правових передумов реалізації заходів </w:t>
            </w:r>
            <w:r>
              <w:rPr>
                <w:rFonts w:ascii="Arial" w:eastAsia="Arial" w:hAnsi="Arial" w:cs="Arial"/>
                <w:b/>
                <w:color w:val="000000"/>
              </w:rPr>
              <w:t>SMART- спеціалізації</w:t>
            </w:r>
            <w:r>
              <w:rPr>
                <w:rFonts w:ascii="Arial" w:eastAsia="Arial" w:hAnsi="Arial" w:cs="Arial"/>
                <w:color w:val="000000"/>
              </w:rPr>
              <w:t xml:space="preserve"> регіону на національному рівні.</w:t>
            </w:r>
          </w:p>
          <w:p w14:paraId="585ACC89" w14:textId="282C28E1" w:rsidR="000D4897" w:rsidRDefault="00C1727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w:t>
            </w:r>
            <w:r w:rsidR="00DB42AD">
              <w:rPr>
                <w:rFonts w:ascii="Arial" w:eastAsia="Arial" w:hAnsi="Arial" w:cs="Arial"/>
                <w:b/>
                <w:color w:val="000000"/>
              </w:rPr>
              <w:t>Справедливий перехід</w:t>
            </w:r>
            <w:r>
              <w:rPr>
                <w:rFonts w:ascii="Arial" w:eastAsia="Arial" w:hAnsi="Arial" w:cs="Arial"/>
                <w:b/>
                <w:color w:val="000000"/>
              </w:rPr>
              <w:t>»</w:t>
            </w:r>
            <w:r w:rsidR="00DB42AD">
              <w:rPr>
                <w:rFonts w:ascii="Arial" w:eastAsia="Arial" w:hAnsi="Arial" w:cs="Arial"/>
                <w:color w:val="000000"/>
              </w:rPr>
              <w:t xml:space="preserve"> та впровадження державної політики підтримки </w:t>
            </w:r>
            <w:r>
              <w:rPr>
                <w:rFonts w:ascii="Arial" w:eastAsia="Arial" w:hAnsi="Arial" w:cs="Arial"/>
                <w:color w:val="000000"/>
              </w:rPr>
              <w:t>«</w:t>
            </w:r>
            <w:r w:rsidR="00DB42AD">
              <w:rPr>
                <w:rFonts w:ascii="Arial" w:eastAsia="Arial" w:hAnsi="Arial" w:cs="Arial"/>
                <w:color w:val="000000"/>
              </w:rPr>
              <w:t>зеленої енергетики</w:t>
            </w:r>
            <w:r>
              <w:rPr>
                <w:rFonts w:ascii="Arial" w:eastAsia="Arial" w:hAnsi="Arial" w:cs="Arial"/>
                <w:color w:val="000000"/>
              </w:rPr>
              <w:t>»</w:t>
            </w:r>
            <w:r w:rsidR="00DB42AD">
              <w:rPr>
                <w:rFonts w:ascii="Arial" w:eastAsia="Arial" w:hAnsi="Arial" w:cs="Arial"/>
                <w:color w:val="000000"/>
              </w:rPr>
              <w:t xml:space="preserve"> та енергоефективності, державне стимулювання та запровадження цільових державних програм підтримки. </w:t>
            </w:r>
          </w:p>
          <w:p w14:paraId="2E659091"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Вдосконалення законодавства про статус природних територій-курортів державного значення</w:t>
            </w:r>
            <w:r>
              <w:rPr>
                <w:rFonts w:ascii="Arial" w:eastAsia="Arial" w:hAnsi="Arial" w:cs="Arial"/>
                <w:color w:val="000000"/>
              </w:rPr>
              <w:t xml:space="preserve"> в частині стимулювання бізнесу.</w:t>
            </w:r>
          </w:p>
          <w:p w14:paraId="0967DAA1"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Створення державної системи залучення незайнятого населення у важкодоступних гірських субрегіонах</w:t>
            </w:r>
            <w:r>
              <w:rPr>
                <w:rFonts w:ascii="Arial" w:eastAsia="Arial" w:hAnsi="Arial" w:cs="Arial"/>
                <w:color w:val="000000"/>
              </w:rPr>
              <w:t xml:space="preserve"> за допомогою новітніх інформаційних технологій.</w:t>
            </w:r>
          </w:p>
          <w:p w14:paraId="703AFEB2"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Державне регулювання та підтримка розвитку агротуризму, етногастрономічного туризму</w:t>
            </w:r>
            <w:r>
              <w:rPr>
                <w:rFonts w:ascii="Arial" w:eastAsia="Arial" w:hAnsi="Arial" w:cs="Arial"/>
                <w:color w:val="000000"/>
              </w:rPr>
              <w:t xml:space="preserve"> та соціального туризму. Розвиток української кіноіндустрії.</w:t>
            </w:r>
          </w:p>
          <w:p w14:paraId="2249D2F3"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Орієнтування на підвищення соціальних стандартів життя в Україні</w:t>
            </w:r>
            <w:r>
              <w:rPr>
                <w:rFonts w:ascii="Arial" w:eastAsia="Arial" w:hAnsi="Arial" w:cs="Arial"/>
                <w:color w:val="000000"/>
              </w:rPr>
              <w:t xml:space="preserve"> в умовах післявоєнного відновлення та реформування застарілої системи соціального забезпечення, розвиток ринку соціальних послуг.</w:t>
            </w:r>
          </w:p>
          <w:p w14:paraId="052E777E" w14:textId="77777777" w:rsidR="000D4897" w:rsidRDefault="00DB42AD" w:rsidP="008223DA">
            <w:pPr>
              <w:numPr>
                <w:ilvl w:val="0"/>
                <w:numId w:val="4"/>
              </w:numPr>
              <w:ind w:left="173" w:hanging="284"/>
              <w:jc w:val="both"/>
              <w:rPr>
                <w:rFonts w:ascii="Arial" w:eastAsia="Arial" w:hAnsi="Arial" w:cs="Arial"/>
                <w:color w:val="000000"/>
              </w:rPr>
            </w:pPr>
            <w:r>
              <w:rPr>
                <w:rFonts w:ascii="Arial" w:eastAsia="Arial" w:hAnsi="Arial" w:cs="Arial"/>
                <w:b/>
                <w:color w:val="000000"/>
              </w:rPr>
              <w:t>Цифровізація та впровадження інноваційних технологій</w:t>
            </w:r>
            <w:r>
              <w:rPr>
                <w:rFonts w:ascii="Arial" w:eastAsia="Arial" w:hAnsi="Arial" w:cs="Arial"/>
                <w:color w:val="000000"/>
              </w:rPr>
              <w:t xml:space="preserve"> у виробництво, управління та сервіси. Підвищення попиту на публічні послуги, зокрема електронні; </w:t>
            </w:r>
            <w:r>
              <w:rPr>
                <w:rFonts w:ascii="Arial" w:eastAsia="Arial" w:hAnsi="Arial" w:cs="Arial"/>
                <w:color w:val="000000"/>
              </w:rPr>
              <w:lastRenderedPageBreak/>
              <w:t>інтеграція України в Єдиний цифровий ринок ЄС. Запровадження ГІС України</w:t>
            </w:r>
          </w:p>
          <w:p w14:paraId="62AACDA0" w14:textId="77777777" w:rsidR="000D4897" w:rsidRDefault="000D4897" w:rsidP="008223DA">
            <w:pPr>
              <w:tabs>
                <w:tab w:val="left" w:pos="313"/>
              </w:tabs>
              <w:ind w:left="173" w:hanging="284"/>
              <w:jc w:val="both"/>
              <w:rPr>
                <w:rFonts w:ascii="Arial" w:eastAsia="Arial" w:hAnsi="Arial" w:cs="Arial"/>
                <w:color w:val="000000"/>
              </w:rPr>
            </w:pPr>
          </w:p>
        </w:tc>
        <w:tc>
          <w:tcPr>
            <w:tcW w:w="4678" w:type="dxa"/>
          </w:tcPr>
          <w:p w14:paraId="4D9F5D73" w14:textId="77777777" w:rsidR="000D4897" w:rsidRDefault="00DB42AD" w:rsidP="008223DA">
            <w:pPr>
              <w:numPr>
                <w:ilvl w:val="0"/>
                <w:numId w:val="3"/>
              </w:numPr>
              <w:pBdr>
                <w:top w:val="nil"/>
                <w:left w:val="nil"/>
                <w:bottom w:val="nil"/>
                <w:right w:val="nil"/>
                <w:between w:val="nil"/>
              </w:pBdr>
              <w:tabs>
                <w:tab w:val="left" w:pos="313"/>
              </w:tabs>
              <w:ind w:left="36" w:firstLine="2"/>
              <w:jc w:val="both"/>
              <w:rPr>
                <w:rFonts w:ascii="Arial" w:eastAsia="Arial" w:hAnsi="Arial" w:cs="Arial"/>
                <w:color w:val="000000"/>
              </w:rPr>
            </w:pPr>
            <w:r>
              <w:rPr>
                <w:rFonts w:ascii="Arial" w:eastAsia="Arial" w:hAnsi="Arial" w:cs="Arial"/>
                <w:b/>
                <w:color w:val="000000"/>
              </w:rPr>
              <w:lastRenderedPageBreak/>
              <w:t>Ескалація та розширення військових дій</w:t>
            </w:r>
            <w:r>
              <w:rPr>
                <w:rFonts w:ascii="Arial" w:eastAsia="Arial" w:hAnsi="Arial" w:cs="Arial"/>
                <w:color w:val="000000"/>
              </w:rPr>
              <w:t>, що посилить наявні негативні тенденції - падіння інвестиційної привабливості території України, наростання соціальної напруженості, відтік найбільш активного населення за кордон, втрата чоловічої частини населення, послаблення конкурентних переваг вигідного геополітичного розташування Закарпаття, перенаправлення та/або закриття транспортно-логістичних потоків</w:t>
            </w:r>
          </w:p>
          <w:p w14:paraId="75D0D4F3" w14:textId="77777777" w:rsidR="000D4897" w:rsidRDefault="00DB42AD" w:rsidP="008223DA">
            <w:pPr>
              <w:pBdr>
                <w:top w:val="nil"/>
                <w:left w:val="nil"/>
                <w:bottom w:val="nil"/>
                <w:right w:val="nil"/>
                <w:between w:val="nil"/>
              </w:pBdr>
              <w:ind w:left="36" w:firstLine="2"/>
              <w:jc w:val="both"/>
              <w:rPr>
                <w:rFonts w:ascii="Arial" w:eastAsia="Arial" w:hAnsi="Arial" w:cs="Arial"/>
                <w:color w:val="000000"/>
              </w:rPr>
            </w:pPr>
            <w:r>
              <w:rPr>
                <w:rFonts w:ascii="Arial" w:eastAsia="Arial" w:hAnsi="Arial" w:cs="Arial"/>
                <w:b/>
                <w:color w:val="000000"/>
              </w:rPr>
              <w:t>2. Посилення впливу глобальних тенденцій кліматичних змін</w:t>
            </w:r>
            <w:r>
              <w:rPr>
                <w:rFonts w:ascii="Arial" w:eastAsia="Arial" w:hAnsi="Arial" w:cs="Arial"/>
                <w:color w:val="000000"/>
              </w:rPr>
              <w:t xml:space="preserve"> на природні і урбоекосоціосистеми та непрогнозоване прискорення процесів глобальних змін клімату.</w:t>
            </w:r>
          </w:p>
          <w:p w14:paraId="678655C0" w14:textId="77777777" w:rsidR="000D4897" w:rsidRDefault="00DB42AD" w:rsidP="008223DA">
            <w:pPr>
              <w:pBdr>
                <w:top w:val="nil"/>
                <w:left w:val="nil"/>
                <w:bottom w:val="nil"/>
                <w:right w:val="nil"/>
                <w:between w:val="nil"/>
              </w:pBdr>
              <w:ind w:left="36" w:right="586" w:firstLine="2"/>
              <w:jc w:val="both"/>
              <w:rPr>
                <w:rFonts w:ascii="Arial" w:eastAsia="Arial" w:hAnsi="Arial" w:cs="Arial"/>
                <w:color w:val="000000"/>
              </w:rPr>
            </w:pPr>
            <w:r>
              <w:rPr>
                <w:rFonts w:ascii="Arial" w:eastAsia="Arial" w:hAnsi="Arial" w:cs="Arial"/>
                <w:b/>
                <w:color w:val="000000"/>
              </w:rPr>
              <w:t>3.</w:t>
            </w:r>
            <w:r>
              <w:rPr>
                <w:rFonts w:ascii="Arial" w:eastAsia="Arial" w:hAnsi="Arial" w:cs="Arial"/>
                <w:color w:val="000000"/>
              </w:rPr>
              <w:t xml:space="preserve"> </w:t>
            </w:r>
            <w:r>
              <w:rPr>
                <w:rFonts w:ascii="Arial" w:eastAsia="Arial" w:hAnsi="Arial" w:cs="Arial"/>
                <w:b/>
                <w:color w:val="000000"/>
              </w:rPr>
              <w:t xml:space="preserve">Вимивання трудового потенціалу Закарпаття </w:t>
            </w:r>
            <w:r>
              <w:rPr>
                <w:rFonts w:ascii="Arial" w:eastAsia="Arial" w:hAnsi="Arial" w:cs="Arial"/>
                <w:color w:val="000000"/>
              </w:rPr>
              <w:t>за рахунок лібералізації політики європейських країн щодо</w:t>
            </w:r>
          </w:p>
          <w:p w14:paraId="2794A11C"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color w:val="000000"/>
              </w:rPr>
              <w:t>трудових мігрантів і еміграції з України, ВПО,</w:t>
            </w:r>
            <w:r>
              <w:rPr>
                <w:rFonts w:ascii="Arial" w:eastAsia="Arial" w:hAnsi="Arial" w:cs="Arial"/>
                <w:b/>
                <w:color w:val="000000"/>
              </w:rPr>
              <w:t xml:space="preserve"> </w:t>
            </w:r>
            <w:r>
              <w:rPr>
                <w:rFonts w:ascii="Arial" w:eastAsia="Arial" w:hAnsi="Arial" w:cs="Arial"/>
                <w:color w:val="000000"/>
              </w:rPr>
              <w:t>логістичні переваги для трудової та освітньої міграції, тіньового імпорту та експорту підакцизних та побутових товарів, природніх ресурсів та робочої сили.</w:t>
            </w:r>
          </w:p>
          <w:p w14:paraId="0BF57A67"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 xml:space="preserve">4.Скорочення міжнародної технічної допомоги та посилення конкуренції за інвестиційні ресурси та передові технології модернізації інфраструктури </w:t>
            </w:r>
            <w:r>
              <w:rPr>
                <w:rFonts w:ascii="Arial" w:eastAsia="Arial" w:hAnsi="Arial" w:cs="Arial"/>
                <w:b/>
                <w:color w:val="000000"/>
              </w:rPr>
              <w:lastRenderedPageBreak/>
              <w:t xml:space="preserve">та  </w:t>
            </w:r>
            <w:r>
              <w:rPr>
                <w:rFonts w:ascii="Arial" w:eastAsia="Arial" w:hAnsi="Arial" w:cs="Arial"/>
                <w:color w:val="000000"/>
              </w:rPr>
              <w:t xml:space="preserve">вирішення екологічних, економічних і соціальних питань підтримки населення області </w:t>
            </w:r>
            <w:r>
              <w:rPr>
                <w:rFonts w:ascii="Arial" w:eastAsia="Arial" w:hAnsi="Arial" w:cs="Arial"/>
                <w:b/>
                <w:color w:val="000000"/>
              </w:rPr>
              <w:t>з боку суміжних регіонів і громад країни.</w:t>
            </w:r>
            <w:r>
              <w:rPr>
                <w:rFonts w:ascii="Arial" w:eastAsia="Arial" w:hAnsi="Arial" w:cs="Arial"/>
                <w:color w:val="000000"/>
              </w:rPr>
              <w:t xml:space="preserve"> </w:t>
            </w:r>
          </w:p>
          <w:p w14:paraId="636582FA"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5.Втрата ринку транспортно- логістичних послуг</w:t>
            </w:r>
            <w:r>
              <w:rPr>
                <w:rFonts w:ascii="Arial" w:eastAsia="Arial" w:hAnsi="Arial" w:cs="Arial"/>
                <w:color w:val="000000"/>
              </w:rPr>
              <w:t xml:space="preserve"> внаслідок протекціоністської політики сусідніх держав.</w:t>
            </w:r>
            <w:r>
              <w:rPr>
                <w:rFonts w:ascii="Arial" w:eastAsia="Arial" w:hAnsi="Arial" w:cs="Arial"/>
                <w:b/>
                <w:color w:val="000000"/>
              </w:rPr>
              <w:t xml:space="preserve"> Зростаюче</w:t>
            </w:r>
            <w:r>
              <w:rPr>
                <w:rFonts w:ascii="Arial" w:eastAsia="Arial" w:hAnsi="Arial" w:cs="Arial"/>
                <w:color w:val="000000"/>
              </w:rPr>
              <w:t xml:space="preserve"> відставання дорожньо-транспортної та логістично-складської інфраструктури в рамках міжнародних транспортних коридорів на території області. </w:t>
            </w:r>
          </w:p>
          <w:p w14:paraId="485EAE8D"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 xml:space="preserve">6. Відтік капіталу та інвестицій з України внаслідок військових дій та небезпечних умов життєдіяльності. </w:t>
            </w:r>
            <w:r>
              <w:rPr>
                <w:rFonts w:ascii="Arial" w:eastAsia="Arial" w:hAnsi="Arial" w:cs="Arial"/>
                <w:color w:val="000000"/>
              </w:rPr>
              <w:t>Наростання втраченої економічної вигоди внаслідок інвестування зарубіжного капіталу в аналогічні галузі виробництва і сфери послуг та інфраструктуру більш безпечних країн-сусідів.</w:t>
            </w:r>
          </w:p>
          <w:p w14:paraId="735B291E"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7.Збільшення кількості аварій на об’єктах інфраструктури</w:t>
            </w:r>
            <w:r>
              <w:rPr>
                <w:rFonts w:ascii="Arial" w:eastAsia="Arial" w:hAnsi="Arial" w:cs="Arial"/>
                <w:color w:val="000000"/>
              </w:rPr>
              <w:t xml:space="preserve">, у тому числі енергетичної системи України, обумовлених наростаючим зносом основних фондів та навантаженням внаслідок ракетних обстрілів з боку рф.  </w:t>
            </w:r>
          </w:p>
          <w:p w14:paraId="0B455232"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8.Динамічне зростання ринків туристичних послуг країн-сусідів</w:t>
            </w:r>
            <w:r>
              <w:rPr>
                <w:rFonts w:ascii="Arial" w:eastAsia="Arial" w:hAnsi="Arial" w:cs="Arial"/>
                <w:color w:val="000000"/>
              </w:rPr>
              <w:t xml:space="preserve"> на фоні низької конкурентоспроможності сектора зарубіжного туризму на в'їзд в регіон, що загрожує втратою цього сегменту ринку.</w:t>
            </w:r>
          </w:p>
          <w:p w14:paraId="7D6F0A06"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9.Процеси культурної, соціальної та інформаційно-комунікаційної глобалізації,</w:t>
            </w:r>
            <w:r>
              <w:rPr>
                <w:rFonts w:ascii="Arial" w:eastAsia="Arial" w:hAnsi="Arial" w:cs="Arial"/>
                <w:color w:val="000000"/>
              </w:rPr>
              <w:t xml:space="preserve"> які знижують чисельність носіїв етнокультурної спадщини та регіональної ідентичності.</w:t>
            </w:r>
          </w:p>
          <w:p w14:paraId="27E07B6C"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10.Техногенна і господарська діяльність</w:t>
            </w:r>
            <w:r>
              <w:rPr>
                <w:rFonts w:ascii="Arial" w:eastAsia="Arial" w:hAnsi="Arial" w:cs="Arial"/>
                <w:color w:val="000000"/>
              </w:rPr>
              <w:t xml:space="preserve"> в прикордонних територіях Румунії і Угорщини, що негативно впливає на екологічний стан водотоку р.Тиса в межах території області.</w:t>
            </w:r>
          </w:p>
          <w:p w14:paraId="69EB9FCB"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11.Низький рівень координованості практичних заходів і дій країн-сусідів та України</w:t>
            </w:r>
            <w:r>
              <w:rPr>
                <w:rFonts w:ascii="Arial" w:eastAsia="Arial" w:hAnsi="Arial" w:cs="Arial"/>
                <w:color w:val="000000"/>
              </w:rPr>
              <w:t xml:space="preserve"> у вирішенні проблеми протипаводкових споруд і берегоукріплень на р.Тиса..</w:t>
            </w:r>
          </w:p>
          <w:p w14:paraId="0F5E2C7B" w14:textId="77777777" w:rsidR="000D4897" w:rsidRDefault="00DB42AD" w:rsidP="008223DA">
            <w:pPr>
              <w:tabs>
                <w:tab w:val="left" w:pos="313"/>
              </w:tabs>
              <w:ind w:left="36" w:firstLine="2"/>
              <w:jc w:val="both"/>
              <w:rPr>
                <w:rFonts w:ascii="Arial" w:eastAsia="Arial" w:hAnsi="Arial" w:cs="Arial"/>
                <w:color w:val="000000"/>
              </w:rPr>
            </w:pPr>
            <w:r>
              <w:rPr>
                <w:rFonts w:ascii="Arial" w:eastAsia="Arial" w:hAnsi="Arial" w:cs="Arial"/>
                <w:b/>
                <w:color w:val="000000"/>
              </w:rPr>
              <w:t>12.Відтермінування та/або гальмування реформних рішень гілок центральної влади</w:t>
            </w:r>
            <w:r>
              <w:rPr>
                <w:rFonts w:ascii="Arial" w:eastAsia="Arial" w:hAnsi="Arial" w:cs="Arial"/>
                <w:color w:val="000000"/>
              </w:rPr>
              <w:t xml:space="preserve"> щодо активізації регіонального розвитку та єдності і згуртованості регіонів і регіональних еліт.</w:t>
            </w:r>
          </w:p>
          <w:p w14:paraId="2ADD1638" w14:textId="77777777" w:rsidR="000D4897" w:rsidRDefault="00DB42AD" w:rsidP="008223DA">
            <w:pPr>
              <w:widowControl/>
              <w:tabs>
                <w:tab w:val="left" w:pos="315"/>
              </w:tabs>
              <w:ind w:left="139" w:right="137" w:hanging="139"/>
              <w:jc w:val="both"/>
              <w:rPr>
                <w:rFonts w:ascii="Arial" w:eastAsia="Arial" w:hAnsi="Arial" w:cs="Arial"/>
                <w:color w:val="000000"/>
              </w:rPr>
            </w:pPr>
            <w:r>
              <w:rPr>
                <w:rFonts w:ascii="Arial" w:eastAsia="Arial" w:hAnsi="Arial" w:cs="Arial"/>
                <w:b/>
                <w:color w:val="000000"/>
              </w:rPr>
              <w:t>13.Інфляційні процеси,</w:t>
            </w:r>
            <w:r>
              <w:rPr>
                <w:rFonts w:ascii="Arial" w:eastAsia="Arial" w:hAnsi="Arial" w:cs="Arial"/>
                <w:color w:val="000000"/>
              </w:rPr>
              <w:t xml:space="preserve"> що характеризуються зниженням купівельної спроможності населення, зростанням вартості енергоносіїв, транспортування, сировини, низький рівень платоспроможності населення, </w:t>
            </w:r>
            <w:r>
              <w:rPr>
                <w:rFonts w:ascii="Arial" w:eastAsia="Arial" w:hAnsi="Arial" w:cs="Arial"/>
                <w:color w:val="000000"/>
              </w:rPr>
              <w:lastRenderedPageBreak/>
              <w:t>девальвація гривні, коливання національної валюти.</w:t>
            </w:r>
          </w:p>
          <w:p w14:paraId="7EAA2A45" w14:textId="324461F6" w:rsidR="000D4897" w:rsidRDefault="00DB42AD" w:rsidP="008223DA">
            <w:pPr>
              <w:widowControl/>
              <w:shd w:val="clear" w:color="auto" w:fill="FFFFFF"/>
              <w:tabs>
                <w:tab w:val="left" w:pos="344"/>
              </w:tabs>
              <w:jc w:val="both"/>
              <w:rPr>
                <w:rFonts w:ascii="Arial" w:eastAsia="Arial" w:hAnsi="Arial" w:cs="Arial"/>
                <w:color w:val="000000"/>
              </w:rPr>
            </w:pPr>
            <w:r>
              <w:rPr>
                <w:rFonts w:ascii="Arial" w:eastAsia="Arial" w:hAnsi="Arial" w:cs="Arial"/>
                <w:b/>
                <w:color w:val="000000"/>
              </w:rPr>
              <w:t>14. Енергетична неефективність України</w:t>
            </w:r>
            <w:r>
              <w:rPr>
                <w:rFonts w:ascii="Arial" w:eastAsia="Arial" w:hAnsi="Arial" w:cs="Arial"/>
                <w:color w:val="000000"/>
              </w:rPr>
              <w:t xml:space="preserve">, висока вартість та тривалість підключення до електромереж; зростання вартості енергоносіїв із одночасним зниженням рівня достатку населення,  низький рівень впровадження альтернативних джерел енергії, сучасних енергоефективних технологій та проєктів, необхідність </w:t>
            </w:r>
            <w:r w:rsidR="00C1727D">
              <w:rPr>
                <w:rFonts w:ascii="Arial" w:eastAsia="Arial" w:hAnsi="Arial" w:cs="Arial"/>
                <w:color w:val="000000"/>
              </w:rPr>
              <w:t>«</w:t>
            </w:r>
            <w:r>
              <w:rPr>
                <w:rFonts w:ascii="Arial" w:eastAsia="Arial" w:hAnsi="Arial" w:cs="Arial"/>
                <w:color w:val="000000"/>
              </w:rPr>
              <w:t>справедливого переходу</w:t>
            </w:r>
            <w:r w:rsidR="00C1727D">
              <w:rPr>
                <w:rFonts w:ascii="Arial" w:eastAsia="Arial" w:hAnsi="Arial" w:cs="Arial"/>
                <w:color w:val="000000"/>
              </w:rPr>
              <w:t>»</w:t>
            </w:r>
            <w:r>
              <w:rPr>
                <w:rFonts w:ascii="Arial" w:eastAsia="Arial" w:hAnsi="Arial" w:cs="Arial"/>
                <w:color w:val="000000"/>
              </w:rPr>
              <w:t xml:space="preserve"> та розвиток зеленої енергетики</w:t>
            </w:r>
            <w:r w:rsidR="00C1727D">
              <w:rPr>
                <w:rFonts w:ascii="Arial" w:eastAsia="Arial" w:hAnsi="Arial" w:cs="Arial"/>
                <w:color w:val="000000"/>
              </w:rPr>
              <w:t>»</w:t>
            </w:r>
            <w:r>
              <w:rPr>
                <w:rFonts w:ascii="Arial" w:eastAsia="Arial" w:hAnsi="Arial" w:cs="Arial"/>
                <w:color w:val="000000"/>
              </w:rPr>
              <w:t>.</w:t>
            </w:r>
          </w:p>
          <w:p w14:paraId="6124A7A7" w14:textId="43CDAF1B" w:rsidR="000D4897" w:rsidRDefault="00DB42AD" w:rsidP="008223DA">
            <w:pPr>
              <w:widowControl/>
              <w:tabs>
                <w:tab w:val="left" w:pos="315"/>
              </w:tabs>
              <w:ind w:right="137"/>
              <w:jc w:val="both"/>
              <w:rPr>
                <w:rFonts w:ascii="Arial" w:eastAsia="Arial" w:hAnsi="Arial" w:cs="Arial"/>
                <w:color w:val="000000"/>
              </w:rPr>
            </w:pPr>
            <w:r>
              <w:rPr>
                <w:rFonts w:ascii="Arial" w:eastAsia="Arial" w:hAnsi="Arial" w:cs="Arial"/>
                <w:b/>
                <w:color w:val="000000"/>
              </w:rPr>
              <w:t xml:space="preserve">15.Високий рівень </w:t>
            </w:r>
            <w:r w:rsidR="00C1727D">
              <w:rPr>
                <w:rFonts w:ascii="Arial" w:eastAsia="Arial" w:hAnsi="Arial" w:cs="Arial"/>
                <w:b/>
                <w:color w:val="000000"/>
              </w:rPr>
              <w:t>«</w:t>
            </w:r>
            <w:r>
              <w:rPr>
                <w:rFonts w:ascii="Arial" w:eastAsia="Arial" w:hAnsi="Arial" w:cs="Arial"/>
                <w:b/>
                <w:color w:val="000000"/>
              </w:rPr>
              <w:t>тіньової</w:t>
            </w:r>
            <w:r w:rsidR="00C1727D">
              <w:rPr>
                <w:rFonts w:ascii="Arial" w:eastAsia="Arial" w:hAnsi="Arial" w:cs="Arial"/>
                <w:b/>
                <w:color w:val="000000"/>
              </w:rPr>
              <w:t>»</w:t>
            </w:r>
            <w:r>
              <w:rPr>
                <w:rFonts w:ascii="Arial" w:eastAsia="Arial" w:hAnsi="Arial" w:cs="Arial"/>
                <w:b/>
                <w:color w:val="000000"/>
              </w:rPr>
              <w:t xml:space="preserve"> економіки, посилення корупційних процесів</w:t>
            </w:r>
            <w:r>
              <w:rPr>
                <w:rFonts w:ascii="Arial" w:eastAsia="Arial" w:hAnsi="Arial" w:cs="Arial"/>
                <w:color w:val="000000"/>
              </w:rPr>
              <w:t xml:space="preserve"> у державі, різке зменшення ліквідності місцевих грошових ринків.</w:t>
            </w:r>
          </w:p>
          <w:p w14:paraId="5640A4FB" w14:textId="6AC1ACB8" w:rsidR="000D4897" w:rsidRDefault="00DB42AD" w:rsidP="008223DA">
            <w:pPr>
              <w:widowControl/>
              <w:tabs>
                <w:tab w:val="left" w:pos="313"/>
              </w:tabs>
              <w:jc w:val="both"/>
              <w:rPr>
                <w:rFonts w:ascii="Arial" w:eastAsia="Arial" w:hAnsi="Arial" w:cs="Arial"/>
                <w:color w:val="000000"/>
              </w:rPr>
            </w:pPr>
            <w:r>
              <w:rPr>
                <w:rFonts w:ascii="Arial" w:eastAsia="Arial" w:hAnsi="Arial" w:cs="Arial"/>
                <w:b/>
                <w:color w:val="000000"/>
              </w:rPr>
              <w:t xml:space="preserve">16. Демографічна криза, негативний природний приріст та старіння населення України, </w:t>
            </w:r>
            <w:r>
              <w:rPr>
                <w:rFonts w:ascii="Arial" w:eastAsia="Arial" w:hAnsi="Arial" w:cs="Arial"/>
                <w:color w:val="000000"/>
              </w:rPr>
              <w:t xml:space="preserve">високий рівень захворюваності та смертності населення, </w:t>
            </w:r>
            <w:r w:rsidR="008223DA">
              <w:rPr>
                <w:rFonts w:ascii="Arial" w:eastAsia="Arial" w:hAnsi="Arial" w:cs="Arial"/>
                <w:color w:val="000000"/>
              </w:rPr>
              <w:t>зокрема</w:t>
            </w:r>
            <w:r>
              <w:rPr>
                <w:rFonts w:ascii="Arial" w:eastAsia="Arial" w:hAnsi="Arial" w:cs="Arial"/>
                <w:color w:val="000000"/>
              </w:rPr>
              <w:t xml:space="preserve"> через військові дії; відтік та від’ємна міграція працездатного населення, у тому числі молоді за кордон; соціальна депресія, погіршення психологічного стану суспільства через війну та кризові явища.</w:t>
            </w:r>
          </w:p>
          <w:p w14:paraId="09061FEE" w14:textId="77777777" w:rsidR="000D4897" w:rsidRDefault="000D4897" w:rsidP="008223DA">
            <w:pPr>
              <w:tabs>
                <w:tab w:val="left" w:pos="313"/>
              </w:tabs>
              <w:ind w:left="720"/>
              <w:jc w:val="both"/>
              <w:rPr>
                <w:rFonts w:ascii="Arial" w:eastAsia="Arial" w:hAnsi="Arial" w:cs="Arial"/>
                <w:color w:val="000000"/>
              </w:rPr>
            </w:pPr>
          </w:p>
        </w:tc>
      </w:tr>
    </w:tbl>
    <w:p w14:paraId="67EE0A14" w14:textId="4E8D1019" w:rsidR="000D4897" w:rsidRDefault="00DB42AD">
      <w:pPr>
        <w:spacing w:before="120"/>
        <w:ind w:firstLine="720"/>
        <w:jc w:val="both"/>
        <w:rPr>
          <w:rFonts w:ascii="Arial" w:eastAsia="Arial" w:hAnsi="Arial" w:cs="Arial"/>
          <w:color w:val="000000"/>
        </w:rPr>
      </w:pPr>
      <w:r>
        <w:rPr>
          <w:rFonts w:ascii="Arial" w:eastAsia="Arial" w:hAnsi="Arial" w:cs="Arial"/>
          <w:color w:val="000000"/>
        </w:rPr>
        <w:lastRenderedPageBreak/>
        <w:t xml:space="preserve">SWOT-матриця дозволяє виявити взаємозв’язки між </w:t>
      </w:r>
      <w:r w:rsidR="00C1727D">
        <w:rPr>
          <w:rFonts w:ascii="Arial" w:eastAsia="Arial" w:hAnsi="Arial" w:cs="Arial"/>
          <w:color w:val="000000"/>
        </w:rPr>
        <w:t>«</w:t>
      </w:r>
      <w:r>
        <w:rPr>
          <w:rFonts w:ascii="Arial" w:eastAsia="Arial" w:hAnsi="Arial" w:cs="Arial"/>
          <w:color w:val="000000"/>
        </w:rPr>
        <w:t>внутрішніми</w:t>
      </w:r>
      <w:r w:rsidR="00C1727D">
        <w:rPr>
          <w:rFonts w:ascii="Arial" w:eastAsia="Arial" w:hAnsi="Arial" w:cs="Arial"/>
          <w:color w:val="000000"/>
        </w:rPr>
        <w:t>»</w:t>
      </w:r>
      <w:r>
        <w:rPr>
          <w:rFonts w:ascii="Arial" w:eastAsia="Arial" w:hAnsi="Arial" w:cs="Arial"/>
          <w:color w:val="000000"/>
        </w:rPr>
        <w:t xml:space="preserve"> (сильні та слабкі сторони) та </w:t>
      </w:r>
      <w:r w:rsidR="00C1727D">
        <w:rPr>
          <w:rFonts w:ascii="Arial" w:eastAsia="Arial" w:hAnsi="Arial" w:cs="Arial"/>
          <w:color w:val="000000"/>
        </w:rPr>
        <w:t>«</w:t>
      </w:r>
      <w:r>
        <w:rPr>
          <w:rFonts w:ascii="Arial" w:eastAsia="Arial" w:hAnsi="Arial" w:cs="Arial"/>
          <w:color w:val="000000"/>
        </w:rPr>
        <w:t>зовнішніми</w:t>
      </w:r>
      <w:r w:rsidR="00C1727D">
        <w:rPr>
          <w:rFonts w:ascii="Arial" w:eastAsia="Arial" w:hAnsi="Arial" w:cs="Arial"/>
          <w:color w:val="000000"/>
        </w:rPr>
        <w:t>»</w:t>
      </w:r>
      <w:r>
        <w:rPr>
          <w:rFonts w:ascii="Arial" w:eastAsia="Arial" w:hAnsi="Arial" w:cs="Arial"/>
          <w:color w:val="000000"/>
        </w:rPr>
        <w:t xml:space="preserve"> (можливості та загрози) факторами, які мають стратегічне значення для Закарпатської області. Взаємозв’язки дозволяють сформулювати порівняльні переваги, виклики і ризики, які є основою для стратегічного вибору, формулювання стратегічних та оперативних цілей розвитку області на довгострокову перспективу.</w:t>
      </w:r>
    </w:p>
    <w:p w14:paraId="32058B4A" w14:textId="77777777" w:rsidR="000D4897" w:rsidRDefault="00DB42AD">
      <w:pPr>
        <w:pBdr>
          <w:top w:val="nil"/>
          <w:left w:val="nil"/>
          <w:bottom w:val="nil"/>
          <w:right w:val="nil"/>
          <w:between w:val="nil"/>
        </w:pBdr>
        <w:tabs>
          <w:tab w:val="left" w:pos="9639"/>
        </w:tabs>
        <w:spacing w:line="259" w:lineRule="auto"/>
        <w:ind w:left="100" w:right="3" w:firstLine="720"/>
        <w:jc w:val="both"/>
        <w:rPr>
          <w:rFonts w:ascii="Arial" w:eastAsia="Arial" w:hAnsi="Arial" w:cs="Arial"/>
          <w:color w:val="000000"/>
        </w:rPr>
      </w:pPr>
      <w:r>
        <w:rPr>
          <w:rFonts w:ascii="Arial" w:eastAsia="Arial" w:hAnsi="Arial" w:cs="Arial"/>
          <w:color w:val="000000"/>
        </w:rPr>
        <w:t xml:space="preserve"> У ході проведеного дослідження соціально-економічного розвитку Закарпатської області в експертному середовищі вдалося виокремити рівень впливу та пріоритетність у вирішенні проблемних питань та в тих сильних позиціях, які регіону слід підсилювати.</w:t>
      </w:r>
    </w:p>
    <w:p w14:paraId="19BD708C" w14:textId="77777777" w:rsidR="000D4897" w:rsidRDefault="00DB42AD">
      <w:pPr>
        <w:pBdr>
          <w:top w:val="nil"/>
          <w:left w:val="nil"/>
          <w:bottom w:val="nil"/>
          <w:right w:val="nil"/>
          <w:between w:val="nil"/>
        </w:pBdr>
        <w:spacing w:line="321" w:lineRule="auto"/>
        <w:ind w:firstLine="720"/>
        <w:jc w:val="both"/>
        <w:rPr>
          <w:rFonts w:ascii="Arial" w:eastAsia="Arial" w:hAnsi="Arial" w:cs="Arial"/>
          <w:color w:val="000000"/>
        </w:rPr>
        <w:sectPr w:rsidR="000D4897">
          <w:headerReference w:type="default" r:id="rId139"/>
          <w:footerReference w:type="default" r:id="rId140"/>
          <w:pgSz w:w="11910" w:h="16840"/>
          <w:pgMar w:top="850" w:right="850" w:bottom="850" w:left="1417" w:header="748" w:footer="0" w:gutter="0"/>
          <w:pgNumType w:start="1"/>
          <w:cols w:space="720"/>
          <w:titlePg/>
        </w:sectPr>
      </w:pPr>
      <w:r>
        <w:rPr>
          <w:rFonts w:ascii="Arial" w:eastAsia="Arial" w:hAnsi="Arial" w:cs="Arial"/>
          <w:color w:val="000000"/>
        </w:rPr>
        <w:t>Зазначені результати відображені у SWOT-матриці, наведеній нижче.</w:t>
      </w:r>
    </w:p>
    <w:p w14:paraId="13937C76" w14:textId="77777777" w:rsidR="000D4897" w:rsidRDefault="00DB42AD">
      <w:pPr>
        <w:pStyle w:val="20"/>
        <w:tabs>
          <w:tab w:val="left" w:pos="2021"/>
        </w:tabs>
        <w:spacing w:before="86" w:line="274" w:lineRule="auto"/>
        <w:ind w:left="1134" w:right="389"/>
        <w:rPr>
          <w:rFonts w:ascii="Arial" w:eastAsia="Arial" w:hAnsi="Arial" w:cs="Arial"/>
          <w:i w:val="0"/>
          <w:sz w:val="22"/>
          <w:szCs w:val="22"/>
        </w:rPr>
      </w:pPr>
      <w:bookmarkStart w:id="242" w:name="_Toc182835433"/>
      <w:r>
        <w:rPr>
          <w:rFonts w:ascii="Arial" w:eastAsia="Arial" w:hAnsi="Arial" w:cs="Arial"/>
          <w:i w:val="0"/>
          <w:sz w:val="22"/>
          <w:szCs w:val="22"/>
        </w:rPr>
        <w:lastRenderedPageBreak/>
        <w:t>2.2. SWOT – матриця. Порівняльні переваги, виклики і ризики</w:t>
      </w:r>
      <w:bookmarkEnd w:id="242"/>
    </w:p>
    <w:p w14:paraId="1C1A66ED" w14:textId="08FF7D64" w:rsidR="000D4897" w:rsidRDefault="006B6173">
      <w:pPr>
        <w:pStyle w:val="20"/>
        <w:tabs>
          <w:tab w:val="left" w:pos="2021"/>
        </w:tabs>
        <w:spacing w:before="86" w:line="274" w:lineRule="auto"/>
        <w:ind w:right="389" w:firstLine="300"/>
        <w:rPr>
          <w:rFonts w:ascii="Arial" w:eastAsia="Arial" w:hAnsi="Arial" w:cs="Arial"/>
          <w:sz w:val="22"/>
          <w:szCs w:val="22"/>
        </w:rPr>
      </w:pPr>
      <w:bookmarkStart w:id="243" w:name="_Toc177723323"/>
      <w:bookmarkStart w:id="244" w:name="_Toc182835434"/>
      <w:r>
        <w:rPr>
          <w:rFonts w:ascii="Arial" w:eastAsia="Arial" w:hAnsi="Arial" w:cs="Arial"/>
          <w:noProof/>
          <w:sz w:val="22"/>
          <w:szCs w:val="22"/>
        </w:rPr>
        <mc:AlternateContent>
          <mc:Choice Requires="wps">
            <w:drawing>
              <wp:anchor distT="0" distB="0" distL="114300" distR="114300" simplePos="0" relativeHeight="251851776" behindDoc="0" locked="0" layoutInCell="1" allowOverlap="1" wp14:anchorId="4C7A1B33" wp14:editId="244F64C3">
                <wp:simplePos x="0" y="0"/>
                <wp:positionH relativeFrom="margin">
                  <wp:posOffset>2414905</wp:posOffset>
                </wp:positionH>
                <wp:positionV relativeFrom="paragraph">
                  <wp:posOffset>31017</wp:posOffset>
                </wp:positionV>
                <wp:extent cx="1292470" cy="527001"/>
                <wp:effectExtent l="57150" t="38100" r="79375" b="121285"/>
                <wp:wrapNone/>
                <wp:docPr id="117" name="Стрелка вправо 117"/>
                <wp:cNvGraphicFramePr/>
                <a:graphic xmlns:a="http://schemas.openxmlformats.org/drawingml/2006/main">
                  <a:graphicData uri="http://schemas.microsoft.com/office/word/2010/wordprocessingShape">
                    <wps:wsp>
                      <wps:cNvSpPr/>
                      <wps:spPr>
                        <a:xfrm>
                          <a:off x="0" y="0"/>
                          <a:ext cx="1292470" cy="527001"/>
                        </a:xfrm>
                        <a:prstGeom prst="rightArrow">
                          <a:avLst/>
                        </a:prstGeom>
                        <a:solidFill>
                          <a:schemeClr val="accent6">
                            <a:lumMod val="20000"/>
                            <a:lumOff val="80000"/>
                          </a:schemeClr>
                        </a:solidFill>
                        <a:ln>
                          <a:solidFill>
                            <a:schemeClr val="accent6">
                              <a:lumMod val="20000"/>
                              <a:lumOff val="80000"/>
                            </a:schemeClr>
                          </a:solidFill>
                        </a:ln>
                      </wps:spPr>
                      <wps:style>
                        <a:lnRef idx="1">
                          <a:schemeClr val="accent1"/>
                        </a:lnRef>
                        <a:fillRef idx="3">
                          <a:schemeClr val="accent1"/>
                        </a:fillRef>
                        <a:effectRef idx="2">
                          <a:schemeClr val="accent1"/>
                        </a:effectRef>
                        <a:fontRef idx="minor">
                          <a:schemeClr val="lt1"/>
                        </a:fontRef>
                      </wps:style>
                      <wps:txbx>
                        <w:txbxContent>
                          <w:p w14:paraId="4E2062A0" w14:textId="5A19FEB9" w:rsidR="000F528B" w:rsidRPr="006B6173" w:rsidRDefault="000F528B" w:rsidP="006B6173">
                            <w:pPr>
                              <w:jc w:val="center"/>
                              <w:rPr>
                                <w:b/>
                                <w:color w:val="000000" w:themeColor="text1"/>
                                <w:sz w:val="20"/>
                                <w:szCs w:val="20"/>
                              </w:rPr>
                            </w:pPr>
                            <w:r w:rsidRPr="006B6173">
                              <w:rPr>
                                <w:b/>
                                <w:color w:val="000000" w:themeColor="text1"/>
                                <w:sz w:val="20"/>
                                <w:szCs w:val="20"/>
                              </w:rPr>
                              <w:t>Підтримують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C7A1B3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117" o:spid="_x0000_s1218" type="#_x0000_t13" style="position:absolute;left:0;text-align:left;margin-left:190.15pt;margin-top:2.45pt;width:101.75pt;height:41.5pt;z-index:2518517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" adj="17196" fillcolor="#fde9d9 [665]" strokecolor="#fde9d9 [665]">
                <v:shadow on="t" color="black" opacity="22937f" origin=",.5" offset="0,.63889mm"/>
                <v:textbox>
                  <w:txbxContent>
                    <w:p w14:paraId="4E2062A0" w14:textId="5A19FEB9" w:rsidR="000F528B" w:rsidRPr="006B6173" w:rsidRDefault="000F528B" w:rsidP="006B6173">
                      <w:pPr>
                        <w:jc w:val="center"/>
                        <w:rPr>
                          <w:b/>
                          <w:color w:val="000000" w:themeColor="text1"/>
                          <w:sz w:val="20"/>
                          <w:szCs w:val="20"/>
                        </w:rPr>
                      </w:pPr>
                      <w:r w:rsidRPr="006B6173">
                        <w:rPr>
                          <w:b/>
                          <w:color w:val="000000" w:themeColor="text1"/>
                          <w:sz w:val="20"/>
                          <w:szCs w:val="20"/>
                        </w:rPr>
                        <w:t>Підтримують</w:t>
                      </w:r>
                    </w:p>
                  </w:txbxContent>
                </v:textbox>
                <w10:wrap anchorx="margin"/>
              </v:shape>
            </w:pict>
          </mc:Fallback>
        </mc:AlternateContent>
      </w:r>
      <w:r w:rsidR="00DB42AD">
        <w:rPr>
          <w:rFonts w:ascii="Arial" w:eastAsia="Arial" w:hAnsi="Arial" w:cs="Arial"/>
          <w:sz w:val="22"/>
          <w:szCs w:val="22"/>
        </w:rPr>
        <w:t>ПОРІВНЯЛЬНІ ПЕРЕВАГИ</w:t>
      </w:r>
      <w:bookmarkEnd w:id="243"/>
      <w:bookmarkEnd w:id="244"/>
    </w:p>
    <w:p w14:paraId="3BEB6472" w14:textId="77777777" w:rsidR="000D4897" w:rsidRDefault="000D4897">
      <w:pPr>
        <w:pStyle w:val="20"/>
        <w:tabs>
          <w:tab w:val="left" w:pos="2021"/>
        </w:tabs>
        <w:spacing w:before="86" w:line="274" w:lineRule="auto"/>
        <w:ind w:right="389" w:firstLine="300"/>
        <w:rPr>
          <w:rFonts w:ascii="Arial" w:eastAsia="Arial" w:hAnsi="Arial" w:cs="Arial"/>
          <w:sz w:val="22"/>
          <w:szCs w:val="22"/>
        </w:rPr>
      </w:pPr>
    </w:p>
    <w:tbl>
      <w:tblPr>
        <w:tblStyle w:val="affff3"/>
        <w:tblW w:w="11228" w:type="dxa"/>
        <w:tblInd w:w="-10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0"/>
        <w:gridCol w:w="425"/>
        <w:gridCol w:w="5103"/>
      </w:tblGrid>
      <w:tr w:rsidR="000D4897" w14:paraId="2320DCBD" w14:textId="77777777">
        <w:trPr>
          <w:trHeight w:val="296"/>
        </w:trPr>
        <w:tc>
          <w:tcPr>
            <w:tcW w:w="5700" w:type="dxa"/>
            <w:tcBorders>
              <w:bottom w:val="single" w:sz="4" w:space="0" w:color="000000"/>
              <w:right w:val="single" w:sz="4" w:space="0" w:color="000000"/>
            </w:tcBorders>
            <w:shd w:val="clear" w:color="auto" w:fill="6EA92D"/>
            <w:vAlign w:val="center"/>
          </w:tcPr>
          <w:p w14:paraId="507934CB" w14:textId="77777777" w:rsidR="000D4897" w:rsidRDefault="00DB42AD">
            <w:pPr>
              <w:spacing w:line="230" w:lineRule="auto"/>
              <w:rPr>
                <w:rFonts w:ascii="Arial" w:eastAsia="Arial" w:hAnsi="Arial" w:cs="Arial"/>
                <w:b/>
                <w:sz w:val="24"/>
                <w:szCs w:val="24"/>
              </w:rPr>
            </w:pPr>
            <w:r>
              <w:rPr>
                <w:rFonts w:ascii="Arial" w:eastAsia="Arial" w:hAnsi="Arial" w:cs="Arial"/>
                <w:b/>
                <w:sz w:val="24"/>
                <w:szCs w:val="24"/>
              </w:rPr>
              <w:t>Сильні сторони</w:t>
            </w:r>
          </w:p>
        </w:tc>
        <w:tc>
          <w:tcPr>
            <w:tcW w:w="425" w:type="dxa"/>
            <w:tcBorders>
              <w:top w:val="nil"/>
              <w:left w:val="single" w:sz="4" w:space="0" w:color="000000"/>
              <w:bottom w:val="nil"/>
              <w:right w:val="single" w:sz="4" w:space="0" w:color="000000"/>
            </w:tcBorders>
          </w:tcPr>
          <w:p w14:paraId="54EB1F3E" w14:textId="77777777" w:rsidR="000D4897" w:rsidRDefault="000D4897">
            <w:pPr>
              <w:spacing w:line="230" w:lineRule="auto"/>
              <w:jc w:val="both"/>
              <w:rPr>
                <w:rFonts w:ascii="Arial" w:eastAsia="Arial" w:hAnsi="Arial" w:cs="Arial"/>
                <w:b/>
              </w:rPr>
            </w:pPr>
          </w:p>
        </w:tc>
        <w:tc>
          <w:tcPr>
            <w:tcW w:w="5103" w:type="dxa"/>
            <w:tcBorders>
              <w:left w:val="single" w:sz="4" w:space="0" w:color="000000"/>
              <w:bottom w:val="single" w:sz="4" w:space="0" w:color="000000"/>
            </w:tcBorders>
            <w:shd w:val="clear" w:color="auto" w:fill="FF9900"/>
            <w:vAlign w:val="center"/>
          </w:tcPr>
          <w:p w14:paraId="5B1A8302" w14:textId="77777777" w:rsidR="000D4897" w:rsidRDefault="00DB42AD">
            <w:pPr>
              <w:spacing w:line="230" w:lineRule="auto"/>
              <w:rPr>
                <w:rFonts w:ascii="Arial" w:eastAsia="Arial" w:hAnsi="Arial" w:cs="Arial"/>
                <w:b/>
                <w:sz w:val="24"/>
                <w:szCs w:val="24"/>
              </w:rPr>
            </w:pPr>
            <w:r>
              <w:rPr>
                <w:rFonts w:ascii="Arial" w:eastAsia="Arial" w:hAnsi="Arial" w:cs="Arial"/>
                <w:b/>
                <w:sz w:val="24"/>
                <w:szCs w:val="24"/>
              </w:rPr>
              <w:t>Можливості</w:t>
            </w:r>
          </w:p>
        </w:tc>
      </w:tr>
      <w:tr w:rsidR="000D4897" w14:paraId="52526294" w14:textId="77777777">
        <w:trPr>
          <w:trHeight w:val="410"/>
        </w:trPr>
        <w:tc>
          <w:tcPr>
            <w:tcW w:w="5700" w:type="dxa"/>
            <w:tcBorders>
              <w:bottom w:val="single" w:sz="4" w:space="0" w:color="000000"/>
              <w:right w:val="single" w:sz="4" w:space="0" w:color="000000"/>
            </w:tcBorders>
            <w:shd w:val="clear" w:color="auto" w:fill="92D050"/>
          </w:tcPr>
          <w:p w14:paraId="3EC0FF8C" w14:textId="77777777" w:rsidR="000D4897" w:rsidRDefault="00DB42AD">
            <w:pPr>
              <w:widowControl/>
              <w:pBdr>
                <w:top w:val="nil"/>
                <w:left w:val="nil"/>
                <w:bottom w:val="nil"/>
                <w:right w:val="nil"/>
                <w:between w:val="nil"/>
              </w:pBdr>
              <w:tabs>
                <w:tab w:val="left" w:pos="0"/>
              </w:tabs>
              <w:spacing w:line="216" w:lineRule="auto"/>
              <w:jc w:val="both"/>
              <w:rPr>
                <w:rFonts w:ascii="Arial" w:eastAsia="Arial" w:hAnsi="Arial" w:cs="Arial"/>
                <w:color w:val="000000"/>
                <w:sz w:val="16"/>
                <w:szCs w:val="16"/>
              </w:rPr>
            </w:pPr>
            <w:r>
              <w:rPr>
                <w:rFonts w:ascii="Arial" w:eastAsia="Arial" w:hAnsi="Arial" w:cs="Arial"/>
                <w:color w:val="000000"/>
                <w:sz w:val="16"/>
                <w:szCs w:val="16"/>
              </w:rPr>
              <w:t>1.Унікальне геополітичне, прикордонне та логістичне розташування, близькість до європейських ринків</w:t>
            </w:r>
          </w:p>
        </w:tc>
        <w:tc>
          <w:tcPr>
            <w:tcW w:w="425" w:type="dxa"/>
            <w:tcBorders>
              <w:top w:val="nil"/>
              <w:left w:val="single" w:sz="4" w:space="0" w:color="000000"/>
              <w:bottom w:val="nil"/>
              <w:right w:val="single" w:sz="4" w:space="0" w:color="000000"/>
            </w:tcBorders>
          </w:tcPr>
          <w:p w14:paraId="0D18833E"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52448" behindDoc="0" locked="0" layoutInCell="1" hidden="0" allowOverlap="1" wp14:anchorId="43F235FC" wp14:editId="3E0DCC1B">
                      <wp:simplePos x="0" y="0"/>
                      <wp:positionH relativeFrom="column">
                        <wp:posOffset>-76199</wp:posOffset>
                      </wp:positionH>
                      <wp:positionV relativeFrom="paragraph">
                        <wp:posOffset>139700</wp:posOffset>
                      </wp:positionV>
                      <wp:extent cx="267335" cy="466725"/>
                      <wp:effectExtent l="0" t="0" r="0" b="0"/>
                      <wp:wrapNone/>
                      <wp:docPr id="55" name="Прямая со стрелкой 55"/>
                      <wp:cNvGraphicFramePr/>
                      <a:graphic xmlns:a="http://schemas.openxmlformats.org/drawingml/2006/main">
                        <a:graphicData uri="http://schemas.microsoft.com/office/word/2010/wordprocessingShape">
                          <wps:wsp>
                            <wps:cNvCnPr/>
                            <wps:spPr>
                              <a:xfrm flipH="1">
                                <a:off x="5217095" y="3551400"/>
                                <a:ext cx="257810" cy="4572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-76199</wp:posOffset>
                      </wp:positionH>
                      <wp:positionV relativeFrom="paragraph">
                        <wp:posOffset>139700</wp:posOffset>
                      </wp:positionV>
                      <wp:extent cx="267335" cy="466725"/>
                      <wp:effectExtent b="0" l="0" r="0" t="0"/>
                      <wp:wrapNone/>
                      <wp:docPr id="55" name="image121.png"/>
                      <a:graphic>
                        <a:graphicData uri="http://schemas.openxmlformats.org/drawingml/2006/picture">
                          <pic:pic>
                            <pic:nvPicPr>
                              <pic:cNvPr id="0" name="image121.png"/>
                              <pic:cNvPicPr preferRelativeResize="0"/>
                            </pic:nvPicPr>
                            <pic:blipFill>
                              <a:blip r:embed="rId216"/>
                              <a:srcRect/>
                              <a:stretch>
                                <a:fillRect/>
                              </a:stretch>
                            </pic:blipFill>
                            <pic:spPr>
                              <a:xfrm>
                                <a:off x="0" y="0"/>
                                <a:ext cx="267335" cy="466725"/>
                              </a:xfrm>
                              <a:prstGeom prst="rect"/>
                              <a:ln/>
                            </pic:spPr>
                          </pic:pic>
                        </a:graphicData>
                      </a:graphic>
                    </wp:anchor>
                  </w:drawing>
                </mc:Fallback>
              </mc:AlternateContent>
            </w:r>
            <w:r>
              <w:rPr>
                <w:noProof/>
              </w:rPr>
              <mc:AlternateContent>
                <mc:Choice Requires="wpg">
                  <w:drawing>
                    <wp:anchor distT="0" distB="0" distL="114300" distR="114300" simplePos="0" relativeHeight="251753472" behindDoc="0" locked="0" layoutInCell="1" hidden="0" allowOverlap="1" wp14:anchorId="325BED31" wp14:editId="0BA75249">
                      <wp:simplePos x="0" y="0"/>
                      <wp:positionH relativeFrom="column">
                        <wp:posOffset>-228599</wp:posOffset>
                      </wp:positionH>
                      <wp:positionV relativeFrom="paragraph">
                        <wp:posOffset>88900</wp:posOffset>
                      </wp:positionV>
                      <wp:extent cx="490203" cy="610492"/>
                      <wp:effectExtent l="0" t="0" r="0" b="0"/>
                      <wp:wrapNone/>
                      <wp:docPr id="104" name="Прямая со стрелкой 104"/>
                      <wp:cNvGraphicFramePr/>
                      <a:graphic xmlns:a="http://schemas.openxmlformats.org/drawingml/2006/main">
                        <a:graphicData uri="http://schemas.microsoft.com/office/word/2010/wordprocessingShape">
                          <wps:wsp>
                            <wps:cNvCnPr/>
                            <wps:spPr>
                              <a:xfrm rot="10800000">
                                <a:off x="5105661" y="3479517"/>
                                <a:ext cx="480678" cy="600967"/>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-228599</wp:posOffset>
                      </wp:positionH>
                      <wp:positionV relativeFrom="paragraph">
                        <wp:posOffset>88900</wp:posOffset>
                      </wp:positionV>
                      <wp:extent cx="490203" cy="610492"/>
                      <wp:effectExtent b="0" l="0" r="0" t="0"/>
                      <wp:wrapNone/>
                      <wp:docPr id="104" name="image193.png"/>
                      <a:graphic>
                        <a:graphicData uri="http://schemas.openxmlformats.org/drawingml/2006/picture">
                          <pic:pic>
                            <pic:nvPicPr>
                              <pic:cNvPr id="0" name="image193.png"/>
                              <pic:cNvPicPr preferRelativeResize="0"/>
                            </pic:nvPicPr>
                            <pic:blipFill>
                              <a:blip r:embed="rId217"/>
                              <a:srcRect/>
                              <a:stretch>
                                <a:fillRect/>
                              </a:stretch>
                            </pic:blipFill>
                            <pic:spPr>
                              <a:xfrm>
                                <a:off x="0" y="0"/>
                                <a:ext cx="490203" cy="610492"/>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006F8BCA" w14:textId="77777777" w:rsidR="000D4897" w:rsidRDefault="00DB42AD">
            <w:pPr>
              <w:jc w:val="both"/>
              <w:rPr>
                <w:rFonts w:ascii="Arial" w:eastAsia="Arial" w:hAnsi="Arial" w:cs="Arial"/>
                <w:sz w:val="16"/>
                <w:szCs w:val="16"/>
              </w:rPr>
            </w:pPr>
            <w:r>
              <w:rPr>
                <w:rFonts w:ascii="Arial" w:eastAsia="Arial" w:hAnsi="Arial" w:cs="Arial"/>
                <w:sz w:val="16"/>
                <w:szCs w:val="16"/>
              </w:rPr>
              <w:t xml:space="preserve">1.Вступ України до ЄС, повноцінне входження в європейські інноваційні спільноти та мережі </w:t>
            </w:r>
          </w:p>
        </w:tc>
      </w:tr>
      <w:tr w:rsidR="000D4897" w14:paraId="1B0809C9" w14:textId="77777777">
        <w:tc>
          <w:tcPr>
            <w:tcW w:w="5700" w:type="dxa"/>
            <w:tcBorders>
              <w:top w:val="single" w:sz="4" w:space="0" w:color="000000"/>
              <w:left w:val="nil"/>
              <w:bottom w:val="single" w:sz="4" w:space="0" w:color="000000"/>
              <w:right w:val="nil"/>
            </w:tcBorders>
            <w:shd w:val="clear" w:color="auto" w:fill="auto"/>
          </w:tcPr>
          <w:p w14:paraId="3D9CA953" w14:textId="77777777" w:rsidR="000D4897" w:rsidRDefault="000D4897">
            <w:pPr>
              <w:tabs>
                <w:tab w:val="left" w:pos="207"/>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3E18A720"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52D04586" w14:textId="77777777" w:rsidR="000D4897" w:rsidRDefault="000D4897">
            <w:pPr>
              <w:spacing w:line="216" w:lineRule="auto"/>
              <w:ind w:left="316"/>
              <w:jc w:val="both"/>
              <w:rPr>
                <w:rFonts w:ascii="Arial" w:eastAsia="Arial" w:hAnsi="Arial" w:cs="Arial"/>
                <w:sz w:val="16"/>
                <w:szCs w:val="16"/>
              </w:rPr>
            </w:pPr>
          </w:p>
        </w:tc>
      </w:tr>
      <w:tr w:rsidR="000D4897" w14:paraId="20DDAED6" w14:textId="77777777">
        <w:trPr>
          <w:trHeight w:val="691"/>
        </w:trPr>
        <w:tc>
          <w:tcPr>
            <w:tcW w:w="5700" w:type="dxa"/>
            <w:tcBorders>
              <w:top w:val="single" w:sz="4" w:space="0" w:color="000000"/>
              <w:bottom w:val="single" w:sz="4" w:space="0" w:color="000000"/>
              <w:right w:val="single" w:sz="4" w:space="0" w:color="000000"/>
            </w:tcBorders>
            <w:shd w:val="clear" w:color="auto" w:fill="92D050"/>
          </w:tcPr>
          <w:p w14:paraId="1E6C3146"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2.Кліматичне, ландшафтне та біологічне різноманіття: область розташована в межах Карпатської гірської місцевості, яка поєднує шість країн Європи та зумовлює наявність специфічних корисних копалин (26 видів та 284 родовища)</w:t>
            </w:r>
          </w:p>
        </w:tc>
        <w:tc>
          <w:tcPr>
            <w:tcW w:w="425" w:type="dxa"/>
            <w:tcBorders>
              <w:top w:val="nil"/>
              <w:left w:val="single" w:sz="4" w:space="0" w:color="000000"/>
              <w:bottom w:val="nil"/>
              <w:right w:val="single" w:sz="4" w:space="0" w:color="000000"/>
            </w:tcBorders>
          </w:tcPr>
          <w:p w14:paraId="37AB0852"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376B0CFA" w14:textId="0B18FB50" w:rsidR="000D4897" w:rsidRDefault="00DB42AD">
            <w:pPr>
              <w:jc w:val="both"/>
              <w:rPr>
                <w:rFonts w:ascii="Arial" w:eastAsia="Arial" w:hAnsi="Arial" w:cs="Arial"/>
                <w:sz w:val="16"/>
                <w:szCs w:val="16"/>
              </w:rPr>
            </w:pPr>
            <w:r>
              <w:rPr>
                <w:rFonts w:ascii="Arial" w:eastAsia="Arial" w:hAnsi="Arial" w:cs="Arial"/>
                <w:sz w:val="16"/>
                <w:szCs w:val="16"/>
              </w:rPr>
              <w:t xml:space="preserve">2.Співпраця із міжнародними  програмами для розвитку малого та середнього бізнесу та інтеграція в інноваційні європейські мережі (в т. ч. європейські програми </w:t>
            </w:r>
            <w:r w:rsidR="00C1727D">
              <w:rPr>
                <w:rFonts w:ascii="Arial" w:eastAsia="Arial" w:hAnsi="Arial" w:cs="Arial"/>
                <w:sz w:val="16"/>
                <w:szCs w:val="16"/>
              </w:rPr>
              <w:t>«</w:t>
            </w:r>
            <w:r>
              <w:rPr>
                <w:rFonts w:ascii="Arial" w:eastAsia="Arial" w:hAnsi="Arial" w:cs="Arial"/>
                <w:sz w:val="16"/>
                <w:szCs w:val="16"/>
              </w:rPr>
              <w:t>Горизонт 2020</w:t>
            </w:r>
            <w:r w:rsidR="00C1727D">
              <w:rPr>
                <w:rFonts w:ascii="Arial" w:eastAsia="Arial" w:hAnsi="Arial" w:cs="Arial"/>
                <w:sz w:val="16"/>
                <w:szCs w:val="16"/>
              </w:rPr>
              <w:t>»</w:t>
            </w:r>
            <w:r>
              <w:rPr>
                <w:rFonts w:ascii="Arial" w:eastAsia="Arial" w:hAnsi="Arial" w:cs="Arial"/>
                <w:sz w:val="16"/>
                <w:szCs w:val="16"/>
              </w:rPr>
              <w:t>, COSME)</w:t>
            </w:r>
          </w:p>
        </w:tc>
      </w:tr>
      <w:tr w:rsidR="000D4897" w14:paraId="27A4691D" w14:textId="77777777">
        <w:tc>
          <w:tcPr>
            <w:tcW w:w="5700" w:type="dxa"/>
            <w:tcBorders>
              <w:top w:val="single" w:sz="4" w:space="0" w:color="000000"/>
              <w:left w:val="nil"/>
              <w:bottom w:val="single" w:sz="4" w:space="0" w:color="000000"/>
              <w:right w:val="nil"/>
            </w:tcBorders>
            <w:shd w:val="clear" w:color="auto" w:fill="auto"/>
          </w:tcPr>
          <w:p w14:paraId="7388FD50"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696AE164"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4455B8EE" w14:textId="77777777" w:rsidR="000D4897" w:rsidRDefault="000D4897">
            <w:pPr>
              <w:spacing w:line="216" w:lineRule="auto"/>
              <w:ind w:left="316"/>
              <w:jc w:val="both"/>
              <w:rPr>
                <w:rFonts w:ascii="Arial" w:eastAsia="Arial" w:hAnsi="Arial" w:cs="Arial"/>
                <w:sz w:val="16"/>
                <w:szCs w:val="16"/>
              </w:rPr>
            </w:pPr>
          </w:p>
        </w:tc>
      </w:tr>
      <w:tr w:rsidR="000D4897" w14:paraId="743680A8" w14:textId="77777777">
        <w:tc>
          <w:tcPr>
            <w:tcW w:w="5700" w:type="dxa"/>
            <w:tcBorders>
              <w:top w:val="single" w:sz="4" w:space="0" w:color="000000"/>
              <w:bottom w:val="single" w:sz="4" w:space="0" w:color="000000"/>
              <w:right w:val="single" w:sz="4" w:space="0" w:color="000000"/>
            </w:tcBorders>
            <w:shd w:val="clear" w:color="auto" w:fill="92D050"/>
          </w:tcPr>
          <w:p w14:paraId="69615187"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3.Багаті рекреаційно-оздоровчі та бальнеологічні ресурси: найбільш лісиста область в Україні, знаходиться в межах басейну однієї із найбільших приток Дунаю – річки Тиса</w:t>
            </w:r>
          </w:p>
        </w:tc>
        <w:tc>
          <w:tcPr>
            <w:tcW w:w="425" w:type="dxa"/>
            <w:tcBorders>
              <w:top w:val="nil"/>
              <w:left w:val="single" w:sz="4" w:space="0" w:color="000000"/>
              <w:bottom w:val="nil"/>
              <w:right w:val="single" w:sz="4" w:space="0" w:color="000000"/>
            </w:tcBorders>
          </w:tcPr>
          <w:p w14:paraId="558199A2"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54496" behindDoc="0" locked="0" layoutInCell="1" hidden="0" allowOverlap="1" wp14:anchorId="2D0C7A0F" wp14:editId="52B36C7C">
                      <wp:simplePos x="0" y="0"/>
                      <wp:positionH relativeFrom="column">
                        <wp:posOffset>-292099</wp:posOffset>
                      </wp:positionH>
                      <wp:positionV relativeFrom="paragraph">
                        <wp:posOffset>-241299</wp:posOffset>
                      </wp:positionV>
                      <wp:extent cx="553463" cy="5116710"/>
                      <wp:effectExtent l="0" t="0" r="0" b="0"/>
                      <wp:wrapNone/>
                      <wp:docPr id="130" name="Прямая со стрелкой 130"/>
                      <wp:cNvGraphicFramePr/>
                      <a:graphic xmlns:a="http://schemas.openxmlformats.org/drawingml/2006/main">
                        <a:graphicData uri="http://schemas.microsoft.com/office/word/2010/wordprocessingShape">
                          <wps:wsp>
                            <wps:cNvCnPr/>
                            <wps:spPr>
                              <a:xfrm flipH="1">
                                <a:off x="5074031" y="1226408"/>
                                <a:ext cx="543938" cy="510718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-292099</wp:posOffset>
                      </wp:positionH>
                      <wp:positionV relativeFrom="paragraph">
                        <wp:posOffset>-241299</wp:posOffset>
                      </wp:positionV>
                      <wp:extent cx="553463" cy="5116710"/>
                      <wp:effectExtent b="0" l="0" r="0" t="0"/>
                      <wp:wrapNone/>
                      <wp:docPr id="130" name="image227.png"/>
                      <a:graphic>
                        <a:graphicData uri="http://schemas.openxmlformats.org/drawingml/2006/picture">
                          <pic:pic>
                            <pic:nvPicPr>
                              <pic:cNvPr id="0" name="image227.png"/>
                              <pic:cNvPicPr preferRelativeResize="0"/>
                            </pic:nvPicPr>
                            <pic:blipFill>
                              <a:blip r:embed="rId218"/>
                              <a:srcRect/>
                              <a:stretch>
                                <a:fillRect/>
                              </a:stretch>
                            </pic:blipFill>
                            <pic:spPr>
                              <a:xfrm>
                                <a:off x="0" y="0"/>
                                <a:ext cx="553463" cy="5116710"/>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67EFC3C6" w14:textId="77777777" w:rsidR="000D4897" w:rsidRDefault="00DB42AD">
            <w:pPr>
              <w:jc w:val="both"/>
              <w:rPr>
                <w:rFonts w:ascii="Arial" w:eastAsia="Arial" w:hAnsi="Arial" w:cs="Arial"/>
                <w:sz w:val="16"/>
                <w:szCs w:val="16"/>
              </w:rPr>
            </w:pPr>
            <w:r>
              <w:rPr>
                <w:rFonts w:ascii="Arial" w:eastAsia="Arial" w:hAnsi="Arial" w:cs="Arial"/>
                <w:sz w:val="16"/>
                <w:szCs w:val="16"/>
              </w:rPr>
              <w:t xml:space="preserve">3.Залучення додаткових фінансових ресурсів для розвитку області з національних джерел </w:t>
            </w:r>
          </w:p>
        </w:tc>
      </w:tr>
      <w:tr w:rsidR="000D4897" w14:paraId="2862B22C" w14:textId="77777777">
        <w:tc>
          <w:tcPr>
            <w:tcW w:w="5700" w:type="dxa"/>
            <w:tcBorders>
              <w:top w:val="single" w:sz="4" w:space="0" w:color="000000"/>
              <w:left w:val="nil"/>
              <w:bottom w:val="single" w:sz="4" w:space="0" w:color="000000"/>
              <w:right w:val="nil"/>
            </w:tcBorders>
            <w:shd w:val="clear" w:color="auto" w:fill="auto"/>
          </w:tcPr>
          <w:p w14:paraId="69F2A54A"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1CBBF641"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71E2E471" w14:textId="77777777" w:rsidR="000D4897" w:rsidRDefault="00DB42AD">
            <w:pPr>
              <w:spacing w:line="216" w:lineRule="auto"/>
              <w:ind w:left="316"/>
              <w:jc w:val="both"/>
              <w:rPr>
                <w:rFonts w:ascii="Arial" w:eastAsia="Arial" w:hAnsi="Arial" w:cs="Arial"/>
                <w:sz w:val="16"/>
                <w:szCs w:val="16"/>
              </w:rPr>
            </w:pPr>
            <w:r>
              <w:rPr>
                <w:noProof/>
              </w:rPr>
              <mc:AlternateContent>
                <mc:Choice Requires="wpg">
                  <w:drawing>
                    <wp:anchor distT="0" distB="0" distL="114300" distR="114300" simplePos="0" relativeHeight="251755520" behindDoc="0" locked="0" layoutInCell="1" hidden="0" allowOverlap="1" wp14:anchorId="4855C57C" wp14:editId="1D860A3A">
                      <wp:simplePos x="0" y="0"/>
                      <wp:positionH relativeFrom="column">
                        <wp:posOffset>-317499</wp:posOffset>
                      </wp:positionH>
                      <wp:positionV relativeFrom="paragraph">
                        <wp:posOffset>-88899</wp:posOffset>
                      </wp:positionV>
                      <wp:extent cx="309811" cy="2892769"/>
                      <wp:effectExtent l="0" t="0" r="0" b="0"/>
                      <wp:wrapNone/>
                      <wp:docPr id="119" name="Прямая со стрелкой 119"/>
                      <wp:cNvGraphicFramePr/>
                      <a:graphic xmlns:a="http://schemas.openxmlformats.org/drawingml/2006/main">
                        <a:graphicData uri="http://schemas.microsoft.com/office/word/2010/wordprocessingShape">
                          <wps:wsp>
                            <wps:cNvCnPr/>
                            <wps:spPr>
                              <a:xfrm flipH="1">
                                <a:off x="5195857" y="2338378"/>
                                <a:ext cx="300286" cy="2883244"/>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-317499</wp:posOffset>
                      </wp:positionH>
                      <wp:positionV relativeFrom="paragraph">
                        <wp:posOffset>-88899</wp:posOffset>
                      </wp:positionV>
                      <wp:extent cx="309811" cy="2892769"/>
                      <wp:effectExtent b="0" l="0" r="0" t="0"/>
                      <wp:wrapNone/>
                      <wp:docPr id="119" name="image212.png"/>
                      <a:graphic>
                        <a:graphicData uri="http://schemas.openxmlformats.org/drawingml/2006/picture">
                          <pic:pic>
                            <pic:nvPicPr>
                              <pic:cNvPr id="0" name="image212.png"/>
                              <pic:cNvPicPr preferRelativeResize="0"/>
                            </pic:nvPicPr>
                            <pic:blipFill>
                              <a:blip r:embed="rId219"/>
                              <a:srcRect/>
                              <a:stretch>
                                <a:fillRect/>
                              </a:stretch>
                            </pic:blipFill>
                            <pic:spPr>
                              <a:xfrm>
                                <a:off x="0" y="0"/>
                                <a:ext cx="309811" cy="2892769"/>
                              </a:xfrm>
                              <a:prstGeom prst="rect"/>
                              <a:ln/>
                            </pic:spPr>
                          </pic:pic>
                        </a:graphicData>
                      </a:graphic>
                    </wp:anchor>
                  </w:drawing>
                </mc:Fallback>
              </mc:AlternateContent>
            </w:r>
          </w:p>
        </w:tc>
      </w:tr>
      <w:tr w:rsidR="000D4897" w14:paraId="12371D95" w14:textId="77777777">
        <w:trPr>
          <w:trHeight w:val="375"/>
        </w:trPr>
        <w:tc>
          <w:tcPr>
            <w:tcW w:w="5700" w:type="dxa"/>
            <w:tcBorders>
              <w:top w:val="single" w:sz="4" w:space="0" w:color="000000"/>
              <w:bottom w:val="single" w:sz="4" w:space="0" w:color="000000"/>
              <w:right w:val="single" w:sz="4" w:space="0" w:color="000000"/>
            </w:tcBorders>
            <w:shd w:val="clear" w:color="auto" w:fill="92D050"/>
          </w:tcPr>
          <w:p w14:paraId="6D5A03D8"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4.Демографічні переваги: область має один із найменших показників зменшення загальної чисельності наявного населення у порівнянні із іншими областями західної України, залучення ВПО, покращення якості людського капіталу, його статево-вікової структури</w:t>
            </w:r>
          </w:p>
        </w:tc>
        <w:tc>
          <w:tcPr>
            <w:tcW w:w="425" w:type="dxa"/>
            <w:tcBorders>
              <w:top w:val="nil"/>
              <w:left w:val="single" w:sz="4" w:space="0" w:color="000000"/>
              <w:bottom w:val="nil"/>
              <w:right w:val="single" w:sz="4" w:space="0" w:color="000000"/>
            </w:tcBorders>
          </w:tcPr>
          <w:p w14:paraId="315268B6"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56544" behindDoc="0" locked="0" layoutInCell="1" hidden="0" allowOverlap="1" wp14:anchorId="3A43274A" wp14:editId="3D472204">
                      <wp:simplePos x="0" y="0"/>
                      <wp:positionH relativeFrom="column">
                        <wp:posOffset>-76199</wp:posOffset>
                      </wp:positionH>
                      <wp:positionV relativeFrom="paragraph">
                        <wp:posOffset>-825499</wp:posOffset>
                      </wp:positionV>
                      <wp:extent cx="309811" cy="2892769"/>
                      <wp:effectExtent l="0" t="0" r="0" b="0"/>
                      <wp:wrapNone/>
                      <wp:docPr id="41" name="Прямая со стрелкой 41"/>
                      <wp:cNvGraphicFramePr/>
                      <a:graphic xmlns:a="http://schemas.openxmlformats.org/drawingml/2006/main">
                        <a:graphicData uri="http://schemas.microsoft.com/office/word/2010/wordprocessingShape">
                          <wps:wsp>
                            <wps:cNvCnPr/>
                            <wps:spPr>
                              <a:xfrm flipH="1">
                                <a:off x="5195857" y="2338378"/>
                                <a:ext cx="300286" cy="2883244"/>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-76199</wp:posOffset>
                      </wp:positionH>
                      <wp:positionV relativeFrom="paragraph">
                        <wp:posOffset>-825499</wp:posOffset>
                      </wp:positionV>
                      <wp:extent cx="309811" cy="2892769"/>
                      <wp:effectExtent b="0" l="0" r="0" t="0"/>
                      <wp:wrapNone/>
                      <wp:docPr id="41" name="image101.png"/>
                      <a:graphic>
                        <a:graphicData uri="http://schemas.openxmlformats.org/drawingml/2006/picture">
                          <pic:pic>
                            <pic:nvPicPr>
                              <pic:cNvPr id="0" name="image101.png"/>
                              <pic:cNvPicPr preferRelativeResize="0"/>
                            </pic:nvPicPr>
                            <pic:blipFill>
                              <a:blip r:embed="rId220"/>
                              <a:srcRect/>
                              <a:stretch>
                                <a:fillRect/>
                              </a:stretch>
                            </pic:blipFill>
                            <pic:spPr>
                              <a:xfrm>
                                <a:off x="0" y="0"/>
                                <a:ext cx="309811" cy="2892769"/>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tcBorders>
            <w:shd w:val="clear" w:color="auto" w:fill="FFC000"/>
          </w:tcPr>
          <w:p w14:paraId="4187CFAE" w14:textId="77777777" w:rsidR="000D4897" w:rsidRDefault="00DB42AD">
            <w:pPr>
              <w:widowControl/>
              <w:spacing w:line="216" w:lineRule="auto"/>
              <w:jc w:val="both"/>
              <w:rPr>
                <w:rFonts w:ascii="Arial" w:eastAsia="Arial" w:hAnsi="Arial" w:cs="Arial"/>
                <w:sz w:val="16"/>
                <w:szCs w:val="16"/>
              </w:rPr>
            </w:pPr>
            <w:r>
              <w:rPr>
                <w:rFonts w:ascii="Arial" w:eastAsia="Arial" w:hAnsi="Arial" w:cs="Arial"/>
                <w:sz w:val="16"/>
                <w:szCs w:val="16"/>
              </w:rPr>
              <w:t>4.Продовження розпочатих реформ в Україні та трансформацій, особливо в сфері децентралізації, освіти, медицини, підтримки малого і середнього бізнесу, енергетики, боротьби із корупцією, цифровізації тощо</w:t>
            </w:r>
          </w:p>
        </w:tc>
      </w:tr>
      <w:tr w:rsidR="000D4897" w14:paraId="129EF123" w14:textId="77777777">
        <w:tc>
          <w:tcPr>
            <w:tcW w:w="5700" w:type="dxa"/>
            <w:tcBorders>
              <w:top w:val="single" w:sz="4" w:space="0" w:color="000000"/>
              <w:left w:val="nil"/>
              <w:bottom w:val="single" w:sz="4" w:space="0" w:color="000000"/>
              <w:right w:val="nil"/>
            </w:tcBorders>
            <w:shd w:val="clear" w:color="auto" w:fill="auto"/>
          </w:tcPr>
          <w:p w14:paraId="677688A9"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4965A9B0"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5C2BAD29" w14:textId="77777777" w:rsidR="000D4897" w:rsidRDefault="000D4897">
            <w:pPr>
              <w:spacing w:line="216" w:lineRule="auto"/>
              <w:ind w:left="316"/>
              <w:jc w:val="both"/>
              <w:rPr>
                <w:rFonts w:ascii="Arial" w:eastAsia="Arial" w:hAnsi="Arial" w:cs="Arial"/>
                <w:sz w:val="16"/>
                <w:szCs w:val="16"/>
              </w:rPr>
            </w:pPr>
          </w:p>
        </w:tc>
      </w:tr>
      <w:tr w:rsidR="000D4897" w14:paraId="794C4545" w14:textId="77777777">
        <w:tc>
          <w:tcPr>
            <w:tcW w:w="5700" w:type="dxa"/>
            <w:tcBorders>
              <w:top w:val="single" w:sz="4" w:space="0" w:color="000000"/>
              <w:bottom w:val="single" w:sz="4" w:space="0" w:color="000000"/>
              <w:right w:val="single" w:sz="4" w:space="0" w:color="000000"/>
            </w:tcBorders>
            <w:shd w:val="clear" w:color="auto" w:fill="92D050"/>
          </w:tcPr>
          <w:p w14:paraId="76958D20"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5.Ефективна регіональна політика енергонезалежності та енергоефективності, позитивна динаміка зменшення використання природного газу та електроенергії в області, зростання потужності виробництва електроенергії ВДЕ</w:t>
            </w:r>
          </w:p>
        </w:tc>
        <w:tc>
          <w:tcPr>
            <w:tcW w:w="425" w:type="dxa"/>
            <w:tcBorders>
              <w:top w:val="nil"/>
              <w:left w:val="single" w:sz="4" w:space="0" w:color="000000"/>
              <w:bottom w:val="nil"/>
              <w:right w:val="single" w:sz="4" w:space="0" w:color="000000"/>
            </w:tcBorders>
          </w:tcPr>
          <w:p w14:paraId="6253F46B"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single" w:sz="4" w:space="0" w:color="000000"/>
              <w:bottom w:val="single" w:sz="4" w:space="0" w:color="000000"/>
            </w:tcBorders>
            <w:shd w:val="clear" w:color="auto" w:fill="FFC000"/>
          </w:tcPr>
          <w:p w14:paraId="49D48702" w14:textId="77777777" w:rsidR="000D4897" w:rsidRDefault="00DB42AD">
            <w:pPr>
              <w:widowControl/>
              <w:spacing w:line="216" w:lineRule="auto"/>
              <w:jc w:val="both"/>
              <w:rPr>
                <w:rFonts w:ascii="Arial" w:eastAsia="Arial" w:hAnsi="Arial" w:cs="Arial"/>
                <w:sz w:val="16"/>
                <w:szCs w:val="16"/>
              </w:rPr>
            </w:pPr>
            <w:r>
              <w:rPr>
                <w:rFonts w:ascii="Arial" w:eastAsia="Arial" w:hAnsi="Arial" w:cs="Arial"/>
                <w:sz w:val="16"/>
                <w:szCs w:val="16"/>
              </w:rPr>
              <w:t>5.Наявність сприятливих міжнародно-договірних передумов для активізації процесів взаємокоординованого просторового планування розвитку територій області з територіями сусідніх держав</w:t>
            </w:r>
          </w:p>
        </w:tc>
      </w:tr>
      <w:tr w:rsidR="000D4897" w14:paraId="1FA0A8F6" w14:textId="77777777">
        <w:tc>
          <w:tcPr>
            <w:tcW w:w="5700" w:type="dxa"/>
            <w:tcBorders>
              <w:top w:val="single" w:sz="4" w:space="0" w:color="000000"/>
              <w:left w:val="nil"/>
              <w:bottom w:val="single" w:sz="4" w:space="0" w:color="000000"/>
              <w:right w:val="nil"/>
            </w:tcBorders>
            <w:shd w:val="clear" w:color="auto" w:fill="auto"/>
          </w:tcPr>
          <w:p w14:paraId="7E0A5755"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6DC54E0A"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454FC0B5" w14:textId="77777777" w:rsidR="000D4897" w:rsidRDefault="000D4897">
            <w:pPr>
              <w:spacing w:line="216" w:lineRule="auto"/>
              <w:ind w:left="316"/>
              <w:jc w:val="both"/>
              <w:rPr>
                <w:rFonts w:ascii="Arial" w:eastAsia="Arial" w:hAnsi="Arial" w:cs="Arial"/>
                <w:sz w:val="16"/>
                <w:szCs w:val="16"/>
              </w:rPr>
            </w:pPr>
          </w:p>
        </w:tc>
      </w:tr>
      <w:tr w:rsidR="000D4897" w14:paraId="1CC017BF" w14:textId="77777777">
        <w:trPr>
          <w:trHeight w:val="756"/>
        </w:trPr>
        <w:tc>
          <w:tcPr>
            <w:tcW w:w="5700" w:type="dxa"/>
            <w:tcBorders>
              <w:top w:val="single" w:sz="4" w:space="0" w:color="000000"/>
              <w:bottom w:val="single" w:sz="4" w:space="0" w:color="000000"/>
              <w:right w:val="single" w:sz="4" w:space="0" w:color="000000"/>
            </w:tcBorders>
            <w:shd w:val="clear" w:color="auto" w:fill="92D050"/>
          </w:tcPr>
          <w:p w14:paraId="717EAA99" w14:textId="64376D5E" w:rsidR="000D4897" w:rsidRDefault="00DB42AD">
            <w:pPr>
              <w:tabs>
                <w:tab w:val="left" w:pos="460"/>
                <w:tab w:val="left" w:pos="1319"/>
                <w:tab w:val="left" w:pos="4713"/>
              </w:tabs>
              <w:ind w:right="176"/>
              <w:rPr>
                <w:rFonts w:ascii="Arial" w:eastAsia="Arial" w:hAnsi="Arial" w:cs="Arial"/>
                <w:sz w:val="16"/>
                <w:szCs w:val="16"/>
              </w:rPr>
            </w:pPr>
            <w:r>
              <w:rPr>
                <w:rFonts w:ascii="Arial" w:eastAsia="Arial" w:hAnsi="Arial" w:cs="Arial"/>
                <w:sz w:val="16"/>
                <w:szCs w:val="16"/>
              </w:rPr>
              <w:t xml:space="preserve">6.В області наявний науково-технічний і кадровий потенціал для фундаментальних і прикладних досліджень, наукових розробок та інноваційної діяльності. Створення та програмна діяльність Наукового парку </w:t>
            </w:r>
            <w:r w:rsidR="00C1727D">
              <w:rPr>
                <w:rFonts w:ascii="Arial" w:eastAsia="Arial" w:hAnsi="Arial" w:cs="Arial"/>
                <w:sz w:val="16"/>
                <w:szCs w:val="16"/>
              </w:rPr>
              <w:t>«</w:t>
            </w:r>
            <w:r>
              <w:rPr>
                <w:rFonts w:ascii="Arial" w:eastAsia="Arial" w:hAnsi="Arial" w:cs="Arial"/>
                <w:sz w:val="16"/>
                <w:szCs w:val="16"/>
              </w:rPr>
              <w:t>УжНУ</w:t>
            </w:r>
            <w:r w:rsidR="00C1727D">
              <w:rPr>
                <w:rFonts w:ascii="Arial" w:eastAsia="Arial" w:hAnsi="Arial" w:cs="Arial"/>
                <w:sz w:val="16"/>
                <w:szCs w:val="16"/>
              </w:rPr>
              <w:t>»</w:t>
            </w:r>
            <w:r>
              <w:rPr>
                <w:rFonts w:ascii="Arial" w:eastAsia="Arial" w:hAnsi="Arial" w:cs="Arial"/>
                <w:sz w:val="16"/>
                <w:szCs w:val="16"/>
              </w:rPr>
              <w:t>. Запроваджено STEM та дуальну освіту.</w:t>
            </w:r>
            <w:r>
              <w:rPr>
                <w:noProof/>
              </w:rPr>
              <mc:AlternateContent>
                <mc:Choice Requires="wpg">
                  <w:drawing>
                    <wp:anchor distT="0" distB="0" distL="114300" distR="114300" simplePos="0" relativeHeight="251757568" behindDoc="0" locked="0" layoutInCell="1" hidden="0" allowOverlap="1" wp14:anchorId="6CF0CF03" wp14:editId="6D42A4F1">
                      <wp:simplePos x="0" y="0"/>
                      <wp:positionH relativeFrom="column">
                        <wp:posOffset>3352800</wp:posOffset>
                      </wp:positionH>
                      <wp:positionV relativeFrom="paragraph">
                        <wp:posOffset>-914399</wp:posOffset>
                      </wp:positionV>
                      <wp:extent cx="482240" cy="1039255"/>
                      <wp:effectExtent l="0" t="0" r="0" b="0"/>
                      <wp:wrapNone/>
                      <wp:docPr id="474" name="Прямая со стрелкой 474"/>
                      <wp:cNvGraphicFramePr/>
                      <a:graphic xmlns:a="http://schemas.openxmlformats.org/drawingml/2006/main">
                        <a:graphicData uri="http://schemas.microsoft.com/office/word/2010/wordprocessingShape">
                          <wps:wsp>
                            <wps:cNvCnPr/>
                            <wps:spPr>
                              <a:xfrm rot="10800000">
                                <a:off x="5109643" y="3265135"/>
                                <a:ext cx="472715" cy="102973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3352800</wp:posOffset>
                      </wp:positionH>
                      <wp:positionV relativeFrom="paragraph">
                        <wp:posOffset>-914399</wp:posOffset>
                      </wp:positionV>
                      <wp:extent cx="482240" cy="1039255"/>
                      <wp:effectExtent b="0" l="0" r="0" t="0"/>
                      <wp:wrapNone/>
                      <wp:docPr id="27" name="image65.png"/>
                      <a:graphic>
                        <a:graphicData uri="http://schemas.openxmlformats.org/drawingml/2006/picture">
                          <pic:pic>
                            <pic:nvPicPr>
                              <pic:cNvPr id="0" name="image65.png"/>
                              <pic:cNvPicPr preferRelativeResize="0"/>
                            </pic:nvPicPr>
                            <pic:blipFill>
                              <a:blip r:embed="rId221"/>
                              <a:srcRect/>
                              <a:stretch>
                                <a:fillRect/>
                              </a:stretch>
                            </pic:blipFill>
                            <pic:spPr>
                              <a:xfrm>
                                <a:off x="0" y="0"/>
                                <a:ext cx="482240" cy="1039255"/>
                              </a:xfrm>
                              <a:prstGeom prst="rect"/>
                              <a:ln/>
                            </pic:spPr>
                          </pic:pic>
                        </a:graphicData>
                      </a:graphic>
                    </wp:anchor>
                  </w:drawing>
                </mc:Fallback>
              </mc:AlternateContent>
            </w:r>
          </w:p>
        </w:tc>
        <w:tc>
          <w:tcPr>
            <w:tcW w:w="425" w:type="dxa"/>
            <w:tcBorders>
              <w:top w:val="nil"/>
              <w:left w:val="single" w:sz="4" w:space="0" w:color="000000"/>
              <w:bottom w:val="nil"/>
              <w:right w:val="single" w:sz="4" w:space="0" w:color="000000"/>
            </w:tcBorders>
          </w:tcPr>
          <w:p w14:paraId="2363A97E"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single" w:sz="4" w:space="0" w:color="000000"/>
              <w:bottom w:val="single" w:sz="4" w:space="0" w:color="000000"/>
            </w:tcBorders>
            <w:shd w:val="clear" w:color="auto" w:fill="FFC000"/>
          </w:tcPr>
          <w:p w14:paraId="416A0EA1" w14:textId="77777777" w:rsidR="000D4897" w:rsidRDefault="00DB42AD">
            <w:pPr>
              <w:widowControl/>
              <w:spacing w:line="216" w:lineRule="auto"/>
              <w:jc w:val="both"/>
              <w:rPr>
                <w:rFonts w:ascii="Arial" w:eastAsia="Arial" w:hAnsi="Arial" w:cs="Arial"/>
                <w:sz w:val="16"/>
                <w:szCs w:val="16"/>
              </w:rPr>
            </w:pPr>
            <w:r>
              <w:rPr>
                <w:rFonts w:ascii="Arial" w:eastAsia="Arial" w:hAnsi="Arial" w:cs="Arial"/>
                <w:sz w:val="16"/>
                <w:szCs w:val="16"/>
              </w:rPr>
              <w:t>6.</w:t>
            </w:r>
            <w:r>
              <w:rPr>
                <w:rFonts w:ascii="Arial" w:eastAsia="Arial" w:hAnsi="Arial" w:cs="Arial"/>
                <w:b/>
                <w:color w:val="0070C0"/>
                <w:sz w:val="16"/>
                <w:szCs w:val="16"/>
              </w:rPr>
              <w:t xml:space="preserve"> </w:t>
            </w:r>
            <w:r>
              <w:rPr>
                <w:rFonts w:ascii="Arial" w:eastAsia="Arial" w:hAnsi="Arial" w:cs="Arial"/>
                <w:sz w:val="16"/>
                <w:szCs w:val="16"/>
              </w:rPr>
              <w:t>Політика низки країн ЄС щодо легалізації праці трудових мігрантів та навчання студентів з України, що підвищує рівень кваліфікації та набуття досвіду</w:t>
            </w:r>
          </w:p>
        </w:tc>
      </w:tr>
      <w:tr w:rsidR="000D4897" w14:paraId="0466B8CF" w14:textId="77777777">
        <w:tc>
          <w:tcPr>
            <w:tcW w:w="5700" w:type="dxa"/>
            <w:tcBorders>
              <w:top w:val="single" w:sz="4" w:space="0" w:color="000000"/>
              <w:left w:val="nil"/>
              <w:bottom w:val="single" w:sz="4" w:space="0" w:color="000000"/>
              <w:right w:val="nil"/>
            </w:tcBorders>
            <w:shd w:val="clear" w:color="auto" w:fill="auto"/>
          </w:tcPr>
          <w:p w14:paraId="105BCB63"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2C965601"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1E6E3151" w14:textId="77777777" w:rsidR="000D4897" w:rsidRDefault="000D4897">
            <w:pPr>
              <w:spacing w:line="216" w:lineRule="auto"/>
              <w:ind w:left="316"/>
              <w:jc w:val="both"/>
              <w:rPr>
                <w:rFonts w:ascii="Arial" w:eastAsia="Arial" w:hAnsi="Arial" w:cs="Arial"/>
                <w:sz w:val="16"/>
                <w:szCs w:val="16"/>
              </w:rPr>
            </w:pPr>
          </w:p>
        </w:tc>
      </w:tr>
      <w:tr w:rsidR="000D4897" w14:paraId="463440C2" w14:textId="77777777">
        <w:trPr>
          <w:trHeight w:val="573"/>
        </w:trPr>
        <w:tc>
          <w:tcPr>
            <w:tcW w:w="5700" w:type="dxa"/>
            <w:tcBorders>
              <w:top w:val="single" w:sz="4" w:space="0" w:color="000000"/>
              <w:bottom w:val="single" w:sz="4" w:space="0" w:color="000000"/>
              <w:right w:val="single" w:sz="4" w:space="0" w:color="000000"/>
            </w:tcBorders>
            <w:shd w:val="clear" w:color="auto" w:fill="92D050"/>
          </w:tcPr>
          <w:p w14:paraId="73CCA281" w14:textId="77777777" w:rsidR="000D4897" w:rsidRDefault="00DB42AD">
            <w:pPr>
              <w:tabs>
                <w:tab w:val="left" w:pos="460"/>
                <w:tab w:val="left" w:pos="1319"/>
                <w:tab w:val="left" w:pos="4713"/>
              </w:tabs>
              <w:ind w:right="176"/>
              <w:rPr>
                <w:rFonts w:ascii="Arial" w:eastAsia="Arial" w:hAnsi="Arial" w:cs="Arial"/>
                <w:sz w:val="16"/>
                <w:szCs w:val="16"/>
              </w:rPr>
            </w:pPr>
            <w:r>
              <w:rPr>
                <w:rFonts w:ascii="Arial" w:eastAsia="Arial" w:hAnsi="Arial" w:cs="Arial"/>
                <w:sz w:val="16"/>
                <w:szCs w:val="16"/>
              </w:rPr>
              <w:t>7.Ефективна міжнародна співпраця та транскордонне співробітництво. Висока ділова міжнародна активність громад та регіону, активність та трудова мобільність населення</w:t>
            </w:r>
            <w:r>
              <w:rPr>
                <w:noProof/>
              </w:rPr>
              <mc:AlternateContent>
                <mc:Choice Requires="wpg">
                  <w:drawing>
                    <wp:anchor distT="0" distB="0" distL="114300" distR="114300" simplePos="0" relativeHeight="251758592" behindDoc="0" locked="0" layoutInCell="1" hidden="0" allowOverlap="1" wp14:anchorId="30BE9F52" wp14:editId="1BF2EAAD">
                      <wp:simplePos x="0" y="0"/>
                      <wp:positionH relativeFrom="column">
                        <wp:posOffset>3441700</wp:posOffset>
                      </wp:positionH>
                      <wp:positionV relativeFrom="paragraph">
                        <wp:posOffset>1549400</wp:posOffset>
                      </wp:positionV>
                      <wp:extent cx="446559" cy="391057"/>
                      <wp:effectExtent l="0" t="0" r="0" b="0"/>
                      <wp:wrapNone/>
                      <wp:docPr id="127" name="Прямая со стрелкой 127"/>
                      <wp:cNvGraphicFramePr/>
                      <a:graphic xmlns:a="http://schemas.openxmlformats.org/drawingml/2006/main">
                        <a:graphicData uri="http://schemas.microsoft.com/office/word/2010/wordprocessingShape">
                          <wps:wsp>
                            <wps:cNvCnPr/>
                            <wps:spPr>
                              <a:xfrm flipH="1">
                                <a:off x="5127483" y="3589234"/>
                                <a:ext cx="437034" cy="381532"/>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3441700</wp:posOffset>
                      </wp:positionH>
                      <wp:positionV relativeFrom="paragraph">
                        <wp:posOffset>1549400</wp:posOffset>
                      </wp:positionV>
                      <wp:extent cx="446559" cy="391057"/>
                      <wp:effectExtent b="0" l="0" r="0" t="0"/>
                      <wp:wrapNone/>
                      <wp:docPr id="127" name="image221.png"/>
                      <a:graphic>
                        <a:graphicData uri="http://schemas.openxmlformats.org/drawingml/2006/picture">
                          <pic:pic>
                            <pic:nvPicPr>
                              <pic:cNvPr id="0" name="image221.png"/>
                              <pic:cNvPicPr preferRelativeResize="0"/>
                            </pic:nvPicPr>
                            <pic:blipFill>
                              <a:blip r:embed="rId222"/>
                              <a:srcRect/>
                              <a:stretch>
                                <a:fillRect/>
                              </a:stretch>
                            </pic:blipFill>
                            <pic:spPr>
                              <a:xfrm>
                                <a:off x="0" y="0"/>
                                <a:ext cx="446559" cy="391057"/>
                              </a:xfrm>
                              <a:prstGeom prst="rect"/>
                              <a:ln/>
                            </pic:spPr>
                          </pic:pic>
                        </a:graphicData>
                      </a:graphic>
                    </wp:anchor>
                  </w:drawing>
                </mc:Fallback>
              </mc:AlternateContent>
            </w:r>
          </w:p>
        </w:tc>
        <w:tc>
          <w:tcPr>
            <w:tcW w:w="425" w:type="dxa"/>
            <w:tcBorders>
              <w:top w:val="nil"/>
              <w:left w:val="single" w:sz="4" w:space="0" w:color="000000"/>
              <w:bottom w:val="nil"/>
              <w:right w:val="single" w:sz="4" w:space="0" w:color="000000"/>
            </w:tcBorders>
          </w:tcPr>
          <w:p w14:paraId="0C832FBE"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single" w:sz="4" w:space="0" w:color="000000"/>
              <w:bottom w:val="single" w:sz="4" w:space="0" w:color="000000"/>
            </w:tcBorders>
            <w:shd w:val="clear" w:color="auto" w:fill="FFC000"/>
          </w:tcPr>
          <w:p w14:paraId="1FCB4FB0" w14:textId="77777777" w:rsidR="000D4897" w:rsidRDefault="00DB42AD">
            <w:pPr>
              <w:jc w:val="both"/>
              <w:rPr>
                <w:rFonts w:ascii="Arial" w:eastAsia="Arial" w:hAnsi="Arial" w:cs="Arial"/>
                <w:sz w:val="16"/>
                <w:szCs w:val="16"/>
              </w:rPr>
            </w:pPr>
            <w:r>
              <w:rPr>
                <w:rFonts w:ascii="Arial" w:eastAsia="Arial" w:hAnsi="Arial" w:cs="Arial"/>
                <w:sz w:val="16"/>
                <w:szCs w:val="16"/>
              </w:rPr>
              <w:t>7. Посилюваний доступ до фінансово-ресурсних можливостей програм і фондів міжнародної технічної допомоги Україні на регіональному рівні, транскордонне співробітництво</w:t>
            </w:r>
          </w:p>
          <w:p w14:paraId="55BCC73D" w14:textId="77777777" w:rsidR="000D4897" w:rsidRDefault="000D4897">
            <w:pPr>
              <w:widowControl/>
              <w:spacing w:line="216" w:lineRule="auto"/>
              <w:jc w:val="both"/>
              <w:rPr>
                <w:rFonts w:ascii="Arial" w:eastAsia="Arial" w:hAnsi="Arial" w:cs="Arial"/>
                <w:sz w:val="16"/>
                <w:szCs w:val="16"/>
              </w:rPr>
            </w:pPr>
          </w:p>
        </w:tc>
      </w:tr>
      <w:tr w:rsidR="000D4897" w14:paraId="41465D1C" w14:textId="77777777">
        <w:tc>
          <w:tcPr>
            <w:tcW w:w="5700" w:type="dxa"/>
            <w:tcBorders>
              <w:top w:val="single" w:sz="4" w:space="0" w:color="000000"/>
              <w:left w:val="nil"/>
              <w:bottom w:val="single" w:sz="4" w:space="0" w:color="000000"/>
              <w:right w:val="nil"/>
            </w:tcBorders>
            <w:shd w:val="clear" w:color="auto" w:fill="auto"/>
          </w:tcPr>
          <w:p w14:paraId="5DA524E5"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23855DE7"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4E70324C" w14:textId="77777777" w:rsidR="000D4897" w:rsidRDefault="000D4897">
            <w:pPr>
              <w:spacing w:line="216" w:lineRule="auto"/>
              <w:ind w:left="316"/>
              <w:jc w:val="both"/>
              <w:rPr>
                <w:rFonts w:ascii="Arial" w:eastAsia="Arial" w:hAnsi="Arial" w:cs="Arial"/>
                <w:sz w:val="16"/>
                <w:szCs w:val="16"/>
              </w:rPr>
            </w:pPr>
          </w:p>
        </w:tc>
      </w:tr>
      <w:tr w:rsidR="000D4897" w14:paraId="7B8C1D74" w14:textId="77777777">
        <w:trPr>
          <w:trHeight w:val="601"/>
        </w:trPr>
        <w:tc>
          <w:tcPr>
            <w:tcW w:w="5700" w:type="dxa"/>
            <w:tcBorders>
              <w:top w:val="single" w:sz="4" w:space="0" w:color="000000"/>
              <w:bottom w:val="single" w:sz="4" w:space="0" w:color="000000"/>
              <w:right w:val="single" w:sz="4" w:space="0" w:color="000000"/>
            </w:tcBorders>
            <w:shd w:val="clear" w:color="auto" w:fill="92D050"/>
          </w:tcPr>
          <w:p w14:paraId="436ECA4C" w14:textId="77777777" w:rsidR="000D4897" w:rsidRDefault="00DB42AD">
            <w:pPr>
              <w:tabs>
                <w:tab w:val="left" w:pos="460"/>
                <w:tab w:val="left" w:pos="1319"/>
                <w:tab w:val="left" w:pos="4713"/>
              </w:tabs>
              <w:ind w:right="176"/>
              <w:rPr>
                <w:rFonts w:ascii="Arial" w:eastAsia="Arial" w:hAnsi="Arial" w:cs="Arial"/>
                <w:sz w:val="16"/>
                <w:szCs w:val="16"/>
              </w:rPr>
            </w:pPr>
            <w:r>
              <w:rPr>
                <w:rFonts w:ascii="Arial" w:eastAsia="Arial" w:hAnsi="Arial" w:cs="Arial"/>
                <w:sz w:val="16"/>
                <w:szCs w:val="16"/>
              </w:rPr>
              <w:t>8. Розгалуженість  та розвиток екологічної, комунальної, промислової, соціальної та комунікаційної інфраструктури, яка забезпечує не тільки постійних мешканців області, але й ВПО якісними послугами</w:t>
            </w:r>
            <w:r>
              <w:rPr>
                <w:noProof/>
              </w:rPr>
              <mc:AlternateContent>
                <mc:Choice Requires="wpg">
                  <w:drawing>
                    <wp:anchor distT="0" distB="0" distL="114300" distR="114300" simplePos="0" relativeHeight="251759616" behindDoc="0" locked="0" layoutInCell="1" hidden="0" allowOverlap="1" wp14:anchorId="5121B92D" wp14:editId="15C9D462">
                      <wp:simplePos x="0" y="0"/>
                      <wp:positionH relativeFrom="column">
                        <wp:posOffset>3327400</wp:posOffset>
                      </wp:positionH>
                      <wp:positionV relativeFrom="paragraph">
                        <wp:posOffset>431800</wp:posOffset>
                      </wp:positionV>
                      <wp:extent cx="514985" cy="3276600"/>
                      <wp:effectExtent l="0" t="0" r="0" b="0"/>
                      <wp:wrapNone/>
                      <wp:docPr id="52" name="Прямая со стрелкой 52"/>
                      <wp:cNvGraphicFramePr/>
                      <a:graphic xmlns:a="http://schemas.openxmlformats.org/drawingml/2006/main">
                        <a:graphicData uri="http://schemas.microsoft.com/office/word/2010/wordprocessingShape">
                          <wps:wsp>
                            <wps:cNvCnPr/>
                            <wps:spPr>
                              <a:xfrm rot="10800000">
                                <a:off x="5093270" y="2146463"/>
                                <a:ext cx="505460" cy="326707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3327400</wp:posOffset>
                      </wp:positionH>
                      <wp:positionV relativeFrom="paragraph">
                        <wp:posOffset>431800</wp:posOffset>
                      </wp:positionV>
                      <wp:extent cx="514985" cy="3276600"/>
                      <wp:effectExtent b="0" l="0" r="0" t="0"/>
                      <wp:wrapNone/>
                      <wp:docPr id="52" name="image117.png"/>
                      <a:graphic>
                        <a:graphicData uri="http://schemas.openxmlformats.org/drawingml/2006/picture">
                          <pic:pic>
                            <pic:nvPicPr>
                              <pic:cNvPr id="0" name="image117.png"/>
                              <pic:cNvPicPr preferRelativeResize="0"/>
                            </pic:nvPicPr>
                            <pic:blipFill>
                              <a:blip r:embed="rId223"/>
                              <a:srcRect/>
                              <a:stretch>
                                <a:fillRect/>
                              </a:stretch>
                            </pic:blipFill>
                            <pic:spPr>
                              <a:xfrm>
                                <a:off x="0" y="0"/>
                                <a:ext cx="514985" cy="3276600"/>
                              </a:xfrm>
                              <a:prstGeom prst="rect"/>
                              <a:ln/>
                            </pic:spPr>
                          </pic:pic>
                        </a:graphicData>
                      </a:graphic>
                    </wp:anchor>
                  </w:drawing>
                </mc:Fallback>
              </mc:AlternateContent>
            </w:r>
            <w:r>
              <w:rPr>
                <w:noProof/>
              </w:rPr>
              <mc:AlternateContent>
                <mc:Choice Requires="wpg">
                  <w:drawing>
                    <wp:anchor distT="0" distB="0" distL="114300" distR="114300" simplePos="0" relativeHeight="251760640" behindDoc="0" locked="0" layoutInCell="1" hidden="0" allowOverlap="1" wp14:anchorId="7AE56FB1" wp14:editId="4EFACD10">
                      <wp:simplePos x="0" y="0"/>
                      <wp:positionH relativeFrom="column">
                        <wp:posOffset>3492500</wp:posOffset>
                      </wp:positionH>
                      <wp:positionV relativeFrom="paragraph">
                        <wp:posOffset>-507999</wp:posOffset>
                      </wp:positionV>
                      <wp:extent cx="343535" cy="55244"/>
                      <wp:effectExtent l="0" t="0" r="0" b="0"/>
                      <wp:wrapNone/>
                      <wp:docPr id="47" name="Прямая со стрелкой 47"/>
                      <wp:cNvGraphicFramePr/>
                      <a:graphic xmlns:a="http://schemas.openxmlformats.org/drawingml/2006/main">
                        <a:graphicData uri="http://schemas.microsoft.com/office/word/2010/wordprocessingShape">
                          <wps:wsp>
                            <wps:cNvCnPr/>
                            <wps:spPr>
                              <a:xfrm rot="10800000">
                                <a:off x="5178995" y="3757141"/>
                                <a:ext cx="334010" cy="45719"/>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3492500</wp:posOffset>
                      </wp:positionH>
                      <wp:positionV relativeFrom="paragraph">
                        <wp:posOffset>-507999</wp:posOffset>
                      </wp:positionV>
                      <wp:extent cx="343535" cy="55244"/>
                      <wp:effectExtent b="0" l="0" r="0" t="0"/>
                      <wp:wrapNone/>
                      <wp:docPr id="47" name="image110.png"/>
                      <a:graphic>
                        <a:graphicData uri="http://schemas.openxmlformats.org/drawingml/2006/picture">
                          <pic:pic>
                            <pic:nvPicPr>
                              <pic:cNvPr id="0" name="image110.png"/>
                              <pic:cNvPicPr preferRelativeResize="0"/>
                            </pic:nvPicPr>
                            <pic:blipFill>
                              <a:blip r:embed="rId224"/>
                              <a:srcRect/>
                              <a:stretch>
                                <a:fillRect/>
                              </a:stretch>
                            </pic:blipFill>
                            <pic:spPr>
                              <a:xfrm>
                                <a:off x="0" y="0"/>
                                <a:ext cx="343535" cy="55244"/>
                              </a:xfrm>
                              <a:prstGeom prst="rect"/>
                              <a:ln/>
                            </pic:spPr>
                          </pic:pic>
                        </a:graphicData>
                      </a:graphic>
                    </wp:anchor>
                  </w:drawing>
                </mc:Fallback>
              </mc:AlternateContent>
            </w:r>
          </w:p>
        </w:tc>
        <w:tc>
          <w:tcPr>
            <w:tcW w:w="425" w:type="dxa"/>
            <w:tcBorders>
              <w:top w:val="nil"/>
              <w:left w:val="single" w:sz="4" w:space="0" w:color="000000"/>
              <w:bottom w:val="nil"/>
              <w:right w:val="single" w:sz="4" w:space="0" w:color="000000"/>
            </w:tcBorders>
          </w:tcPr>
          <w:p w14:paraId="0C539842"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61664" behindDoc="0" locked="0" layoutInCell="1" hidden="0" allowOverlap="1" wp14:anchorId="0699D115" wp14:editId="55F6C62E">
                      <wp:simplePos x="0" y="0"/>
                      <wp:positionH relativeFrom="column">
                        <wp:posOffset>-266699</wp:posOffset>
                      </wp:positionH>
                      <wp:positionV relativeFrom="paragraph">
                        <wp:posOffset>-1066799</wp:posOffset>
                      </wp:positionV>
                      <wp:extent cx="505529" cy="1417406"/>
                      <wp:effectExtent l="0" t="0" r="0" b="0"/>
                      <wp:wrapNone/>
                      <wp:docPr id="57" name="Прямая со стрелкой 57"/>
                      <wp:cNvGraphicFramePr/>
                      <a:graphic xmlns:a="http://schemas.openxmlformats.org/drawingml/2006/main">
                        <a:graphicData uri="http://schemas.microsoft.com/office/word/2010/wordprocessingShape">
                          <wps:wsp>
                            <wps:cNvCnPr/>
                            <wps:spPr>
                              <a:xfrm rot="10800000">
                                <a:off x="5097998" y="3076060"/>
                                <a:ext cx="496004" cy="1407881"/>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-266699</wp:posOffset>
                      </wp:positionH>
                      <wp:positionV relativeFrom="paragraph">
                        <wp:posOffset>-1066799</wp:posOffset>
                      </wp:positionV>
                      <wp:extent cx="505529" cy="1417406"/>
                      <wp:effectExtent b="0" l="0" r="0" t="0"/>
                      <wp:wrapNone/>
                      <wp:docPr id="57" name="image124.png"/>
                      <a:graphic>
                        <a:graphicData uri="http://schemas.openxmlformats.org/drawingml/2006/picture">
                          <pic:pic>
                            <pic:nvPicPr>
                              <pic:cNvPr id="0" name="image124.png"/>
                              <pic:cNvPicPr preferRelativeResize="0"/>
                            </pic:nvPicPr>
                            <pic:blipFill>
                              <a:blip r:embed="rId225"/>
                              <a:srcRect/>
                              <a:stretch>
                                <a:fillRect/>
                              </a:stretch>
                            </pic:blipFill>
                            <pic:spPr>
                              <a:xfrm>
                                <a:off x="0" y="0"/>
                                <a:ext cx="505529" cy="1417406"/>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tcBorders>
            <w:shd w:val="clear" w:color="auto" w:fill="FFC000"/>
          </w:tcPr>
          <w:p w14:paraId="7E04DCDC" w14:textId="77777777" w:rsidR="000D4897" w:rsidRDefault="00DB42AD">
            <w:pPr>
              <w:widowControl/>
              <w:spacing w:line="216" w:lineRule="auto"/>
              <w:jc w:val="both"/>
              <w:rPr>
                <w:rFonts w:ascii="Arial" w:eastAsia="Arial" w:hAnsi="Arial" w:cs="Arial"/>
                <w:sz w:val="16"/>
                <w:szCs w:val="16"/>
              </w:rPr>
            </w:pPr>
            <w:r>
              <w:rPr>
                <w:rFonts w:ascii="Arial" w:eastAsia="Arial" w:hAnsi="Arial" w:cs="Arial"/>
                <w:sz w:val="16"/>
                <w:szCs w:val="16"/>
              </w:rPr>
              <w:t>8.Державне стимулювання інноваційної діяльності вітчизняних підприємств та створення інституцій науково- технічної і технологічної підтримки інноваційної економіки</w:t>
            </w:r>
          </w:p>
          <w:p w14:paraId="1B99EFAA" w14:textId="77777777" w:rsidR="000D4897" w:rsidRDefault="00DB42AD">
            <w:pPr>
              <w:tabs>
                <w:tab w:val="left" w:pos="3525"/>
              </w:tabs>
              <w:rPr>
                <w:rFonts w:ascii="Arial" w:eastAsia="Arial" w:hAnsi="Arial" w:cs="Arial"/>
                <w:sz w:val="16"/>
                <w:szCs w:val="16"/>
              </w:rPr>
            </w:pPr>
            <w:r>
              <w:rPr>
                <w:rFonts w:ascii="Arial" w:eastAsia="Arial" w:hAnsi="Arial" w:cs="Arial"/>
                <w:sz w:val="16"/>
                <w:szCs w:val="16"/>
              </w:rPr>
              <w:tab/>
            </w:r>
          </w:p>
        </w:tc>
      </w:tr>
      <w:tr w:rsidR="000D4897" w14:paraId="3040BD97" w14:textId="77777777">
        <w:tc>
          <w:tcPr>
            <w:tcW w:w="5700" w:type="dxa"/>
            <w:tcBorders>
              <w:top w:val="single" w:sz="4" w:space="0" w:color="000000"/>
              <w:left w:val="nil"/>
              <w:bottom w:val="single" w:sz="4" w:space="0" w:color="000000"/>
              <w:right w:val="nil"/>
            </w:tcBorders>
            <w:shd w:val="clear" w:color="auto" w:fill="auto"/>
          </w:tcPr>
          <w:p w14:paraId="4952DD08"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0AF65958"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62688" behindDoc="0" locked="0" layoutInCell="1" hidden="0" allowOverlap="1" wp14:anchorId="771DAB59" wp14:editId="484370F7">
                      <wp:simplePos x="0" y="0"/>
                      <wp:positionH relativeFrom="column">
                        <wp:posOffset>-76199</wp:posOffset>
                      </wp:positionH>
                      <wp:positionV relativeFrom="paragraph">
                        <wp:posOffset>-177799</wp:posOffset>
                      </wp:positionV>
                      <wp:extent cx="336731" cy="1043668"/>
                      <wp:effectExtent l="0" t="0" r="0" b="0"/>
                      <wp:wrapNone/>
                      <wp:docPr id="75" name="Прямая со стрелкой 75"/>
                      <wp:cNvGraphicFramePr/>
                      <a:graphic xmlns:a="http://schemas.openxmlformats.org/drawingml/2006/main">
                        <a:graphicData uri="http://schemas.microsoft.com/office/word/2010/wordprocessingShape">
                          <wps:wsp>
                            <wps:cNvCnPr/>
                            <wps:spPr>
                              <a:xfrm flipH="1">
                                <a:off x="5182397" y="3262929"/>
                                <a:ext cx="327206" cy="1034143"/>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-76199</wp:posOffset>
                      </wp:positionH>
                      <wp:positionV relativeFrom="paragraph">
                        <wp:posOffset>-177799</wp:posOffset>
                      </wp:positionV>
                      <wp:extent cx="336731" cy="1043668"/>
                      <wp:effectExtent b="0" l="0" r="0" t="0"/>
                      <wp:wrapNone/>
                      <wp:docPr id="75" name="image152.png"/>
                      <a:graphic>
                        <a:graphicData uri="http://schemas.openxmlformats.org/drawingml/2006/picture">
                          <pic:pic>
                            <pic:nvPicPr>
                              <pic:cNvPr id="0" name="image152.png"/>
                              <pic:cNvPicPr preferRelativeResize="0"/>
                            </pic:nvPicPr>
                            <pic:blipFill>
                              <a:blip r:embed="rId226"/>
                              <a:srcRect/>
                              <a:stretch>
                                <a:fillRect/>
                              </a:stretch>
                            </pic:blipFill>
                            <pic:spPr>
                              <a:xfrm>
                                <a:off x="0" y="0"/>
                                <a:ext cx="336731" cy="1043668"/>
                              </a:xfrm>
                              <a:prstGeom prst="rect"/>
                              <a:ln/>
                            </pic:spPr>
                          </pic:pic>
                        </a:graphicData>
                      </a:graphic>
                    </wp:anchor>
                  </w:drawing>
                </mc:Fallback>
              </mc:AlternateContent>
            </w:r>
          </w:p>
        </w:tc>
        <w:tc>
          <w:tcPr>
            <w:tcW w:w="5103" w:type="dxa"/>
            <w:tcBorders>
              <w:top w:val="single" w:sz="4" w:space="0" w:color="000000"/>
              <w:left w:val="nil"/>
              <w:bottom w:val="single" w:sz="4" w:space="0" w:color="000000"/>
              <w:right w:val="nil"/>
            </w:tcBorders>
            <w:shd w:val="clear" w:color="auto" w:fill="auto"/>
          </w:tcPr>
          <w:p w14:paraId="27CE4BDA" w14:textId="77777777" w:rsidR="000D4897" w:rsidRDefault="000D4897">
            <w:pPr>
              <w:spacing w:line="216" w:lineRule="auto"/>
              <w:ind w:left="316"/>
              <w:jc w:val="both"/>
              <w:rPr>
                <w:rFonts w:ascii="Arial" w:eastAsia="Arial" w:hAnsi="Arial" w:cs="Arial"/>
                <w:sz w:val="16"/>
                <w:szCs w:val="16"/>
              </w:rPr>
            </w:pPr>
          </w:p>
        </w:tc>
      </w:tr>
      <w:tr w:rsidR="000D4897" w14:paraId="37AB9F76" w14:textId="77777777">
        <w:trPr>
          <w:trHeight w:val="687"/>
        </w:trPr>
        <w:tc>
          <w:tcPr>
            <w:tcW w:w="5700" w:type="dxa"/>
            <w:tcBorders>
              <w:top w:val="single" w:sz="4" w:space="0" w:color="000000"/>
              <w:bottom w:val="single" w:sz="4" w:space="0" w:color="000000"/>
              <w:right w:val="single" w:sz="4" w:space="0" w:color="000000"/>
            </w:tcBorders>
            <w:shd w:val="clear" w:color="auto" w:fill="92D050"/>
          </w:tcPr>
          <w:p w14:paraId="3EB62A10"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9.Туристично-рекреаційна галузь є пріоритетною для розвитку економіки області, яка навіть в умовах війни показує зростання туристичного збору та кількості туристів.</w:t>
            </w:r>
          </w:p>
        </w:tc>
        <w:tc>
          <w:tcPr>
            <w:tcW w:w="425" w:type="dxa"/>
            <w:tcBorders>
              <w:top w:val="nil"/>
              <w:left w:val="single" w:sz="4" w:space="0" w:color="000000"/>
              <w:bottom w:val="nil"/>
              <w:right w:val="single" w:sz="4" w:space="0" w:color="000000"/>
            </w:tcBorders>
          </w:tcPr>
          <w:p w14:paraId="6D788A57"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63712" behindDoc="0" locked="0" layoutInCell="1" hidden="0" allowOverlap="1" wp14:anchorId="5E51827B" wp14:editId="78077ED9">
                      <wp:simplePos x="0" y="0"/>
                      <wp:positionH relativeFrom="column">
                        <wp:posOffset>-292099</wp:posOffset>
                      </wp:positionH>
                      <wp:positionV relativeFrom="paragraph">
                        <wp:posOffset>-241299</wp:posOffset>
                      </wp:positionV>
                      <wp:extent cx="608693" cy="1892754"/>
                      <wp:effectExtent l="0" t="0" r="0" b="0"/>
                      <wp:wrapNone/>
                      <wp:docPr id="64" name="Прямая со стрелкой 64"/>
                      <wp:cNvGraphicFramePr/>
                      <a:graphic xmlns:a="http://schemas.openxmlformats.org/drawingml/2006/main">
                        <a:graphicData uri="http://schemas.microsoft.com/office/word/2010/wordprocessingShape">
                          <wps:wsp>
                            <wps:cNvCnPr/>
                            <wps:spPr>
                              <a:xfrm flipH="1">
                                <a:off x="5046416" y="2838386"/>
                                <a:ext cx="599168" cy="1883229"/>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-292099</wp:posOffset>
                      </wp:positionH>
                      <wp:positionV relativeFrom="paragraph">
                        <wp:posOffset>-241299</wp:posOffset>
                      </wp:positionV>
                      <wp:extent cx="608693" cy="1892754"/>
                      <wp:effectExtent b="0" l="0" r="0" t="0"/>
                      <wp:wrapNone/>
                      <wp:docPr id="64" name="image137.png"/>
                      <a:graphic>
                        <a:graphicData uri="http://schemas.openxmlformats.org/drawingml/2006/picture">
                          <pic:pic>
                            <pic:nvPicPr>
                              <pic:cNvPr id="0" name="image137.png"/>
                              <pic:cNvPicPr preferRelativeResize="0"/>
                            </pic:nvPicPr>
                            <pic:blipFill>
                              <a:blip r:embed="rId227"/>
                              <a:srcRect/>
                              <a:stretch>
                                <a:fillRect/>
                              </a:stretch>
                            </pic:blipFill>
                            <pic:spPr>
                              <a:xfrm>
                                <a:off x="0" y="0"/>
                                <a:ext cx="608693" cy="1892754"/>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tcBorders>
            <w:shd w:val="clear" w:color="auto" w:fill="FFC000"/>
          </w:tcPr>
          <w:p w14:paraId="44602657" w14:textId="77777777" w:rsidR="000D4897" w:rsidRDefault="00DB42AD">
            <w:pPr>
              <w:jc w:val="both"/>
              <w:rPr>
                <w:rFonts w:ascii="Arial" w:eastAsia="Arial" w:hAnsi="Arial" w:cs="Arial"/>
                <w:sz w:val="16"/>
                <w:szCs w:val="16"/>
              </w:rPr>
            </w:pPr>
            <w:r>
              <w:rPr>
                <w:rFonts w:ascii="Arial" w:eastAsia="Arial" w:hAnsi="Arial" w:cs="Arial"/>
                <w:sz w:val="16"/>
                <w:szCs w:val="16"/>
              </w:rPr>
              <w:t>9.Стимуляційна державна політика підтримки виробництва локальних продуктів харчування, крафтового виробництва, екопродукції</w:t>
            </w:r>
          </w:p>
        </w:tc>
      </w:tr>
      <w:tr w:rsidR="000D4897" w14:paraId="085B2237" w14:textId="77777777">
        <w:tc>
          <w:tcPr>
            <w:tcW w:w="5700" w:type="dxa"/>
            <w:tcBorders>
              <w:top w:val="single" w:sz="4" w:space="0" w:color="000000"/>
              <w:left w:val="nil"/>
              <w:bottom w:val="single" w:sz="4" w:space="0" w:color="000000"/>
              <w:right w:val="nil"/>
            </w:tcBorders>
            <w:shd w:val="clear" w:color="auto" w:fill="auto"/>
          </w:tcPr>
          <w:p w14:paraId="4E115320"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09AEC3A0"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1093922A" w14:textId="77777777" w:rsidR="000D4897" w:rsidRDefault="000D4897">
            <w:pPr>
              <w:spacing w:line="216" w:lineRule="auto"/>
              <w:jc w:val="both"/>
              <w:rPr>
                <w:rFonts w:ascii="Arial" w:eastAsia="Arial" w:hAnsi="Arial" w:cs="Arial"/>
                <w:sz w:val="16"/>
                <w:szCs w:val="16"/>
              </w:rPr>
            </w:pPr>
          </w:p>
        </w:tc>
      </w:tr>
      <w:tr w:rsidR="000D4897" w14:paraId="76481DA3" w14:textId="77777777">
        <w:trPr>
          <w:trHeight w:val="357"/>
        </w:trPr>
        <w:tc>
          <w:tcPr>
            <w:tcW w:w="5700" w:type="dxa"/>
            <w:tcBorders>
              <w:top w:val="single" w:sz="4" w:space="0" w:color="000000"/>
              <w:bottom w:val="single" w:sz="4" w:space="0" w:color="000000"/>
              <w:right w:val="single" w:sz="4" w:space="0" w:color="000000"/>
            </w:tcBorders>
            <w:shd w:val="clear" w:color="auto" w:fill="92D050"/>
          </w:tcPr>
          <w:p w14:paraId="2B3C3A00" w14:textId="77777777" w:rsidR="000D4897" w:rsidRDefault="00DB42AD">
            <w:pPr>
              <w:widowControl/>
              <w:tabs>
                <w:tab w:val="left" w:pos="178"/>
              </w:tabs>
              <w:jc w:val="both"/>
              <w:rPr>
                <w:rFonts w:ascii="Arial" w:eastAsia="Arial" w:hAnsi="Arial" w:cs="Arial"/>
                <w:sz w:val="16"/>
                <w:szCs w:val="16"/>
              </w:rPr>
            </w:pPr>
            <w:r>
              <w:rPr>
                <w:rFonts w:ascii="Arial" w:eastAsia="Arial" w:hAnsi="Arial" w:cs="Arial"/>
                <w:sz w:val="16"/>
                <w:szCs w:val="16"/>
              </w:rPr>
              <w:t>10.Індустріальні парки є одним з інструментів регіонального розвитку та створення нових робочих місць, підвищення якості життя населення</w:t>
            </w:r>
          </w:p>
        </w:tc>
        <w:tc>
          <w:tcPr>
            <w:tcW w:w="425" w:type="dxa"/>
            <w:tcBorders>
              <w:top w:val="nil"/>
              <w:left w:val="single" w:sz="4" w:space="0" w:color="000000"/>
              <w:bottom w:val="nil"/>
              <w:right w:val="single" w:sz="4" w:space="0" w:color="000000"/>
            </w:tcBorders>
          </w:tcPr>
          <w:p w14:paraId="4089D74F"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0315CC37" w14:textId="77777777" w:rsidR="000D4897" w:rsidRDefault="00DB42AD">
            <w:pPr>
              <w:widowControl/>
              <w:spacing w:line="216" w:lineRule="auto"/>
              <w:jc w:val="both"/>
              <w:rPr>
                <w:rFonts w:ascii="Arial" w:eastAsia="Arial" w:hAnsi="Arial" w:cs="Arial"/>
                <w:sz w:val="16"/>
                <w:szCs w:val="16"/>
              </w:rPr>
            </w:pPr>
            <w:r>
              <w:rPr>
                <w:rFonts w:ascii="Arial" w:eastAsia="Arial" w:hAnsi="Arial" w:cs="Arial"/>
                <w:sz w:val="16"/>
                <w:szCs w:val="16"/>
              </w:rPr>
              <w:t>10.Державне стимулювання запровадження високоефективних технологій (4.0 Індустрія)</w:t>
            </w:r>
          </w:p>
        </w:tc>
      </w:tr>
      <w:tr w:rsidR="000D4897" w14:paraId="541E7C3E" w14:textId="77777777">
        <w:tc>
          <w:tcPr>
            <w:tcW w:w="5700" w:type="dxa"/>
            <w:tcBorders>
              <w:top w:val="single" w:sz="4" w:space="0" w:color="000000"/>
              <w:left w:val="nil"/>
              <w:bottom w:val="single" w:sz="4" w:space="0" w:color="000000"/>
              <w:right w:val="nil"/>
            </w:tcBorders>
            <w:shd w:val="clear" w:color="auto" w:fill="auto"/>
          </w:tcPr>
          <w:p w14:paraId="47A5F73E"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450AEE33"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64736" behindDoc="0" locked="0" layoutInCell="1" hidden="0" allowOverlap="1" wp14:anchorId="529A46B0" wp14:editId="0396B185">
                      <wp:simplePos x="0" y="0"/>
                      <wp:positionH relativeFrom="column">
                        <wp:posOffset>-165099</wp:posOffset>
                      </wp:positionH>
                      <wp:positionV relativeFrom="paragraph">
                        <wp:posOffset>-126999</wp:posOffset>
                      </wp:positionV>
                      <wp:extent cx="429929" cy="2925719"/>
                      <wp:effectExtent l="0" t="0" r="0" b="0"/>
                      <wp:wrapNone/>
                      <wp:docPr id="89" name="Прямая со стрелкой 89"/>
                      <wp:cNvGraphicFramePr/>
                      <a:graphic xmlns:a="http://schemas.openxmlformats.org/drawingml/2006/main">
                        <a:graphicData uri="http://schemas.microsoft.com/office/word/2010/wordprocessingShape">
                          <wps:wsp>
                            <wps:cNvCnPr/>
                            <wps:spPr>
                              <a:xfrm flipH="1">
                                <a:off x="5135798" y="2321903"/>
                                <a:ext cx="420404" cy="2916194"/>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-165099</wp:posOffset>
                      </wp:positionH>
                      <wp:positionV relativeFrom="paragraph">
                        <wp:posOffset>-126999</wp:posOffset>
                      </wp:positionV>
                      <wp:extent cx="429929" cy="2925719"/>
                      <wp:effectExtent b="0" l="0" r="0" t="0"/>
                      <wp:wrapNone/>
                      <wp:docPr id="89" name="image171.png"/>
                      <a:graphic>
                        <a:graphicData uri="http://schemas.openxmlformats.org/drawingml/2006/picture">
                          <pic:pic>
                            <pic:nvPicPr>
                              <pic:cNvPr id="0" name="image171.png"/>
                              <pic:cNvPicPr preferRelativeResize="0"/>
                            </pic:nvPicPr>
                            <pic:blipFill>
                              <a:blip r:embed="rId228"/>
                              <a:srcRect/>
                              <a:stretch>
                                <a:fillRect/>
                              </a:stretch>
                            </pic:blipFill>
                            <pic:spPr>
                              <a:xfrm>
                                <a:off x="0" y="0"/>
                                <a:ext cx="429929" cy="2925719"/>
                              </a:xfrm>
                              <a:prstGeom prst="rect"/>
                              <a:ln/>
                            </pic:spPr>
                          </pic:pic>
                        </a:graphicData>
                      </a:graphic>
                    </wp:anchor>
                  </w:drawing>
                </mc:Fallback>
              </mc:AlternateContent>
            </w:r>
          </w:p>
        </w:tc>
        <w:tc>
          <w:tcPr>
            <w:tcW w:w="5103" w:type="dxa"/>
            <w:tcBorders>
              <w:top w:val="single" w:sz="4" w:space="0" w:color="000000"/>
              <w:left w:val="nil"/>
              <w:bottom w:val="single" w:sz="4" w:space="0" w:color="000000"/>
              <w:right w:val="nil"/>
            </w:tcBorders>
            <w:shd w:val="clear" w:color="auto" w:fill="auto"/>
          </w:tcPr>
          <w:p w14:paraId="4F60EADA" w14:textId="77777777" w:rsidR="000D4897" w:rsidRDefault="000D4897">
            <w:pPr>
              <w:spacing w:line="216" w:lineRule="auto"/>
              <w:jc w:val="both"/>
              <w:rPr>
                <w:rFonts w:ascii="Arial" w:eastAsia="Arial" w:hAnsi="Arial" w:cs="Arial"/>
                <w:b/>
                <w:sz w:val="16"/>
                <w:szCs w:val="16"/>
              </w:rPr>
            </w:pPr>
          </w:p>
        </w:tc>
      </w:tr>
      <w:tr w:rsidR="000D4897" w14:paraId="18BC06EA" w14:textId="77777777">
        <w:trPr>
          <w:trHeight w:val="487"/>
        </w:trPr>
        <w:tc>
          <w:tcPr>
            <w:tcW w:w="5700" w:type="dxa"/>
            <w:tcBorders>
              <w:top w:val="single" w:sz="4" w:space="0" w:color="000000"/>
              <w:bottom w:val="single" w:sz="4" w:space="0" w:color="000000"/>
              <w:right w:val="single" w:sz="4" w:space="0" w:color="000000"/>
            </w:tcBorders>
            <w:shd w:val="clear" w:color="auto" w:fill="92D050"/>
          </w:tcPr>
          <w:p w14:paraId="30914891"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11.Сформована сучасна регіональна політика сприяння розвитку малого і середнього підприємництва (МСП).</w:t>
            </w:r>
          </w:p>
        </w:tc>
        <w:tc>
          <w:tcPr>
            <w:tcW w:w="425" w:type="dxa"/>
            <w:tcBorders>
              <w:top w:val="nil"/>
              <w:left w:val="single" w:sz="4" w:space="0" w:color="000000"/>
              <w:bottom w:val="nil"/>
              <w:right w:val="single" w:sz="4" w:space="0" w:color="000000"/>
            </w:tcBorders>
          </w:tcPr>
          <w:p w14:paraId="5099A7AF"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65760" behindDoc="0" locked="0" layoutInCell="1" hidden="0" allowOverlap="1" wp14:anchorId="4724FE27" wp14:editId="7136F8E7">
                      <wp:simplePos x="0" y="0"/>
                      <wp:positionH relativeFrom="column">
                        <wp:posOffset>-139699</wp:posOffset>
                      </wp:positionH>
                      <wp:positionV relativeFrom="paragraph">
                        <wp:posOffset>-3136899</wp:posOffset>
                      </wp:positionV>
                      <wp:extent cx="356407" cy="3370099"/>
                      <wp:effectExtent l="0" t="0" r="0" b="0"/>
                      <wp:wrapNone/>
                      <wp:docPr id="140" name="Прямая со стрелкой 140"/>
                      <wp:cNvGraphicFramePr/>
                      <a:graphic xmlns:a="http://schemas.openxmlformats.org/drawingml/2006/main">
                        <a:graphicData uri="http://schemas.microsoft.com/office/word/2010/wordprocessingShape">
                          <wps:wsp>
                            <wps:cNvCnPr/>
                            <wps:spPr>
                              <a:xfrm rot="10800000">
                                <a:off x="5172559" y="2099713"/>
                                <a:ext cx="346882" cy="3360574"/>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-139699</wp:posOffset>
                      </wp:positionH>
                      <wp:positionV relativeFrom="paragraph">
                        <wp:posOffset>-3136899</wp:posOffset>
                      </wp:positionV>
                      <wp:extent cx="356407" cy="3370099"/>
                      <wp:effectExtent b="0" l="0" r="0" t="0"/>
                      <wp:wrapNone/>
                      <wp:docPr id="140" name="image256.png"/>
                      <a:graphic>
                        <a:graphicData uri="http://schemas.openxmlformats.org/drawingml/2006/picture">
                          <pic:pic>
                            <pic:nvPicPr>
                              <pic:cNvPr id="0" name="image256.png"/>
                              <pic:cNvPicPr preferRelativeResize="0"/>
                            </pic:nvPicPr>
                            <pic:blipFill>
                              <a:blip r:embed="rId229"/>
                              <a:srcRect/>
                              <a:stretch>
                                <a:fillRect/>
                              </a:stretch>
                            </pic:blipFill>
                            <pic:spPr>
                              <a:xfrm>
                                <a:off x="0" y="0"/>
                                <a:ext cx="356407" cy="3370099"/>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31C2C994" w14:textId="7404CA56" w:rsidR="000D4897" w:rsidRDefault="00DB42AD">
            <w:pPr>
              <w:jc w:val="both"/>
              <w:rPr>
                <w:rFonts w:ascii="Arial" w:eastAsia="Arial" w:hAnsi="Arial" w:cs="Arial"/>
                <w:sz w:val="16"/>
                <w:szCs w:val="16"/>
              </w:rPr>
            </w:pPr>
            <w:r>
              <w:rPr>
                <w:rFonts w:ascii="Arial" w:eastAsia="Arial" w:hAnsi="Arial" w:cs="Arial"/>
                <w:sz w:val="16"/>
                <w:szCs w:val="16"/>
              </w:rPr>
              <w:t>11.</w:t>
            </w:r>
            <w:r w:rsidR="00C1727D">
              <w:rPr>
                <w:rFonts w:ascii="Arial" w:eastAsia="Arial" w:hAnsi="Arial" w:cs="Arial"/>
                <w:sz w:val="16"/>
                <w:szCs w:val="16"/>
              </w:rPr>
              <w:t>»</w:t>
            </w:r>
            <w:r>
              <w:rPr>
                <w:rFonts w:ascii="Arial" w:eastAsia="Arial" w:hAnsi="Arial" w:cs="Arial"/>
                <w:sz w:val="16"/>
                <w:szCs w:val="16"/>
              </w:rPr>
              <w:t>Справедливий перехід</w:t>
            </w:r>
            <w:r w:rsidR="00C1727D">
              <w:rPr>
                <w:rFonts w:ascii="Arial" w:eastAsia="Arial" w:hAnsi="Arial" w:cs="Arial"/>
                <w:sz w:val="16"/>
                <w:szCs w:val="16"/>
              </w:rPr>
              <w:t>»</w:t>
            </w:r>
            <w:r>
              <w:rPr>
                <w:rFonts w:ascii="Arial" w:eastAsia="Arial" w:hAnsi="Arial" w:cs="Arial"/>
                <w:sz w:val="16"/>
                <w:szCs w:val="16"/>
              </w:rPr>
              <w:t xml:space="preserve"> та впровадження державної політики з підтримки </w:t>
            </w:r>
            <w:r w:rsidR="00C1727D">
              <w:rPr>
                <w:rFonts w:ascii="Arial" w:eastAsia="Arial" w:hAnsi="Arial" w:cs="Arial"/>
                <w:sz w:val="16"/>
                <w:szCs w:val="16"/>
              </w:rPr>
              <w:t>«</w:t>
            </w:r>
            <w:r>
              <w:rPr>
                <w:rFonts w:ascii="Arial" w:eastAsia="Arial" w:hAnsi="Arial" w:cs="Arial"/>
                <w:sz w:val="16"/>
                <w:szCs w:val="16"/>
              </w:rPr>
              <w:t>зеленої енергетики</w:t>
            </w:r>
            <w:r w:rsidR="00C1727D">
              <w:rPr>
                <w:rFonts w:ascii="Arial" w:eastAsia="Arial" w:hAnsi="Arial" w:cs="Arial"/>
                <w:sz w:val="16"/>
                <w:szCs w:val="16"/>
              </w:rPr>
              <w:t>»</w:t>
            </w:r>
            <w:r>
              <w:rPr>
                <w:rFonts w:ascii="Arial" w:eastAsia="Arial" w:hAnsi="Arial" w:cs="Arial"/>
                <w:sz w:val="16"/>
                <w:szCs w:val="16"/>
              </w:rPr>
              <w:t xml:space="preserve"> та енергоефективності</w:t>
            </w:r>
          </w:p>
        </w:tc>
      </w:tr>
      <w:tr w:rsidR="000D4897" w14:paraId="6C0D1495" w14:textId="77777777">
        <w:tc>
          <w:tcPr>
            <w:tcW w:w="5700" w:type="dxa"/>
            <w:tcBorders>
              <w:top w:val="single" w:sz="4" w:space="0" w:color="000000"/>
              <w:left w:val="nil"/>
              <w:bottom w:val="single" w:sz="4" w:space="0" w:color="000000"/>
              <w:right w:val="nil"/>
            </w:tcBorders>
            <w:shd w:val="clear" w:color="auto" w:fill="auto"/>
          </w:tcPr>
          <w:p w14:paraId="0061F1D0" w14:textId="77777777" w:rsidR="000D4897" w:rsidRDefault="00DB42AD">
            <w:pPr>
              <w:tabs>
                <w:tab w:val="left" w:pos="178"/>
              </w:tabs>
              <w:spacing w:line="216" w:lineRule="auto"/>
              <w:ind w:left="320"/>
              <w:jc w:val="both"/>
              <w:rPr>
                <w:rFonts w:ascii="Arial" w:eastAsia="Arial" w:hAnsi="Arial" w:cs="Arial"/>
                <w:sz w:val="16"/>
                <w:szCs w:val="16"/>
              </w:rPr>
            </w:pPr>
            <w:r>
              <w:rPr>
                <w:noProof/>
              </w:rPr>
              <mc:AlternateContent>
                <mc:Choice Requires="wpg">
                  <w:drawing>
                    <wp:anchor distT="0" distB="0" distL="114300" distR="114300" simplePos="0" relativeHeight="251766784" behindDoc="0" locked="0" layoutInCell="1" hidden="0" allowOverlap="1" wp14:anchorId="64F7B4D8" wp14:editId="0DE1B749">
                      <wp:simplePos x="0" y="0"/>
                      <wp:positionH relativeFrom="column">
                        <wp:posOffset>3530600</wp:posOffset>
                      </wp:positionH>
                      <wp:positionV relativeFrom="paragraph">
                        <wp:posOffset>-3695699</wp:posOffset>
                      </wp:positionV>
                      <wp:extent cx="289611" cy="1236225"/>
                      <wp:effectExtent l="0" t="0" r="0" b="0"/>
                      <wp:wrapNone/>
                      <wp:docPr id="108" name="Прямая со стрелкой 108"/>
                      <wp:cNvGraphicFramePr/>
                      <a:graphic xmlns:a="http://schemas.openxmlformats.org/drawingml/2006/main">
                        <a:graphicData uri="http://schemas.microsoft.com/office/word/2010/wordprocessingShape">
                          <wps:wsp>
                            <wps:cNvCnPr/>
                            <wps:spPr>
                              <a:xfrm flipH="1">
                                <a:off x="5205957" y="3166650"/>
                                <a:ext cx="280086" cy="12267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3530600</wp:posOffset>
                      </wp:positionH>
                      <wp:positionV relativeFrom="paragraph">
                        <wp:posOffset>-3695699</wp:posOffset>
                      </wp:positionV>
                      <wp:extent cx="289611" cy="1236225"/>
                      <wp:effectExtent b="0" l="0" r="0" t="0"/>
                      <wp:wrapNone/>
                      <wp:docPr id="108" name="image199.png"/>
                      <a:graphic>
                        <a:graphicData uri="http://schemas.openxmlformats.org/drawingml/2006/picture">
                          <pic:pic>
                            <pic:nvPicPr>
                              <pic:cNvPr id="0" name="image199.png"/>
                              <pic:cNvPicPr preferRelativeResize="0"/>
                            </pic:nvPicPr>
                            <pic:blipFill>
                              <a:blip r:embed="rId230"/>
                              <a:srcRect/>
                              <a:stretch>
                                <a:fillRect/>
                              </a:stretch>
                            </pic:blipFill>
                            <pic:spPr>
                              <a:xfrm>
                                <a:off x="0" y="0"/>
                                <a:ext cx="289611" cy="1236225"/>
                              </a:xfrm>
                              <a:prstGeom prst="rect"/>
                              <a:ln/>
                            </pic:spPr>
                          </pic:pic>
                        </a:graphicData>
                      </a:graphic>
                    </wp:anchor>
                  </w:drawing>
                </mc:Fallback>
              </mc:AlternateContent>
            </w:r>
          </w:p>
        </w:tc>
        <w:tc>
          <w:tcPr>
            <w:tcW w:w="425" w:type="dxa"/>
            <w:tcBorders>
              <w:top w:val="nil"/>
              <w:left w:val="nil"/>
              <w:bottom w:val="nil"/>
              <w:right w:val="nil"/>
            </w:tcBorders>
            <w:shd w:val="clear" w:color="auto" w:fill="auto"/>
          </w:tcPr>
          <w:p w14:paraId="488671E2"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68CBC337" w14:textId="77777777" w:rsidR="000D4897" w:rsidRDefault="000D4897">
            <w:pPr>
              <w:spacing w:line="216" w:lineRule="auto"/>
              <w:jc w:val="both"/>
              <w:rPr>
                <w:rFonts w:ascii="Arial" w:eastAsia="Arial" w:hAnsi="Arial" w:cs="Arial"/>
                <w:sz w:val="16"/>
                <w:szCs w:val="16"/>
              </w:rPr>
            </w:pPr>
          </w:p>
        </w:tc>
      </w:tr>
      <w:tr w:rsidR="000D4897" w14:paraId="676E9BE5" w14:textId="77777777">
        <w:trPr>
          <w:trHeight w:val="605"/>
        </w:trPr>
        <w:tc>
          <w:tcPr>
            <w:tcW w:w="5700" w:type="dxa"/>
            <w:tcBorders>
              <w:top w:val="single" w:sz="4" w:space="0" w:color="000000"/>
              <w:bottom w:val="single" w:sz="4" w:space="0" w:color="000000"/>
              <w:right w:val="single" w:sz="4" w:space="0" w:color="000000"/>
            </w:tcBorders>
            <w:shd w:val="clear" w:color="auto" w:fill="92D050"/>
          </w:tcPr>
          <w:p w14:paraId="4CDB7EC8"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12.Закарпатська область друга в Україні за кількістю релокованих підприємств</w:t>
            </w:r>
          </w:p>
        </w:tc>
        <w:tc>
          <w:tcPr>
            <w:tcW w:w="425" w:type="dxa"/>
            <w:tcBorders>
              <w:top w:val="nil"/>
              <w:left w:val="single" w:sz="4" w:space="0" w:color="000000"/>
              <w:bottom w:val="nil"/>
              <w:right w:val="single" w:sz="4" w:space="0" w:color="000000"/>
            </w:tcBorders>
          </w:tcPr>
          <w:p w14:paraId="1B9B92CE"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67808" behindDoc="0" locked="0" layoutInCell="1" hidden="0" allowOverlap="1" wp14:anchorId="274125D1" wp14:editId="0954828B">
                      <wp:simplePos x="0" y="0"/>
                      <wp:positionH relativeFrom="column">
                        <wp:posOffset>-292099</wp:posOffset>
                      </wp:positionH>
                      <wp:positionV relativeFrom="paragraph">
                        <wp:posOffset>-4229099</wp:posOffset>
                      </wp:positionV>
                      <wp:extent cx="556157" cy="5726327"/>
                      <wp:effectExtent l="0" t="0" r="0" b="0"/>
                      <wp:wrapNone/>
                      <wp:docPr id="33" name="Прямая со стрелкой 33"/>
                      <wp:cNvGraphicFramePr/>
                      <a:graphic xmlns:a="http://schemas.openxmlformats.org/drawingml/2006/main">
                        <a:graphicData uri="http://schemas.microsoft.com/office/word/2010/wordprocessingShape">
                          <wps:wsp>
                            <wps:cNvCnPr/>
                            <wps:spPr>
                              <a:xfrm rot="10800000">
                                <a:off x="5072684" y="921599"/>
                                <a:ext cx="546632" cy="5716802"/>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-292099</wp:posOffset>
                      </wp:positionH>
                      <wp:positionV relativeFrom="paragraph">
                        <wp:posOffset>-4229099</wp:posOffset>
                      </wp:positionV>
                      <wp:extent cx="556157" cy="5726327"/>
                      <wp:effectExtent b="0" l="0" r="0" t="0"/>
                      <wp:wrapNone/>
                      <wp:docPr id="33" name="image81.png"/>
                      <a:graphic>
                        <a:graphicData uri="http://schemas.openxmlformats.org/drawingml/2006/picture">
                          <pic:pic>
                            <pic:nvPicPr>
                              <pic:cNvPr id="0" name="image81.png"/>
                              <pic:cNvPicPr preferRelativeResize="0"/>
                            </pic:nvPicPr>
                            <pic:blipFill>
                              <a:blip r:embed="rId231"/>
                              <a:srcRect/>
                              <a:stretch>
                                <a:fillRect/>
                              </a:stretch>
                            </pic:blipFill>
                            <pic:spPr>
                              <a:xfrm>
                                <a:off x="0" y="0"/>
                                <a:ext cx="556157" cy="5726327"/>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3A5B9BA3" w14:textId="77777777" w:rsidR="000D4897" w:rsidRDefault="00DB42AD">
            <w:pPr>
              <w:jc w:val="both"/>
              <w:rPr>
                <w:rFonts w:ascii="Arial" w:eastAsia="Arial" w:hAnsi="Arial" w:cs="Arial"/>
                <w:sz w:val="16"/>
                <w:szCs w:val="16"/>
              </w:rPr>
            </w:pPr>
            <w:r>
              <w:rPr>
                <w:rFonts w:ascii="Arial" w:eastAsia="Arial" w:hAnsi="Arial" w:cs="Arial"/>
                <w:sz w:val="16"/>
                <w:szCs w:val="16"/>
              </w:rPr>
              <w:t>12.Вдосконалення законодавства про статус природних територій-курортів державного значення в частині стимулювання бізнесу</w:t>
            </w:r>
          </w:p>
        </w:tc>
      </w:tr>
      <w:tr w:rsidR="000D4897" w14:paraId="2DBE10E9" w14:textId="77777777">
        <w:tc>
          <w:tcPr>
            <w:tcW w:w="5700" w:type="dxa"/>
            <w:tcBorders>
              <w:top w:val="single" w:sz="4" w:space="0" w:color="000000"/>
              <w:left w:val="nil"/>
              <w:bottom w:val="single" w:sz="4" w:space="0" w:color="000000"/>
              <w:right w:val="nil"/>
            </w:tcBorders>
            <w:shd w:val="clear" w:color="auto" w:fill="auto"/>
          </w:tcPr>
          <w:p w14:paraId="195F9EAC" w14:textId="77777777" w:rsidR="000D4897" w:rsidRDefault="000D4897">
            <w:pPr>
              <w:widowControl/>
              <w:tabs>
                <w:tab w:val="left" w:pos="178"/>
              </w:tabs>
              <w:spacing w:line="216" w:lineRule="auto"/>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0456F757"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68832" behindDoc="0" locked="0" layoutInCell="1" hidden="0" allowOverlap="1" wp14:anchorId="0A20CA25" wp14:editId="26F79109">
                      <wp:simplePos x="0" y="0"/>
                      <wp:positionH relativeFrom="column">
                        <wp:posOffset>-215899</wp:posOffset>
                      </wp:positionH>
                      <wp:positionV relativeFrom="paragraph">
                        <wp:posOffset>-5206999</wp:posOffset>
                      </wp:positionV>
                      <wp:extent cx="461525" cy="5017513"/>
                      <wp:effectExtent l="0" t="0" r="0" b="0"/>
                      <wp:wrapNone/>
                      <wp:docPr id="80" name="Прямая со стрелкой 80"/>
                      <wp:cNvGraphicFramePr/>
                      <a:graphic xmlns:a="http://schemas.openxmlformats.org/drawingml/2006/main">
                        <a:graphicData uri="http://schemas.microsoft.com/office/word/2010/wordprocessingShape">
                          <wps:wsp>
                            <wps:cNvCnPr/>
                            <wps:spPr>
                              <a:xfrm rot="10800000">
                                <a:off x="5120000" y="1276006"/>
                                <a:ext cx="452000" cy="5007988"/>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-215899</wp:posOffset>
                      </wp:positionH>
                      <wp:positionV relativeFrom="paragraph">
                        <wp:posOffset>-5206999</wp:posOffset>
                      </wp:positionV>
                      <wp:extent cx="461525" cy="5017513"/>
                      <wp:effectExtent b="0" l="0" r="0" t="0"/>
                      <wp:wrapNone/>
                      <wp:docPr id="80" name="image158.png"/>
                      <a:graphic>
                        <a:graphicData uri="http://schemas.openxmlformats.org/drawingml/2006/picture">
                          <pic:pic>
                            <pic:nvPicPr>
                              <pic:cNvPr id="0" name="image158.png"/>
                              <pic:cNvPicPr preferRelativeResize="0"/>
                            </pic:nvPicPr>
                            <pic:blipFill>
                              <a:blip r:embed="rId232"/>
                              <a:srcRect/>
                              <a:stretch>
                                <a:fillRect/>
                              </a:stretch>
                            </pic:blipFill>
                            <pic:spPr>
                              <a:xfrm>
                                <a:off x="0" y="0"/>
                                <a:ext cx="461525" cy="5017513"/>
                              </a:xfrm>
                              <a:prstGeom prst="rect"/>
                              <a:ln/>
                            </pic:spPr>
                          </pic:pic>
                        </a:graphicData>
                      </a:graphic>
                    </wp:anchor>
                  </w:drawing>
                </mc:Fallback>
              </mc:AlternateContent>
            </w:r>
          </w:p>
        </w:tc>
        <w:tc>
          <w:tcPr>
            <w:tcW w:w="5103" w:type="dxa"/>
            <w:tcBorders>
              <w:top w:val="single" w:sz="4" w:space="0" w:color="000000"/>
              <w:left w:val="nil"/>
              <w:bottom w:val="single" w:sz="4" w:space="0" w:color="000000"/>
              <w:right w:val="nil"/>
            </w:tcBorders>
            <w:shd w:val="clear" w:color="auto" w:fill="auto"/>
          </w:tcPr>
          <w:p w14:paraId="175B89B1" w14:textId="77777777" w:rsidR="000D4897" w:rsidRDefault="000D4897">
            <w:pPr>
              <w:spacing w:line="216" w:lineRule="auto"/>
              <w:jc w:val="both"/>
              <w:rPr>
                <w:rFonts w:ascii="Arial" w:eastAsia="Arial" w:hAnsi="Arial" w:cs="Arial"/>
                <w:b/>
                <w:sz w:val="16"/>
                <w:szCs w:val="16"/>
              </w:rPr>
            </w:pPr>
          </w:p>
        </w:tc>
      </w:tr>
      <w:tr w:rsidR="000D4897" w14:paraId="1261D755" w14:textId="77777777">
        <w:tc>
          <w:tcPr>
            <w:tcW w:w="5700" w:type="dxa"/>
            <w:tcBorders>
              <w:top w:val="single" w:sz="4" w:space="0" w:color="000000"/>
              <w:bottom w:val="single" w:sz="4" w:space="0" w:color="000000"/>
              <w:right w:val="single" w:sz="4" w:space="0" w:color="000000"/>
            </w:tcBorders>
            <w:shd w:val="clear" w:color="auto" w:fill="92D050"/>
          </w:tcPr>
          <w:p w14:paraId="6F9B8AAA" w14:textId="3A513151" w:rsidR="000D4897" w:rsidRDefault="00DB42AD" w:rsidP="006B6173">
            <w:pPr>
              <w:widowControl/>
              <w:tabs>
                <w:tab w:val="left" w:pos="178"/>
              </w:tabs>
              <w:spacing w:line="216" w:lineRule="auto"/>
              <w:jc w:val="both"/>
              <w:rPr>
                <w:rFonts w:ascii="Arial" w:eastAsia="Arial" w:hAnsi="Arial" w:cs="Arial"/>
                <w:sz w:val="16"/>
                <w:szCs w:val="16"/>
              </w:rPr>
            </w:pPr>
            <w:r w:rsidRPr="00C71226">
              <w:rPr>
                <w:rFonts w:ascii="Arial" w:eastAsia="Arial" w:hAnsi="Arial" w:cs="Arial"/>
                <w:sz w:val="16"/>
                <w:szCs w:val="16"/>
              </w:rPr>
              <w:t xml:space="preserve">13. Закарпатська область </w:t>
            </w:r>
            <w:r w:rsidR="006B6173" w:rsidRPr="00C71226">
              <w:rPr>
                <w:rFonts w:ascii="Arial" w:eastAsia="Arial" w:hAnsi="Arial" w:cs="Arial"/>
                <w:sz w:val="16"/>
                <w:szCs w:val="16"/>
              </w:rPr>
              <w:t>– інвестиційно приваблива територія</w:t>
            </w:r>
          </w:p>
        </w:tc>
        <w:tc>
          <w:tcPr>
            <w:tcW w:w="425" w:type="dxa"/>
            <w:tcBorders>
              <w:top w:val="nil"/>
              <w:left w:val="single" w:sz="4" w:space="0" w:color="000000"/>
              <w:bottom w:val="nil"/>
              <w:right w:val="single" w:sz="4" w:space="0" w:color="000000"/>
            </w:tcBorders>
          </w:tcPr>
          <w:p w14:paraId="3D239BA9"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1A177EA2" w14:textId="77777777" w:rsidR="000D4897" w:rsidRDefault="00DB42AD">
            <w:pPr>
              <w:spacing w:line="216" w:lineRule="auto"/>
              <w:ind w:left="-108" w:right="-108"/>
              <w:jc w:val="both"/>
              <w:rPr>
                <w:rFonts w:ascii="Arial" w:eastAsia="Arial" w:hAnsi="Arial" w:cs="Arial"/>
                <w:b/>
                <w:sz w:val="16"/>
                <w:szCs w:val="16"/>
              </w:rPr>
            </w:pPr>
            <w:r>
              <w:rPr>
                <w:rFonts w:ascii="Arial" w:eastAsia="Arial" w:hAnsi="Arial" w:cs="Arial"/>
                <w:sz w:val="16"/>
                <w:szCs w:val="16"/>
              </w:rPr>
              <w:t>13.Створення державної системи залучення незайнятого населення у важкодоступних гірських субрегіонах за допомогою новітніх інформаційних технологій</w:t>
            </w:r>
          </w:p>
        </w:tc>
      </w:tr>
      <w:tr w:rsidR="000D4897" w14:paraId="7DE6658E" w14:textId="77777777">
        <w:tc>
          <w:tcPr>
            <w:tcW w:w="5700" w:type="dxa"/>
            <w:tcBorders>
              <w:top w:val="single" w:sz="4" w:space="0" w:color="000000"/>
              <w:left w:val="nil"/>
              <w:bottom w:val="single" w:sz="4" w:space="0" w:color="000000"/>
              <w:right w:val="nil"/>
            </w:tcBorders>
            <w:shd w:val="clear" w:color="auto" w:fill="auto"/>
          </w:tcPr>
          <w:p w14:paraId="4E8EA07C"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50AF8F43"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7A17CB7D" w14:textId="77777777" w:rsidR="000D4897" w:rsidRDefault="000D4897">
            <w:pPr>
              <w:spacing w:line="216" w:lineRule="auto"/>
              <w:jc w:val="both"/>
              <w:rPr>
                <w:rFonts w:ascii="Arial" w:eastAsia="Arial" w:hAnsi="Arial" w:cs="Arial"/>
                <w:b/>
                <w:sz w:val="16"/>
                <w:szCs w:val="16"/>
              </w:rPr>
            </w:pPr>
          </w:p>
        </w:tc>
      </w:tr>
      <w:tr w:rsidR="000D4897" w14:paraId="2D46377C" w14:textId="77777777">
        <w:trPr>
          <w:trHeight w:val="397"/>
        </w:trPr>
        <w:tc>
          <w:tcPr>
            <w:tcW w:w="5700" w:type="dxa"/>
            <w:tcBorders>
              <w:top w:val="single" w:sz="4" w:space="0" w:color="000000"/>
              <w:bottom w:val="single" w:sz="4" w:space="0" w:color="000000"/>
              <w:right w:val="single" w:sz="4" w:space="0" w:color="000000"/>
            </w:tcBorders>
            <w:shd w:val="clear" w:color="auto" w:fill="92D050"/>
          </w:tcPr>
          <w:p w14:paraId="0AD2EF33"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14. Закарпатська область спеціалізується на сільському господарстві, яке розвивається і нарощує темпи виробництва у повоєнний період</w:t>
            </w:r>
          </w:p>
        </w:tc>
        <w:tc>
          <w:tcPr>
            <w:tcW w:w="425" w:type="dxa"/>
            <w:tcBorders>
              <w:top w:val="nil"/>
              <w:left w:val="single" w:sz="4" w:space="0" w:color="000000"/>
              <w:bottom w:val="nil"/>
              <w:right w:val="single" w:sz="4" w:space="0" w:color="000000"/>
            </w:tcBorders>
          </w:tcPr>
          <w:p w14:paraId="592F3FAF"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69856" behindDoc="0" locked="0" layoutInCell="1" hidden="0" allowOverlap="1" wp14:anchorId="0283C477" wp14:editId="1414B391">
                      <wp:simplePos x="0" y="0"/>
                      <wp:positionH relativeFrom="column">
                        <wp:posOffset>-203199</wp:posOffset>
                      </wp:positionH>
                      <wp:positionV relativeFrom="paragraph">
                        <wp:posOffset>-2197099</wp:posOffset>
                      </wp:positionV>
                      <wp:extent cx="487595" cy="2400557"/>
                      <wp:effectExtent l="0" t="0" r="0" b="0"/>
                      <wp:wrapNone/>
                      <wp:docPr id="96" name="Прямая со стрелкой 96"/>
                      <wp:cNvGraphicFramePr/>
                      <a:graphic xmlns:a="http://schemas.openxmlformats.org/drawingml/2006/main">
                        <a:graphicData uri="http://schemas.microsoft.com/office/word/2010/wordprocessingShape">
                          <wps:wsp>
                            <wps:cNvCnPr/>
                            <wps:spPr>
                              <a:xfrm flipH="1">
                                <a:off x="5106965" y="2584484"/>
                                <a:ext cx="478070" cy="2391032"/>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-203199</wp:posOffset>
                      </wp:positionH>
                      <wp:positionV relativeFrom="paragraph">
                        <wp:posOffset>-2197099</wp:posOffset>
                      </wp:positionV>
                      <wp:extent cx="487595" cy="2400557"/>
                      <wp:effectExtent b="0" l="0" r="0" t="0"/>
                      <wp:wrapNone/>
                      <wp:docPr id="96" name="image184.png"/>
                      <a:graphic>
                        <a:graphicData uri="http://schemas.openxmlformats.org/drawingml/2006/picture">
                          <pic:pic>
                            <pic:nvPicPr>
                              <pic:cNvPr id="0" name="image184.png"/>
                              <pic:cNvPicPr preferRelativeResize="0"/>
                            </pic:nvPicPr>
                            <pic:blipFill>
                              <a:blip r:embed="rId233"/>
                              <a:srcRect/>
                              <a:stretch>
                                <a:fillRect/>
                              </a:stretch>
                            </pic:blipFill>
                            <pic:spPr>
                              <a:xfrm>
                                <a:off x="0" y="0"/>
                                <a:ext cx="487595" cy="2400557"/>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04AAF358" w14:textId="77777777" w:rsidR="000D4897" w:rsidRDefault="00DB42AD">
            <w:pPr>
              <w:jc w:val="both"/>
              <w:rPr>
                <w:rFonts w:ascii="Arial" w:eastAsia="Arial" w:hAnsi="Arial" w:cs="Arial"/>
                <w:b/>
                <w:sz w:val="16"/>
                <w:szCs w:val="16"/>
              </w:rPr>
            </w:pPr>
            <w:r>
              <w:rPr>
                <w:rFonts w:ascii="Arial" w:eastAsia="Arial" w:hAnsi="Arial" w:cs="Arial"/>
                <w:sz w:val="16"/>
                <w:szCs w:val="16"/>
              </w:rPr>
              <w:t>14.Державне регулювання та підтримка розвитку агротуризму, етногастрономічного туризму та соціального туризму</w:t>
            </w:r>
          </w:p>
        </w:tc>
      </w:tr>
      <w:tr w:rsidR="000D4897" w14:paraId="0A4615D9" w14:textId="77777777">
        <w:tc>
          <w:tcPr>
            <w:tcW w:w="5700" w:type="dxa"/>
            <w:tcBorders>
              <w:top w:val="single" w:sz="4" w:space="0" w:color="000000"/>
              <w:left w:val="nil"/>
              <w:bottom w:val="single" w:sz="4" w:space="0" w:color="000000"/>
              <w:right w:val="nil"/>
            </w:tcBorders>
            <w:shd w:val="clear" w:color="auto" w:fill="auto"/>
          </w:tcPr>
          <w:p w14:paraId="79CB5294"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082C035C"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single" w:sz="4" w:space="0" w:color="000000"/>
              <w:right w:val="nil"/>
            </w:tcBorders>
            <w:shd w:val="clear" w:color="auto" w:fill="auto"/>
          </w:tcPr>
          <w:p w14:paraId="1B89A32F" w14:textId="77777777" w:rsidR="000D4897" w:rsidRDefault="000D4897">
            <w:pPr>
              <w:spacing w:line="216" w:lineRule="auto"/>
              <w:jc w:val="both"/>
              <w:rPr>
                <w:rFonts w:ascii="Arial" w:eastAsia="Arial" w:hAnsi="Arial" w:cs="Arial"/>
                <w:b/>
                <w:sz w:val="16"/>
                <w:szCs w:val="16"/>
              </w:rPr>
            </w:pPr>
          </w:p>
        </w:tc>
      </w:tr>
      <w:tr w:rsidR="000D4897" w14:paraId="022819DA" w14:textId="77777777">
        <w:trPr>
          <w:trHeight w:val="295"/>
        </w:trPr>
        <w:tc>
          <w:tcPr>
            <w:tcW w:w="5700" w:type="dxa"/>
            <w:tcBorders>
              <w:top w:val="single" w:sz="4" w:space="0" w:color="000000"/>
              <w:bottom w:val="single" w:sz="4" w:space="0" w:color="000000"/>
              <w:right w:val="single" w:sz="4" w:space="0" w:color="000000"/>
            </w:tcBorders>
            <w:shd w:val="clear" w:color="auto" w:fill="92D050"/>
          </w:tcPr>
          <w:p w14:paraId="3DC0DC28"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15.Значний історико-культурний потенціал регіону, особливо на гірських та сільських територіях</w:t>
            </w:r>
          </w:p>
        </w:tc>
        <w:tc>
          <w:tcPr>
            <w:tcW w:w="425" w:type="dxa"/>
            <w:tcBorders>
              <w:top w:val="nil"/>
              <w:left w:val="single" w:sz="4" w:space="0" w:color="000000"/>
              <w:bottom w:val="nil"/>
              <w:right w:val="single" w:sz="4" w:space="0" w:color="000000"/>
            </w:tcBorders>
          </w:tcPr>
          <w:p w14:paraId="2ACAB875"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3E1336BF" w14:textId="77777777" w:rsidR="000D4897" w:rsidRDefault="00DB42AD">
            <w:pPr>
              <w:jc w:val="both"/>
              <w:rPr>
                <w:rFonts w:ascii="Arial" w:eastAsia="Arial" w:hAnsi="Arial" w:cs="Arial"/>
                <w:b/>
                <w:sz w:val="16"/>
                <w:szCs w:val="16"/>
              </w:rPr>
            </w:pPr>
            <w:r>
              <w:rPr>
                <w:rFonts w:ascii="Arial" w:eastAsia="Arial" w:hAnsi="Arial" w:cs="Arial"/>
                <w:sz w:val="16"/>
                <w:szCs w:val="16"/>
              </w:rPr>
              <w:t>15.Орієнтування на підвищення соціальних стандартів життя в Україні в умовах післявоєнного відновлення.</w:t>
            </w:r>
          </w:p>
        </w:tc>
      </w:tr>
      <w:tr w:rsidR="000D4897" w14:paraId="64178542" w14:textId="77777777">
        <w:tc>
          <w:tcPr>
            <w:tcW w:w="5700" w:type="dxa"/>
            <w:tcBorders>
              <w:top w:val="single" w:sz="4" w:space="0" w:color="000000"/>
              <w:left w:val="nil"/>
              <w:bottom w:val="single" w:sz="4" w:space="0" w:color="000000"/>
              <w:right w:val="nil"/>
            </w:tcBorders>
            <w:shd w:val="clear" w:color="auto" w:fill="auto"/>
          </w:tcPr>
          <w:p w14:paraId="57747937"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2A5B1597" w14:textId="77777777" w:rsidR="000D4897" w:rsidRDefault="00DB42AD">
            <w:pPr>
              <w:spacing w:line="216" w:lineRule="auto"/>
              <w:jc w:val="both"/>
              <w:rPr>
                <w:rFonts w:ascii="Arial" w:eastAsia="Arial" w:hAnsi="Arial" w:cs="Arial"/>
                <w:b/>
                <w:sz w:val="16"/>
                <w:szCs w:val="16"/>
              </w:rPr>
            </w:pPr>
            <w:r>
              <w:rPr>
                <w:noProof/>
              </w:rPr>
              <mc:AlternateContent>
                <mc:Choice Requires="wpg">
                  <w:drawing>
                    <wp:anchor distT="0" distB="0" distL="114300" distR="114300" simplePos="0" relativeHeight="251770880" behindDoc="0" locked="0" layoutInCell="1" hidden="0" allowOverlap="1" wp14:anchorId="79398D34" wp14:editId="2FEAF855">
                      <wp:simplePos x="0" y="0"/>
                      <wp:positionH relativeFrom="column">
                        <wp:posOffset>-139699</wp:posOffset>
                      </wp:positionH>
                      <wp:positionV relativeFrom="paragraph">
                        <wp:posOffset>-482599</wp:posOffset>
                      </wp:positionV>
                      <wp:extent cx="347276" cy="1063780"/>
                      <wp:effectExtent l="0" t="0" r="0" b="0"/>
                      <wp:wrapNone/>
                      <wp:docPr id="85" name="Прямая со стрелкой 85"/>
                      <wp:cNvGraphicFramePr/>
                      <a:graphic xmlns:a="http://schemas.openxmlformats.org/drawingml/2006/main">
                        <a:graphicData uri="http://schemas.microsoft.com/office/word/2010/wordprocessingShape">
                          <wps:wsp>
                            <wps:cNvCnPr/>
                            <wps:spPr>
                              <a:xfrm flipH="1">
                                <a:off x="5177125" y="3252873"/>
                                <a:ext cx="337751" cy="105425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-139699</wp:posOffset>
                      </wp:positionH>
                      <wp:positionV relativeFrom="paragraph">
                        <wp:posOffset>-482599</wp:posOffset>
                      </wp:positionV>
                      <wp:extent cx="347276" cy="1063780"/>
                      <wp:effectExtent b="0" l="0" r="0" t="0"/>
                      <wp:wrapNone/>
                      <wp:docPr id="85" name="image163.png"/>
                      <a:graphic>
                        <a:graphicData uri="http://schemas.openxmlformats.org/drawingml/2006/picture">
                          <pic:pic>
                            <pic:nvPicPr>
                              <pic:cNvPr id="0" name="image163.png"/>
                              <pic:cNvPicPr preferRelativeResize="0"/>
                            </pic:nvPicPr>
                            <pic:blipFill>
                              <a:blip r:embed="rId234"/>
                              <a:srcRect/>
                              <a:stretch>
                                <a:fillRect/>
                              </a:stretch>
                            </pic:blipFill>
                            <pic:spPr>
                              <a:xfrm>
                                <a:off x="0" y="0"/>
                                <a:ext cx="347276" cy="1063780"/>
                              </a:xfrm>
                              <a:prstGeom prst="rect"/>
                              <a:ln/>
                            </pic:spPr>
                          </pic:pic>
                        </a:graphicData>
                      </a:graphic>
                    </wp:anchor>
                  </w:drawing>
                </mc:Fallback>
              </mc:AlternateContent>
            </w:r>
          </w:p>
        </w:tc>
        <w:tc>
          <w:tcPr>
            <w:tcW w:w="5103" w:type="dxa"/>
            <w:tcBorders>
              <w:top w:val="single" w:sz="4" w:space="0" w:color="000000"/>
              <w:left w:val="nil"/>
              <w:bottom w:val="single" w:sz="4" w:space="0" w:color="000000"/>
              <w:right w:val="nil"/>
            </w:tcBorders>
            <w:shd w:val="clear" w:color="auto" w:fill="auto"/>
          </w:tcPr>
          <w:p w14:paraId="03580DD6" w14:textId="77777777" w:rsidR="000D4897" w:rsidRDefault="000D4897">
            <w:pPr>
              <w:spacing w:line="216" w:lineRule="auto"/>
              <w:jc w:val="both"/>
              <w:rPr>
                <w:rFonts w:ascii="Arial" w:eastAsia="Arial" w:hAnsi="Arial" w:cs="Arial"/>
                <w:b/>
                <w:sz w:val="16"/>
                <w:szCs w:val="16"/>
              </w:rPr>
            </w:pPr>
          </w:p>
        </w:tc>
      </w:tr>
      <w:tr w:rsidR="000D4897" w14:paraId="5D5CD6F9" w14:textId="77777777">
        <w:trPr>
          <w:trHeight w:val="901"/>
        </w:trPr>
        <w:tc>
          <w:tcPr>
            <w:tcW w:w="5700" w:type="dxa"/>
            <w:tcBorders>
              <w:top w:val="single" w:sz="4" w:space="0" w:color="000000"/>
              <w:bottom w:val="single" w:sz="4" w:space="0" w:color="000000"/>
              <w:right w:val="single" w:sz="4" w:space="0" w:color="000000"/>
            </w:tcBorders>
            <w:shd w:val="clear" w:color="auto" w:fill="92D050"/>
          </w:tcPr>
          <w:p w14:paraId="75602FDB" w14:textId="77777777" w:rsidR="000D4897" w:rsidRDefault="00DB42AD">
            <w:pPr>
              <w:tabs>
                <w:tab w:val="left" w:pos="460"/>
                <w:tab w:val="left" w:pos="1319"/>
                <w:tab w:val="left" w:pos="4713"/>
              </w:tabs>
              <w:ind w:right="176"/>
              <w:rPr>
                <w:rFonts w:ascii="Arial" w:eastAsia="Arial" w:hAnsi="Arial" w:cs="Arial"/>
                <w:sz w:val="16"/>
                <w:szCs w:val="16"/>
              </w:rPr>
            </w:pPr>
            <w:r>
              <w:rPr>
                <w:rFonts w:ascii="Arial" w:eastAsia="Arial" w:hAnsi="Arial" w:cs="Arial"/>
                <w:sz w:val="16"/>
                <w:szCs w:val="16"/>
              </w:rPr>
              <w:t>16.Позитивна динаміка збільшення податкових надходжень до місцевих бюджетів в сфері переробної промисловості, освіти, транспорту, складського господарства, поштової та кур’єрської діяльності, сільського, лісового та рибного господарства, постачання електроенергії, газу, пари та кондиційованого повітря</w:t>
            </w:r>
          </w:p>
        </w:tc>
        <w:tc>
          <w:tcPr>
            <w:tcW w:w="425" w:type="dxa"/>
            <w:tcBorders>
              <w:top w:val="nil"/>
              <w:left w:val="single" w:sz="4" w:space="0" w:color="000000"/>
              <w:bottom w:val="nil"/>
              <w:right w:val="single" w:sz="4" w:space="0" w:color="000000"/>
            </w:tcBorders>
          </w:tcPr>
          <w:p w14:paraId="0618E092"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036BE5D5" w14:textId="77777777" w:rsidR="000D4897" w:rsidRDefault="00DB42AD">
            <w:pPr>
              <w:jc w:val="both"/>
              <w:rPr>
                <w:rFonts w:ascii="Arial" w:eastAsia="Arial" w:hAnsi="Arial" w:cs="Arial"/>
                <w:sz w:val="16"/>
                <w:szCs w:val="16"/>
              </w:rPr>
            </w:pPr>
            <w:r>
              <w:rPr>
                <w:rFonts w:ascii="Arial" w:eastAsia="Arial" w:hAnsi="Arial" w:cs="Arial"/>
                <w:sz w:val="16"/>
                <w:szCs w:val="16"/>
              </w:rPr>
              <w:t>16. Цифровізація та впровадження інноваційних технологій у виробництво, управління та сервіси. Підвищення попиту на публічні послуги, зокрема електронні; інтеграція України в Єдиний цифровий ринок ЄС. Запровадження ГІС України</w:t>
            </w:r>
          </w:p>
        </w:tc>
      </w:tr>
      <w:tr w:rsidR="000D4897" w14:paraId="174B09A0" w14:textId="77777777">
        <w:tc>
          <w:tcPr>
            <w:tcW w:w="5700" w:type="dxa"/>
            <w:tcBorders>
              <w:top w:val="single" w:sz="4" w:space="0" w:color="000000"/>
              <w:left w:val="nil"/>
              <w:bottom w:val="single" w:sz="4" w:space="0" w:color="000000"/>
              <w:right w:val="nil"/>
            </w:tcBorders>
            <w:shd w:val="clear" w:color="auto" w:fill="auto"/>
          </w:tcPr>
          <w:p w14:paraId="4DAFE9F2" w14:textId="77777777" w:rsidR="000D4897" w:rsidRDefault="000D4897">
            <w:pPr>
              <w:tabs>
                <w:tab w:val="left" w:pos="178"/>
              </w:tabs>
              <w:spacing w:line="216" w:lineRule="auto"/>
              <w:ind w:left="320"/>
              <w:jc w:val="both"/>
              <w:rPr>
                <w:rFonts w:ascii="Arial" w:eastAsia="Arial" w:hAnsi="Arial" w:cs="Arial"/>
                <w:sz w:val="16"/>
                <w:szCs w:val="16"/>
              </w:rPr>
            </w:pPr>
          </w:p>
        </w:tc>
        <w:tc>
          <w:tcPr>
            <w:tcW w:w="425" w:type="dxa"/>
            <w:tcBorders>
              <w:top w:val="nil"/>
              <w:left w:val="nil"/>
              <w:bottom w:val="nil"/>
              <w:right w:val="nil"/>
            </w:tcBorders>
            <w:shd w:val="clear" w:color="auto" w:fill="auto"/>
          </w:tcPr>
          <w:p w14:paraId="70AEBA6F" w14:textId="77777777" w:rsidR="000D4897" w:rsidRDefault="000D4897">
            <w:pPr>
              <w:spacing w:line="216" w:lineRule="auto"/>
              <w:jc w:val="both"/>
              <w:rPr>
                <w:rFonts w:ascii="Arial" w:eastAsia="Arial" w:hAnsi="Arial" w:cs="Arial"/>
                <w:b/>
                <w:sz w:val="16"/>
                <w:szCs w:val="16"/>
              </w:rPr>
            </w:pPr>
          </w:p>
        </w:tc>
        <w:tc>
          <w:tcPr>
            <w:tcW w:w="5103" w:type="dxa"/>
            <w:tcBorders>
              <w:top w:val="single" w:sz="4" w:space="0" w:color="000000"/>
              <w:left w:val="nil"/>
              <w:bottom w:val="nil"/>
              <w:right w:val="nil"/>
            </w:tcBorders>
            <w:shd w:val="clear" w:color="auto" w:fill="auto"/>
          </w:tcPr>
          <w:p w14:paraId="7A332623" w14:textId="77777777" w:rsidR="000D4897" w:rsidRDefault="000D4897">
            <w:pPr>
              <w:spacing w:line="216" w:lineRule="auto"/>
              <w:jc w:val="both"/>
              <w:rPr>
                <w:rFonts w:ascii="Arial" w:eastAsia="Arial" w:hAnsi="Arial" w:cs="Arial"/>
                <w:b/>
                <w:sz w:val="16"/>
                <w:szCs w:val="16"/>
              </w:rPr>
            </w:pPr>
          </w:p>
        </w:tc>
      </w:tr>
      <w:tr w:rsidR="000D4897" w14:paraId="5153B385" w14:textId="77777777">
        <w:trPr>
          <w:trHeight w:val="421"/>
        </w:trPr>
        <w:tc>
          <w:tcPr>
            <w:tcW w:w="5700" w:type="dxa"/>
            <w:tcBorders>
              <w:top w:val="single" w:sz="4" w:space="0" w:color="000000"/>
              <w:bottom w:val="single" w:sz="4" w:space="0" w:color="000000"/>
              <w:right w:val="single" w:sz="4" w:space="0" w:color="000000"/>
            </w:tcBorders>
            <w:shd w:val="clear" w:color="auto" w:fill="92D050"/>
          </w:tcPr>
          <w:p w14:paraId="34BCEACF" w14:textId="77777777" w:rsidR="000D4897" w:rsidRDefault="00DB42AD">
            <w:pPr>
              <w:widowControl/>
              <w:tabs>
                <w:tab w:val="left" w:pos="178"/>
              </w:tabs>
              <w:spacing w:line="216" w:lineRule="auto"/>
              <w:jc w:val="both"/>
              <w:rPr>
                <w:rFonts w:ascii="Arial" w:eastAsia="Arial" w:hAnsi="Arial" w:cs="Arial"/>
                <w:sz w:val="16"/>
                <w:szCs w:val="16"/>
              </w:rPr>
            </w:pPr>
            <w:r>
              <w:rPr>
                <w:rFonts w:ascii="Arial" w:eastAsia="Arial" w:hAnsi="Arial" w:cs="Arial"/>
                <w:sz w:val="16"/>
                <w:szCs w:val="16"/>
              </w:rPr>
              <w:t>17.Посилення ролі інституцій громадянського суспільства в розвитку Закарпатської області</w:t>
            </w:r>
          </w:p>
        </w:tc>
        <w:tc>
          <w:tcPr>
            <w:tcW w:w="425" w:type="dxa"/>
            <w:tcBorders>
              <w:top w:val="nil"/>
              <w:left w:val="single" w:sz="4" w:space="0" w:color="000000"/>
              <w:bottom w:val="nil"/>
              <w:right w:val="nil"/>
            </w:tcBorders>
          </w:tcPr>
          <w:p w14:paraId="4E88DD11" w14:textId="77777777" w:rsidR="000D4897" w:rsidRDefault="000D4897">
            <w:pPr>
              <w:spacing w:line="216" w:lineRule="auto"/>
              <w:jc w:val="both"/>
              <w:rPr>
                <w:rFonts w:ascii="Arial" w:eastAsia="Arial" w:hAnsi="Arial" w:cs="Arial"/>
                <w:b/>
                <w:sz w:val="16"/>
                <w:szCs w:val="16"/>
              </w:rPr>
            </w:pPr>
          </w:p>
        </w:tc>
        <w:tc>
          <w:tcPr>
            <w:tcW w:w="5103" w:type="dxa"/>
            <w:tcBorders>
              <w:top w:val="nil"/>
              <w:left w:val="nil"/>
              <w:bottom w:val="nil"/>
              <w:right w:val="nil"/>
            </w:tcBorders>
            <w:shd w:val="clear" w:color="auto" w:fill="auto"/>
          </w:tcPr>
          <w:p w14:paraId="7395B528" w14:textId="77777777" w:rsidR="000D4897" w:rsidRDefault="000D4897">
            <w:pPr>
              <w:spacing w:line="216" w:lineRule="auto"/>
              <w:jc w:val="both"/>
              <w:rPr>
                <w:rFonts w:ascii="Arial" w:eastAsia="Arial" w:hAnsi="Arial" w:cs="Arial"/>
                <w:b/>
                <w:sz w:val="16"/>
                <w:szCs w:val="16"/>
              </w:rPr>
            </w:pPr>
          </w:p>
        </w:tc>
      </w:tr>
    </w:tbl>
    <w:p w14:paraId="131AD60D" w14:textId="77777777" w:rsidR="000D4897" w:rsidRDefault="000D4897"/>
    <w:p w14:paraId="0792774F" w14:textId="77777777" w:rsidR="000D4897" w:rsidRDefault="000D4897">
      <w:pPr>
        <w:pStyle w:val="20"/>
        <w:tabs>
          <w:tab w:val="left" w:pos="2021"/>
        </w:tabs>
        <w:spacing w:before="86" w:line="274" w:lineRule="auto"/>
        <w:ind w:right="389" w:firstLine="300"/>
        <w:rPr>
          <w:rFonts w:ascii="Arial" w:eastAsia="Arial" w:hAnsi="Arial" w:cs="Arial"/>
          <w:sz w:val="24"/>
          <w:szCs w:val="24"/>
        </w:rPr>
      </w:pPr>
    </w:p>
    <w:p w14:paraId="18F7C939" w14:textId="02579048" w:rsidR="000D4897" w:rsidRDefault="006B6173">
      <w:pPr>
        <w:pStyle w:val="20"/>
        <w:tabs>
          <w:tab w:val="left" w:pos="2021"/>
        </w:tabs>
        <w:spacing w:before="86" w:line="274" w:lineRule="auto"/>
        <w:ind w:right="389" w:firstLine="300"/>
        <w:rPr>
          <w:rFonts w:ascii="Arial" w:eastAsia="Arial" w:hAnsi="Arial" w:cs="Arial"/>
          <w:sz w:val="24"/>
          <w:szCs w:val="24"/>
        </w:rPr>
      </w:pPr>
      <w:bookmarkStart w:id="245" w:name="_37wcjv5" w:colFirst="0" w:colLast="0"/>
      <w:bookmarkStart w:id="246" w:name="_Toc182835435"/>
      <w:bookmarkEnd w:id="245"/>
      <w:r>
        <w:rPr>
          <w:rFonts w:ascii="Arial" w:eastAsia="Arial" w:hAnsi="Arial" w:cs="Arial"/>
          <w:noProof/>
          <w:sz w:val="24"/>
          <w:szCs w:val="24"/>
        </w:rPr>
        <w:lastRenderedPageBreak/>
        <mc:AlternateContent>
          <mc:Choice Requires="wps">
            <w:drawing>
              <wp:anchor distT="0" distB="0" distL="114300" distR="114300" simplePos="0" relativeHeight="251852800" behindDoc="0" locked="0" layoutInCell="1" allowOverlap="1" wp14:anchorId="7446DC3D" wp14:editId="1E1DFF9D">
                <wp:simplePos x="0" y="0"/>
                <wp:positionH relativeFrom="margin">
                  <wp:posOffset>2388528</wp:posOffset>
                </wp:positionH>
                <wp:positionV relativeFrom="paragraph">
                  <wp:posOffset>14165</wp:posOffset>
                </wp:positionV>
                <wp:extent cx="1336430" cy="483577"/>
                <wp:effectExtent l="57150" t="19050" r="73660" b="88265"/>
                <wp:wrapNone/>
                <wp:docPr id="125" name="Стрелка влево 125"/>
                <wp:cNvGraphicFramePr/>
                <a:graphic xmlns:a="http://schemas.openxmlformats.org/drawingml/2006/main">
                  <a:graphicData uri="http://schemas.microsoft.com/office/word/2010/wordprocessingShape">
                    <wps:wsp>
                      <wps:cNvSpPr/>
                      <wps:spPr>
                        <a:xfrm>
                          <a:off x="0" y="0"/>
                          <a:ext cx="1336430" cy="483577"/>
                        </a:xfrm>
                        <a:prstGeom prst="leftArrow">
                          <a:avLst/>
                        </a:prstGeom>
                        <a:solidFill>
                          <a:schemeClr val="accent6">
                            <a:lumMod val="20000"/>
                            <a:lumOff val="80000"/>
                          </a:schemeClr>
                        </a:solidFill>
                        <a:ln>
                          <a:solidFill>
                            <a:schemeClr val="accent6">
                              <a:lumMod val="20000"/>
                              <a:lumOff val="80000"/>
                            </a:schemeClr>
                          </a:solidFill>
                        </a:ln>
                      </wps:spPr>
                      <wps:style>
                        <a:lnRef idx="1">
                          <a:schemeClr val="accent1"/>
                        </a:lnRef>
                        <a:fillRef idx="3">
                          <a:schemeClr val="accent1"/>
                        </a:fillRef>
                        <a:effectRef idx="2">
                          <a:schemeClr val="accent1"/>
                        </a:effectRef>
                        <a:fontRef idx="minor">
                          <a:schemeClr val="lt1"/>
                        </a:fontRef>
                      </wps:style>
                      <wps:txbx>
                        <w:txbxContent>
                          <w:p w14:paraId="3F5419C3" w14:textId="09CFE1CB" w:rsidR="000F528B" w:rsidRPr="006B6173" w:rsidRDefault="000F528B" w:rsidP="006B6173">
                            <w:pPr>
                              <w:jc w:val="center"/>
                              <w:rPr>
                                <w:b/>
                                <w:color w:val="000000" w:themeColor="text1"/>
                                <w:sz w:val="20"/>
                                <w:szCs w:val="20"/>
                              </w:rPr>
                            </w:pPr>
                            <w:r w:rsidRPr="006B6173">
                              <w:rPr>
                                <w:b/>
                                <w:color w:val="000000" w:themeColor="text1"/>
                                <w:sz w:val="20"/>
                                <w:szCs w:val="20"/>
                              </w:rPr>
                              <w:t>Зменшують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446DC3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125" o:spid="_x0000_s1219" type="#_x0000_t66" style="position:absolute;left:0;text-align:left;margin-left:188.05pt;margin-top:1.1pt;width:105.25pt;height:38.1pt;z-index:2518528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" adj="3908" fillcolor="#fde9d9 [665]" strokecolor="#fde9d9 [665]">
                <v:shadow on="t" color="black" opacity="22937f" origin=",.5" offset="0,.63889mm"/>
                <v:textbox>
                  <w:txbxContent>
                    <w:p w14:paraId="3F5419C3" w14:textId="09CFE1CB" w:rsidR="000F528B" w:rsidRPr="006B6173" w:rsidRDefault="000F528B" w:rsidP="006B6173">
                      <w:pPr>
                        <w:jc w:val="center"/>
                        <w:rPr>
                          <w:b/>
                          <w:color w:val="000000" w:themeColor="text1"/>
                          <w:sz w:val="20"/>
                          <w:szCs w:val="20"/>
                        </w:rPr>
                      </w:pPr>
                      <w:r w:rsidRPr="006B6173">
                        <w:rPr>
                          <w:b/>
                          <w:color w:val="000000" w:themeColor="text1"/>
                          <w:sz w:val="20"/>
                          <w:szCs w:val="20"/>
                        </w:rPr>
                        <w:t>Зменшують</w:t>
                      </w:r>
                    </w:p>
                  </w:txbxContent>
                </v:textbox>
                <w10:wrap anchorx="margin"/>
              </v:shape>
            </w:pict>
          </mc:Fallback>
        </mc:AlternateContent>
      </w:r>
      <w:bookmarkEnd w:id="246"/>
    </w:p>
    <w:p w14:paraId="74EF5A08" w14:textId="77777777" w:rsidR="000D4897" w:rsidRDefault="00DB42AD">
      <w:pPr>
        <w:pStyle w:val="20"/>
        <w:tabs>
          <w:tab w:val="left" w:pos="2021"/>
        </w:tabs>
        <w:spacing w:before="86" w:line="274" w:lineRule="auto"/>
        <w:ind w:right="389" w:firstLine="300"/>
        <w:rPr>
          <w:rFonts w:ascii="Arial" w:eastAsia="Arial" w:hAnsi="Arial" w:cs="Arial"/>
          <w:sz w:val="24"/>
          <w:szCs w:val="24"/>
        </w:rPr>
      </w:pPr>
      <w:bookmarkStart w:id="247" w:name="_Toc177723325"/>
      <w:bookmarkStart w:id="248" w:name="_Toc182835436"/>
      <w:r>
        <w:rPr>
          <w:rFonts w:ascii="Arial" w:eastAsia="Arial" w:hAnsi="Arial" w:cs="Arial"/>
          <w:sz w:val="24"/>
          <w:szCs w:val="24"/>
        </w:rPr>
        <w:t>ВИКЛИКИ</w:t>
      </w:r>
      <w:bookmarkEnd w:id="247"/>
      <w:bookmarkEnd w:id="248"/>
    </w:p>
    <w:p w14:paraId="1D5DEC4E" w14:textId="77777777" w:rsidR="000D4897" w:rsidRDefault="000D4897">
      <w:pPr>
        <w:jc w:val="center"/>
        <w:rPr>
          <w:rFonts w:ascii="Arial" w:eastAsia="Arial" w:hAnsi="Arial" w:cs="Arial"/>
          <w:b/>
          <w:sz w:val="10"/>
          <w:szCs w:val="10"/>
        </w:rPr>
      </w:pPr>
    </w:p>
    <w:tbl>
      <w:tblPr>
        <w:tblStyle w:val="affff4"/>
        <w:tblW w:w="11228" w:type="dxa"/>
        <w:tblInd w:w="-1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0"/>
        <w:gridCol w:w="425"/>
        <w:gridCol w:w="5103"/>
      </w:tblGrid>
      <w:tr w:rsidR="000D4897" w14:paraId="3247B22F" w14:textId="77777777">
        <w:trPr>
          <w:trHeight w:val="296"/>
        </w:trPr>
        <w:tc>
          <w:tcPr>
            <w:tcW w:w="5700" w:type="dxa"/>
            <w:tcBorders>
              <w:bottom w:val="single" w:sz="4" w:space="0" w:color="000000"/>
              <w:right w:val="single" w:sz="4" w:space="0" w:color="000000"/>
            </w:tcBorders>
            <w:shd w:val="clear" w:color="auto" w:fill="5B9BD5"/>
            <w:vAlign w:val="center"/>
          </w:tcPr>
          <w:p w14:paraId="373F2881" w14:textId="77777777" w:rsidR="000D4897" w:rsidRDefault="00DB42AD">
            <w:pPr>
              <w:spacing w:line="230" w:lineRule="auto"/>
              <w:rPr>
                <w:rFonts w:ascii="Arial" w:eastAsia="Arial" w:hAnsi="Arial" w:cs="Arial"/>
                <w:b/>
                <w:sz w:val="24"/>
                <w:szCs w:val="24"/>
              </w:rPr>
            </w:pPr>
            <w:r>
              <w:rPr>
                <w:rFonts w:ascii="Arial" w:eastAsia="Arial" w:hAnsi="Arial" w:cs="Arial"/>
                <w:b/>
                <w:sz w:val="24"/>
                <w:szCs w:val="24"/>
              </w:rPr>
              <w:t>Слабкі сторони</w:t>
            </w:r>
          </w:p>
        </w:tc>
        <w:tc>
          <w:tcPr>
            <w:tcW w:w="425" w:type="dxa"/>
            <w:tcBorders>
              <w:top w:val="nil"/>
              <w:left w:val="single" w:sz="4" w:space="0" w:color="000000"/>
              <w:bottom w:val="nil"/>
              <w:right w:val="single" w:sz="4" w:space="0" w:color="000000"/>
            </w:tcBorders>
          </w:tcPr>
          <w:p w14:paraId="0D01B13C" w14:textId="77777777" w:rsidR="000D4897" w:rsidRDefault="00DB42AD">
            <w:pPr>
              <w:spacing w:line="230" w:lineRule="auto"/>
              <w:jc w:val="both"/>
              <w:rPr>
                <w:rFonts w:ascii="Arial" w:eastAsia="Arial" w:hAnsi="Arial" w:cs="Arial"/>
                <w:b/>
              </w:rPr>
            </w:pPr>
            <w:r>
              <w:rPr>
                <w:noProof/>
              </w:rPr>
              <mc:AlternateContent>
                <mc:Choice Requires="wps">
                  <w:drawing>
                    <wp:anchor distT="0" distB="0" distL="114300" distR="114300" simplePos="0" relativeHeight="251772928" behindDoc="0" locked="0" layoutInCell="1" hidden="0" allowOverlap="1" wp14:anchorId="377EB404" wp14:editId="12CCD9C5">
                      <wp:simplePos x="0" y="0"/>
                      <wp:positionH relativeFrom="column">
                        <wp:posOffset>-4317999</wp:posOffset>
                      </wp:positionH>
                      <wp:positionV relativeFrom="paragraph">
                        <wp:posOffset>-2031999</wp:posOffset>
                      </wp:positionV>
                      <wp:extent cx="1618615" cy="498732"/>
                      <wp:effectExtent l="0" t="0" r="0" b="0"/>
                      <wp:wrapNone/>
                      <wp:docPr id="475" name="Стрелка вправо с вырезом 475"/>
                      <wp:cNvGraphicFramePr/>
                      <a:graphic xmlns:a="http://schemas.openxmlformats.org/drawingml/2006/main">
                        <a:graphicData uri="http://schemas.microsoft.com/office/word/2010/wordprocessingShape">
                          <wps:wsp>
                            <wps:cNvSpPr/>
                            <wps:spPr>
                              <a:xfrm rot="10800000">
                                <a:off x="4543043" y="3536984"/>
                                <a:ext cx="1605915" cy="486032"/>
                              </a:xfrm>
                              <a:prstGeom prst="notchedRightArrow">
                                <a:avLst>
                                  <a:gd name="adj1" fmla="val 50000"/>
                                  <a:gd name="adj2" fmla="val 77071"/>
                                </a:avLst>
                              </a:prstGeom>
                              <a:solidFill>
                                <a:srgbClr val="FFE181"/>
                              </a:solidFill>
                              <a:ln w="12700" cap="flat" cmpd="sng">
                                <a:solidFill>
                                  <a:srgbClr val="FFE181"/>
                                </a:solidFill>
                                <a:prstDash val="solid"/>
                                <a:miter lim="800000"/>
                                <a:headEnd type="none" w="sm" len="sm"/>
                                <a:tailEnd type="none" w="sm" len="sm"/>
                              </a:ln>
                              <a:effectLst>
                                <a:outerShdw dist="28398" dir="3806097" algn="ctr" rotWithShape="0">
                                  <a:srgbClr val="974706">
                                    <a:alpha val="49803"/>
                                  </a:srgbClr>
                                </a:outerShdw>
                              </a:effectLst>
                            </wps:spPr>
                            <wps:txbx>
                              <w:txbxContent>
                                <w:p w14:paraId="6F94799C" w14:textId="77777777" w:rsidR="000F528B" w:rsidRDefault="000F528B">
                                  <w:pPr>
                                    <w:textDirection w:val="btLr"/>
                                  </w:pPr>
                                  <w:r>
                                    <w:rPr>
                                      <w:b/>
                                      <w:color w:val="000000"/>
                                    </w:rPr>
                                    <w:t>Підтримують</w:t>
                                  </w:r>
                                </w:p>
                              </w:txbxContent>
                            </wps:txbx>
                            <wps:bodyPr spcFirstLastPara="1" wrap="square" lIns="91425" tIns="45700" rIns="91425" bIns="45700" anchor="t" anchorCtr="0">
                              <a:noAutofit/>
                            </wps:bodyPr>
                          </wps:wsp>
                        </a:graphicData>
                      </a:graphic>
                    </wp:anchor>
                  </w:drawing>
                </mc:Choice>
                <mc:Fallback>
                  <w:pict>
                    <v:shapetype w14:anchorId="377EB404"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Стрелка вправо с вырезом 475" o:spid="_x0000_s1220" type="#_x0000_t94" style="position:absolute;left:0;text-align:left;margin-left:-340pt;margin-top:-160pt;width:127.45pt;height:39.25pt;rotation:180;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" adj="16562" fillcolor="#ffe181" strokecolor="#ffe181" strokeweight="1pt">
                      <v:stroke startarrowwidth="narrow" startarrowlength="short" endarrowwidth="narrow" endarrowlength="short"/>
                      <v:shadow on="t" color="#974706" opacity="32638f" offset="1pt"/>
                      <v:textbox inset="2.53958mm,1.2694mm,2.53958mm,1.2694mm">
                        <w:txbxContent>
                          <w:p w14:paraId="6F94799C" w14:textId="77777777" w:rsidR="000F528B" w:rsidRDefault="000F528B">
                            <w:pPr>
                              <w:textDirection w:val="btLr"/>
                            </w:pPr>
                            <w:r>
                              <w:rPr>
                                <w:b/>
                                <w:color w:val="000000"/>
                              </w:rPr>
                              <w:t>Підтримують</w:t>
                            </w:r>
                          </w:p>
                        </w:txbxContent>
                      </v:textbox>
                    </v:shape>
                  </w:pict>
                </mc:Fallback>
              </mc:AlternateContent>
            </w:r>
          </w:p>
        </w:tc>
        <w:tc>
          <w:tcPr>
            <w:tcW w:w="5103" w:type="dxa"/>
            <w:tcBorders>
              <w:left w:val="single" w:sz="4" w:space="0" w:color="000000"/>
              <w:bottom w:val="single" w:sz="4" w:space="0" w:color="000000"/>
            </w:tcBorders>
            <w:shd w:val="clear" w:color="auto" w:fill="FF9900"/>
            <w:vAlign w:val="center"/>
          </w:tcPr>
          <w:p w14:paraId="14F91282" w14:textId="77777777" w:rsidR="000D4897" w:rsidRDefault="00DB42AD">
            <w:pPr>
              <w:spacing w:line="230" w:lineRule="auto"/>
              <w:rPr>
                <w:rFonts w:ascii="Arial" w:eastAsia="Arial" w:hAnsi="Arial" w:cs="Arial"/>
                <w:b/>
                <w:sz w:val="24"/>
                <w:szCs w:val="24"/>
              </w:rPr>
            </w:pPr>
            <w:r>
              <w:rPr>
                <w:rFonts w:ascii="Arial" w:eastAsia="Arial" w:hAnsi="Arial" w:cs="Arial"/>
                <w:b/>
                <w:sz w:val="24"/>
                <w:szCs w:val="24"/>
              </w:rPr>
              <w:t>Можливості</w:t>
            </w:r>
          </w:p>
        </w:tc>
      </w:tr>
      <w:tr w:rsidR="000D4897" w14:paraId="1809548D" w14:textId="77777777">
        <w:trPr>
          <w:trHeight w:val="410"/>
        </w:trPr>
        <w:tc>
          <w:tcPr>
            <w:tcW w:w="5700" w:type="dxa"/>
            <w:tcBorders>
              <w:bottom w:val="single" w:sz="4" w:space="0" w:color="000000"/>
              <w:right w:val="single" w:sz="4" w:space="0" w:color="000000"/>
            </w:tcBorders>
            <w:shd w:val="clear" w:color="auto" w:fill="9CC3E5"/>
          </w:tcPr>
          <w:p w14:paraId="038B8E51" w14:textId="77777777" w:rsidR="000D4897" w:rsidRDefault="00DB42AD">
            <w:pPr>
              <w:widowControl/>
              <w:pBdr>
                <w:top w:val="nil"/>
                <w:left w:val="nil"/>
                <w:bottom w:val="nil"/>
                <w:right w:val="nil"/>
                <w:between w:val="nil"/>
              </w:pBdr>
              <w:tabs>
                <w:tab w:val="left" w:pos="0"/>
              </w:tabs>
              <w:spacing w:line="216" w:lineRule="auto"/>
              <w:jc w:val="both"/>
              <w:rPr>
                <w:rFonts w:ascii="Arial" w:eastAsia="Arial" w:hAnsi="Arial" w:cs="Arial"/>
                <w:color w:val="000000"/>
                <w:sz w:val="17"/>
                <w:szCs w:val="17"/>
              </w:rPr>
            </w:pPr>
            <w:r>
              <w:rPr>
                <w:rFonts w:ascii="Arial" w:eastAsia="Arial" w:hAnsi="Arial" w:cs="Arial"/>
                <w:color w:val="000000"/>
                <w:sz w:val="17"/>
                <w:szCs w:val="17"/>
              </w:rPr>
              <w:t>1.Обмеження у просторовому розвитку та ефективному господарюванні:  область є малоземельною</w:t>
            </w:r>
          </w:p>
        </w:tc>
        <w:tc>
          <w:tcPr>
            <w:tcW w:w="425" w:type="dxa"/>
            <w:tcBorders>
              <w:top w:val="nil"/>
              <w:left w:val="single" w:sz="4" w:space="0" w:color="000000"/>
              <w:bottom w:val="nil"/>
              <w:right w:val="single" w:sz="4" w:space="0" w:color="000000"/>
            </w:tcBorders>
          </w:tcPr>
          <w:p w14:paraId="1BDF79B7"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674D3579" w14:textId="77777777" w:rsidR="000D4897" w:rsidRDefault="00DB42AD">
            <w:pPr>
              <w:jc w:val="both"/>
              <w:rPr>
                <w:rFonts w:ascii="Arial" w:eastAsia="Arial" w:hAnsi="Arial" w:cs="Arial"/>
                <w:sz w:val="17"/>
                <w:szCs w:val="17"/>
              </w:rPr>
            </w:pPr>
            <w:r>
              <w:rPr>
                <w:rFonts w:ascii="Arial" w:eastAsia="Arial" w:hAnsi="Arial" w:cs="Arial"/>
                <w:sz w:val="17"/>
                <w:szCs w:val="17"/>
              </w:rPr>
              <w:t xml:space="preserve">1.Вступ України до ЄС, повноцінне входження в європейські інноваційні спільноти та мережі </w:t>
            </w:r>
          </w:p>
        </w:tc>
      </w:tr>
      <w:tr w:rsidR="000D4897" w14:paraId="4BFFB54A" w14:textId="77777777">
        <w:tc>
          <w:tcPr>
            <w:tcW w:w="5700" w:type="dxa"/>
            <w:tcBorders>
              <w:top w:val="single" w:sz="4" w:space="0" w:color="000000"/>
              <w:left w:val="nil"/>
              <w:bottom w:val="single" w:sz="4" w:space="0" w:color="000000"/>
              <w:right w:val="nil"/>
            </w:tcBorders>
            <w:shd w:val="clear" w:color="auto" w:fill="auto"/>
          </w:tcPr>
          <w:p w14:paraId="38FD66C9" w14:textId="77777777" w:rsidR="000D4897" w:rsidRDefault="000D4897">
            <w:pPr>
              <w:tabs>
                <w:tab w:val="left" w:pos="207"/>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6C5D0462"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477E1BDD" w14:textId="77777777" w:rsidR="000D4897" w:rsidRDefault="000D4897">
            <w:pPr>
              <w:spacing w:line="216" w:lineRule="auto"/>
              <w:ind w:left="316"/>
              <w:jc w:val="both"/>
              <w:rPr>
                <w:rFonts w:ascii="Arial" w:eastAsia="Arial" w:hAnsi="Arial" w:cs="Arial"/>
                <w:sz w:val="17"/>
                <w:szCs w:val="17"/>
              </w:rPr>
            </w:pPr>
          </w:p>
        </w:tc>
      </w:tr>
      <w:tr w:rsidR="000D4897" w14:paraId="5FBB8601" w14:textId="77777777">
        <w:trPr>
          <w:trHeight w:val="691"/>
        </w:trPr>
        <w:tc>
          <w:tcPr>
            <w:tcW w:w="5700" w:type="dxa"/>
            <w:tcBorders>
              <w:top w:val="single" w:sz="4" w:space="0" w:color="000000"/>
              <w:bottom w:val="single" w:sz="4" w:space="0" w:color="000000"/>
              <w:right w:val="single" w:sz="4" w:space="0" w:color="000000"/>
            </w:tcBorders>
            <w:shd w:val="clear" w:color="auto" w:fill="9CC3E5"/>
          </w:tcPr>
          <w:p w14:paraId="2BDAC714"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2.Суттєва диспропорція у соціально- економічному розвитку низинних та гірських територій області</w:t>
            </w:r>
            <w:r>
              <w:rPr>
                <w:noProof/>
              </w:rPr>
              <mc:AlternateContent>
                <mc:Choice Requires="wpg">
                  <w:drawing>
                    <wp:anchor distT="0" distB="0" distL="114300" distR="114300" simplePos="0" relativeHeight="251773952" behindDoc="0" locked="0" layoutInCell="1" hidden="0" allowOverlap="1" wp14:anchorId="57CB05A6" wp14:editId="22A49C28">
                      <wp:simplePos x="0" y="0"/>
                      <wp:positionH relativeFrom="column">
                        <wp:posOffset>3479800</wp:posOffset>
                      </wp:positionH>
                      <wp:positionV relativeFrom="paragraph">
                        <wp:posOffset>-253999</wp:posOffset>
                      </wp:positionV>
                      <wp:extent cx="381000" cy="3838575"/>
                      <wp:effectExtent l="0" t="0" r="0" b="0"/>
                      <wp:wrapNone/>
                      <wp:docPr id="86" name="Прямая со стрелкой 86"/>
                      <wp:cNvGraphicFramePr/>
                      <a:graphic xmlns:a="http://schemas.openxmlformats.org/drawingml/2006/main">
                        <a:graphicData uri="http://schemas.microsoft.com/office/word/2010/wordprocessingShape">
                          <wps:wsp>
                            <wps:cNvCnPr/>
                            <wps:spPr>
                              <a:xfrm flipH="1">
                                <a:off x="5160263" y="1865475"/>
                                <a:ext cx="371475" cy="38290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3479800</wp:posOffset>
                      </wp:positionH>
                      <wp:positionV relativeFrom="paragraph">
                        <wp:posOffset>-253999</wp:posOffset>
                      </wp:positionV>
                      <wp:extent cx="381000" cy="3838575"/>
                      <wp:effectExtent b="0" l="0" r="0" t="0"/>
                      <wp:wrapNone/>
                      <wp:docPr id="86" name="image164.png"/>
                      <a:graphic>
                        <a:graphicData uri="http://schemas.openxmlformats.org/drawingml/2006/picture">
                          <pic:pic>
                            <pic:nvPicPr>
                              <pic:cNvPr id="0" name="image164.png"/>
                              <pic:cNvPicPr preferRelativeResize="0"/>
                            </pic:nvPicPr>
                            <pic:blipFill>
                              <a:blip r:embed="rId237"/>
                              <a:srcRect/>
                              <a:stretch>
                                <a:fillRect/>
                              </a:stretch>
                            </pic:blipFill>
                            <pic:spPr>
                              <a:xfrm>
                                <a:off x="0" y="0"/>
                                <a:ext cx="381000" cy="3838575"/>
                              </a:xfrm>
                              <a:prstGeom prst="rect"/>
                              <a:ln/>
                            </pic:spPr>
                          </pic:pic>
                        </a:graphicData>
                      </a:graphic>
                    </wp:anchor>
                  </w:drawing>
                </mc:Fallback>
              </mc:AlternateContent>
            </w:r>
          </w:p>
        </w:tc>
        <w:tc>
          <w:tcPr>
            <w:tcW w:w="425" w:type="dxa"/>
            <w:tcBorders>
              <w:top w:val="nil"/>
              <w:left w:val="single" w:sz="4" w:space="0" w:color="000000"/>
              <w:bottom w:val="nil"/>
              <w:right w:val="single" w:sz="4" w:space="0" w:color="000000"/>
            </w:tcBorders>
          </w:tcPr>
          <w:p w14:paraId="03141306"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74976" behindDoc="0" locked="0" layoutInCell="1" hidden="0" allowOverlap="1" wp14:anchorId="20075EC2" wp14:editId="55CB031B">
                      <wp:simplePos x="0" y="0"/>
                      <wp:positionH relativeFrom="column">
                        <wp:posOffset>-114299</wp:posOffset>
                      </wp:positionH>
                      <wp:positionV relativeFrom="paragraph">
                        <wp:posOffset>152400</wp:posOffset>
                      </wp:positionV>
                      <wp:extent cx="299085" cy="7162800"/>
                      <wp:effectExtent l="0" t="0" r="0" b="0"/>
                      <wp:wrapNone/>
                      <wp:docPr id="138" name="Прямая со стрелкой 138"/>
                      <wp:cNvGraphicFramePr/>
                      <a:graphic xmlns:a="http://schemas.openxmlformats.org/drawingml/2006/main">
                        <a:graphicData uri="http://schemas.microsoft.com/office/word/2010/wordprocessingShape">
                          <wps:wsp>
                            <wps:cNvCnPr/>
                            <wps:spPr>
                              <a:xfrm flipH="1">
                                <a:off x="5201220" y="203363"/>
                                <a:ext cx="289560" cy="715327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-114299</wp:posOffset>
                      </wp:positionH>
                      <wp:positionV relativeFrom="paragraph">
                        <wp:posOffset>152400</wp:posOffset>
                      </wp:positionV>
                      <wp:extent cx="299085" cy="7162800"/>
                      <wp:effectExtent b="0" l="0" r="0" t="0"/>
                      <wp:wrapNone/>
                      <wp:docPr id="138" name="image254.png"/>
                      <a:graphic>
                        <a:graphicData uri="http://schemas.openxmlformats.org/drawingml/2006/picture">
                          <pic:pic>
                            <pic:nvPicPr>
                              <pic:cNvPr id="0" name="image254.png"/>
                              <pic:cNvPicPr preferRelativeResize="0"/>
                            </pic:nvPicPr>
                            <pic:blipFill>
                              <a:blip r:embed="rId238"/>
                              <a:srcRect/>
                              <a:stretch>
                                <a:fillRect/>
                              </a:stretch>
                            </pic:blipFill>
                            <pic:spPr>
                              <a:xfrm>
                                <a:off x="0" y="0"/>
                                <a:ext cx="299085" cy="7162800"/>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342A8EF8" w14:textId="41FD7223" w:rsidR="000D4897" w:rsidRDefault="00DB42AD">
            <w:pPr>
              <w:jc w:val="both"/>
              <w:rPr>
                <w:rFonts w:ascii="Arial" w:eastAsia="Arial" w:hAnsi="Arial" w:cs="Arial"/>
                <w:sz w:val="17"/>
                <w:szCs w:val="17"/>
              </w:rPr>
            </w:pPr>
            <w:r>
              <w:rPr>
                <w:rFonts w:ascii="Arial" w:eastAsia="Arial" w:hAnsi="Arial" w:cs="Arial"/>
                <w:sz w:val="17"/>
                <w:szCs w:val="17"/>
              </w:rPr>
              <w:t xml:space="preserve">2.Співпраця із міжнародними  програмами для розвитку малого та середнього бізнесу та інтеграція в інноваційні європейські мережі (в т. ч. європейські програми </w:t>
            </w:r>
            <w:r w:rsidR="00C1727D">
              <w:rPr>
                <w:rFonts w:ascii="Arial" w:eastAsia="Arial" w:hAnsi="Arial" w:cs="Arial"/>
                <w:sz w:val="17"/>
                <w:szCs w:val="17"/>
              </w:rPr>
              <w:t>«</w:t>
            </w:r>
            <w:r>
              <w:rPr>
                <w:rFonts w:ascii="Arial" w:eastAsia="Arial" w:hAnsi="Arial" w:cs="Arial"/>
                <w:sz w:val="17"/>
                <w:szCs w:val="17"/>
              </w:rPr>
              <w:t>Горизонт 2020</w:t>
            </w:r>
            <w:r w:rsidR="00C1727D">
              <w:rPr>
                <w:rFonts w:ascii="Arial" w:eastAsia="Arial" w:hAnsi="Arial" w:cs="Arial"/>
                <w:sz w:val="17"/>
                <w:szCs w:val="17"/>
              </w:rPr>
              <w:t>»</w:t>
            </w:r>
            <w:r>
              <w:rPr>
                <w:rFonts w:ascii="Arial" w:eastAsia="Arial" w:hAnsi="Arial" w:cs="Arial"/>
                <w:sz w:val="17"/>
                <w:szCs w:val="17"/>
              </w:rPr>
              <w:t>, COSME)</w:t>
            </w:r>
          </w:p>
        </w:tc>
      </w:tr>
      <w:tr w:rsidR="000D4897" w14:paraId="723089FD" w14:textId="77777777">
        <w:tc>
          <w:tcPr>
            <w:tcW w:w="5700" w:type="dxa"/>
            <w:tcBorders>
              <w:top w:val="single" w:sz="4" w:space="0" w:color="000000"/>
              <w:left w:val="nil"/>
              <w:bottom w:val="single" w:sz="4" w:space="0" w:color="000000"/>
              <w:right w:val="nil"/>
            </w:tcBorders>
            <w:shd w:val="clear" w:color="auto" w:fill="auto"/>
          </w:tcPr>
          <w:p w14:paraId="3810B0E7"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735F4DE7"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2A3C9BC4" w14:textId="77777777" w:rsidR="000D4897" w:rsidRDefault="000D4897">
            <w:pPr>
              <w:spacing w:line="216" w:lineRule="auto"/>
              <w:ind w:left="316"/>
              <w:jc w:val="both"/>
              <w:rPr>
                <w:rFonts w:ascii="Arial" w:eastAsia="Arial" w:hAnsi="Arial" w:cs="Arial"/>
                <w:sz w:val="17"/>
                <w:szCs w:val="17"/>
              </w:rPr>
            </w:pPr>
          </w:p>
        </w:tc>
      </w:tr>
      <w:tr w:rsidR="000D4897" w14:paraId="1BE5AC46" w14:textId="77777777">
        <w:tc>
          <w:tcPr>
            <w:tcW w:w="5700" w:type="dxa"/>
            <w:tcBorders>
              <w:top w:val="single" w:sz="4" w:space="0" w:color="000000"/>
              <w:bottom w:val="single" w:sz="4" w:space="0" w:color="000000"/>
              <w:right w:val="single" w:sz="4" w:space="0" w:color="000000"/>
            </w:tcBorders>
            <w:shd w:val="clear" w:color="auto" w:fill="9CC3E5"/>
          </w:tcPr>
          <w:p w14:paraId="4B2A9C4E"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3.Негативні екологічні наслідки неконтрольованої вирубки лісів та добування корисних копалин</w:t>
            </w:r>
          </w:p>
        </w:tc>
        <w:tc>
          <w:tcPr>
            <w:tcW w:w="425" w:type="dxa"/>
            <w:tcBorders>
              <w:top w:val="nil"/>
              <w:left w:val="single" w:sz="4" w:space="0" w:color="000000"/>
              <w:bottom w:val="nil"/>
              <w:right w:val="single" w:sz="4" w:space="0" w:color="000000"/>
            </w:tcBorders>
          </w:tcPr>
          <w:p w14:paraId="3CBB3DAB"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7639A115" w14:textId="77777777" w:rsidR="000D4897" w:rsidRDefault="00DB42AD">
            <w:pPr>
              <w:jc w:val="both"/>
              <w:rPr>
                <w:rFonts w:ascii="Arial" w:eastAsia="Arial" w:hAnsi="Arial" w:cs="Arial"/>
                <w:sz w:val="17"/>
                <w:szCs w:val="17"/>
              </w:rPr>
            </w:pPr>
            <w:r>
              <w:rPr>
                <w:rFonts w:ascii="Arial" w:eastAsia="Arial" w:hAnsi="Arial" w:cs="Arial"/>
                <w:sz w:val="17"/>
                <w:szCs w:val="17"/>
              </w:rPr>
              <w:t xml:space="preserve">3.Залучення додаткових фінансових ресурсів для розвитку області з національних джерел </w:t>
            </w:r>
          </w:p>
        </w:tc>
      </w:tr>
      <w:tr w:rsidR="000D4897" w14:paraId="4EE8424A" w14:textId="77777777">
        <w:tc>
          <w:tcPr>
            <w:tcW w:w="5700" w:type="dxa"/>
            <w:tcBorders>
              <w:top w:val="single" w:sz="4" w:space="0" w:color="000000"/>
              <w:left w:val="nil"/>
              <w:bottom w:val="single" w:sz="4" w:space="0" w:color="000000"/>
              <w:right w:val="nil"/>
            </w:tcBorders>
            <w:shd w:val="clear" w:color="auto" w:fill="auto"/>
          </w:tcPr>
          <w:p w14:paraId="550EC6D4"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32EEA535"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0844B534" w14:textId="77777777" w:rsidR="000D4897" w:rsidRDefault="000D4897">
            <w:pPr>
              <w:spacing w:line="216" w:lineRule="auto"/>
              <w:ind w:left="316"/>
              <w:jc w:val="both"/>
              <w:rPr>
                <w:rFonts w:ascii="Arial" w:eastAsia="Arial" w:hAnsi="Arial" w:cs="Arial"/>
                <w:sz w:val="17"/>
                <w:szCs w:val="17"/>
              </w:rPr>
            </w:pPr>
          </w:p>
        </w:tc>
      </w:tr>
      <w:tr w:rsidR="000D4897" w14:paraId="6AAFABD4" w14:textId="77777777">
        <w:trPr>
          <w:trHeight w:val="375"/>
        </w:trPr>
        <w:tc>
          <w:tcPr>
            <w:tcW w:w="5700" w:type="dxa"/>
            <w:tcBorders>
              <w:top w:val="single" w:sz="4" w:space="0" w:color="000000"/>
              <w:bottom w:val="single" w:sz="4" w:space="0" w:color="000000"/>
              <w:right w:val="single" w:sz="4" w:space="0" w:color="000000"/>
            </w:tcBorders>
            <w:shd w:val="clear" w:color="auto" w:fill="9CC3E5"/>
          </w:tcPr>
          <w:p w14:paraId="3F43E5C7"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4.Погіршення екологічної ситуації через забруднення території області відходами: засмічення русел та берегів української частини басейну р. Тиси</w:t>
            </w:r>
          </w:p>
        </w:tc>
        <w:tc>
          <w:tcPr>
            <w:tcW w:w="425" w:type="dxa"/>
            <w:tcBorders>
              <w:top w:val="nil"/>
              <w:left w:val="single" w:sz="4" w:space="0" w:color="000000"/>
              <w:bottom w:val="nil"/>
              <w:right w:val="single" w:sz="4" w:space="0" w:color="000000"/>
            </w:tcBorders>
          </w:tcPr>
          <w:p w14:paraId="2AD2D56A"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76000" behindDoc="0" locked="0" layoutInCell="1" hidden="0" allowOverlap="1" wp14:anchorId="6842F959" wp14:editId="6C64C3AA">
                      <wp:simplePos x="0" y="0"/>
                      <wp:positionH relativeFrom="column">
                        <wp:posOffset>-126999</wp:posOffset>
                      </wp:positionH>
                      <wp:positionV relativeFrom="paragraph">
                        <wp:posOffset>-1219199</wp:posOffset>
                      </wp:positionV>
                      <wp:extent cx="329565" cy="2029460"/>
                      <wp:effectExtent l="0" t="0" r="0" b="0"/>
                      <wp:wrapNone/>
                      <wp:docPr id="69" name="Прямая со стрелкой 69"/>
                      <wp:cNvGraphicFramePr/>
                      <a:graphic xmlns:a="http://schemas.openxmlformats.org/drawingml/2006/main">
                        <a:graphicData uri="http://schemas.microsoft.com/office/word/2010/wordprocessingShape">
                          <wps:wsp>
                            <wps:cNvCnPr/>
                            <wps:spPr>
                              <a:xfrm rot="10800000">
                                <a:off x="5185980" y="2770033"/>
                                <a:ext cx="320040" cy="201993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-126999</wp:posOffset>
                      </wp:positionH>
                      <wp:positionV relativeFrom="paragraph">
                        <wp:posOffset>-1219199</wp:posOffset>
                      </wp:positionV>
                      <wp:extent cx="329565" cy="2029460"/>
                      <wp:effectExtent b="0" l="0" r="0" t="0"/>
                      <wp:wrapNone/>
                      <wp:docPr id="69" name="image143.png"/>
                      <a:graphic>
                        <a:graphicData uri="http://schemas.openxmlformats.org/drawingml/2006/picture">
                          <pic:pic>
                            <pic:nvPicPr>
                              <pic:cNvPr id="0" name="image143.png"/>
                              <pic:cNvPicPr preferRelativeResize="0"/>
                            </pic:nvPicPr>
                            <pic:blipFill>
                              <a:blip r:embed="rId239"/>
                              <a:srcRect/>
                              <a:stretch>
                                <a:fillRect/>
                              </a:stretch>
                            </pic:blipFill>
                            <pic:spPr>
                              <a:xfrm>
                                <a:off x="0" y="0"/>
                                <a:ext cx="329565" cy="2029460"/>
                              </a:xfrm>
                              <a:prstGeom prst="rect"/>
                              <a:ln/>
                            </pic:spPr>
                          </pic:pic>
                        </a:graphicData>
                      </a:graphic>
                    </wp:anchor>
                  </w:drawing>
                </mc:Fallback>
              </mc:AlternateContent>
            </w:r>
            <w:r>
              <w:rPr>
                <w:noProof/>
              </w:rPr>
              <mc:AlternateContent>
                <mc:Choice Requires="wpg">
                  <w:drawing>
                    <wp:anchor distT="0" distB="0" distL="114300" distR="114300" simplePos="0" relativeHeight="251777024" behindDoc="0" locked="0" layoutInCell="1" hidden="0" allowOverlap="1" wp14:anchorId="70B34605" wp14:editId="289211FF">
                      <wp:simplePos x="0" y="0"/>
                      <wp:positionH relativeFrom="column">
                        <wp:posOffset>-76199</wp:posOffset>
                      </wp:positionH>
                      <wp:positionV relativeFrom="paragraph">
                        <wp:posOffset>203200</wp:posOffset>
                      </wp:positionV>
                      <wp:extent cx="294005" cy="6534150"/>
                      <wp:effectExtent l="0" t="0" r="0" b="0"/>
                      <wp:wrapNone/>
                      <wp:docPr id="122" name="Прямая со стрелкой 122"/>
                      <wp:cNvGraphicFramePr/>
                      <a:graphic xmlns:a="http://schemas.openxmlformats.org/drawingml/2006/main">
                        <a:graphicData uri="http://schemas.microsoft.com/office/word/2010/wordprocessingShape">
                          <wps:wsp>
                            <wps:cNvCnPr/>
                            <wps:spPr>
                              <a:xfrm flipH="1">
                                <a:off x="5203760" y="517688"/>
                                <a:ext cx="284480" cy="652462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-76199</wp:posOffset>
                      </wp:positionH>
                      <wp:positionV relativeFrom="paragraph">
                        <wp:posOffset>203200</wp:posOffset>
                      </wp:positionV>
                      <wp:extent cx="294005" cy="6534150"/>
                      <wp:effectExtent b="0" l="0" r="0" t="0"/>
                      <wp:wrapNone/>
                      <wp:docPr id="122" name="image215.png"/>
                      <a:graphic>
                        <a:graphicData uri="http://schemas.openxmlformats.org/drawingml/2006/picture">
                          <pic:pic>
                            <pic:nvPicPr>
                              <pic:cNvPr id="0" name="image215.png"/>
                              <pic:cNvPicPr preferRelativeResize="0"/>
                            </pic:nvPicPr>
                            <pic:blipFill>
                              <a:blip r:embed="rId240"/>
                              <a:srcRect/>
                              <a:stretch>
                                <a:fillRect/>
                              </a:stretch>
                            </pic:blipFill>
                            <pic:spPr>
                              <a:xfrm>
                                <a:off x="0" y="0"/>
                                <a:ext cx="294005" cy="6534150"/>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tcBorders>
            <w:shd w:val="clear" w:color="auto" w:fill="FFC000"/>
          </w:tcPr>
          <w:p w14:paraId="75522057"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4.Продовження розпочатих реформ в Україні та трансформацій, особливо в сфері децентралізації, освіти, медицини, підтримки малого і середнього бізнесу, енергетики, боротьби із корупцією, цифровізації тощо</w:t>
            </w:r>
          </w:p>
        </w:tc>
      </w:tr>
      <w:tr w:rsidR="000D4897" w14:paraId="2A0550CE" w14:textId="77777777">
        <w:tc>
          <w:tcPr>
            <w:tcW w:w="5700" w:type="dxa"/>
            <w:tcBorders>
              <w:top w:val="single" w:sz="4" w:space="0" w:color="000000"/>
              <w:left w:val="nil"/>
              <w:bottom w:val="single" w:sz="4" w:space="0" w:color="000000"/>
              <w:right w:val="nil"/>
            </w:tcBorders>
            <w:shd w:val="clear" w:color="auto" w:fill="auto"/>
          </w:tcPr>
          <w:p w14:paraId="705FD887"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28029E31"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78048" behindDoc="0" locked="0" layoutInCell="1" hidden="0" allowOverlap="1" wp14:anchorId="06C937EF" wp14:editId="70738C8F">
                      <wp:simplePos x="0" y="0"/>
                      <wp:positionH relativeFrom="column">
                        <wp:posOffset>-50799</wp:posOffset>
                      </wp:positionH>
                      <wp:positionV relativeFrom="paragraph">
                        <wp:posOffset>-761999</wp:posOffset>
                      </wp:positionV>
                      <wp:extent cx="270510" cy="1743075"/>
                      <wp:effectExtent l="0" t="0" r="0" b="0"/>
                      <wp:wrapNone/>
                      <wp:docPr id="53" name="Прямая со стрелкой 53"/>
                      <wp:cNvGraphicFramePr/>
                      <a:graphic xmlns:a="http://schemas.openxmlformats.org/drawingml/2006/main">
                        <a:graphicData uri="http://schemas.microsoft.com/office/word/2010/wordprocessingShape">
                          <wps:wsp>
                            <wps:cNvCnPr/>
                            <wps:spPr>
                              <a:xfrm flipH="1">
                                <a:off x="5215508" y="2913225"/>
                                <a:ext cx="260985" cy="17335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-50799</wp:posOffset>
                      </wp:positionH>
                      <wp:positionV relativeFrom="paragraph">
                        <wp:posOffset>-761999</wp:posOffset>
                      </wp:positionV>
                      <wp:extent cx="270510" cy="1743075"/>
                      <wp:effectExtent b="0" l="0" r="0" t="0"/>
                      <wp:wrapNone/>
                      <wp:docPr id="53" name="image119.png"/>
                      <a:graphic>
                        <a:graphicData uri="http://schemas.openxmlformats.org/drawingml/2006/picture">
                          <pic:pic>
                            <pic:nvPicPr>
                              <pic:cNvPr id="0" name="image119.png"/>
                              <pic:cNvPicPr preferRelativeResize="0"/>
                            </pic:nvPicPr>
                            <pic:blipFill>
                              <a:blip r:embed="rId241"/>
                              <a:srcRect/>
                              <a:stretch>
                                <a:fillRect/>
                              </a:stretch>
                            </pic:blipFill>
                            <pic:spPr>
                              <a:xfrm>
                                <a:off x="0" y="0"/>
                                <a:ext cx="270510" cy="1743075"/>
                              </a:xfrm>
                              <a:prstGeom prst="rect"/>
                              <a:ln/>
                            </pic:spPr>
                          </pic:pic>
                        </a:graphicData>
                      </a:graphic>
                    </wp:anchor>
                  </w:drawing>
                </mc:Fallback>
              </mc:AlternateContent>
            </w:r>
          </w:p>
        </w:tc>
        <w:tc>
          <w:tcPr>
            <w:tcW w:w="5103" w:type="dxa"/>
            <w:tcBorders>
              <w:top w:val="single" w:sz="4" w:space="0" w:color="000000"/>
              <w:left w:val="nil"/>
              <w:bottom w:val="single" w:sz="4" w:space="0" w:color="000000"/>
              <w:right w:val="nil"/>
            </w:tcBorders>
            <w:shd w:val="clear" w:color="auto" w:fill="auto"/>
          </w:tcPr>
          <w:p w14:paraId="077B8E0E" w14:textId="77777777" w:rsidR="000D4897" w:rsidRDefault="000D4897">
            <w:pPr>
              <w:spacing w:line="216" w:lineRule="auto"/>
              <w:ind w:left="316"/>
              <w:jc w:val="both"/>
              <w:rPr>
                <w:rFonts w:ascii="Arial" w:eastAsia="Arial" w:hAnsi="Arial" w:cs="Arial"/>
                <w:sz w:val="17"/>
                <w:szCs w:val="17"/>
              </w:rPr>
            </w:pPr>
          </w:p>
        </w:tc>
      </w:tr>
      <w:tr w:rsidR="000D4897" w14:paraId="107A53D0" w14:textId="77777777">
        <w:tc>
          <w:tcPr>
            <w:tcW w:w="5700" w:type="dxa"/>
            <w:tcBorders>
              <w:top w:val="single" w:sz="4" w:space="0" w:color="000000"/>
              <w:bottom w:val="single" w:sz="4" w:space="0" w:color="000000"/>
              <w:right w:val="single" w:sz="4" w:space="0" w:color="000000"/>
            </w:tcBorders>
            <w:shd w:val="clear" w:color="auto" w:fill="9CC3E5"/>
          </w:tcPr>
          <w:p w14:paraId="28F9BEA3"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5.Цивільний захист потребує забезпечення належного функціонування в умовах воєнного стану та створення місцевих автоматизованих систем централізованого оповіщення</w:t>
            </w:r>
            <w:r>
              <w:rPr>
                <w:noProof/>
              </w:rPr>
              <mc:AlternateContent>
                <mc:Choice Requires="wpg">
                  <w:drawing>
                    <wp:anchor distT="0" distB="0" distL="114300" distR="114300" simplePos="0" relativeHeight="251779072" behindDoc="0" locked="0" layoutInCell="1" hidden="0" allowOverlap="1" wp14:anchorId="1BE447C2" wp14:editId="1FA1900E">
                      <wp:simplePos x="0" y="0"/>
                      <wp:positionH relativeFrom="column">
                        <wp:posOffset>3467100</wp:posOffset>
                      </wp:positionH>
                      <wp:positionV relativeFrom="paragraph">
                        <wp:posOffset>774700</wp:posOffset>
                      </wp:positionV>
                      <wp:extent cx="352425" cy="2333625"/>
                      <wp:effectExtent l="0" t="0" r="0" b="0"/>
                      <wp:wrapNone/>
                      <wp:docPr id="476" name="Прямая со стрелкой 476"/>
                      <wp:cNvGraphicFramePr/>
                      <a:graphic xmlns:a="http://schemas.openxmlformats.org/drawingml/2006/main">
                        <a:graphicData uri="http://schemas.microsoft.com/office/word/2010/wordprocessingShape">
                          <wps:wsp>
                            <wps:cNvCnPr/>
                            <wps:spPr>
                              <a:xfrm flipH="1">
                                <a:off x="5174550" y="2617950"/>
                                <a:ext cx="342900" cy="23241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3467100</wp:posOffset>
                      </wp:positionH>
                      <wp:positionV relativeFrom="paragraph">
                        <wp:posOffset>774700</wp:posOffset>
                      </wp:positionV>
                      <wp:extent cx="352425" cy="2333625"/>
                      <wp:effectExtent b="0" l="0" r="0" t="0"/>
                      <wp:wrapNone/>
                      <wp:docPr id="13" name="image31.png"/>
                      <a:graphic>
                        <a:graphicData uri="http://schemas.openxmlformats.org/drawingml/2006/picture">
                          <pic:pic>
                            <pic:nvPicPr>
                              <pic:cNvPr id="0" name="image31.png"/>
                              <pic:cNvPicPr preferRelativeResize="0"/>
                            </pic:nvPicPr>
                            <pic:blipFill>
                              <a:blip r:embed="rId242"/>
                              <a:srcRect/>
                              <a:stretch>
                                <a:fillRect/>
                              </a:stretch>
                            </pic:blipFill>
                            <pic:spPr>
                              <a:xfrm>
                                <a:off x="0" y="0"/>
                                <a:ext cx="352425" cy="2333625"/>
                              </a:xfrm>
                              <a:prstGeom prst="rect"/>
                              <a:ln/>
                            </pic:spPr>
                          </pic:pic>
                        </a:graphicData>
                      </a:graphic>
                    </wp:anchor>
                  </w:drawing>
                </mc:Fallback>
              </mc:AlternateContent>
            </w:r>
          </w:p>
        </w:tc>
        <w:tc>
          <w:tcPr>
            <w:tcW w:w="425" w:type="dxa"/>
            <w:tcBorders>
              <w:top w:val="nil"/>
              <w:left w:val="single" w:sz="4" w:space="0" w:color="000000"/>
              <w:bottom w:val="nil"/>
              <w:right w:val="single" w:sz="4" w:space="0" w:color="000000"/>
            </w:tcBorders>
          </w:tcPr>
          <w:p w14:paraId="101337DA"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FC000"/>
          </w:tcPr>
          <w:p w14:paraId="4C52685B"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5.Наявність сприятливих міжнародно-договірних передумов для активізації процесів взаємо  координованого просторового планування розвитку територій області з територіями сусідніх держав</w:t>
            </w:r>
          </w:p>
        </w:tc>
      </w:tr>
      <w:tr w:rsidR="000D4897" w14:paraId="0CA682E8" w14:textId="77777777">
        <w:tc>
          <w:tcPr>
            <w:tcW w:w="5700" w:type="dxa"/>
            <w:tcBorders>
              <w:top w:val="single" w:sz="4" w:space="0" w:color="000000"/>
              <w:left w:val="nil"/>
              <w:bottom w:val="single" w:sz="4" w:space="0" w:color="000000"/>
              <w:right w:val="nil"/>
            </w:tcBorders>
            <w:shd w:val="clear" w:color="auto" w:fill="auto"/>
          </w:tcPr>
          <w:p w14:paraId="3FEE037E"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2908C3B4"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50489C71" w14:textId="77777777" w:rsidR="000D4897" w:rsidRDefault="000D4897">
            <w:pPr>
              <w:spacing w:line="216" w:lineRule="auto"/>
              <w:ind w:left="316"/>
              <w:jc w:val="both"/>
              <w:rPr>
                <w:rFonts w:ascii="Arial" w:eastAsia="Arial" w:hAnsi="Arial" w:cs="Arial"/>
                <w:sz w:val="17"/>
                <w:szCs w:val="17"/>
              </w:rPr>
            </w:pPr>
          </w:p>
        </w:tc>
      </w:tr>
      <w:tr w:rsidR="000D4897" w14:paraId="333ECAD7" w14:textId="77777777">
        <w:trPr>
          <w:trHeight w:val="756"/>
        </w:trPr>
        <w:tc>
          <w:tcPr>
            <w:tcW w:w="5700" w:type="dxa"/>
            <w:tcBorders>
              <w:top w:val="single" w:sz="4" w:space="0" w:color="000000"/>
              <w:bottom w:val="single" w:sz="4" w:space="0" w:color="000000"/>
              <w:right w:val="single" w:sz="4" w:space="0" w:color="000000"/>
            </w:tcBorders>
            <w:shd w:val="clear" w:color="auto" w:fill="9CC3E5"/>
          </w:tcPr>
          <w:p w14:paraId="6AF8A850"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6. Зростання навантаження на інженерну та соціальну інфраструктуру області з огляду на зростання кількості мешканців за рахунок ВПО та релокованого бізнесу, яка потребує державної підтримки</w:t>
            </w:r>
          </w:p>
        </w:tc>
        <w:tc>
          <w:tcPr>
            <w:tcW w:w="425" w:type="dxa"/>
            <w:tcBorders>
              <w:top w:val="nil"/>
              <w:left w:val="single" w:sz="4" w:space="0" w:color="000000"/>
              <w:bottom w:val="nil"/>
              <w:right w:val="single" w:sz="4" w:space="0" w:color="000000"/>
            </w:tcBorders>
          </w:tcPr>
          <w:p w14:paraId="605E0171"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FC000"/>
          </w:tcPr>
          <w:p w14:paraId="116A39F9"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6.</w:t>
            </w:r>
            <w:r>
              <w:rPr>
                <w:rFonts w:ascii="Arial" w:eastAsia="Arial" w:hAnsi="Arial" w:cs="Arial"/>
                <w:b/>
                <w:color w:val="0070C0"/>
                <w:sz w:val="17"/>
                <w:szCs w:val="17"/>
              </w:rPr>
              <w:t xml:space="preserve"> </w:t>
            </w:r>
            <w:r>
              <w:rPr>
                <w:rFonts w:ascii="Arial" w:eastAsia="Arial" w:hAnsi="Arial" w:cs="Arial"/>
                <w:sz w:val="17"/>
                <w:szCs w:val="17"/>
              </w:rPr>
              <w:t>Політика низки країн ЄС щодо легалізації праці трудових мігрантів та навчання студентів з України, що підвищує рівень кваліфікації та набуття досвіду</w:t>
            </w:r>
          </w:p>
        </w:tc>
      </w:tr>
      <w:tr w:rsidR="000D4897" w14:paraId="607A8415" w14:textId="77777777">
        <w:tc>
          <w:tcPr>
            <w:tcW w:w="5700" w:type="dxa"/>
            <w:tcBorders>
              <w:top w:val="single" w:sz="4" w:space="0" w:color="000000"/>
              <w:left w:val="nil"/>
              <w:bottom w:val="single" w:sz="4" w:space="0" w:color="000000"/>
              <w:right w:val="nil"/>
            </w:tcBorders>
            <w:shd w:val="clear" w:color="auto" w:fill="auto"/>
          </w:tcPr>
          <w:p w14:paraId="0AF87B97"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79AA0F64"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0C1D70BC" w14:textId="77777777" w:rsidR="000D4897" w:rsidRDefault="000D4897">
            <w:pPr>
              <w:spacing w:line="216" w:lineRule="auto"/>
              <w:ind w:left="316"/>
              <w:jc w:val="both"/>
              <w:rPr>
                <w:rFonts w:ascii="Arial" w:eastAsia="Arial" w:hAnsi="Arial" w:cs="Arial"/>
                <w:sz w:val="17"/>
                <w:szCs w:val="17"/>
              </w:rPr>
            </w:pPr>
          </w:p>
        </w:tc>
      </w:tr>
      <w:tr w:rsidR="000D4897" w14:paraId="10ABC8E9" w14:textId="77777777">
        <w:trPr>
          <w:trHeight w:val="573"/>
        </w:trPr>
        <w:tc>
          <w:tcPr>
            <w:tcW w:w="5700" w:type="dxa"/>
            <w:tcBorders>
              <w:top w:val="single" w:sz="4" w:space="0" w:color="000000"/>
              <w:bottom w:val="single" w:sz="4" w:space="0" w:color="000000"/>
              <w:right w:val="single" w:sz="4" w:space="0" w:color="000000"/>
            </w:tcBorders>
            <w:shd w:val="clear" w:color="auto" w:fill="9CC3E5"/>
          </w:tcPr>
          <w:p w14:paraId="572A04C6"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7.Поглиблення процесів порушення екологічної рівноваги, цілісності природного середовища та фрагментації ландшафтів, зникнення окремих видів дикої флори і фауни</w:t>
            </w:r>
          </w:p>
        </w:tc>
        <w:tc>
          <w:tcPr>
            <w:tcW w:w="425" w:type="dxa"/>
            <w:tcBorders>
              <w:top w:val="nil"/>
              <w:left w:val="single" w:sz="4" w:space="0" w:color="000000"/>
              <w:bottom w:val="nil"/>
              <w:right w:val="single" w:sz="4" w:space="0" w:color="000000"/>
            </w:tcBorders>
          </w:tcPr>
          <w:p w14:paraId="02061665"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FC000"/>
          </w:tcPr>
          <w:p w14:paraId="3E95DAD6" w14:textId="77777777" w:rsidR="000D4897" w:rsidRDefault="00DB42AD">
            <w:pPr>
              <w:jc w:val="both"/>
              <w:rPr>
                <w:rFonts w:ascii="Arial" w:eastAsia="Arial" w:hAnsi="Arial" w:cs="Arial"/>
                <w:sz w:val="17"/>
                <w:szCs w:val="17"/>
              </w:rPr>
            </w:pPr>
            <w:r>
              <w:rPr>
                <w:rFonts w:ascii="Arial" w:eastAsia="Arial" w:hAnsi="Arial" w:cs="Arial"/>
                <w:sz w:val="17"/>
                <w:szCs w:val="17"/>
              </w:rPr>
              <w:t>7. Посилюваний доступ до фінансово-ресурсних можливостей програм і фондів міжнародної технічної допомоги Україні на регіональному рівні, транскордонне співробітництво</w:t>
            </w:r>
          </w:p>
          <w:p w14:paraId="15F91BCA" w14:textId="77777777" w:rsidR="000D4897" w:rsidRDefault="000D4897">
            <w:pPr>
              <w:widowControl/>
              <w:spacing w:line="216" w:lineRule="auto"/>
              <w:jc w:val="both"/>
              <w:rPr>
                <w:rFonts w:ascii="Arial" w:eastAsia="Arial" w:hAnsi="Arial" w:cs="Arial"/>
                <w:sz w:val="17"/>
                <w:szCs w:val="17"/>
              </w:rPr>
            </w:pPr>
          </w:p>
        </w:tc>
      </w:tr>
      <w:tr w:rsidR="000D4897" w14:paraId="4047C479" w14:textId="77777777">
        <w:tc>
          <w:tcPr>
            <w:tcW w:w="5700" w:type="dxa"/>
            <w:tcBorders>
              <w:top w:val="single" w:sz="4" w:space="0" w:color="000000"/>
              <w:left w:val="nil"/>
              <w:bottom w:val="single" w:sz="4" w:space="0" w:color="000000"/>
              <w:right w:val="nil"/>
            </w:tcBorders>
            <w:shd w:val="clear" w:color="auto" w:fill="auto"/>
          </w:tcPr>
          <w:p w14:paraId="294752C9"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303FAF14"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80096" behindDoc="0" locked="0" layoutInCell="1" hidden="0" allowOverlap="1" wp14:anchorId="142033DE" wp14:editId="327289C4">
                      <wp:simplePos x="0" y="0"/>
                      <wp:positionH relativeFrom="column">
                        <wp:posOffset>-114299</wp:posOffset>
                      </wp:positionH>
                      <wp:positionV relativeFrom="paragraph">
                        <wp:posOffset>-3073399</wp:posOffset>
                      </wp:positionV>
                      <wp:extent cx="299720" cy="2790825"/>
                      <wp:effectExtent l="0" t="0" r="0" b="0"/>
                      <wp:wrapNone/>
                      <wp:docPr id="73" name="Прямая со стрелкой 73"/>
                      <wp:cNvGraphicFramePr/>
                      <a:graphic xmlns:a="http://schemas.openxmlformats.org/drawingml/2006/main">
                        <a:graphicData uri="http://schemas.microsoft.com/office/word/2010/wordprocessingShape">
                          <wps:wsp>
                            <wps:cNvCnPr/>
                            <wps:spPr>
                              <a:xfrm rot="10800000">
                                <a:off x="5200903" y="2389350"/>
                                <a:ext cx="290195" cy="27813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-114299</wp:posOffset>
                      </wp:positionH>
                      <wp:positionV relativeFrom="paragraph">
                        <wp:posOffset>-3073399</wp:posOffset>
                      </wp:positionV>
                      <wp:extent cx="299720" cy="2790825"/>
                      <wp:effectExtent b="0" l="0" r="0" t="0"/>
                      <wp:wrapNone/>
                      <wp:docPr id="73" name="image149.png"/>
                      <a:graphic>
                        <a:graphicData uri="http://schemas.openxmlformats.org/drawingml/2006/picture">
                          <pic:pic>
                            <pic:nvPicPr>
                              <pic:cNvPr id="0" name="image149.png"/>
                              <pic:cNvPicPr preferRelativeResize="0"/>
                            </pic:nvPicPr>
                            <pic:blipFill>
                              <a:blip r:embed="rId243"/>
                              <a:srcRect/>
                              <a:stretch>
                                <a:fillRect/>
                              </a:stretch>
                            </pic:blipFill>
                            <pic:spPr>
                              <a:xfrm>
                                <a:off x="0" y="0"/>
                                <a:ext cx="299720" cy="2790825"/>
                              </a:xfrm>
                              <a:prstGeom prst="rect"/>
                              <a:ln/>
                            </pic:spPr>
                          </pic:pic>
                        </a:graphicData>
                      </a:graphic>
                    </wp:anchor>
                  </w:drawing>
                </mc:Fallback>
              </mc:AlternateContent>
            </w:r>
          </w:p>
        </w:tc>
        <w:tc>
          <w:tcPr>
            <w:tcW w:w="5103" w:type="dxa"/>
            <w:tcBorders>
              <w:top w:val="single" w:sz="4" w:space="0" w:color="000000"/>
              <w:left w:val="nil"/>
              <w:bottom w:val="single" w:sz="4" w:space="0" w:color="000000"/>
              <w:right w:val="nil"/>
            </w:tcBorders>
            <w:shd w:val="clear" w:color="auto" w:fill="auto"/>
          </w:tcPr>
          <w:p w14:paraId="162C65BD" w14:textId="77777777" w:rsidR="000D4897" w:rsidRDefault="000D4897">
            <w:pPr>
              <w:spacing w:line="216" w:lineRule="auto"/>
              <w:ind w:left="316"/>
              <w:jc w:val="both"/>
              <w:rPr>
                <w:rFonts w:ascii="Arial" w:eastAsia="Arial" w:hAnsi="Arial" w:cs="Arial"/>
                <w:sz w:val="17"/>
                <w:szCs w:val="17"/>
              </w:rPr>
            </w:pPr>
          </w:p>
        </w:tc>
      </w:tr>
      <w:tr w:rsidR="000D4897" w14:paraId="4F45A6F4" w14:textId="77777777">
        <w:trPr>
          <w:trHeight w:val="644"/>
        </w:trPr>
        <w:tc>
          <w:tcPr>
            <w:tcW w:w="5700" w:type="dxa"/>
            <w:tcBorders>
              <w:top w:val="single" w:sz="4" w:space="0" w:color="000000"/>
              <w:bottom w:val="single" w:sz="4" w:space="0" w:color="000000"/>
              <w:right w:val="single" w:sz="4" w:space="0" w:color="000000"/>
            </w:tcBorders>
            <w:shd w:val="clear" w:color="auto" w:fill="9CC3E5"/>
          </w:tcPr>
          <w:p w14:paraId="1C49345F" w14:textId="77777777" w:rsidR="000D4897" w:rsidRDefault="00DB42AD">
            <w:pPr>
              <w:spacing w:before="40" w:after="40"/>
              <w:ind w:right="36"/>
              <w:jc w:val="both"/>
              <w:rPr>
                <w:rFonts w:ascii="Arial" w:eastAsia="Arial" w:hAnsi="Arial" w:cs="Arial"/>
                <w:sz w:val="17"/>
                <w:szCs w:val="17"/>
              </w:rPr>
            </w:pPr>
            <w:r>
              <w:rPr>
                <w:rFonts w:ascii="Arial" w:eastAsia="Arial" w:hAnsi="Arial" w:cs="Arial"/>
                <w:sz w:val="17"/>
                <w:szCs w:val="17"/>
              </w:rPr>
              <w:t xml:space="preserve">8.Застаріла містобудівна документація: відсутня оновлена Схема планування території області, 466 генпланів населених пунктів застарілі </w:t>
            </w:r>
          </w:p>
        </w:tc>
        <w:tc>
          <w:tcPr>
            <w:tcW w:w="425" w:type="dxa"/>
            <w:tcBorders>
              <w:top w:val="nil"/>
              <w:left w:val="single" w:sz="4" w:space="0" w:color="000000"/>
              <w:bottom w:val="nil"/>
              <w:right w:val="single" w:sz="4" w:space="0" w:color="000000"/>
            </w:tcBorders>
          </w:tcPr>
          <w:p w14:paraId="3F6ACEE5"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FC000"/>
          </w:tcPr>
          <w:p w14:paraId="7F8FEB5F"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8.Державне стимулювання інноваційної діяльності вітчизняних підприємств та створення інституцій науково- технічної і технологічної підтримки інноваційної економіки</w:t>
            </w:r>
          </w:p>
        </w:tc>
      </w:tr>
      <w:tr w:rsidR="000D4897" w14:paraId="39B991A7" w14:textId="77777777">
        <w:tc>
          <w:tcPr>
            <w:tcW w:w="5700" w:type="dxa"/>
            <w:tcBorders>
              <w:top w:val="single" w:sz="4" w:space="0" w:color="000000"/>
              <w:left w:val="nil"/>
              <w:bottom w:val="single" w:sz="4" w:space="0" w:color="000000"/>
              <w:right w:val="nil"/>
            </w:tcBorders>
            <w:shd w:val="clear" w:color="auto" w:fill="auto"/>
          </w:tcPr>
          <w:p w14:paraId="3E22B9D4" w14:textId="77777777" w:rsidR="000D4897" w:rsidRDefault="00DB42AD">
            <w:pPr>
              <w:tabs>
                <w:tab w:val="left" w:pos="178"/>
              </w:tabs>
              <w:spacing w:line="216" w:lineRule="auto"/>
              <w:ind w:left="320" w:hanging="320"/>
              <w:jc w:val="both"/>
              <w:rPr>
                <w:rFonts w:ascii="Arial" w:eastAsia="Arial" w:hAnsi="Arial" w:cs="Arial"/>
                <w:sz w:val="17"/>
                <w:szCs w:val="17"/>
              </w:rPr>
            </w:pPr>
            <w:r>
              <w:rPr>
                <w:noProof/>
              </w:rPr>
              <mc:AlternateContent>
                <mc:Choice Requires="wpg">
                  <w:drawing>
                    <wp:anchor distT="0" distB="0" distL="114300" distR="114300" simplePos="0" relativeHeight="251781120" behindDoc="0" locked="0" layoutInCell="1" hidden="0" allowOverlap="1" wp14:anchorId="6F1BEDEE" wp14:editId="1D83B97A">
                      <wp:simplePos x="0" y="0"/>
                      <wp:positionH relativeFrom="column">
                        <wp:posOffset>3505200</wp:posOffset>
                      </wp:positionH>
                      <wp:positionV relativeFrom="paragraph">
                        <wp:posOffset>-317499</wp:posOffset>
                      </wp:positionV>
                      <wp:extent cx="294005" cy="3609975"/>
                      <wp:effectExtent l="0" t="0" r="0" b="0"/>
                      <wp:wrapNone/>
                      <wp:docPr id="81" name="Прямая со стрелкой 81"/>
                      <wp:cNvGraphicFramePr/>
                      <a:graphic xmlns:a="http://schemas.openxmlformats.org/drawingml/2006/main">
                        <a:graphicData uri="http://schemas.microsoft.com/office/word/2010/wordprocessingShape">
                          <wps:wsp>
                            <wps:cNvCnPr/>
                            <wps:spPr>
                              <a:xfrm flipH="1">
                                <a:off x="5203760" y="1979775"/>
                                <a:ext cx="284480" cy="36004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3505200</wp:posOffset>
                      </wp:positionH>
                      <wp:positionV relativeFrom="paragraph">
                        <wp:posOffset>-317499</wp:posOffset>
                      </wp:positionV>
                      <wp:extent cx="294005" cy="3609975"/>
                      <wp:effectExtent b="0" l="0" r="0" t="0"/>
                      <wp:wrapNone/>
                      <wp:docPr id="81" name="image159.png"/>
                      <a:graphic>
                        <a:graphicData uri="http://schemas.openxmlformats.org/drawingml/2006/picture">
                          <pic:pic>
                            <pic:nvPicPr>
                              <pic:cNvPr id="0" name="image159.png"/>
                              <pic:cNvPicPr preferRelativeResize="0"/>
                            </pic:nvPicPr>
                            <pic:blipFill>
                              <a:blip r:embed="rId244"/>
                              <a:srcRect/>
                              <a:stretch>
                                <a:fillRect/>
                              </a:stretch>
                            </pic:blipFill>
                            <pic:spPr>
                              <a:xfrm>
                                <a:off x="0" y="0"/>
                                <a:ext cx="294005" cy="3609975"/>
                              </a:xfrm>
                              <a:prstGeom prst="rect"/>
                              <a:ln/>
                            </pic:spPr>
                          </pic:pic>
                        </a:graphicData>
                      </a:graphic>
                    </wp:anchor>
                  </w:drawing>
                </mc:Fallback>
              </mc:AlternateContent>
            </w:r>
          </w:p>
        </w:tc>
        <w:tc>
          <w:tcPr>
            <w:tcW w:w="425" w:type="dxa"/>
            <w:tcBorders>
              <w:top w:val="nil"/>
              <w:left w:val="nil"/>
              <w:bottom w:val="nil"/>
              <w:right w:val="nil"/>
            </w:tcBorders>
            <w:shd w:val="clear" w:color="auto" w:fill="auto"/>
          </w:tcPr>
          <w:p w14:paraId="553FD607"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0D02A67C" w14:textId="77777777" w:rsidR="000D4897" w:rsidRDefault="000D4897">
            <w:pPr>
              <w:spacing w:line="216" w:lineRule="auto"/>
              <w:ind w:left="316"/>
              <w:jc w:val="both"/>
              <w:rPr>
                <w:rFonts w:ascii="Arial" w:eastAsia="Arial" w:hAnsi="Arial" w:cs="Arial"/>
                <w:sz w:val="17"/>
                <w:szCs w:val="17"/>
              </w:rPr>
            </w:pPr>
          </w:p>
        </w:tc>
      </w:tr>
      <w:tr w:rsidR="000D4897" w14:paraId="61516D1C" w14:textId="77777777">
        <w:trPr>
          <w:trHeight w:val="687"/>
        </w:trPr>
        <w:tc>
          <w:tcPr>
            <w:tcW w:w="5700" w:type="dxa"/>
            <w:tcBorders>
              <w:top w:val="single" w:sz="4" w:space="0" w:color="000000"/>
              <w:bottom w:val="single" w:sz="4" w:space="0" w:color="000000"/>
              <w:right w:val="single" w:sz="4" w:space="0" w:color="000000"/>
            </w:tcBorders>
            <w:shd w:val="clear" w:color="auto" w:fill="9CC3E5"/>
          </w:tcPr>
          <w:p w14:paraId="1F158CC3" w14:textId="77777777" w:rsidR="000D4897" w:rsidRDefault="00DB42AD">
            <w:pPr>
              <w:spacing w:before="40" w:after="40"/>
              <w:ind w:right="36"/>
              <w:jc w:val="both"/>
              <w:rPr>
                <w:rFonts w:ascii="Arial" w:eastAsia="Arial" w:hAnsi="Arial" w:cs="Arial"/>
                <w:sz w:val="17"/>
                <w:szCs w:val="17"/>
              </w:rPr>
            </w:pPr>
            <w:r>
              <w:rPr>
                <w:rFonts w:ascii="Arial" w:eastAsia="Arial" w:hAnsi="Arial" w:cs="Arial"/>
                <w:sz w:val="17"/>
                <w:szCs w:val="17"/>
              </w:rPr>
              <w:t>9.Гендерний та віковий дисбаланс у бік жіночого населення, зменшення контингенту дітей 1-4 класів, міграція молоді та кваліфікованих кадрів за кордон</w:t>
            </w:r>
            <w:r>
              <w:rPr>
                <w:noProof/>
              </w:rPr>
              <mc:AlternateContent>
                <mc:Choice Requires="wpg">
                  <w:drawing>
                    <wp:anchor distT="0" distB="0" distL="114300" distR="114300" simplePos="0" relativeHeight="251782144" behindDoc="0" locked="0" layoutInCell="1" hidden="0" allowOverlap="1" wp14:anchorId="616F3417" wp14:editId="022E4E18">
                      <wp:simplePos x="0" y="0"/>
                      <wp:positionH relativeFrom="column">
                        <wp:posOffset>3416300</wp:posOffset>
                      </wp:positionH>
                      <wp:positionV relativeFrom="paragraph">
                        <wp:posOffset>-241299</wp:posOffset>
                      </wp:positionV>
                      <wp:extent cx="506936" cy="3848289"/>
                      <wp:effectExtent l="0" t="0" r="0" b="0"/>
                      <wp:wrapNone/>
                      <wp:docPr id="106" name="Прямая со стрелкой 106"/>
                      <wp:cNvGraphicFramePr/>
                      <a:graphic xmlns:a="http://schemas.openxmlformats.org/drawingml/2006/main">
                        <a:graphicData uri="http://schemas.microsoft.com/office/word/2010/wordprocessingShape">
                          <wps:wsp>
                            <wps:cNvCnPr/>
                            <wps:spPr>
                              <a:xfrm rot="10800000">
                                <a:off x="5097295" y="1860618"/>
                                <a:ext cx="497411" cy="3838764"/>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3416300</wp:posOffset>
                      </wp:positionH>
                      <wp:positionV relativeFrom="paragraph">
                        <wp:posOffset>-241299</wp:posOffset>
                      </wp:positionV>
                      <wp:extent cx="506936" cy="3848289"/>
                      <wp:effectExtent b="0" l="0" r="0" t="0"/>
                      <wp:wrapNone/>
                      <wp:docPr id="106" name="image196.png"/>
                      <a:graphic>
                        <a:graphicData uri="http://schemas.openxmlformats.org/drawingml/2006/picture">
                          <pic:pic>
                            <pic:nvPicPr>
                              <pic:cNvPr id="0" name="image196.png"/>
                              <pic:cNvPicPr preferRelativeResize="0"/>
                            </pic:nvPicPr>
                            <pic:blipFill>
                              <a:blip r:embed="rId245"/>
                              <a:srcRect/>
                              <a:stretch>
                                <a:fillRect/>
                              </a:stretch>
                            </pic:blipFill>
                            <pic:spPr>
                              <a:xfrm>
                                <a:off x="0" y="0"/>
                                <a:ext cx="506936" cy="3848289"/>
                              </a:xfrm>
                              <a:prstGeom prst="rect"/>
                              <a:ln/>
                            </pic:spPr>
                          </pic:pic>
                        </a:graphicData>
                      </a:graphic>
                    </wp:anchor>
                  </w:drawing>
                </mc:Fallback>
              </mc:AlternateContent>
            </w:r>
            <w:r>
              <w:rPr>
                <w:noProof/>
              </w:rPr>
              <mc:AlternateContent>
                <mc:Choice Requires="wpg">
                  <w:drawing>
                    <wp:anchor distT="0" distB="0" distL="114300" distR="114300" simplePos="0" relativeHeight="251783168" behindDoc="0" locked="0" layoutInCell="1" hidden="0" allowOverlap="1" wp14:anchorId="4576AC3C" wp14:editId="74BA5881">
                      <wp:simplePos x="0" y="0"/>
                      <wp:positionH relativeFrom="column">
                        <wp:posOffset>3441700</wp:posOffset>
                      </wp:positionH>
                      <wp:positionV relativeFrom="paragraph">
                        <wp:posOffset>-2057399</wp:posOffset>
                      </wp:positionV>
                      <wp:extent cx="402021" cy="5192439"/>
                      <wp:effectExtent l="0" t="0" r="0" b="0"/>
                      <wp:wrapNone/>
                      <wp:docPr id="35" name="Прямая со стрелкой 35"/>
                      <wp:cNvGraphicFramePr/>
                      <a:graphic xmlns:a="http://schemas.openxmlformats.org/drawingml/2006/main">
                        <a:graphicData uri="http://schemas.microsoft.com/office/word/2010/wordprocessingShape">
                          <wps:wsp>
                            <wps:cNvCnPr/>
                            <wps:spPr>
                              <a:xfrm rot="10800000">
                                <a:off x="5149752" y="1188543"/>
                                <a:ext cx="392496" cy="5182914"/>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3441700</wp:posOffset>
                      </wp:positionH>
                      <wp:positionV relativeFrom="paragraph">
                        <wp:posOffset>-2057399</wp:posOffset>
                      </wp:positionV>
                      <wp:extent cx="402021" cy="5192439"/>
                      <wp:effectExtent b="0" l="0" r="0" t="0"/>
                      <wp:wrapNone/>
                      <wp:docPr id="35" name="image84.png"/>
                      <a:graphic>
                        <a:graphicData uri="http://schemas.openxmlformats.org/drawingml/2006/picture">
                          <pic:pic>
                            <pic:nvPicPr>
                              <pic:cNvPr id="0" name="image84.png"/>
                              <pic:cNvPicPr preferRelativeResize="0"/>
                            </pic:nvPicPr>
                            <pic:blipFill>
                              <a:blip r:embed="rId246"/>
                              <a:srcRect/>
                              <a:stretch>
                                <a:fillRect/>
                              </a:stretch>
                            </pic:blipFill>
                            <pic:spPr>
                              <a:xfrm>
                                <a:off x="0" y="0"/>
                                <a:ext cx="402021" cy="5192439"/>
                              </a:xfrm>
                              <a:prstGeom prst="rect"/>
                              <a:ln/>
                            </pic:spPr>
                          </pic:pic>
                        </a:graphicData>
                      </a:graphic>
                    </wp:anchor>
                  </w:drawing>
                </mc:Fallback>
              </mc:AlternateContent>
            </w:r>
          </w:p>
        </w:tc>
        <w:tc>
          <w:tcPr>
            <w:tcW w:w="425" w:type="dxa"/>
            <w:tcBorders>
              <w:top w:val="nil"/>
              <w:left w:val="single" w:sz="4" w:space="0" w:color="000000"/>
              <w:bottom w:val="nil"/>
              <w:right w:val="single" w:sz="4" w:space="0" w:color="000000"/>
            </w:tcBorders>
          </w:tcPr>
          <w:p w14:paraId="18C5C732"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FC000"/>
          </w:tcPr>
          <w:p w14:paraId="76777F09" w14:textId="77777777" w:rsidR="000D4897" w:rsidRDefault="00DB42AD">
            <w:pPr>
              <w:jc w:val="both"/>
              <w:rPr>
                <w:rFonts w:ascii="Arial" w:eastAsia="Arial" w:hAnsi="Arial" w:cs="Arial"/>
                <w:sz w:val="17"/>
                <w:szCs w:val="17"/>
              </w:rPr>
            </w:pPr>
            <w:r>
              <w:rPr>
                <w:rFonts w:ascii="Arial" w:eastAsia="Arial" w:hAnsi="Arial" w:cs="Arial"/>
                <w:sz w:val="17"/>
                <w:szCs w:val="17"/>
              </w:rPr>
              <w:t>9.Стимуляційна державна політика підтримки виробництва локальних продуктів харчування, крафтового виробництва, екопродукції</w:t>
            </w:r>
          </w:p>
        </w:tc>
      </w:tr>
      <w:tr w:rsidR="000D4897" w14:paraId="385BC63F" w14:textId="77777777">
        <w:tc>
          <w:tcPr>
            <w:tcW w:w="5700" w:type="dxa"/>
            <w:tcBorders>
              <w:top w:val="single" w:sz="4" w:space="0" w:color="000000"/>
              <w:left w:val="nil"/>
              <w:bottom w:val="single" w:sz="4" w:space="0" w:color="000000"/>
              <w:right w:val="nil"/>
            </w:tcBorders>
            <w:shd w:val="clear" w:color="auto" w:fill="auto"/>
          </w:tcPr>
          <w:p w14:paraId="0BD3BA4B"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549E9108"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622ECC2D" w14:textId="77777777" w:rsidR="000D4897" w:rsidRDefault="000D4897">
            <w:pPr>
              <w:spacing w:line="216" w:lineRule="auto"/>
              <w:jc w:val="both"/>
              <w:rPr>
                <w:rFonts w:ascii="Arial" w:eastAsia="Arial" w:hAnsi="Arial" w:cs="Arial"/>
                <w:sz w:val="17"/>
                <w:szCs w:val="17"/>
              </w:rPr>
            </w:pPr>
          </w:p>
        </w:tc>
      </w:tr>
      <w:tr w:rsidR="000D4897" w14:paraId="641C79E3" w14:textId="77777777">
        <w:trPr>
          <w:trHeight w:val="357"/>
        </w:trPr>
        <w:tc>
          <w:tcPr>
            <w:tcW w:w="5700" w:type="dxa"/>
            <w:tcBorders>
              <w:top w:val="single" w:sz="4" w:space="0" w:color="000000"/>
              <w:bottom w:val="single" w:sz="4" w:space="0" w:color="000000"/>
              <w:right w:val="single" w:sz="4" w:space="0" w:color="000000"/>
            </w:tcBorders>
            <w:shd w:val="clear" w:color="auto" w:fill="9CC3E5"/>
          </w:tcPr>
          <w:p w14:paraId="33D127F1" w14:textId="77777777" w:rsidR="000D4897" w:rsidRDefault="00DB42AD">
            <w:pPr>
              <w:widowControl/>
              <w:tabs>
                <w:tab w:val="left" w:pos="178"/>
              </w:tabs>
              <w:jc w:val="both"/>
              <w:rPr>
                <w:rFonts w:ascii="Arial" w:eastAsia="Arial" w:hAnsi="Arial" w:cs="Arial"/>
                <w:sz w:val="17"/>
                <w:szCs w:val="17"/>
              </w:rPr>
            </w:pPr>
            <w:r>
              <w:rPr>
                <w:rFonts w:ascii="Arial" w:eastAsia="Arial" w:hAnsi="Arial" w:cs="Arial"/>
                <w:sz w:val="17"/>
                <w:szCs w:val="17"/>
              </w:rPr>
              <w:t>10.Дисбаланс між попитом та пропозицією робочої сили на ринку праці: з одного боку гостра нестача робочої сили за робітничими професіями, з іншого - зростання рівня безробіття</w:t>
            </w:r>
          </w:p>
        </w:tc>
        <w:tc>
          <w:tcPr>
            <w:tcW w:w="425" w:type="dxa"/>
            <w:tcBorders>
              <w:top w:val="nil"/>
              <w:left w:val="single" w:sz="4" w:space="0" w:color="000000"/>
              <w:bottom w:val="nil"/>
              <w:right w:val="single" w:sz="4" w:space="0" w:color="000000"/>
            </w:tcBorders>
          </w:tcPr>
          <w:p w14:paraId="79F62635"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7324C167"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10.Державне стимулювання запровадження високоефективних технологій (4.0 Індустрія)</w:t>
            </w:r>
          </w:p>
        </w:tc>
      </w:tr>
      <w:tr w:rsidR="000D4897" w14:paraId="2DD11376" w14:textId="77777777">
        <w:tc>
          <w:tcPr>
            <w:tcW w:w="5700" w:type="dxa"/>
            <w:tcBorders>
              <w:top w:val="single" w:sz="4" w:space="0" w:color="000000"/>
              <w:left w:val="nil"/>
              <w:bottom w:val="single" w:sz="4" w:space="0" w:color="000000"/>
              <w:right w:val="nil"/>
            </w:tcBorders>
            <w:shd w:val="clear" w:color="auto" w:fill="auto"/>
          </w:tcPr>
          <w:p w14:paraId="337CE1D7"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58F0CFEB"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296549E8" w14:textId="77777777" w:rsidR="000D4897" w:rsidRDefault="000D4897">
            <w:pPr>
              <w:spacing w:line="216" w:lineRule="auto"/>
              <w:jc w:val="both"/>
              <w:rPr>
                <w:rFonts w:ascii="Arial" w:eastAsia="Arial" w:hAnsi="Arial" w:cs="Arial"/>
                <w:b/>
                <w:sz w:val="17"/>
                <w:szCs w:val="17"/>
              </w:rPr>
            </w:pPr>
          </w:p>
        </w:tc>
      </w:tr>
      <w:tr w:rsidR="000D4897" w14:paraId="005C7D22" w14:textId="77777777">
        <w:trPr>
          <w:trHeight w:val="487"/>
        </w:trPr>
        <w:tc>
          <w:tcPr>
            <w:tcW w:w="5700" w:type="dxa"/>
            <w:tcBorders>
              <w:top w:val="single" w:sz="4" w:space="0" w:color="000000"/>
              <w:bottom w:val="single" w:sz="4" w:space="0" w:color="000000"/>
              <w:right w:val="single" w:sz="4" w:space="0" w:color="000000"/>
            </w:tcBorders>
            <w:shd w:val="clear" w:color="auto" w:fill="9CC3E5"/>
          </w:tcPr>
          <w:p w14:paraId="48E468F6" w14:textId="77777777" w:rsidR="000D4897" w:rsidRDefault="00DB42AD">
            <w:pPr>
              <w:widowControl/>
              <w:tabs>
                <w:tab w:val="left" w:pos="178"/>
              </w:tabs>
              <w:jc w:val="both"/>
              <w:rPr>
                <w:rFonts w:ascii="Arial" w:eastAsia="Arial" w:hAnsi="Arial" w:cs="Arial"/>
                <w:sz w:val="17"/>
                <w:szCs w:val="17"/>
              </w:rPr>
            </w:pPr>
            <w:r>
              <w:rPr>
                <w:rFonts w:ascii="Arial" w:eastAsia="Arial" w:hAnsi="Arial" w:cs="Arial"/>
                <w:sz w:val="17"/>
                <w:szCs w:val="17"/>
              </w:rPr>
              <w:t>11.Ускладненість логістики через незадовільний технічний стан багатьох автомобільних доріг та об’єктів дорожньої інфраструктури</w:t>
            </w:r>
          </w:p>
          <w:p w14:paraId="7D9B9010" w14:textId="77777777" w:rsidR="000D4897" w:rsidRDefault="000D4897">
            <w:pPr>
              <w:widowControl/>
              <w:tabs>
                <w:tab w:val="left" w:pos="178"/>
              </w:tabs>
              <w:spacing w:line="216" w:lineRule="auto"/>
              <w:jc w:val="both"/>
              <w:rPr>
                <w:rFonts w:ascii="Arial" w:eastAsia="Arial" w:hAnsi="Arial" w:cs="Arial"/>
                <w:sz w:val="17"/>
                <w:szCs w:val="17"/>
              </w:rPr>
            </w:pPr>
          </w:p>
        </w:tc>
        <w:tc>
          <w:tcPr>
            <w:tcW w:w="425" w:type="dxa"/>
            <w:tcBorders>
              <w:top w:val="nil"/>
              <w:left w:val="single" w:sz="4" w:space="0" w:color="000000"/>
              <w:bottom w:val="nil"/>
              <w:right w:val="single" w:sz="4" w:space="0" w:color="000000"/>
            </w:tcBorders>
          </w:tcPr>
          <w:p w14:paraId="53F2A8D4"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1F439FF7" w14:textId="01B3DC71" w:rsidR="000D4897" w:rsidRDefault="00DB42AD">
            <w:pPr>
              <w:jc w:val="both"/>
              <w:rPr>
                <w:rFonts w:ascii="Arial" w:eastAsia="Arial" w:hAnsi="Arial" w:cs="Arial"/>
                <w:sz w:val="17"/>
                <w:szCs w:val="17"/>
              </w:rPr>
            </w:pPr>
            <w:r>
              <w:rPr>
                <w:rFonts w:ascii="Arial" w:eastAsia="Arial" w:hAnsi="Arial" w:cs="Arial"/>
                <w:sz w:val="17"/>
                <w:szCs w:val="17"/>
              </w:rPr>
              <w:t>11.</w:t>
            </w:r>
            <w:r w:rsidR="00C1727D">
              <w:rPr>
                <w:rFonts w:ascii="Arial" w:eastAsia="Arial" w:hAnsi="Arial" w:cs="Arial"/>
                <w:sz w:val="17"/>
                <w:szCs w:val="17"/>
              </w:rPr>
              <w:t>»</w:t>
            </w:r>
            <w:r>
              <w:rPr>
                <w:rFonts w:ascii="Arial" w:eastAsia="Arial" w:hAnsi="Arial" w:cs="Arial"/>
                <w:sz w:val="17"/>
                <w:szCs w:val="17"/>
              </w:rPr>
              <w:t>Справедливий перехід</w:t>
            </w:r>
            <w:r w:rsidR="00C1727D">
              <w:rPr>
                <w:rFonts w:ascii="Arial" w:eastAsia="Arial" w:hAnsi="Arial" w:cs="Arial"/>
                <w:sz w:val="17"/>
                <w:szCs w:val="17"/>
              </w:rPr>
              <w:t>»</w:t>
            </w:r>
            <w:r>
              <w:rPr>
                <w:rFonts w:ascii="Arial" w:eastAsia="Arial" w:hAnsi="Arial" w:cs="Arial"/>
                <w:sz w:val="17"/>
                <w:szCs w:val="17"/>
              </w:rPr>
              <w:t xml:space="preserve"> та впровадження державної політики підтримки </w:t>
            </w:r>
            <w:r w:rsidR="00C1727D">
              <w:rPr>
                <w:rFonts w:ascii="Arial" w:eastAsia="Arial" w:hAnsi="Arial" w:cs="Arial"/>
                <w:sz w:val="17"/>
                <w:szCs w:val="17"/>
              </w:rPr>
              <w:t>«</w:t>
            </w:r>
            <w:r>
              <w:rPr>
                <w:rFonts w:ascii="Arial" w:eastAsia="Arial" w:hAnsi="Arial" w:cs="Arial"/>
                <w:sz w:val="17"/>
                <w:szCs w:val="17"/>
              </w:rPr>
              <w:t>зеленої енергетики</w:t>
            </w:r>
            <w:r w:rsidR="00C1727D">
              <w:rPr>
                <w:rFonts w:ascii="Arial" w:eastAsia="Arial" w:hAnsi="Arial" w:cs="Arial"/>
                <w:sz w:val="17"/>
                <w:szCs w:val="17"/>
              </w:rPr>
              <w:t>»</w:t>
            </w:r>
            <w:r>
              <w:rPr>
                <w:rFonts w:ascii="Arial" w:eastAsia="Arial" w:hAnsi="Arial" w:cs="Arial"/>
                <w:sz w:val="17"/>
                <w:szCs w:val="17"/>
              </w:rPr>
              <w:t xml:space="preserve"> та енергоефективності</w:t>
            </w:r>
          </w:p>
        </w:tc>
      </w:tr>
      <w:tr w:rsidR="000D4897" w14:paraId="7EC81D86" w14:textId="77777777">
        <w:tc>
          <w:tcPr>
            <w:tcW w:w="5700" w:type="dxa"/>
            <w:tcBorders>
              <w:top w:val="single" w:sz="4" w:space="0" w:color="000000"/>
              <w:left w:val="nil"/>
              <w:bottom w:val="single" w:sz="4" w:space="0" w:color="000000"/>
              <w:right w:val="nil"/>
            </w:tcBorders>
            <w:shd w:val="clear" w:color="auto" w:fill="auto"/>
          </w:tcPr>
          <w:p w14:paraId="77392FE1"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67EEC339"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4DC44CEE" w14:textId="77777777" w:rsidR="000D4897" w:rsidRDefault="00DB42AD">
            <w:pPr>
              <w:spacing w:line="216" w:lineRule="auto"/>
              <w:jc w:val="both"/>
              <w:rPr>
                <w:rFonts w:ascii="Arial" w:eastAsia="Arial" w:hAnsi="Arial" w:cs="Arial"/>
                <w:sz w:val="17"/>
                <w:szCs w:val="17"/>
              </w:rPr>
            </w:pPr>
            <w:r>
              <w:rPr>
                <w:noProof/>
              </w:rPr>
              <mc:AlternateContent>
                <mc:Choice Requires="wpg">
                  <w:drawing>
                    <wp:anchor distT="0" distB="0" distL="114300" distR="114300" simplePos="0" relativeHeight="251784192" behindDoc="0" locked="0" layoutInCell="1" hidden="0" allowOverlap="1" wp14:anchorId="2BE2547C" wp14:editId="24CFEA32">
                      <wp:simplePos x="0" y="0"/>
                      <wp:positionH relativeFrom="column">
                        <wp:posOffset>-406399</wp:posOffset>
                      </wp:positionH>
                      <wp:positionV relativeFrom="paragraph">
                        <wp:posOffset>-228599</wp:posOffset>
                      </wp:positionV>
                      <wp:extent cx="408305" cy="1085850"/>
                      <wp:effectExtent l="0" t="0" r="0" b="0"/>
                      <wp:wrapNone/>
                      <wp:docPr id="115" name="Прямая со стрелкой 115"/>
                      <wp:cNvGraphicFramePr/>
                      <a:graphic xmlns:a="http://schemas.openxmlformats.org/drawingml/2006/main">
                        <a:graphicData uri="http://schemas.microsoft.com/office/word/2010/wordprocessingShape">
                          <wps:wsp>
                            <wps:cNvCnPr/>
                            <wps:spPr>
                              <a:xfrm flipH="1">
                                <a:off x="5146610" y="3241838"/>
                                <a:ext cx="398780" cy="107632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-406399</wp:posOffset>
                      </wp:positionH>
                      <wp:positionV relativeFrom="paragraph">
                        <wp:posOffset>-228599</wp:posOffset>
                      </wp:positionV>
                      <wp:extent cx="408305" cy="1085850"/>
                      <wp:effectExtent b="0" l="0" r="0" t="0"/>
                      <wp:wrapNone/>
                      <wp:docPr id="115" name="image208.png"/>
                      <a:graphic>
                        <a:graphicData uri="http://schemas.openxmlformats.org/drawingml/2006/picture">
                          <pic:pic>
                            <pic:nvPicPr>
                              <pic:cNvPr id="0" name="image208.png"/>
                              <pic:cNvPicPr preferRelativeResize="0"/>
                            </pic:nvPicPr>
                            <pic:blipFill>
                              <a:blip r:embed="rId247"/>
                              <a:srcRect/>
                              <a:stretch>
                                <a:fillRect/>
                              </a:stretch>
                            </pic:blipFill>
                            <pic:spPr>
                              <a:xfrm>
                                <a:off x="0" y="0"/>
                                <a:ext cx="408305" cy="1085850"/>
                              </a:xfrm>
                              <a:prstGeom prst="rect"/>
                              <a:ln/>
                            </pic:spPr>
                          </pic:pic>
                        </a:graphicData>
                      </a:graphic>
                    </wp:anchor>
                  </w:drawing>
                </mc:Fallback>
              </mc:AlternateContent>
            </w:r>
          </w:p>
        </w:tc>
      </w:tr>
      <w:tr w:rsidR="000D4897" w14:paraId="07DCF1CD" w14:textId="77777777">
        <w:trPr>
          <w:trHeight w:val="605"/>
        </w:trPr>
        <w:tc>
          <w:tcPr>
            <w:tcW w:w="5700" w:type="dxa"/>
            <w:tcBorders>
              <w:top w:val="single" w:sz="4" w:space="0" w:color="000000"/>
              <w:bottom w:val="single" w:sz="4" w:space="0" w:color="000000"/>
              <w:right w:val="single" w:sz="4" w:space="0" w:color="000000"/>
            </w:tcBorders>
            <w:shd w:val="clear" w:color="auto" w:fill="9CC3E5"/>
          </w:tcPr>
          <w:p w14:paraId="5E21A06E" w14:textId="77777777" w:rsidR="000D4897" w:rsidRDefault="00DB42AD">
            <w:pPr>
              <w:widowControl/>
              <w:tabs>
                <w:tab w:val="left" w:pos="178"/>
              </w:tabs>
              <w:jc w:val="both"/>
              <w:rPr>
                <w:rFonts w:ascii="Arial" w:eastAsia="Arial" w:hAnsi="Arial" w:cs="Arial"/>
                <w:sz w:val="17"/>
                <w:szCs w:val="17"/>
              </w:rPr>
            </w:pPr>
            <w:r>
              <w:rPr>
                <w:rFonts w:ascii="Arial" w:eastAsia="Arial" w:hAnsi="Arial" w:cs="Arial"/>
                <w:sz w:val="17"/>
                <w:szCs w:val="17"/>
              </w:rPr>
              <w:t>12. Проблеми організованого збору, транспортування та переробки сміття: більшість діючих сміттєзвалищ заповнені на 80-85% та вичерпали свої потужності</w:t>
            </w:r>
          </w:p>
        </w:tc>
        <w:tc>
          <w:tcPr>
            <w:tcW w:w="425" w:type="dxa"/>
            <w:tcBorders>
              <w:top w:val="nil"/>
              <w:left w:val="single" w:sz="4" w:space="0" w:color="000000"/>
              <w:bottom w:val="nil"/>
              <w:right w:val="single" w:sz="4" w:space="0" w:color="000000"/>
            </w:tcBorders>
          </w:tcPr>
          <w:p w14:paraId="4B147473"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85216" behindDoc="0" locked="0" layoutInCell="1" hidden="0" allowOverlap="1" wp14:anchorId="57584F23" wp14:editId="71E0DCC9">
                      <wp:simplePos x="0" y="0"/>
                      <wp:positionH relativeFrom="column">
                        <wp:posOffset>-88899</wp:posOffset>
                      </wp:positionH>
                      <wp:positionV relativeFrom="paragraph">
                        <wp:posOffset>-825499</wp:posOffset>
                      </wp:positionV>
                      <wp:extent cx="303530" cy="2333625"/>
                      <wp:effectExtent l="0" t="0" r="0" b="0"/>
                      <wp:wrapNone/>
                      <wp:docPr id="63" name="Прямая со стрелкой 63"/>
                      <wp:cNvGraphicFramePr/>
                      <a:graphic xmlns:a="http://schemas.openxmlformats.org/drawingml/2006/main">
                        <a:graphicData uri="http://schemas.microsoft.com/office/word/2010/wordprocessingShape">
                          <wps:wsp>
                            <wps:cNvCnPr/>
                            <wps:spPr>
                              <a:xfrm flipH="1">
                                <a:off x="5198998" y="2617950"/>
                                <a:ext cx="294005" cy="23241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-88899</wp:posOffset>
                      </wp:positionH>
                      <wp:positionV relativeFrom="paragraph">
                        <wp:posOffset>-825499</wp:posOffset>
                      </wp:positionV>
                      <wp:extent cx="303530" cy="2333625"/>
                      <wp:effectExtent b="0" l="0" r="0" t="0"/>
                      <wp:wrapNone/>
                      <wp:docPr id="63" name="image136.png"/>
                      <a:graphic>
                        <a:graphicData uri="http://schemas.openxmlformats.org/drawingml/2006/picture">
                          <pic:pic>
                            <pic:nvPicPr>
                              <pic:cNvPr id="0" name="image136.png"/>
                              <pic:cNvPicPr preferRelativeResize="0"/>
                            </pic:nvPicPr>
                            <pic:blipFill>
                              <a:blip r:embed="rId248"/>
                              <a:srcRect/>
                              <a:stretch>
                                <a:fillRect/>
                              </a:stretch>
                            </pic:blipFill>
                            <pic:spPr>
                              <a:xfrm>
                                <a:off x="0" y="0"/>
                                <a:ext cx="303530" cy="2333625"/>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6AC44D78" w14:textId="77777777" w:rsidR="000D4897" w:rsidRDefault="00DB42AD">
            <w:pPr>
              <w:jc w:val="both"/>
              <w:rPr>
                <w:rFonts w:ascii="Arial" w:eastAsia="Arial" w:hAnsi="Arial" w:cs="Arial"/>
                <w:sz w:val="17"/>
                <w:szCs w:val="17"/>
              </w:rPr>
            </w:pPr>
            <w:r>
              <w:rPr>
                <w:rFonts w:ascii="Arial" w:eastAsia="Arial" w:hAnsi="Arial" w:cs="Arial"/>
                <w:sz w:val="17"/>
                <w:szCs w:val="17"/>
              </w:rPr>
              <w:t>12.Вдосконалення законодавства про статус природних територій-курортів державного значення в частині стимулювання бізнесу</w:t>
            </w:r>
          </w:p>
        </w:tc>
      </w:tr>
      <w:tr w:rsidR="000D4897" w14:paraId="0BE0E6B1" w14:textId="77777777">
        <w:tc>
          <w:tcPr>
            <w:tcW w:w="5700" w:type="dxa"/>
            <w:tcBorders>
              <w:top w:val="single" w:sz="4" w:space="0" w:color="000000"/>
              <w:left w:val="nil"/>
              <w:bottom w:val="single" w:sz="4" w:space="0" w:color="000000"/>
              <w:right w:val="nil"/>
            </w:tcBorders>
            <w:shd w:val="clear" w:color="auto" w:fill="auto"/>
          </w:tcPr>
          <w:p w14:paraId="42350D08" w14:textId="77777777" w:rsidR="000D4897" w:rsidRDefault="000D4897">
            <w:pPr>
              <w:widowControl/>
              <w:tabs>
                <w:tab w:val="left" w:pos="178"/>
              </w:tabs>
              <w:spacing w:line="216" w:lineRule="auto"/>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0841B14B"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5B3B455D" w14:textId="77777777" w:rsidR="000D4897" w:rsidRDefault="000D4897">
            <w:pPr>
              <w:spacing w:line="216" w:lineRule="auto"/>
              <w:jc w:val="both"/>
              <w:rPr>
                <w:rFonts w:ascii="Arial" w:eastAsia="Arial" w:hAnsi="Arial" w:cs="Arial"/>
                <w:b/>
                <w:sz w:val="17"/>
                <w:szCs w:val="17"/>
              </w:rPr>
            </w:pPr>
          </w:p>
        </w:tc>
      </w:tr>
      <w:tr w:rsidR="000D4897" w14:paraId="1A049DBC" w14:textId="77777777">
        <w:tc>
          <w:tcPr>
            <w:tcW w:w="5700" w:type="dxa"/>
            <w:tcBorders>
              <w:top w:val="single" w:sz="4" w:space="0" w:color="000000"/>
              <w:bottom w:val="single" w:sz="4" w:space="0" w:color="000000"/>
              <w:right w:val="single" w:sz="4" w:space="0" w:color="000000"/>
            </w:tcBorders>
            <w:shd w:val="clear" w:color="auto" w:fill="9CC3E5"/>
          </w:tcPr>
          <w:p w14:paraId="4DFEC8FA"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13.Зношеність комунальної інфраструктури системи водопостачання та водовідведення: зношеність існуючих систем централізованого водопостачання становить понад 60%</w:t>
            </w:r>
          </w:p>
        </w:tc>
        <w:tc>
          <w:tcPr>
            <w:tcW w:w="425" w:type="dxa"/>
            <w:tcBorders>
              <w:top w:val="nil"/>
              <w:left w:val="single" w:sz="4" w:space="0" w:color="000000"/>
              <w:bottom w:val="nil"/>
              <w:right w:val="single" w:sz="4" w:space="0" w:color="000000"/>
            </w:tcBorders>
          </w:tcPr>
          <w:p w14:paraId="4270ECE5"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86240" behindDoc="0" locked="0" layoutInCell="1" hidden="0" allowOverlap="1" wp14:anchorId="5A82FA83" wp14:editId="6DD15837">
                      <wp:simplePos x="0" y="0"/>
                      <wp:positionH relativeFrom="column">
                        <wp:posOffset>-126999</wp:posOffset>
                      </wp:positionH>
                      <wp:positionV relativeFrom="paragraph">
                        <wp:posOffset>-4914899</wp:posOffset>
                      </wp:positionV>
                      <wp:extent cx="351155" cy="4562475"/>
                      <wp:effectExtent l="0" t="0" r="0" b="0"/>
                      <wp:wrapNone/>
                      <wp:docPr id="66" name="Прямая со стрелкой 66"/>
                      <wp:cNvGraphicFramePr/>
                      <a:graphic xmlns:a="http://schemas.openxmlformats.org/drawingml/2006/main">
                        <a:graphicData uri="http://schemas.microsoft.com/office/word/2010/wordprocessingShape">
                          <wps:wsp>
                            <wps:cNvCnPr/>
                            <wps:spPr>
                              <a:xfrm rot="10800000">
                                <a:off x="5175185" y="1503525"/>
                                <a:ext cx="341630" cy="45529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-126999</wp:posOffset>
                      </wp:positionH>
                      <wp:positionV relativeFrom="paragraph">
                        <wp:posOffset>-4914899</wp:posOffset>
                      </wp:positionV>
                      <wp:extent cx="351155" cy="4562475"/>
                      <wp:effectExtent b="0" l="0" r="0" t="0"/>
                      <wp:wrapNone/>
                      <wp:docPr id="66" name="image139.png"/>
                      <a:graphic>
                        <a:graphicData uri="http://schemas.openxmlformats.org/drawingml/2006/picture">
                          <pic:pic>
                            <pic:nvPicPr>
                              <pic:cNvPr id="0" name="image139.png"/>
                              <pic:cNvPicPr preferRelativeResize="0"/>
                            </pic:nvPicPr>
                            <pic:blipFill>
                              <a:blip r:embed="rId249"/>
                              <a:srcRect/>
                              <a:stretch>
                                <a:fillRect/>
                              </a:stretch>
                            </pic:blipFill>
                            <pic:spPr>
                              <a:xfrm>
                                <a:off x="0" y="0"/>
                                <a:ext cx="351155" cy="4562475"/>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013CF160" w14:textId="77777777" w:rsidR="000D4897" w:rsidRDefault="00DB42AD">
            <w:pPr>
              <w:spacing w:line="216" w:lineRule="auto"/>
              <w:ind w:left="-108" w:right="-108"/>
              <w:jc w:val="both"/>
              <w:rPr>
                <w:rFonts w:ascii="Arial" w:eastAsia="Arial" w:hAnsi="Arial" w:cs="Arial"/>
                <w:b/>
                <w:sz w:val="17"/>
                <w:szCs w:val="17"/>
              </w:rPr>
            </w:pPr>
            <w:r>
              <w:rPr>
                <w:rFonts w:ascii="Arial" w:eastAsia="Arial" w:hAnsi="Arial" w:cs="Arial"/>
                <w:sz w:val="17"/>
                <w:szCs w:val="17"/>
              </w:rPr>
              <w:t>13.Створення державної системи залучення незайнятого населення у важкодоступних гірських субрегіонах за допомогою новітніх інформаційних технологій</w:t>
            </w:r>
          </w:p>
        </w:tc>
      </w:tr>
      <w:tr w:rsidR="000D4897" w14:paraId="722ED6C7" w14:textId="77777777">
        <w:tc>
          <w:tcPr>
            <w:tcW w:w="5700" w:type="dxa"/>
            <w:tcBorders>
              <w:top w:val="single" w:sz="4" w:space="0" w:color="000000"/>
              <w:left w:val="nil"/>
              <w:bottom w:val="single" w:sz="4" w:space="0" w:color="000000"/>
              <w:right w:val="nil"/>
            </w:tcBorders>
            <w:shd w:val="clear" w:color="auto" w:fill="auto"/>
          </w:tcPr>
          <w:p w14:paraId="3E23EF11"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0397463E"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5D6E7943" w14:textId="77777777" w:rsidR="000D4897" w:rsidRDefault="000D4897">
            <w:pPr>
              <w:spacing w:line="216" w:lineRule="auto"/>
              <w:jc w:val="both"/>
              <w:rPr>
                <w:rFonts w:ascii="Arial" w:eastAsia="Arial" w:hAnsi="Arial" w:cs="Arial"/>
                <w:b/>
                <w:sz w:val="17"/>
                <w:szCs w:val="17"/>
              </w:rPr>
            </w:pPr>
          </w:p>
        </w:tc>
      </w:tr>
      <w:tr w:rsidR="000D4897" w14:paraId="4727073A" w14:textId="77777777">
        <w:trPr>
          <w:trHeight w:val="397"/>
        </w:trPr>
        <w:tc>
          <w:tcPr>
            <w:tcW w:w="5700" w:type="dxa"/>
            <w:tcBorders>
              <w:top w:val="single" w:sz="4" w:space="0" w:color="000000"/>
              <w:bottom w:val="single" w:sz="4" w:space="0" w:color="000000"/>
              <w:right w:val="single" w:sz="4" w:space="0" w:color="000000"/>
            </w:tcBorders>
            <w:shd w:val="clear" w:color="auto" w:fill="9CC3E5"/>
          </w:tcPr>
          <w:p w14:paraId="09F28F86"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14.Необхідність посилення підтримки релокованих підприємств, локальної кооперації та кластерного розвитку</w:t>
            </w:r>
          </w:p>
        </w:tc>
        <w:tc>
          <w:tcPr>
            <w:tcW w:w="425" w:type="dxa"/>
            <w:tcBorders>
              <w:top w:val="nil"/>
              <w:left w:val="single" w:sz="4" w:space="0" w:color="000000"/>
              <w:bottom w:val="nil"/>
              <w:right w:val="single" w:sz="4" w:space="0" w:color="000000"/>
            </w:tcBorders>
          </w:tcPr>
          <w:p w14:paraId="3978CBA4"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6A2922C0" w14:textId="77777777" w:rsidR="000D4897" w:rsidRDefault="00DB42AD">
            <w:pPr>
              <w:jc w:val="both"/>
              <w:rPr>
                <w:rFonts w:ascii="Arial" w:eastAsia="Arial" w:hAnsi="Arial" w:cs="Arial"/>
                <w:b/>
                <w:sz w:val="17"/>
                <w:szCs w:val="17"/>
              </w:rPr>
            </w:pPr>
            <w:r>
              <w:rPr>
                <w:rFonts w:ascii="Arial" w:eastAsia="Arial" w:hAnsi="Arial" w:cs="Arial"/>
                <w:sz w:val="17"/>
                <w:szCs w:val="17"/>
              </w:rPr>
              <w:t>14.Державне регулювання та підтримка розвитку агротуризму, етногастрономічного туризму та соціального туризму</w:t>
            </w:r>
          </w:p>
        </w:tc>
      </w:tr>
      <w:tr w:rsidR="000D4897" w14:paraId="424AF122" w14:textId="77777777">
        <w:tc>
          <w:tcPr>
            <w:tcW w:w="5700" w:type="dxa"/>
            <w:tcBorders>
              <w:top w:val="single" w:sz="4" w:space="0" w:color="000000"/>
              <w:left w:val="nil"/>
              <w:bottom w:val="single" w:sz="4" w:space="0" w:color="000000"/>
              <w:right w:val="nil"/>
            </w:tcBorders>
            <w:shd w:val="clear" w:color="auto" w:fill="auto"/>
          </w:tcPr>
          <w:p w14:paraId="3F4D0FFE" w14:textId="77777777" w:rsidR="000D4897" w:rsidRDefault="00DB42AD">
            <w:pPr>
              <w:tabs>
                <w:tab w:val="left" w:pos="178"/>
              </w:tabs>
              <w:spacing w:line="216" w:lineRule="auto"/>
              <w:ind w:left="320" w:hanging="320"/>
              <w:jc w:val="both"/>
              <w:rPr>
                <w:rFonts w:ascii="Arial" w:eastAsia="Arial" w:hAnsi="Arial" w:cs="Arial"/>
                <w:sz w:val="17"/>
                <w:szCs w:val="17"/>
              </w:rPr>
            </w:pPr>
            <w:r>
              <w:rPr>
                <w:noProof/>
              </w:rPr>
              <mc:AlternateContent>
                <mc:Choice Requires="wpg">
                  <w:drawing>
                    <wp:anchor distT="0" distB="0" distL="114300" distR="114300" simplePos="0" relativeHeight="251787264" behindDoc="0" locked="0" layoutInCell="1" hidden="0" allowOverlap="1" wp14:anchorId="13323403" wp14:editId="08021EA6">
                      <wp:simplePos x="0" y="0"/>
                      <wp:positionH relativeFrom="column">
                        <wp:posOffset>3479800</wp:posOffset>
                      </wp:positionH>
                      <wp:positionV relativeFrom="paragraph">
                        <wp:posOffset>-2590799</wp:posOffset>
                      </wp:positionV>
                      <wp:extent cx="351155" cy="3952875"/>
                      <wp:effectExtent l="0" t="0" r="0" b="0"/>
                      <wp:wrapNone/>
                      <wp:docPr id="135" name="Прямая со стрелкой 135"/>
                      <wp:cNvGraphicFramePr/>
                      <a:graphic xmlns:a="http://schemas.openxmlformats.org/drawingml/2006/main">
                        <a:graphicData uri="http://schemas.microsoft.com/office/word/2010/wordprocessingShape">
                          <wps:wsp>
                            <wps:cNvCnPr/>
                            <wps:spPr>
                              <a:xfrm flipH="1">
                                <a:off x="5175185" y="1808325"/>
                                <a:ext cx="341630" cy="39433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3479800</wp:posOffset>
                      </wp:positionH>
                      <wp:positionV relativeFrom="paragraph">
                        <wp:posOffset>-2590799</wp:posOffset>
                      </wp:positionV>
                      <wp:extent cx="351155" cy="3952875"/>
                      <wp:effectExtent b="0" l="0" r="0" t="0"/>
                      <wp:wrapNone/>
                      <wp:docPr id="135" name="image238.png"/>
                      <a:graphic>
                        <a:graphicData uri="http://schemas.openxmlformats.org/drawingml/2006/picture">
                          <pic:pic>
                            <pic:nvPicPr>
                              <pic:cNvPr id="0" name="image238.png"/>
                              <pic:cNvPicPr preferRelativeResize="0"/>
                            </pic:nvPicPr>
                            <pic:blipFill>
                              <a:blip r:embed="rId250"/>
                              <a:srcRect/>
                              <a:stretch>
                                <a:fillRect/>
                              </a:stretch>
                            </pic:blipFill>
                            <pic:spPr>
                              <a:xfrm>
                                <a:off x="0" y="0"/>
                                <a:ext cx="351155" cy="3952875"/>
                              </a:xfrm>
                              <a:prstGeom prst="rect"/>
                              <a:ln/>
                            </pic:spPr>
                          </pic:pic>
                        </a:graphicData>
                      </a:graphic>
                    </wp:anchor>
                  </w:drawing>
                </mc:Fallback>
              </mc:AlternateContent>
            </w:r>
          </w:p>
        </w:tc>
        <w:tc>
          <w:tcPr>
            <w:tcW w:w="425" w:type="dxa"/>
            <w:tcBorders>
              <w:top w:val="nil"/>
              <w:left w:val="nil"/>
              <w:bottom w:val="nil"/>
              <w:right w:val="nil"/>
            </w:tcBorders>
            <w:shd w:val="clear" w:color="auto" w:fill="auto"/>
          </w:tcPr>
          <w:p w14:paraId="0A6B4789"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50A41874" w14:textId="77777777" w:rsidR="000D4897" w:rsidRDefault="000D4897">
            <w:pPr>
              <w:spacing w:line="216" w:lineRule="auto"/>
              <w:jc w:val="both"/>
              <w:rPr>
                <w:rFonts w:ascii="Arial" w:eastAsia="Arial" w:hAnsi="Arial" w:cs="Arial"/>
                <w:b/>
                <w:sz w:val="17"/>
                <w:szCs w:val="17"/>
              </w:rPr>
            </w:pPr>
          </w:p>
        </w:tc>
      </w:tr>
      <w:tr w:rsidR="000D4897" w14:paraId="70AF8397" w14:textId="77777777">
        <w:trPr>
          <w:trHeight w:val="295"/>
        </w:trPr>
        <w:tc>
          <w:tcPr>
            <w:tcW w:w="5700" w:type="dxa"/>
            <w:tcBorders>
              <w:top w:val="single" w:sz="4" w:space="0" w:color="000000"/>
              <w:bottom w:val="single" w:sz="4" w:space="0" w:color="000000"/>
              <w:right w:val="single" w:sz="4" w:space="0" w:color="000000"/>
            </w:tcBorders>
            <w:shd w:val="clear" w:color="auto" w:fill="9CC3E5"/>
          </w:tcPr>
          <w:p w14:paraId="50117AC5"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15. Відносно низький інтерес промислових підприємств та МСП до фінансування прикладних досліджень та інноваційних розробок університетською і академічною наукою</w:t>
            </w:r>
          </w:p>
        </w:tc>
        <w:tc>
          <w:tcPr>
            <w:tcW w:w="425" w:type="dxa"/>
            <w:tcBorders>
              <w:top w:val="nil"/>
              <w:left w:val="single" w:sz="4" w:space="0" w:color="000000"/>
              <w:bottom w:val="nil"/>
              <w:right w:val="single" w:sz="4" w:space="0" w:color="000000"/>
            </w:tcBorders>
          </w:tcPr>
          <w:p w14:paraId="499FB41A"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88288" behindDoc="0" locked="0" layoutInCell="1" hidden="0" allowOverlap="1" wp14:anchorId="545E8BB0" wp14:editId="4A21C06B">
                      <wp:simplePos x="0" y="0"/>
                      <wp:positionH relativeFrom="column">
                        <wp:posOffset>-165099</wp:posOffset>
                      </wp:positionH>
                      <wp:positionV relativeFrom="paragraph">
                        <wp:posOffset>-6769099</wp:posOffset>
                      </wp:positionV>
                      <wp:extent cx="390525" cy="6086475"/>
                      <wp:effectExtent l="0" t="0" r="0" b="0"/>
                      <wp:wrapNone/>
                      <wp:docPr id="82" name="Прямая со стрелкой 82"/>
                      <wp:cNvGraphicFramePr/>
                      <a:graphic xmlns:a="http://schemas.openxmlformats.org/drawingml/2006/main">
                        <a:graphicData uri="http://schemas.microsoft.com/office/word/2010/wordprocessingShape">
                          <wps:wsp>
                            <wps:cNvCnPr/>
                            <wps:spPr>
                              <a:xfrm rot="10800000">
                                <a:off x="5155500" y="741525"/>
                                <a:ext cx="381000" cy="60769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-165099</wp:posOffset>
                      </wp:positionH>
                      <wp:positionV relativeFrom="paragraph">
                        <wp:posOffset>-6769099</wp:posOffset>
                      </wp:positionV>
                      <wp:extent cx="390525" cy="6086475"/>
                      <wp:effectExtent b="0" l="0" r="0" t="0"/>
                      <wp:wrapNone/>
                      <wp:docPr id="82" name="image160.png"/>
                      <a:graphic>
                        <a:graphicData uri="http://schemas.openxmlformats.org/drawingml/2006/picture">
                          <pic:pic>
                            <pic:nvPicPr>
                              <pic:cNvPr id="0" name="image160.png"/>
                              <pic:cNvPicPr preferRelativeResize="0"/>
                            </pic:nvPicPr>
                            <pic:blipFill>
                              <a:blip r:embed="rId251"/>
                              <a:srcRect/>
                              <a:stretch>
                                <a:fillRect/>
                              </a:stretch>
                            </pic:blipFill>
                            <pic:spPr>
                              <a:xfrm>
                                <a:off x="0" y="0"/>
                                <a:ext cx="390525" cy="6086475"/>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0ECD2FCD" w14:textId="77777777" w:rsidR="000D4897" w:rsidRDefault="00DB42AD">
            <w:pPr>
              <w:jc w:val="both"/>
              <w:rPr>
                <w:rFonts w:ascii="Arial" w:eastAsia="Arial" w:hAnsi="Arial" w:cs="Arial"/>
                <w:b/>
                <w:sz w:val="17"/>
                <w:szCs w:val="17"/>
              </w:rPr>
            </w:pPr>
            <w:r>
              <w:rPr>
                <w:rFonts w:ascii="Arial" w:eastAsia="Arial" w:hAnsi="Arial" w:cs="Arial"/>
                <w:sz w:val="17"/>
                <w:szCs w:val="17"/>
              </w:rPr>
              <w:t>15.Орієнтування на підвищення соціальних стандартів життя в Україні в умовах післявоєнного відновлення.</w:t>
            </w:r>
          </w:p>
        </w:tc>
      </w:tr>
      <w:tr w:rsidR="000D4897" w14:paraId="7682E0F6" w14:textId="77777777">
        <w:tc>
          <w:tcPr>
            <w:tcW w:w="5700" w:type="dxa"/>
            <w:tcBorders>
              <w:top w:val="single" w:sz="4" w:space="0" w:color="000000"/>
              <w:left w:val="nil"/>
              <w:bottom w:val="single" w:sz="4" w:space="0" w:color="000000"/>
              <w:right w:val="nil"/>
            </w:tcBorders>
            <w:shd w:val="clear" w:color="auto" w:fill="auto"/>
          </w:tcPr>
          <w:p w14:paraId="185839EF"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0BB345E4"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778CFAEA" w14:textId="77777777" w:rsidR="000D4897" w:rsidRDefault="000D4897">
            <w:pPr>
              <w:spacing w:line="216" w:lineRule="auto"/>
              <w:jc w:val="both"/>
              <w:rPr>
                <w:rFonts w:ascii="Arial" w:eastAsia="Arial" w:hAnsi="Arial" w:cs="Arial"/>
                <w:b/>
                <w:sz w:val="17"/>
                <w:szCs w:val="17"/>
              </w:rPr>
            </w:pPr>
          </w:p>
        </w:tc>
      </w:tr>
      <w:tr w:rsidR="000D4897" w14:paraId="471404CF" w14:textId="77777777">
        <w:trPr>
          <w:trHeight w:val="581"/>
        </w:trPr>
        <w:tc>
          <w:tcPr>
            <w:tcW w:w="5700" w:type="dxa"/>
            <w:tcBorders>
              <w:top w:val="single" w:sz="4" w:space="0" w:color="000000"/>
              <w:bottom w:val="single" w:sz="4" w:space="0" w:color="000000"/>
              <w:right w:val="single" w:sz="4" w:space="0" w:color="000000"/>
            </w:tcBorders>
            <w:shd w:val="clear" w:color="auto" w:fill="9CC3E5"/>
          </w:tcPr>
          <w:p w14:paraId="15FD243F" w14:textId="77777777" w:rsidR="000D4897" w:rsidRDefault="00DB42AD">
            <w:pPr>
              <w:tabs>
                <w:tab w:val="left" w:pos="460"/>
                <w:tab w:val="left" w:pos="1319"/>
                <w:tab w:val="left" w:pos="4713"/>
              </w:tabs>
              <w:ind w:right="176"/>
              <w:rPr>
                <w:rFonts w:ascii="Arial" w:eastAsia="Arial" w:hAnsi="Arial" w:cs="Arial"/>
                <w:sz w:val="17"/>
                <w:szCs w:val="17"/>
              </w:rPr>
            </w:pPr>
            <w:r>
              <w:rPr>
                <w:rFonts w:ascii="Arial" w:eastAsia="Arial" w:hAnsi="Arial" w:cs="Arial"/>
                <w:sz w:val="17"/>
                <w:szCs w:val="17"/>
              </w:rPr>
              <w:t>16.Необхідність покращення якості життя та посилення підтримки  ВПО, жінок, молоді, ветеранів війни та членів їх сім’ї: соціальне</w:t>
            </w:r>
          </w:p>
        </w:tc>
        <w:tc>
          <w:tcPr>
            <w:tcW w:w="425" w:type="dxa"/>
            <w:tcBorders>
              <w:top w:val="nil"/>
              <w:left w:val="single" w:sz="4" w:space="0" w:color="000000"/>
              <w:bottom w:val="nil"/>
              <w:right w:val="single" w:sz="4" w:space="0" w:color="000000"/>
            </w:tcBorders>
          </w:tcPr>
          <w:p w14:paraId="2B644780"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FC000"/>
          </w:tcPr>
          <w:p w14:paraId="4117BF55" w14:textId="77777777" w:rsidR="000D4897" w:rsidRDefault="00DB42AD">
            <w:pPr>
              <w:jc w:val="both"/>
              <w:rPr>
                <w:rFonts w:ascii="Arial" w:eastAsia="Arial" w:hAnsi="Arial" w:cs="Arial"/>
                <w:sz w:val="17"/>
                <w:szCs w:val="17"/>
              </w:rPr>
            </w:pPr>
            <w:r>
              <w:rPr>
                <w:rFonts w:ascii="Arial" w:eastAsia="Arial" w:hAnsi="Arial" w:cs="Arial"/>
                <w:sz w:val="17"/>
                <w:szCs w:val="17"/>
              </w:rPr>
              <w:t>16. Цифровізація та впровадження інноваційних технологій в виробництво, управління та сервіси. Підвищення попиту на публічні послуги, зокрема електронні; інтеграція України в Єдиний цифровий ринок ЄС. Запровадження ГІС України</w:t>
            </w:r>
          </w:p>
        </w:tc>
      </w:tr>
      <w:tr w:rsidR="000D4897" w14:paraId="5918B887" w14:textId="77777777">
        <w:tc>
          <w:tcPr>
            <w:tcW w:w="5700" w:type="dxa"/>
            <w:tcBorders>
              <w:top w:val="single" w:sz="4" w:space="0" w:color="000000"/>
              <w:left w:val="nil"/>
              <w:bottom w:val="single" w:sz="4" w:space="0" w:color="000000"/>
              <w:right w:val="nil"/>
            </w:tcBorders>
            <w:shd w:val="clear" w:color="auto" w:fill="auto"/>
          </w:tcPr>
          <w:p w14:paraId="66094660" w14:textId="77777777" w:rsidR="000D4897" w:rsidRDefault="000D4897">
            <w:pPr>
              <w:tabs>
                <w:tab w:val="left" w:pos="178"/>
              </w:tabs>
              <w:spacing w:line="216" w:lineRule="auto"/>
              <w:ind w:left="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0CDDAE2A"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nil"/>
              <w:right w:val="nil"/>
            </w:tcBorders>
            <w:shd w:val="clear" w:color="auto" w:fill="auto"/>
          </w:tcPr>
          <w:p w14:paraId="2F6F3A34" w14:textId="77777777" w:rsidR="000D4897" w:rsidRDefault="000D4897">
            <w:pPr>
              <w:spacing w:line="216" w:lineRule="auto"/>
              <w:jc w:val="both"/>
              <w:rPr>
                <w:rFonts w:ascii="Arial" w:eastAsia="Arial" w:hAnsi="Arial" w:cs="Arial"/>
                <w:b/>
                <w:sz w:val="10"/>
                <w:szCs w:val="10"/>
              </w:rPr>
            </w:pPr>
          </w:p>
        </w:tc>
      </w:tr>
      <w:tr w:rsidR="000D4897" w14:paraId="2AFAEB39" w14:textId="77777777">
        <w:trPr>
          <w:trHeight w:val="421"/>
        </w:trPr>
        <w:tc>
          <w:tcPr>
            <w:tcW w:w="5700" w:type="dxa"/>
            <w:tcBorders>
              <w:top w:val="single" w:sz="4" w:space="0" w:color="000000"/>
              <w:bottom w:val="single" w:sz="4" w:space="0" w:color="000000"/>
              <w:right w:val="single" w:sz="4" w:space="0" w:color="000000"/>
            </w:tcBorders>
            <w:shd w:val="clear" w:color="auto" w:fill="9CC3E5"/>
          </w:tcPr>
          <w:p w14:paraId="246BF281" w14:textId="77777777" w:rsidR="000D4897" w:rsidRDefault="00DB42AD">
            <w:pPr>
              <w:tabs>
                <w:tab w:val="left" w:pos="460"/>
                <w:tab w:val="left" w:pos="1319"/>
                <w:tab w:val="left" w:pos="4713"/>
              </w:tabs>
              <w:ind w:right="176"/>
              <w:rPr>
                <w:rFonts w:ascii="Arial" w:eastAsia="Arial" w:hAnsi="Arial" w:cs="Arial"/>
                <w:sz w:val="17"/>
                <w:szCs w:val="17"/>
              </w:rPr>
            </w:pPr>
            <w:r>
              <w:rPr>
                <w:rFonts w:ascii="Arial" w:eastAsia="Arial" w:hAnsi="Arial" w:cs="Arial"/>
                <w:sz w:val="17"/>
                <w:szCs w:val="17"/>
              </w:rPr>
              <w:t>17.Обмежене фінансування галузі культури, спорту та соціального захисту</w:t>
            </w:r>
          </w:p>
        </w:tc>
        <w:tc>
          <w:tcPr>
            <w:tcW w:w="425" w:type="dxa"/>
            <w:tcBorders>
              <w:top w:val="nil"/>
              <w:left w:val="single" w:sz="4" w:space="0" w:color="000000"/>
              <w:bottom w:val="nil"/>
              <w:right w:val="nil"/>
            </w:tcBorders>
          </w:tcPr>
          <w:p w14:paraId="5C430213" w14:textId="77777777" w:rsidR="000D4897" w:rsidRDefault="00DB42AD">
            <w:pPr>
              <w:tabs>
                <w:tab w:val="left" w:pos="460"/>
                <w:tab w:val="left" w:pos="1319"/>
                <w:tab w:val="left" w:pos="4713"/>
              </w:tabs>
              <w:ind w:right="176"/>
              <w:rPr>
                <w:rFonts w:ascii="Arial" w:eastAsia="Arial" w:hAnsi="Arial" w:cs="Arial"/>
                <w:sz w:val="17"/>
                <w:szCs w:val="17"/>
              </w:rPr>
            </w:pPr>
            <w:r>
              <w:rPr>
                <w:noProof/>
              </w:rPr>
              <mc:AlternateContent>
                <mc:Choice Requires="wps">
                  <w:drawing>
                    <wp:anchor distT="0" distB="0" distL="114300" distR="114300" simplePos="0" relativeHeight="251789312" behindDoc="0" locked="0" layoutInCell="1" hidden="0" allowOverlap="1" wp14:anchorId="0BDFAEC7" wp14:editId="1F40BCF8">
                      <wp:simplePos x="0" y="0"/>
                      <wp:positionH relativeFrom="column">
                        <wp:posOffset>2679700</wp:posOffset>
                      </wp:positionH>
                      <wp:positionV relativeFrom="paragraph">
                        <wp:posOffset>876300</wp:posOffset>
                      </wp:positionV>
                      <wp:extent cx="1618615" cy="498732"/>
                      <wp:effectExtent l="0" t="0" r="0" b="0"/>
                      <wp:wrapNone/>
                      <wp:docPr id="58" name="Стрелка вправо с вырезом 58"/>
                      <wp:cNvGraphicFramePr/>
                      <a:graphic xmlns:a="http://schemas.openxmlformats.org/drawingml/2006/main">
                        <a:graphicData uri="http://schemas.microsoft.com/office/word/2010/wordprocessingShape">
                          <wps:wsp>
                            <wps:cNvSpPr/>
                            <wps:spPr>
                              <a:xfrm rot="10800000">
                                <a:off x="4543043" y="3536984"/>
                                <a:ext cx="1605915" cy="486032"/>
                              </a:xfrm>
                              <a:prstGeom prst="notchedRightArrow">
                                <a:avLst>
                                  <a:gd name="adj1" fmla="val 50000"/>
                                  <a:gd name="adj2" fmla="val 77071"/>
                                </a:avLst>
                              </a:prstGeom>
                              <a:solidFill>
                                <a:srgbClr val="FFE181"/>
                              </a:solidFill>
                              <a:ln w="12700" cap="flat" cmpd="sng">
                                <a:solidFill>
                                  <a:srgbClr val="FFE181"/>
                                </a:solidFill>
                                <a:prstDash val="solid"/>
                                <a:miter lim="800000"/>
                                <a:headEnd type="none" w="sm" len="sm"/>
                                <a:tailEnd type="none" w="sm" len="sm"/>
                              </a:ln>
                              <a:effectLst>
                                <a:outerShdw dist="28398" dir="3806097" algn="ctr" rotWithShape="0">
                                  <a:srgbClr val="974706">
                                    <a:alpha val="49803"/>
                                  </a:srgbClr>
                                </a:outerShdw>
                              </a:effectLst>
                            </wps:spPr>
                            <wps:txbx>
                              <w:txbxContent>
                                <w:p w14:paraId="59153798" w14:textId="77777777" w:rsidR="000F528B" w:rsidRDefault="000F528B">
                                  <w:pPr>
                                    <w:textDirection w:val="btLr"/>
                                  </w:pPr>
                                  <w:r>
                                    <w:rPr>
                                      <w:b/>
                                      <w:color w:val="000000"/>
                                    </w:rPr>
                                    <w:t>Підтримують</w:t>
                                  </w:r>
                                </w:p>
                              </w:txbxContent>
                            </wps:txbx>
                            <wps:bodyPr spcFirstLastPara="1" wrap="square" lIns="91425" tIns="45700" rIns="91425" bIns="45700" anchor="t" anchorCtr="0">
                              <a:noAutofit/>
                            </wps:bodyPr>
                          </wps:wsp>
                        </a:graphicData>
                      </a:graphic>
                    </wp:anchor>
                  </w:drawing>
                </mc:Choice>
                <mc:Fallback>
                  <w:pict>
                    <v:shape w14:anchorId="0BDFAEC7" id="Стрелка вправо с вырезом 58" o:spid="_x0000_s1221" type="#_x0000_t94" style="position:absolute;margin-left:211pt;margin-top:69pt;width:127.45pt;height:39.25pt;rotation:180;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" adj="16562" fillcolor="#ffe181" strokecolor="#ffe181" strokeweight="1pt">
                      <v:stroke startarrowwidth="narrow" startarrowlength="short" endarrowwidth="narrow" endarrowlength="short"/>
                      <v:shadow on="t" color="#974706" opacity="32638f" offset="1pt"/>
                      <v:textbox inset="2.53958mm,1.2694mm,2.53958mm,1.2694mm">
                        <w:txbxContent>
                          <w:p w14:paraId="59153798" w14:textId="77777777" w:rsidR="000F528B" w:rsidRDefault="000F528B">
                            <w:pPr>
                              <w:textDirection w:val="btLr"/>
                            </w:pPr>
                            <w:r>
                              <w:rPr>
                                <w:b/>
                                <w:color w:val="000000"/>
                              </w:rPr>
                              <w:t>Підтримують</w:t>
                            </w:r>
                          </w:p>
                        </w:txbxContent>
                      </v:textbox>
                    </v:shape>
                  </w:pict>
                </mc:Fallback>
              </mc:AlternateContent>
            </w:r>
          </w:p>
        </w:tc>
        <w:tc>
          <w:tcPr>
            <w:tcW w:w="5103" w:type="dxa"/>
            <w:tcBorders>
              <w:top w:val="nil"/>
              <w:left w:val="nil"/>
              <w:bottom w:val="nil"/>
              <w:right w:val="nil"/>
            </w:tcBorders>
            <w:shd w:val="clear" w:color="auto" w:fill="auto"/>
          </w:tcPr>
          <w:p w14:paraId="11B36A1F" w14:textId="77777777" w:rsidR="000D4897" w:rsidRDefault="000D4897">
            <w:pPr>
              <w:spacing w:line="216" w:lineRule="auto"/>
              <w:jc w:val="both"/>
              <w:rPr>
                <w:rFonts w:ascii="Arial" w:eastAsia="Arial" w:hAnsi="Arial" w:cs="Arial"/>
                <w:b/>
              </w:rPr>
            </w:pPr>
          </w:p>
        </w:tc>
      </w:tr>
    </w:tbl>
    <w:p w14:paraId="771EB9E1" w14:textId="37946F0E" w:rsidR="000D4897" w:rsidRDefault="006B6173">
      <w:pPr>
        <w:pStyle w:val="20"/>
        <w:tabs>
          <w:tab w:val="left" w:pos="2021"/>
        </w:tabs>
        <w:spacing w:before="86" w:line="274" w:lineRule="auto"/>
        <w:ind w:right="389" w:firstLine="300"/>
        <w:rPr>
          <w:rFonts w:ascii="Arial" w:eastAsia="Arial" w:hAnsi="Arial" w:cs="Arial"/>
          <w:sz w:val="24"/>
          <w:szCs w:val="24"/>
        </w:rPr>
      </w:pPr>
      <w:bookmarkStart w:id="249" w:name="_Toc177723326"/>
      <w:bookmarkStart w:id="250" w:name="_Toc182835437"/>
      <w:r>
        <w:rPr>
          <w:rFonts w:ascii="Arial" w:eastAsia="Arial" w:hAnsi="Arial" w:cs="Arial"/>
          <w:noProof/>
          <w:sz w:val="24"/>
          <w:szCs w:val="24"/>
        </w:rPr>
        <w:lastRenderedPageBreak/>
        <mc:AlternateContent>
          <mc:Choice Requires="wps">
            <w:drawing>
              <wp:anchor distT="0" distB="0" distL="114300" distR="114300" simplePos="0" relativeHeight="251854848" behindDoc="0" locked="0" layoutInCell="1" allowOverlap="1" wp14:anchorId="4F168685" wp14:editId="797BDA5E">
                <wp:simplePos x="0" y="0"/>
                <wp:positionH relativeFrom="margin">
                  <wp:posOffset>2145323</wp:posOffset>
                </wp:positionH>
                <wp:positionV relativeFrom="paragraph">
                  <wp:posOffset>-148590</wp:posOffset>
                </wp:positionV>
                <wp:extent cx="1336430" cy="483577"/>
                <wp:effectExtent l="57150" t="19050" r="73660" b="88265"/>
                <wp:wrapNone/>
                <wp:docPr id="126" name="Стрелка влево 126"/>
                <wp:cNvGraphicFramePr/>
                <a:graphic xmlns:a="http://schemas.openxmlformats.org/drawingml/2006/main">
                  <a:graphicData uri="http://schemas.microsoft.com/office/word/2010/wordprocessingShape">
                    <wps:wsp>
                      <wps:cNvSpPr/>
                      <wps:spPr>
                        <a:xfrm>
                          <a:off x="0" y="0"/>
                          <a:ext cx="1336430" cy="483577"/>
                        </a:xfrm>
                        <a:prstGeom prst="leftArrow">
                          <a:avLst/>
                        </a:prstGeom>
                        <a:solidFill>
                          <a:srgbClr val="F79646">
                            <a:lumMod val="20000"/>
                            <a:lumOff val="80000"/>
                          </a:srgbClr>
                        </a:solidFill>
                        <a:ln w="9525" cap="flat" cmpd="sng" algn="ctr">
                          <a:solidFill>
                            <a:srgbClr val="F79646">
                              <a:lumMod val="20000"/>
                              <a:lumOff val="80000"/>
                            </a:srgbClr>
                          </a:solidFill>
                          <a:prstDash val="solid"/>
                        </a:ln>
                        <a:effectLst>
                          <a:outerShdw blurRad="40000" dist="23000" dir="5400000" rotWithShape="0">
                            <a:srgbClr val="000000">
                              <a:alpha val="35000"/>
                            </a:srgbClr>
                          </a:outerShdw>
                        </a:effectLst>
                      </wps:spPr>
                      <wps:txbx>
                        <w:txbxContent>
                          <w:p w14:paraId="295B9885" w14:textId="4BBBA640" w:rsidR="000F528B" w:rsidRPr="006B6173" w:rsidRDefault="000F528B" w:rsidP="006B6173">
                            <w:pPr>
                              <w:jc w:val="center"/>
                              <w:rPr>
                                <w:b/>
                                <w:color w:val="000000" w:themeColor="text1"/>
                                <w:sz w:val="20"/>
                                <w:szCs w:val="20"/>
                              </w:rPr>
                            </w:pPr>
                            <w:r>
                              <w:rPr>
                                <w:b/>
                                <w:color w:val="000000" w:themeColor="text1"/>
                                <w:sz w:val="20"/>
                                <w:szCs w:val="20"/>
                              </w:rPr>
                              <w:t>Посилюють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F168685" id="Стрелка влево 126" o:spid="_x0000_s1222" type="#_x0000_t66" style="position:absolute;left:0;text-align:left;margin-left:168.9pt;margin-top:-11.7pt;width:105.25pt;height:38.1pt;z-index:2518548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" adj="3908" fillcolor="#fdeada" strokecolor="#fdeada">
                <v:shadow on="t" color="black" opacity="22937f" origin=",.5" offset="0,.63889mm"/>
                <v:textbox>
                  <w:txbxContent>
                    <w:p w14:paraId="295B9885" w14:textId="4BBBA640" w:rsidR="000F528B" w:rsidRPr="006B6173" w:rsidRDefault="000F528B" w:rsidP="006B6173">
                      <w:pPr>
                        <w:jc w:val="center"/>
                        <w:rPr>
                          <w:b/>
                          <w:color w:val="000000" w:themeColor="text1"/>
                          <w:sz w:val="20"/>
                          <w:szCs w:val="20"/>
                        </w:rPr>
                      </w:pPr>
                      <w:r>
                        <w:rPr>
                          <w:b/>
                          <w:color w:val="000000" w:themeColor="text1"/>
                          <w:sz w:val="20"/>
                          <w:szCs w:val="20"/>
                        </w:rPr>
                        <w:t>Посилюють</w:t>
                      </w:r>
                    </w:p>
                  </w:txbxContent>
                </v:textbox>
                <w10:wrap anchorx="margin"/>
              </v:shape>
            </w:pict>
          </mc:Fallback>
        </mc:AlternateContent>
      </w:r>
      <w:r w:rsidR="00DB42AD">
        <w:rPr>
          <w:rFonts w:ascii="Arial" w:eastAsia="Arial" w:hAnsi="Arial" w:cs="Arial"/>
          <w:sz w:val="24"/>
          <w:szCs w:val="24"/>
        </w:rPr>
        <w:t>РИЗИКИ</w:t>
      </w:r>
      <w:bookmarkEnd w:id="249"/>
      <w:bookmarkEnd w:id="250"/>
    </w:p>
    <w:p w14:paraId="70CDD436" w14:textId="77777777" w:rsidR="000D4897" w:rsidRDefault="000D4897">
      <w:pPr>
        <w:jc w:val="center"/>
        <w:rPr>
          <w:rFonts w:ascii="Arial" w:eastAsia="Arial" w:hAnsi="Arial" w:cs="Arial"/>
          <w:b/>
          <w:sz w:val="10"/>
          <w:szCs w:val="10"/>
        </w:rPr>
      </w:pPr>
    </w:p>
    <w:tbl>
      <w:tblPr>
        <w:tblStyle w:val="affff5"/>
        <w:tblW w:w="11228" w:type="dxa"/>
        <w:tblInd w:w="-1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0"/>
        <w:gridCol w:w="425"/>
        <w:gridCol w:w="5103"/>
      </w:tblGrid>
      <w:tr w:rsidR="000D4897" w14:paraId="27A4D0C7" w14:textId="77777777">
        <w:trPr>
          <w:trHeight w:val="296"/>
        </w:trPr>
        <w:tc>
          <w:tcPr>
            <w:tcW w:w="5700" w:type="dxa"/>
            <w:tcBorders>
              <w:bottom w:val="single" w:sz="4" w:space="0" w:color="000000"/>
              <w:right w:val="single" w:sz="4" w:space="0" w:color="000000"/>
            </w:tcBorders>
            <w:shd w:val="clear" w:color="auto" w:fill="5B9BD5"/>
            <w:vAlign w:val="center"/>
          </w:tcPr>
          <w:p w14:paraId="235315FA" w14:textId="77777777" w:rsidR="000D4897" w:rsidRDefault="00DB42AD">
            <w:pPr>
              <w:spacing w:line="230" w:lineRule="auto"/>
              <w:rPr>
                <w:rFonts w:ascii="Arial" w:eastAsia="Arial" w:hAnsi="Arial" w:cs="Arial"/>
                <w:b/>
                <w:sz w:val="24"/>
                <w:szCs w:val="24"/>
              </w:rPr>
            </w:pPr>
            <w:r>
              <w:rPr>
                <w:rFonts w:ascii="Arial" w:eastAsia="Arial" w:hAnsi="Arial" w:cs="Arial"/>
                <w:b/>
                <w:sz w:val="24"/>
                <w:szCs w:val="24"/>
              </w:rPr>
              <w:t>Слабкі сторони</w:t>
            </w:r>
          </w:p>
        </w:tc>
        <w:tc>
          <w:tcPr>
            <w:tcW w:w="425" w:type="dxa"/>
            <w:tcBorders>
              <w:top w:val="nil"/>
              <w:left w:val="single" w:sz="4" w:space="0" w:color="000000"/>
              <w:bottom w:val="nil"/>
              <w:right w:val="single" w:sz="4" w:space="0" w:color="000000"/>
            </w:tcBorders>
          </w:tcPr>
          <w:p w14:paraId="457EE320" w14:textId="77777777" w:rsidR="000D4897" w:rsidRDefault="00DB42AD">
            <w:pPr>
              <w:spacing w:line="230" w:lineRule="auto"/>
              <w:jc w:val="both"/>
              <w:rPr>
                <w:rFonts w:ascii="Arial" w:eastAsia="Arial" w:hAnsi="Arial" w:cs="Arial"/>
                <w:b/>
              </w:rPr>
            </w:pPr>
            <w:r>
              <w:rPr>
                <w:noProof/>
              </w:rPr>
              <mc:AlternateContent>
                <mc:Choice Requires="wps">
                  <w:drawing>
                    <wp:anchor distT="0" distB="0" distL="114300" distR="114300" simplePos="0" relativeHeight="251791360" behindDoc="0" locked="0" layoutInCell="1" hidden="0" allowOverlap="1" wp14:anchorId="3946D1B1" wp14:editId="6CE7536E">
                      <wp:simplePos x="0" y="0"/>
                      <wp:positionH relativeFrom="column">
                        <wp:posOffset>-4317999</wp:posOffset>
                      </wp:positionH>
                      <wp:positionV relativeFrom="paragraph">
                        <wp:posOffset>-2031999</wp:posOffset>
                      </wp:positionV>
                      <wp:extent cx="1618615" cy="498732"/>
                      <wp:effectExtent l="0" t="0" r="0" b="0"/>
                      <wp:wrapNone/>
                      <wp:docPr id="132" name="Стрелка вправо с вырезом 132"/>
                      <wp:cNvGraphicFramePr/>
                      <a:graphic xmlns:a="http://schemas.openxmlformats.org/drawingml/2006/main">
                        <a:graphicData uri="http://schemas.microsoft.com/office/word/2010/wordprocessingShape">
                          <wps:wsp>
                            <wps:cNvSpPr/>
                            <wps:spPr>
                              <a:xfrm rot="10800000">
                                <a:off x="4543043" y="3536984"/>
                                <a:ext cx="1605915" cy="486032"/>
                              </a:xfrm>
                              <a:prstGeom prst="notchedRightArrow">
                                <a:avLst>
                                  <a:gd name="adj1" fmla="val 50000"/>
                                  <a:gd name="adj2" fmla="val 77071"/>
                                </a:avLst>
                              </a:prstGeom>
                              <a:solidFill>
                                <a:srgbClr val="FFE181"/>
                              </a:solidFill>
                              <a:ln w="12700" cap="flat" cmpd="sng">
                                <a:solidFill>
                                  <a:srgbClr val="FFE181"/>
                                </a:solidFill>
                                <a:prstDash val="solid"/>
                                <a:miter lim="800000"/>
                                <a:headEnd type="none" w="sm" len="sm"/>
                                <a:tailEnd type="none" w="sm" len="sm"/>
                              </a:ln>
                              <a:effectLst>
                                <a:outerShdw dist="28398" dir="3806097" algn="ctr" rotWithShape="0">
                                  <a:srgbClr val="974706">
                                    <a:alpha val="49803"/>
                                  </a:srgbClr>
                                </a:outerShdw>
                              </a:effectLst>
                            </wps:spPr>
                            <wps:txbx>
                              <w:txbxContent>
                                <w:p w14:paraId="49E2C7FC" w14:textId="77777777" w:rsidR="000F528B" w:rsidRDefault="000F528B">
                                  <w:pPr>
                                    <w:textDirection w:val="btLr"/>
                                  </w:pPr>
                                  <w:r>
                                    <w:rPr>
                                      <w:b/>
                                      <w:color w:val="000000"/>
                                    </w:rPr>
                                    <w:t>Підтримують</w:t>
                                  </w:r>
                                </w:p>
                              </w:txbxContent>
                            </wps:txbx>
                            <wps:bodyPr spcFirstLastPara="1" wrap="square" lIns="91425" tIns="45700" rIns="91425" bIns="45700" anchor="t" anchorCtr="0">
                              <a:noAutofit/>
                            </wps:bodyPr>
                          </wps:wsp>
                        </a:graphicData>
                      </a:graphic>
                    </wp:anchor>
                  </w:drawing>
                </mc:Choice>
                <mc:Fallback>
                  <w:pict>
                    <v:shape w14:anchorId="3946D1B1" id="Стрелка вправо с вырезом 132" o:spid="_x0000_s1223" type="#_x0000_t94" style="position:absolute;left:0;text-align:left;margin-left:-340pt;margin-top:-160pt;width:127.45pt;height:39.25pt;rotation:180;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" adj="16562" fillcolor="#ffe181" strokecolor="#ffe181" strokeweight="1pt">
                      <v:stroke startarrowwidth="narrow" startarrowlength="short" endarrowwidth="narrow" endarrowlength="short"/>
                      <v:shadow on="t" color="#974706" opacity="32638f" offset="1pt"/>
                      <v:textbox inset="2.53958mm,1.2694mm,2.53958mm,1.2694mm">
                        <w:txbxContent>
                          <w:p w14:paraId="49E2C7FC" w14:textId="77777777" w:rsidR="000F528B" w:rsidRDefault="000F528B">
                            <w:pPr>
                              <w:textDirection w:val="btLr"/>
                            </w:pPr>
                            <w:r>
                              <w:rPr>
                                <w:b/>
                                <w:color w:val="000000"/>
                              </w:rPr>
                              <w:t>Підтримують</w:t>
                            </w:r>
                          </w:p>
                        </w:txbxContent>
                      </v:textbox>
                    </v:shape>
                  </w:pict>
                </mc:Fallback>
              </mc:AlternateContent>
            </w:r>
          </w:p>
        </w:tc>
        <w:tc>
          <w:tcPr>
            <w:tcW w:w="5103" w:type="dxa"/>
            <w:tcBorders>
              <w:left w:val="single" w:sz="4" w:space="0" w:color="000000"/>
              <w:bottom w:val="single" w:sz="4" w:space="0" w:color="000000"/>
            </w:tcBorders>
            <w:shd w:val="clear" w:color="auto" w:fill="FF0000"/>
            <w:vAlign w:val="center"/>
          </w:tcPr>
          <w:p w14:paraId="2FDC0B28" w14:textId="77777777" w:rsidR="000D4897" w:rsidRDefault="00DB42AD">
            <w:pPr>
              <w:spacing w:line="230" w:lineRule="auto"/>
              <w:rPr>
                <w:rFonts w:ascii="Arial" w:eastAsia="Arial" w:hAnsi="Arial" w:cs="Arial"/>
                <w:b/>
                <w:sz w:val="24"/>
                <w:szCs w:val="24"/>
              </w:rPr>
            </w:pPr>
            <w:r>
              <w:rPr>
                <w:rFonts w:ascii="Arial" w:eastAsia="Arial" w:hAnsi="Arial" w:cs="Arial"/>
                <w:b/>
                <w:sz w:val="24"/>
                <w:szCs w:val="24"/>
              </w:rPr>
              <w:t>Загрози</w:t>
            </w:r>
          </w:p>
        </w:tc>
      </w:tr>
      <w:tr w:rsidR="000D4897" w14:paraId="0CA833A9" w14:textId="77777777">
        <w:trPr>
          <w:trHeight w:val="410"/>
        </w:trPr>
        <w:tc>
          <w:tcPr>
            <w:tcW w:w="5700" w:type="dxa"/>
            <w:tcBorders>
              <w:bottom w:val="single" w:sz="4" w:space="0" w:color="000000"/>
              <w:right w:val="single" w:sz="4" w:space="0" w:color="000000"/>
            </w:tcBorders>
            <w:shd w:val="clear" w:color="auto" w:fill="9CC3E5"/>
          </w:tcPr>
          <w:p w14:paraId="78EA3490" w14:textId="77777777" w:rsidR="000D4897" w:rsidRDefault="00DB42AD">
            <w:pPr>
              <w:widowControl/>
              <w:pBdr>
                <w:top w:val="nil"/>
                <w:left w:val="nil"/>
                <w:bottom w:val="nil"/>
                <w:right w:val="nil"/>
                <w:between w:val="nil"/>
              </w:pBdr>
              <w:tabs>
                <w:tab w:val="left" w:pos="0"/>
              </w:tabs>
              <w:spacing w:line="216" w:lineRule="auto"/>
              <w:jc w:val="both"/>
              <w:rPr>
                <w:rFonts w:ascii="Arial" w:eastAsia="Arial" w:hAnsi="Arial" w:cs="Arial"/>
                <w:color w:val="000000"/>
                <w:sz w:val="17"/>
                <w:szCs w:val="17"/>
              </w:rPr>
            </w:pPr>
            <w:r>
              <w:rPr>
                <w:rFonts w:ascii="Arial" w:eastAsia="Arial" w:hAnsi="Arial" w:cs="Arial"/>
                <w:color w:val="000000"/>
                <w:sz w:val="17"/>
                <w:szCs w:val="17"/>
              </w:rPr>
              <w:t>1.Обмеження у просторовому розвитку та ефективному господарюванні:  область є малоземельною</w:t>
            </w:r>
          </w:p>
        </w:tc>
        <w:tc>
          <w:tcPr>
            <w:tcW w:w="425" w:type="dxa"/>
            <w:tcBorders>
              <w:top w:val="nil"/>
              <w:left w:val="single" w:sz="4" w:space="0" w:color="000000"/>
              <w:bottom w:val="nil"/>
              <w:right w:val="single" w:sz="4" w:space="0" w:color="000000"/>
            </w:tcBorders>
          </w:tcPr>
          <w:p w14:paraId="4BEF6316"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39B916B0" w14:textId="77777777" w:rsidR="000D4897" w:rsidRDefault="00DB42AD">
            <w:pPr>
              <w:jc w:val="both"/>
              <w:rPr>
                <w:rFonts w:ascii="Arial" w:eastAsia="Arial" w:hAnsi="Arial" w:cs="Arial"/>
                <w:sz w:val="17"/>
                <w:szCs w:val="17"/>
              </w:rPr>
            </w:pPr>
            <w:r>
              <w:rPr>
                <w:rFonts w:ascii="Arial" w:eastAsia="Arial" w:hAnsi="Arial" w:cs="Arial"/>
                <w:sz w:val="17"/>
                <w:szCs w:val="17"/>
              </w:rPr>
              <w:t>1. Ескалація та розширення військових дій, що посилить наявні негативні тенденції</w:t>
            </w:r>
          </w:p>
        </w:tc>
      </w:tr>
      <w:tr w:rsidR="000D4897" w14:paraId="3BECA3DE" w14:textId="77777777">
        <w:tc>
          <w:tcPr>
            <w:tcW w:w="5700" w:type="dxa"/>
            <w:tcBorders>
              <w:top w:val="single" w:sz="4" w:space="0" w:color="000000"/>
              <w:left w:val="nil"/>
              <w:bottom w:val="single" w:sz="4" w:space="0" w:color="000000"/>
              <w:right w:val="nil"/>
            </w:tcBorders>
            <w:shd w:val="clear" w:color="auto" w:fill="auto"/>
          </w:tcPr>
          <w:p w14:paraId="2BD28614" w14:textId="77777777" w:rsidR="000D4897" w:rsidRDefault="000D4897">
            <w:pPr>
              <w:tabs>
                <w:tab w:val="left" w:pos="207"/>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466E8322"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18A98F56" w14:textId="77777777" w:rsidR="000D4897" w:rsidRDefault="000D4897">
            <w:pPr>
              <w:spacing w:line="216" w:lineRule="auto"/>
              <w:ind w:left="316"/>
              <w:jc w:val="both"/>
              <w:rPr>
                <w:rFonts w:ascii="Arial" w:eastAsia="Arial" w:hAnsi="Arial" w:cs="Arial"/>
                <w:sz w:val="17"/>
                <w:szCs w:val="17"/>
              </w:rPr>
            </w:pPr>
          </w:p>
        </w:tc>
      </w:tr>
      <w:tr w:rsidR="000D4897" w14:paraId="141F7016" w14:textId="77777777">
        <w:trPr>
          <w:trHeight w:val="691"/>
        </w:trPr>
        <w:tc>
          <w:tcPr>
            <w:tcW w:w="5700" w:type="dxa"/>
            <w:tcBorders>
              <w:top w:val="single" w:sz="4" w:space="0" w:color="000000"/>
              <w:bottom w:val="single" w:sz="4" w:space="0" w:color="000000"/>
              <w:right w:val="single" w:sz="4" w:space="0" w:color="000000"/>
            </w:tcBorders>
            <w:shd w:val="clear" w:color="auto" w:fill="9CC3E5"/>
          </w:tcPr>
          <w:p w14:paraId="00575C63"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2.Суттєва диспропорція у соціально- економічному розвитку низинних та гірських територій області</w:t>
            </w:r>
          </w:p>
        </w:tc>
        <w:tc>
          <w:tcPr>
            <w:tcW w:w="425" w:type="dxa"/>
            <w:tcBorders>
              <w:top w:val="nil"/>
              <w:left w:val="single" w:sz="4" w:space="0" w:color="000000"/>
              <w:bottom w:val="nil"/>
              <w:right w:val="single" w:sz="4" w:space="0" w:color="000000"/>
            </w:tcBorders>
          </w:tcPr>
          <w:p w14:paraId="327FE22F"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92384" behindDoc="0" locked="0" layoutInCell="1" hidden="0" allowOverlap="1" wp14:anchorId="0178A4E4" wp14:editId="0C5A711C">
                      <wp:simplePos x="0" y="0"/>
                      <wp:positionH relativeFrom="column">
                        <wp:posOffset>-114299</wp:posOffset>
                      </wp:positionH>
                      <wp:positionV relativeFrom="paragraph">
                        <wp:posOffset>266700</wp:posOffset>
                      </wp:positionV>
                      <wp:extent cx="356235" cy="1095375"/>
                      <wp:effectExtent l="0" t="0" r="0" b="0"/>
                      <wp:wrapNone/>
                      <wp:docPr id="32" name="Прямая со стрелкой 32"/>
                      <wp:cNvGraphicFramePr/>
                      <a:graphic xmlns:a="http://schemas.openxmlformats.org/drawingml/2006/main">
                        <a:graphicData uri="http://schemas.microsoft.com/office/word/2010/wordprocessingShape">
                          <wps:wsp>
                            <wps:cNvCnPr/>
                            <wps:spPr>
                              <a:xfrm flipH="1">
                                <a:off x="5172645" y="3237075"/>
                                <a:ext cx="346710" cy="10858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-114299</wp:posOffset>
                      </wp:positionH>
                      <wp:positionV relativeFrom="paragraph">
                        <wp:posOffset>266700</wp:posOffset>
                      </wp:positionV>
                      <wp:extent cx="356235" cy="1095375"/>
                      <wp:effectExtent b="0" l="0" r="0" t="0"/>
                      <wp:wrapNone/>
                      <wp:docPr id="2" name="image16.png"/>
                      <a:graphic>
                        <a:graphicData uri="http://schemas.openxmlformats.org/drawingml/2006/picture">
                          <pic:pic>
                            <pic:nvPicPr>
                              <pic:cNvPr id="0" name="image16.png"/>
                              <pic:cNvPicPr preferRelativeResize="0"/>
                            </pic:nvPicPr>
                            <pic:blipFill>
                              <a:blip r:embed="rId255"/>
                              <a:srcRect/>
                              <a:stretch>
                                <a:fillRect/>
                              </a:stretch>
                            </pic:blipFill>
                            <pic:spPr>
                              <a:xfrm>
                                <a:off x="0" y="0"/>
                                <a:ext cx="356235" cy="1095375"/>
                              </a:xfrm>
                              <a:prstGeom prst="rect"/>
                              <a:ln/>
                            </pic:spPr>
                          </pic:pic>
                        </a:graphicData>
                      </a:graphic>
                    </wp:anchor>
                  </w:drawing>
                </mc:Fallback>
              </mc:AlternateContent>
            </w:r>
            <w:r>
              <w:rPr>
                <w:noProof/>
              </w:rPr>
              <mc:AlternateContent>
                <mc:Choice Requires="wpg">
                  <w:drawing>
                    <wp:anchor distT="0" distB="0" distL="114300" distR="114300" simplePos="0" relativeHeight="251793408" behindDoc="0" locked="0" layoutInCell="1" hidden="0" allowOverlap="1" wp14:anchorId="04B1EE15" wp14:editId="39074F5E">
                      <wp:simplePos x="0" y="0"/>
                      <wp:positionH relativeFrom="column">
                        <wp:posOffset>-50799</wp:posOffset>
                      </wp:positionH>
                      <wp:positionV relativeFrom="paragraph">
                        <wp:posOffset>254000</wp:posOffset>
                      </wp:positionV>
                      <wp:extent cx="297869" cy="2684388"/>
                      <wp:effectExtent l="0" t="0" r="0" b="0"/>
                      <wp:wrapNone/>
                      <wp:docPr id="50" name="Прямая со стрелкой 50"/>
                      <wp:cNvGraphicFramePr/>
                      <a:graphic xmlns:a="http://schemas.openxmlformats.org/drawingml/2006/main">
                        <a:graphicData uri="http://schemas.microsoft.com/office/word/2010/wordprocessingShape">
                          <wps:wsp>
                            <wps:cNvCnPr/>
                            <wps:spPr>
                              <a:xfrm flipH="1">
                                <a:off x="5201828" y="2442569"/>
                                <a:ext cx="288344" cy="2674863"/>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-50799</wp:posOffset>
                      </wp:positionH>
                      <wp:positionV relativeFrom="paragraph">
                        <wp:posOffset>254000</wp:posOffset>
                      </wp:positionV>
                      <wp:extent cx="297869" cy="2684388"/>
                      <wp:effectExtent b="0" l="0" r="0" t="0"/>
                      <wp:wrapNone/>
                      <wp:docPr id="50" name="image113.png"/>
                      <a:graphic>
                        <a:graphicData uri="http://schemas.openxmlformats.org/drawingml/2006/picture">
                          <pic:pic>
                            <pic:nvPicPr>
                              <pic:cNvPr id="0" name="image113.png"/>
                              <pic:cNvPicPr preferRelativeResize="0"/>
                            </pic:nvPicPr>
                            <pic:blipFill>
                              <a:blip r:embed="rId256"/>
                              <a:srcRect/>
                              <a:stretch>
                                <a:fillRect/>
                              </a:stretch>
                            </pic:blipFill>
                            <pic:spPr>
                              <a:xfrm>
                                <a:off x="0" y="0"/>
                                <a:ext cx="297869" cy="2684388"/>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6F1502F5" w14:textId="77777777" w:rsidR="000D4897" w:rsidRDefault="00DB42AD">
            <w:pPr>
              <w:jc w:val="both"/>
              <w:rPr>
                <w:rFonts w:ascii="Arial" w:eastAsia="Arial" w:hAnsi="Arial" w:cs="Arial"/>
                <w:sz w:val="17"/>
                <w:szCs w:val="17"/>
              </w:rPr>
            </w:pPr>
            <w:r>
              <w:rPr>
                <w:rFonts w:ascii="Arial" w:eastAsia="Arial" w:hAnsi="Arial" w:cs="Arial"/>
                <w:sz w:val="17"/>
                <w:szCs w:val="17"/>
              </w:rPr>
              <w:t>2.Посилення впливу глобальних тенденцій кліматичних змін на природні і урбоекосоціосистеми та непрогнозоване прискорення процесів глобальних змін клімату</w:t>
            </w:r>
            <w:r>
              <w:rPr>
                <w:noProof/>
              </w:rPr>
              <mc:AlternateContent>
                <mc:Choice Requires="wpg">
                  <w:drawing>
                    <wp:anchor distT="0" distB="0" distL="114300" distR="114300" simplePos="0" relativeHeight="251794432" behindDoc="0" locked="0" layoutInCell="1" hidden="0" allowOverlap="1" wp14:anchorId="687CA007" wp14:editId="10140AA8">
                      <wp:simplePos x="0" y="0"/>
                      <wp:positionH relativeFrom="column">
                        <wp:posOffset>-368299</wp:posOffset>
                      </wp:positionH>
                      <wp:positionV relativeFrom="paragraph">
                        <wp:posOffset>-279399</wp:posOffset>
                      </wp:positionV>
                      <wp:extent cx="310515" cy="55244"/>
                      <wp:effectExtent l="0" t="0" r="0" b="0"/>
                      <wp:wrapNone/>
                      <wp:docPr id="105" name="Прямая со стрелкой 105"/>
                      <wp:cNvGraphicFramePr/>
                      <a:graphic xmlns:a="http://schemas.openxmlformats.org/drawingml/2006/main">
                        <a:graphicData uri="http://schemas.microsoft.com/office/word/2010/wordprocessingShape">
                          <wps:wsp>
                            <wps:cNvCnPr/>
                            <wps:spPr>
                              <a:xfrm rot="10800000">
                                <a:off x="5195505" y="3757141"/>
                                <a:ext cx="300990" cy="45719"/>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-368299</wp:posOffset>
                      </wp:positionH>
                      <wp:positionV relativeFrom="paragraph">
                        <wp:posOffset>-279399</wp:posOffset>
                      </wp:positionV>
                      <wp:extent cx="310515" cy="55244"/>
                      <wp:effectExtent b="0" l="0" r="0" t="0"/>
                      <wp:wrapNone/>
                      <wp:docPr id="105" name="image195.png"/>
                      <a:graphic>
                        <a:graphicData uri="http://schemas.openxmlformats.org/drawingml/2006/picture">
                          <pic:pic>
                            <pic:nvPicPr>
                              <pic:cNvPr id="0" name="image195.png"/>
                              <pic:cNvPicPr preferRelativeResize="0"/>
                            </pic:nvPicPr>
                            <pic:blipFill>
                              <a:blip r:embed="rId257"/>
                              <a:srcRect/>
                              <a:stretch>
                                <a:fillRect/>
                              </a:stretch>
                            </pic:blipFill>
                            <pic:spPr>
                              <a:xfrm>
                                <a:off x="0" y="0"/>
                                <a:ext cx="310515" cy="55244"/>
                              </a:xfrm>
                              <a:prstGeom prst="rect"/>
                              <a:ln/>
                            </pic:spPr>
                          </pic:pic>
                        </a:graphicData>
                      </a:graphic>
                    </wp:anchor>
                  </w:drawing>
                </mc:Fallback>
              </mc:AlternateContent>
            </w:r>
          </w:p>
        </w:tc>
      </w:tr>
      <w:tr w:rsidR="000D4897" w14:paraId="0A3F6F70" w14:textId="77777777">
        <w:tc>
          <w:tcPr>
            <w:tcW w:w="5700" w:type="dxa"/>
            <w:tcBorders>
              <w:top w:val="single" w:sz="4" w:space="0" w:color="000000"/>
              <w:left w:val="nil"/>
              <w:bottom w:val="single" w:sz="4" w:space="0" w:color="000000"/>
              <w:right w:val="nil"/>
            </w:tcBorders>
            <w:shd w:val="clear" w:color="auto" w:fill="auto"/>
          </w:tcPr>
          <w:p w14:paraId="151BB1DE"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62835C20"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64722698" w14:textId="77777777" w:rsidR="000D4897" w:rsidRDefault="000D4897">
            <w:pPr>
              <w:spacing w:line="216" w:lineRule="auto"/>
              <w:ind w:left="316"/>
              <w:jc w:val="both"/>
              <w:rPr>
                <w:rFonts w:ascii="Arial" w:eastAsia="Arial" w:hAnsi="Arial" w:cs="Arial"/>
                <w:sz w:val="17"/>
                <w:szCs w:val="17"/>
              </w:rPr>
            </w:pPr>
          </w:p>
        </w:tc>
      </w:tr>
      <w:tr w:rsidR="000D4897" w14:paraId="765137C9" w14:textId="77777777">
        <w:tc>
          <w:tcPr>
            <w:tcW w:w="5700" w:type="dxa"/>
            <w:tcBorders>
              <w:top w:val="single" w:sz="4" w:space="0" w:color="000000"/>
              <w:bottom w:val="single" w:sz="4" w:space="0" w:color="000000"/>
              <w:right w:val="single" w:sz="4" w:space="0" w:color="000000"/>
            </w:tcBorders>
            <w:shd w:val="clear" w:color="auto" w:fill="9CC3E5"/>
          </w:tcPr>
          <w:p w14:paraId="3EA2C37A"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3.Негативні екологічні наслідки неконтрольованої вирубки лісів та добування корисних копалин</w:t>
            </w:r>
          </w:p>
        </w:tc>
        <w:tc>
          <w:tcPr>
            <w:tcW w:w="425" w:type="dxa"/>
            <w:tcBorders>
              <w:top w:val="nil"/>
              <w:left w:val="single" w:sz="4" w:space="0" w:color="000000"/>
              <w:bottom w:val="nil"/>
              <w:right w:val="single" w:sz="4" w:space="0" w:color="000000"/>
            </w:tcBorders>
          </w:tcPr>
          <w:p w14:paraId="0531E41C"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95456" behindDoc="0" locked="0" layoutInCell="1" hidden="0" allowOverlap="1" wp14:anchorId="6BE987E6" wp14:editId="790F7D95">
                      <wp:simplePos x="0" y="0"/>
                      <wp:positionH relativeFrom="column">
                        <wp:posOffset>-101599</wp:posOffset>
                      </wp:positionH>
                      <wp:positionV relativeFrom="paragraph">
                        <wp:posOffset>-444499</wp:posOffset>
                      </wp:positionV>
                      <wp:extent cx="318135" cy="609600"/>
                      <wp:effectExtent l="0" t="0" r="0" b="0"/>
                      <wp:wrapNone/>
                      <wp:docPr id="40" name="Прямая со стрелкой 40"/>
                      <wp:cNvGraphicFramePr/>
                      <a:graphic xmlns:a="http://schemas.openxmlformats.org/drawingml/2006/main">
                        <a:graphicData uri="http://schemas.microsoft.com/office/word/2010/wordprocessingShape">
                          <wps:wsp>
                            <wps:cNvCnPr/>
                            <wps:spPr>
                              <a:xfrm flipH="1">
                                <a:off x="5191695" y="3479963"/>
                                <a:ext cx="308610" cy="60007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-101599</wp:posOffset>
                      </wp:positionH>
                      <wp:positionV relativeFrom="paragraph">
                        <wp:posOffset>-444499</wp:posOffset>
                      </wp:positionV>
                      <wp:extent cx="318135" cy="609600"/>
                      <wp:effectExtent b="0" l="0" r="0" t="0"/>
                      <wp:wrapNone/>
                      <wp:docPr id="40" name="image93.png"/>
                      <a:graphic>
                        <a:graphicData uri="http://schemas.openxmlformats.org/drawingml/2006/picture">
                          <pic:pic>
                            <pic:nvPicPr>
                              <pic:cNvPr id="0" name="image93.png"/>
                              <pic:cNvPicPr preferRelativeResize="0"/>
                            </pic:nvPicPr>
                            <pic:blipFill>
                              <a:blip r:embed="rId258"/>
                              <a:srcRect/>
                              <a:stretch>
                                <a:fillRect/>
                              </a:stretch>
                            </pic:blipFill>
                            <pic:spPr>
                              <a:xfrm>
                                <a:off x="0" y="0"/>
                                <a:ext cx="318135" cy="609600"/>
                              </a:xfrm>
                              <a:prstGeom prst="rect"/>
                              <a:ln/>
                            </pic:spPr>
                          </pic:pic>
                        </a:graphicData>
                      </a:graphic>
                    </wp:anchor>
                  </w:drawing>
                </mc:Fallback>
              </mc:AlternateContent>
            </w:r>
            <w:r>
              <w:rPr>
                <w:noProof/>
              </w:rPr>
              <mc:AlternateContent>
                <mc:Choice Requires="wpg">
                  <w:drawing>
                    <wp:anchor distT="0" distB="0" distL="114300" distR="114300" simplePos="0" relativeHeight="251796480" behindDoc="0" locked="0" layoutInCell="1" hidden="0" allowOverlap="1" wp14:anchorId="6251C738" wp14:editId="7654A68D">
                      <wp:simplePos x="0" y="0"/>
                      <wp:positionH relativeFrom="column">
                        <wp:posOffset>-190499</wp:posOffset>
                      </wp:positionH>
                      <wp:positionV relativeFrom="paragraph">
                        <wp:posOffset>190500</wp:posOffset>
                      </wp:positionV>
                      <wp:extent cx="408305" cy="3771900"/>
                      <wp:effectExtent l="0" t="0" r="0" b="0"/>
                      <wp:wrapNone/>
                      <wp:docPr id="123" name="Прямая со стрелкой 123"/>
                      <wp:cNvGraphicFramePr/>
                      <a:graphic xmlns:a="http://schemas.openxmlformats.org/drawingml/2006/main">
                        <a:graphicData uri="http://schemas.microsoft.com/office/word/2010/wordprocessingShape">
                          <wps:wsp>
                            <wps:cNvCnPr/>
                            <wps:spPr>
                              <a:xfrm flipH="1">
                                <a:off x="5146610" y="1898813"/>
                                <a:ext cx="398780" cy="376237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-190499</wp:posOffset>
                      </wp:positionH>
                      <wp:positionV relativeFrom="paragraph">
                        <wp:posOffset>190500</wp:posOffset>
                      </wp:positionV>
                      <wp:extent cx="408305" cy="3771900"/>
                      <wp:effectExtent b="0" l="0" r="0" t="0"/>
                      <wp:wrapNone/>
                      <wp:docPr id="123" name="image216.png"/>
                      <a:graphic>
                        <a:graphicData uri="http://schemas.openxmlformats.org/drawingml/2006/picture">
                          <pic:pic>
                            <pic:nvPicPr>
                              <pic:cNvPr id="0" name="image216.png"/>
                              <pic:cNvPicPr preferRelativeResize="0"/>
                            </pic:nvPicPr>
                            <pic:blipFill>
                              <a:blip r:embed="rId259"/>
                              <a:srcRect/>
                              <a:stretch>
                                <a:fillRect/>
                              </a:stretch>
                            </pic:blipFill>
                            <pic:spPr>
                              <a:xfrm>
                                <a:off x="0" y="0"/>
                                <a:ext cx="408305" cy="3771900"/>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6608AFE8" w14:textId="77777777" w:rsidR="000D4897" w:rsidRDefault="00DB42AD">
            <w:pPr>
              <w:pBdr>
                <w:top w:val="nil"/>
                <w:left w:val="nil"/>
                <w:bottom w:val="nil"/>
                <w:right w:val="nil"/>
                <w:between w:val="nil"/>
              </w:pBdr>
              <w:ind w:left="36" w:right="586" w:firstLine="2"/>
              <w:rPr>
                <w:rFonts w:ascii="Arial" w:eastAsia="Arial" w:hAnsi="Arial" w:cs="Arial"/>
                <w:color w:val="000000"/>
                <w:sz w:val="17"/>
                <w:szCs w:val="17"/>
              </w:rPr>
            </w:pPr>
            <w:r>
              <w:rPr>
                <w:rFonts w:ascii="Arial" w:eastAsia="Arial" w:hAnsi="Arial" w:cs="Arial"/>
                <w:color w:val="000000"/>
                <w:sz w:val="17"/>
                <w:szCs w:val="17"/>
              </w:rPr>
              <w:t>3. Вимивання трудового потенціалу Закарпаття за рахунок лібералізації політики європейських країн щодо трудових мігрантів і еміграції з України, ВПО</w:t>
            </w:r>
          </w:p>
        </w:tc>
      </w:tr>
      <w:tr w:rsidR="000D4897" w14:paraId="3AF22BBD" w14:textId="77777777">
        <w:tc>
          <w:tcPr>
            <w:tcW w:w="5700" w:type="dxa"/>
            <w:tcBorders>
              <w:top w:val="single" w:sz="4" w:space="0" w:color="000000"/>
              <w:left w:val="nil"/>
              <w:bottom w:val="single" w:sz="4" w:space="0" w:color="000000"/>
              <w:right w:val="nil"/>
            </w:tcBorders>
            <w:shd w:val="clear" w:color="auto" w:fill="auto"/>
          </w:tcPr>
          <w:p w14:paraId="24D6186D"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4473D18F"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2A3B2B20" w14:textId="77777777" w:rsidR="000D4897" w:rsidRDefault="000D4897">
            <w:pPr>
              <w:spacing w:line="216" w:lineRule="auto"/>
              <w:ind w:left="316"/>
              <w:jc w:val="both"/>
              <w:rPr>
                <w:rFonts w:ascii="Arial" w:eastAsia="Arial" w:hAnsi="Arial" w:cs="Arial"/>
                <w:sz w:val="17"/>
                <w:szCs w:val="17"/>
              </w:rPr>
            </w:pPr>
          </w:p>
        </w:tc>
      </w:tr>
      <w:tr w:rsidR="000D4897" w14:paraId="20B754F4" w14:textId="77777777">
        <w:trPr>
          <w:trHeight w:val="375"/>
        </w:trPr>
        <w:tc>
          <w:tcPr>
            <w:tcW w:w="5700" w:type="dxa"/>
            <w:tcBorders>
              <w:top w:val="single" w:sz="4" w:space="0" w:color="000000"/>
              <w:bottom w:val="single" w:sz="4" w:space="0" w:color="000000"/>
              <w:right w:val="single" w:sz="4" w:space="0" w:color="000000"/>
            </w:tcBorders>
            <w:shd w:val="clear" w:color="auto" w:fill="9CC3E5"/>
          </w:tcPr>
          <w:p w14:paraId="7784C594"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4.Погіршення екологічної ситуації через забруднення території області відходами: засмічення русел та берегів української частини басейну р. Тиси</w:t>
            </w:r>
          </w:p>
        </w:tc>
        <w:tc>
          <w:tcPr>
            <w:tcW w:w="425" w:type="dxa"/>
            <w:tcBorders>
              <w:top w:val="nil"/>
              <w:left w:val="single" w:sz="4" w:space="0" w:color="000000"/>
              <w:bottom w:val="nil"/>
              <w:right w:val="single" w:sz="4" w:space="0" w:color="000000"/>
            </w:tcBorders>
          </w:tcPr>
          <w:p w14:paraId="3B9CA964"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ABCC9"/>
          </w:tcPr>
          <w:p w14:paraId="041B2717" w14:textId="77777777" w:rsidR="000D4897" w:rsidRDefault="00DB42AD">
            <w:pPr>
              <w:tabs>
                <w:tab w:val="left" w:pos="313"/>
              </w:tabs>
              <w:ind w:left="36" w:firstLine="2"/>
              <w:jc w:val="both"/>
              <w:rPr>
                <w:rFonts w:ascii="Arial" w:eastAsia="Arial" w:hAnsi="Arial" w:cs="Arial"/>
                <w:sz w:val="17"/>
                <w:szCs w:val="17"/>
              </w:rPr>
            </w:pPr>
            <w:r>
              <w:rPr>
                <w:rFonts w:ascii="Arial" w:eastAsia="Arial" w:hAnsi="Arial" w:cs="Arial"/>
                <w:sz w:val="17"/>
                <w:szCs w:val="17"/>
              </w:rPr>
              <w:t>4.Скорочення МТД та посилення конкуренції за інвестиційні ресурси та передові технології з боку суміжних регіонів і громад країни</w:t>
            </w:r>
            <w:r>
              <w:rPr>
                <w:rFonts w:ascii="Arial" w:eastAsia="Arial" w:hAnsi="Arial" w:cs="Arial"/>
                <w:color w:val="0070C0"/>
                <w:sz w:val="17"/>
                <w:szCs w:val="17"/>
              </w:rPr>
              <w:t xml:space="preserve"> </w:t>
            </w:r>
          </w:p>
        </w:tc>
      </w:tr>
      <w:tr w:rsidR="000D4897" w14:paraId="013144E4" w14:textId="77777777">
        <w:tc>
          <w:tcPr>
            <w:tcW w:w="5700" w:type="dxa"/>
            <w:tcBorders>
              <w:top w:val="single" w:sz="4" w:space="0" w:color="000000"/>
              <w:left w:val="nil"/>
              <w:bottom w:val="single" w:sz="4" w:space="0" w:color="000000"/>
              <w:right w:val="nil"/>
            </w:tcBorders>
            <w:shd w:val="clear" w:color="auto" w:fill="auto"/>
          </w:tcPr>
          <w:p w14:paraId="3442E5F0"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057C051A"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97504" behindDoc="0" locked="0" layoutInCell="1" hidden="0" allowOverlap="1" wp14:anchorId="28866F0D" wp14:editId="485F1B11">
                      <wp:simplePos x="0" y="0"/>
                      <wp:positionH relativeFrom="column">
                        <wp:posOffset>-126999</wp:posOffset>
                      </wp:positionH>
                      <wp:positionV relativeFrom="paragraph">
                        <wp:posOffset>-215899</wp:posOffset>
                      </wp:positionV>
                      <wp:extent cx="381000" cy="1095375"/>
                      <wp:effectExtent l="0" t="0" r="0" b="0"/>
                      <wp:wrapNone/>
                      <wp:docPr id="141" name="Прямая со стрелкой 141"/>
                      <wp:cNvGraphicFramePr/>
                      <a:graphic xmlns:a="http://schemas.openxmlformats.org/drawingml/2006/main">
                        <a:graphicData uri="http://schemas.microsoft.com/office/word/2010/wordprocessingShape">
                          <wps:wsp>
                            <wps:cNvCnPr/>
                            <wps:spPr>
                              <a:xfrm flipH="1">
                                <a:off x="5160263" y="3237075"/>
                                <a:ext cx="371475" cy="10858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-126999</wp:posOffset>
                      </wp:positionH>
                      <wp:positionV relativeFrom="paragraph">
                        <wp:posOffset>-215899</wp:posOffset>
                      </wp:positionV>
                      <wp:extent cx="381000" cy="1095375"/>
                      <wp:effectExtent b="0" l="0" r="0" t="0"/>
                      <wp:wrapNone/>
                      <wp:docPr id="141" name="image257.png"/>
                      <a:graphic>
                        <a:graphicData uri="http://schemas.openxmlformats.org/drawingml/2006/picture">
                          <pic:pic>
                            <pic:nvPicPr>
                              <pic:cNvPr id="0" name="image257.png"/>
                              <pic:cNvPicPr preferRelativeResize="0"/>
                            </pic:nvPicPr>
                            <pic:blipFill>
                              <a:blip r:embed="rId260"/>
                              <a:srcRect/>
                              <a:stretch>
                                <a:fillRect/>
                              </a:stretch>
                            </pic:blipFill>
                            <pic:spPr>
                              <a:xfrm>
                                <a:off x="0" y="0"/>
                                <a:ext cx="381000" cy="1095375"/>
                              </a:xfrm>
                              <a:prstGeom prst="rect"/>
                              <a:ln/>
                            </pic:spPr>
                          </pic:pic>
                        </a:graphicData>
                      </a:graphic>
                    </wp:anchor>
                  </w:drawing>
                </mc:Fallback>
              </mc:AlternateContent>
            </w:r>
          </w:p>
        </w:tc>
        <w:tc>
          <w:tcPr>
            <w:tcW w:w="5103" w:type="dxa"/>
            <w:tcBorders>
              <w:top w:val="single" w:sz="4" w:space="0" w:color="000000"/>
              <w:left w:val="nil"/>
              <w:bottom w:val="single" w:sz="4" w:space="0" w:color="000000"/>
              <w:right w:val="nil"/>
            </w:tcBorders>
            <w:shd w:val="clear" w:color="auto" w:fill="auto"/>
          </w:tcPr>
          <w:p w14:paraId="01DC72EB" w14:textId="77777777" w:rsidR="000D4897" w:rsidRDefault="000D4897">
            <w:pPr>
              <w:spacing w:line="216" w:lineRule="auto"/>
              <w:ind w:left="316"/>
              <w:jc w:val="both"/>
              <w:rPr>
                <w:rFonts w:ascii="Arial" w:eastAsia="Arial" w:hAnsi="Arial" w:cs="Arial"/>
                <w:sz w:val="17"/>
                <w:szCs w:val="17"/>
              </w:rPr>
            </w:pPr>
          </w:p>
        </w:tc>
      </w:tr>
      <w:tr w:rsidR="000D4897" w14:paraId="045EF0F8" w14:textId="77777777">
        <w:tc>
          <w:tcPr>
            <w:tcW w:w="5700" w:type="dxa"/>
            <w:tcBorders>
              <w:top w:val="single" w:sz="4" w:space="0" w:color="000000"/>
              <w:bottom w:val="single" w:sz="4" w:space="0" w:color="000000"/>
              <w:right w:val="single" w:sz="4" w:space="0" w:color="000000"/>
            </w:tcBorders>
            <w:shd w:val="clear" w:color="auto" w:fill="9CC3E5"/>
          </w:tcPr>
          <w:p w14:paraId="5A2C960D"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5.Цивільний захист потребує забезпечення належного функціонування в умовах воєнного стану та створення місцевих автоматизованих систем централізованого оповіщення</w:t>
            </w:r>
          </w:p>
        </w:tc>
        <w:tc>
          <w:tcPr>
            <w:tcW w:w="425" w:type="dxa"/>
            <w:tcBorders>
              <w:top w:val="nil"/>
              <w:left w:val="single" w:sz="4" w:space="0" w:color="000000"/>
              <w:bottom w:val="nil"/>
              <w:right w:val="single" w:sz="4" w:space="0" w:color="000000"/>
            </w:tcBorders>
          </w:tcPr>
          <w:p w14:paraId="7B855C89"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ABCC9"/>
          </w:tcPr>
          <w:p w14:paraId="463BEF7A"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5.Втрата ринку транспортно- логістичних послуг внаслідок протекціоністської політики сусідніх держав</w:t>
            </w:r>
          </w:p>
        </w:tc>
      </w:tr>
      <w:tr w:rsidR="000D4897" w14:paraId="04EED783" w14:textId="77777777">
        <w:tc>
          <w:tcPr>
            <w:tcW w:w="5700" w:type="dxa"/>
            <w:tcBorders>
              <w:top w:val="single" w:sz="4" w:space="0" w:color="000000"/>
              <w:left w:val="nil"/>
              <w:bottom w:val="single" w:sz="4" w:space="0" w:color="000000"/>
              <w:right w:val="nil"/>
            </w:tcBorders>
            <w:shd w:val="clear" w:color="auto" w:fill="auto"/>
          </w:tcPr>
          <w:p w14:paraId="494EFECF"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7692252F"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5FA9820B" w14:textId="77777777" w:rsidR="000D4897" w:rsidRDefault="000D4897">
            <w:pPr>
              <w:spacing w:line="216" w:lineRule="auto"/>
              <w:ind w:left="316"/>
              <w:jc w:val="both"/>
              <w:rPr>
                <w:rFonts w:ascii="Arial" w:eastAsia="Arial" w:hAnsi="Arial" w:cs="Arial"/>
                <w:sz w:val="17"/>
                <w:szCs w:val="17"/>
              </w:rPr>
            </w:pPr>
          </w:p>
        </w:tc>
      </w:tr>
      <w:tr w:rsidR="000D4897" w14:paraId="2A8C4688" w14:textId="77777777">
        <w:trPr>
          <w:trHeight w:val="756"/>
        </w:trPr>
        <w:tc>
          <w:tcPr>
            <w:tcW w:w="5700" w:type="dxa"/>
            <w:tcBorders>
              <w:top w:val="single" w:sz="4" w:space="0" w:color="000000"/>
              <w:bottom w:val="single" w:sz="4" w:space="0" w:color="000000"/>
              <w:right w:val="single" w:sz="4" w:space="0" w:color="000000"/>
            </w:tcBorders>
            <w:shd w:val="clear" w:color="auto" w:fill="9CC3E5"/>
          </w:tcPr>
          <w:p w14:paraId="59CE6533"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6. Зростання навантаження на інженерну та соціальну інфраструктуру області з огляду на зростання кількості мешканців за рахунок ВПО та релокованого бізнесу, яка потребує державної підтримки</w:t>
            </w:r>
          </w:p>
        </w:tc>
        <w:tc>
          <w:tcPr>
            <w:tcW w:w="425" w:type="dxa"/>
            <w:tcBorders>
              <w:top w:val="nil"/>
              <w:left w:val="single" w:sz="4" w:space="0" w:color="000000"/>
              <w:bottom w:val="nil"/>
              <w:right w:val="single" w:sz="4" w:space="0" w:color="000000"/>
            </w:tcBorders>
          </w:tcPr>
          <w:p w14:paraId="5E0D4099"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ABCC9"/>
          </w:tcPr>
          <w:p w14:paraId="3D741D13"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6.</w:t>
            </w:r>
            <w:r>
              <w:rPr>
                <w:rFonts w:ascii="Arial" w:eastAsia="Arial" w:hAnsi="Arial" w:cs="Arial"/>
                <w:b/>
                <w:color w:val="0070C0"/>
                <w:sz w:val="17"/>
                <w:szCs w:val="17"/>
              </w:rPr>
              <w:t xml:space="preserve"> </w:t>
            </w:r>
            <w:r>
              <w:rPr>
                <w:rFonts w:ascii="Arial" w:eastAsia="Arial" w:hAnsi="Arial" w:cs="Arial"/>
                <w:sz w:val="17"/>
                <w:szCs w:val="17"/>
              </w:rPr>
              <w:t>Відтік капіталу та інвестицій з України внаслідок військових дій та небезпечних умов життєдіяльності. Наростання втраченої економічної вигоди внаслідок інвестування зарубіжного капіталу в аналогічні галузі виробництва і сфери послуг</w:t>
            </w:r>
          </w:p>
        </w:tc>
      </w:tr>
      <w:tr w:rsidR="000D4897" w14:paraId="2A13ABF4" w14:textId="77777777">
        <w:tc>
          <w:tcPr>
            <w:tcW w:w="5700" w:type="dxa"/>
            <w:tcBorders>
              <w:top w:val="single" w:sz="4" w:space="0" w:color="000000"/>
              <w:left w:val="nil"/>
              <w:bottom w:val="single" w:sz="4" w:space="0" w:color="000000"/>
              <w:right w:val="nil"/>
            </w:tcBorders>
            <w:shd w:val="clear" w:color="auto" w:fill="auto"/>
          </w:tcPr>
          <w:p w14:paraId="627AA712"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16684B50"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798528" behindDoc="0" locked="0" layoutInCell="1" hidden="0" allowOverlap="1" wp14:anchorId="039E30BF" wp14:editId="66C0D37F">
                      <wp:simplePos x="0" y="0"/>
                      <wp:positionH relativeFrom="column">
                        <wp:posOffset>-126999</wp:posOffset>
                      </wp:positionH>
                      <wp:positionV relativeFrom="paragraph">
                        <wp:posOffset>-304799</wp:posOffset>
                      </wp:positionV>
                      <wp:extent cx="322580" cy="4810125"/>
                      <wp:effectExtent l="0" t="0" r="0" b="0"/>
                      <wp:wrapNone/>
                      <wp:docPr id="42" name="Прямая со стрелкой 42"/>
                      <wp:cNvGraphicFramePr/>
                      <a:graphic xmlns:a="http://schemas.openxmlformats.org/drawingml/2006/main">
                        <a:graphicData uri="http://schemas.microsoft.com/office/word/2010/wordprocessingShape">
                          <wps:wsp>
                            <wps:cNvCnPr/>
                            <wps:spPr>
                              <a:xfrm flipH="1">
                                <a:off x="5189473" y="1379700"/>
                                <a:ext cx="313055" cy="48006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-126999</wp:posOffset>
                      </wp:positionH>
                      <wp:positionV relativeFrom="paragraph">
                        <wp:posOffset>-304799</wp:posOffset>
                      </wp:positionV>
                      <wp:extent cx="322580" cy="4810125"/>
                      <wp:effectExtent b="0" l="0" r="0" t="0"/>
                      <wp:wrapNone/>
                      <wp:docPr id="11" name="image29.png"/>
                      <a:graphic>
                        <a:graphicData uri="http://schemas.openxmlformats.org/drawingml/2006/picture">
                          <pic:pic>
                            <pic:nvPicPr>
                              <pic:cNvPr id="0" name="image29.png"/>
                              <pic:cNvPicPr preferRelativeResize="0"/>
                            </pic:nvPicPr>
                            <pic:blipFill>
                              <a:blip r:embed="rId261"/>
                              <a:srcRect/>
                              <a:stretch>
                                <a:fillRect/>
                              </a:stretch>
                            </pic:blipFill>
                            <pic:spPr>
                              <a:xfrm>
                                <a:off x="0" y="0"/>
                                <a:ext cx="322580" cy="4810125"/>
                              </a:xfrm>
                              <a:prstGeom prst="rect"/>
                              <a:ln/>
                            </pic:spPr>
                          </pic:pic>
                        </a:graphicData>
                      </a:graphic>
                    </wp:anchor>
                  </w:drawing>
                </mc:Fallback>
              </mc:AlternateContent>
            </w:r>
            <w:r>
              <w:rPr>
                <w:noProof/>
              </w:rPr>
              <mc:AlternateContent>
                <mc:Choice Requires="wpg">
                  <w:drawing>
                    <wp:anchor distT="0" distB="0" distL="114300" distR="114300" simplePos="0" relativeHeight="251799552" behindDoc="0" locked="0" layoutInCell="1" hidden="0" allowOverlap="1" wp14:anchorId="0E7E8D40" wp14:editId="27FD891F">
                      <wp:simplePos x="0" y="0"/>
                      <wp:positionH relativeFrom="column">
                        <wp:posOffset>-215899</wp:posOffset>
                      </wp:positionH>
                      <wp:positionV relativeFrom="paragraph">
                        <wp:posOffset>-825499</wp:posOffset>
                      </wp:positionV>
                      <wp:extent cx="474980" cy="3295650"/>
                      <wp:effectExtent l="0" t="0" r="0" b="0"/>
                      <wp:wrapNone/>
                      <wp:docPr id="48" name="Прямая со стрелкой 48"/>
                      <wp:cNvGraphicFramePr/>
                      <a:graphic xmlns:a="http://schemas.openxmlformats.org/drawingml/2006/main">
                        <a:graphicData uri="http://schemas.microsoft.com/office/word/2010/wordprocessingShape">
                          <wps:wsp>
                            <wps:cNvCnPr/>
                            <wps:spPr>
                              <a:xfrm flipH="1">
                                <a:off x="5113273" y="2136938"/>
                                <a:ext cx="465455" cy="328612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-215899</wp:posOffset>
                      </wp:positionH>
                      <wp:positionV relativeFrom="paragraph">
                        <wp:posOffset>-825499</wp:posOffset>
                      </wp:positionV>
                      <wp:extent cx="474980" cy="3295650"/>
                      <wp:effectExtent b="0" l="0" r="0" t="0"/>
                      <wp:wrapNone/>
                      <wp:docPr id="14" name="image32.png"/>
                      <a:graphic>
                        <a:graphicData uri="http://schemas.openxmlformats.org/drawingml/2006/picture">
                          <pic:pic>
                            <pic:nvPicPr>
                              <pic:cNvPr id="0" name="image32.png"/>
                              <pic:cNvPicPr preferRelativeResize="0"/>
                            </pic:nvPicPr>
                            <pic:blipFill>
                              <a:blip r:embed="rId262"/>
                              <a:srcRect/>
                              <a:stretch>
                                <a:fillRect/>
                              </a:stretch>
                            </pic:blipFill>
                            <pic:spPr>
                              <a:xfrm>
                                <a:off x="0" y="0"/>
                                <a:ext cx="474980" cy="3295650"/>
                              </a:xfrm>
                              <a:prstGeom prst="rect"/>
                              <a:ln/>
                            </pic:spPr>
                          </pic:pic>
                        </a:graphicData>
                      </a:graphic>
                    </wp:anchor>
                  </w:drawing>
                </mc:Fallback>
              </mc:AlternateContent>
            </w:r>
          </w:p>
        </w:tc>
        <w:tc>
          <w:tcPr>
            <w:tcW w:w="5103" w:type="dxa"/>
            <w:tcBorders>
              <w:top w:val="single" w:sz="4" w:space="0" w:color="000000"/>
              <w:left w:val="nil"/>
              <w:bottom w:val="single" w:sz="4" w:space="0" w:color="000000"/>
              <w:right w:val="nil"/>
            </w:tcBorders>
            <w:shd w:val="clear" w:color="auto" w:fill="auto"/>
          </w:tcPr>
          <w:p w14:paraId="3A1DF383" w14:textId="77777777" w:rsidR="000D4897" w:rsidRDefault="000D4897">
            <w:pPr>
              <w:spacing w:line="216" w:lineRule="auto"/>
              <w:ind w:left="316"/>
              <w:jc w:val="both"/>
              <w:rPr>
                <w:rFonts w:ascii="Arial" w:eastAsia="Arial" w:hAnsi="Arial" w:cs="Arial"/>
                <w:sz w:val="17"/>
                <w:szCs w:val="17"/>
              </w:rPr>
            </w:pPr>
          </w:p>
        </w:tc>
      </w:tr>
      <w:tr w:rsidR="000D4897" w14:paraId="115D54E9" w14:textId="77777777">
        <w:trPr>
          <w:trHeight w:val="573"/>
        </w:trPr>
        <w:tc>
          <w:tcPr>
            <w:tcW w:w="5700" w:type="dxa"/>
            <w:tcBorders>
              <w:top w:val="single" w:sz="4" w:space="0" w:color="000000"/>
              <w:bottom w:val="single" w:sz="4" w:space="0" w:color="000000"/>
              <w:right w:val="single" w:sz="4" w:space="0" w:color="000000"/>
            </w:tcBorders>
            <w:shd w:val="clear" w:color="auto" w:fill="9CC3E5"/>
          </w:tcPr>
          <w:p w14:paraId="4FB86E6E"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7.Поглиблення процесів порушення екологічної рівноваги, цілісності природного середовища та фрагментації ландшафтів, зникнення окремих видів дикої флори і фауни</w:t>
            </w:r>
          </w:p>
        </w:tc>
        <w:tc>
          <w:tcPr>
            <w:tcW w:w="425" w:type="dxa"/>
            <w:tcBorders>
              <w:top w:val="nil"/>
              <w:left w:val="single" w:sz="4" w:space="0" w:color="000000"/>
              <w:bottom w:val="nil"/>
              <w:right w:val="single" w:sz="4" w:space="0" w:color="000000"/>
            </w:tcBorders>
          </w:tcPr>
          <w:p w14:paraId="7171540A"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800576" behindDoc="0" locked="0" layoutInCell="1" hidden="0" allowOverlap="1" wp14:anchorId="44823EEE" wp14:editId="53B5140A">
                      <wp:simplePos x="0" y="0"/>
                      <wp:positionH relativeFrom="column">
                        <wp:posOffset>-88899</wp:posOffset>
                      </wp:positionH>
                      <wp:positionV relativeFrom="paragraph">
                        <wp:posOffset>-1485899</wp:posOffset>
                      </wp:positionV>
                      <wp:extent cx="294005" cy="571500"/>
                      <wp:effectExtent l="0" t="0" r="0" b="0"/>
                      <wp:wrapNone/>
                      <wp:docPr id="51" name="Прямая со стрелкой 51"/>
                      <wp:cNvGraphicFramePr/>
                      <a:graphic xmlns:a="http://schemas.openxmlformats.org/drawingml/2006/main">
                        <a:graphicData uri="http://schemas.microsoft.com/office/word/2010/wordprocessingShape">
                          <wps:wsp>
                            <wps:cNvCnPr/>
                            <wps:spPr>
                              <a:xfrm flipH="1">
                                <a:off x="5203760" y="3499013"/>
                                <a:ext cx="284480" cy="56197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-88899</wp:posOffset>
                      </wp:positionH>
                      <wp:positionV relativeFrom="paragraph">
                        <wp:posOffset>-1485899</wp:posOffset>
                      </wp:positionV>
                      <wp:extent cx="294005" cy="571500"/>
                      <wp:effectExtent b="0" l="0" r="0" t="0"/>
                      <wp:wrapNone/>
                      <wp:docPr id="19" name="image46.png"/>
                      <a:graphic>
                        <a:graphicData uri="http://schemas.openxmlformats.org/drawingml/2006/picture">
                          <pic:pic>
                            <pic:nvPicPr>
                              <pic:cNvPr id="0" name="image46.png"/>
                              <pic:cNvPicPr preferRelativeResize="0"/>
                            </pic:nvPicPr>
                            <pic:blipFill>
                              <a:blip r:embed="rId263"/>
                              <a:srcRect/>
                              <a:stretch>
                                <a:fillRect/>
                              </a:stretch>
                            </pic:blipFill>
                            <pic:spPr>
                              <a:xfrm>
                                <a:off x="0" y="0"/>
                                <a:ext cx="294005" cy="571500"/>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tcBorders>
            <w:shd w:val="clear" w:color="auto" w:fill="FABCC9"/>
          </w:tcPr>
          <w:p w14:paraId="23B1FAEC" w14:textId="77777777" w:rsidR="000D4897" w:rsidRDefault="00DB42AD">
            <w:pPr>
              <w:jc w:val="both"/>
              <w:rPr>
                <w:rFonts w:ascii="Arial" w:eastAsia="Arial" w:hAnsi="Arial" w:cs="Arial"/>
                <w:sz w:val="17"/>
                <w:szCs w:val="17"/>
              </w:rPr>
            </w:pPr>
            <w:r>
              <w:rPr>
                <w:rFonts w:ascii="Arial" w:eastAsia="Arial" w:hAnsi="Arial" w:cs="Arial"/>
                <w:sz w:val="17"/>
                <w:szCs w:val="17"/>
              </w:rPr>
              <w:t>7.Збільшення кількості аварій на об’єктах інфраструктури, у тому числі енергетичної системи України</w:t>
            </w:r>
          </w:p>
          <w:p w14:paraId="7DF3E9CD" w14:textId="77777777" w:rsidR="000D4897" w:rsidRDefault="000D4897">
            <w:pPr>
              <w:widowControl/>
              <w:spacing w:line="216" w:lineRule="auto"/>
              <w:jc w:val="both"/>
              <w:rPr>
                <w:rFonts w:ascii="Arial" w:eastAsia="Arial" w:hAnsi="Arial" w:cs="Arial"/>
                <w:sz w:val="17"/>
                <w:szCs w:val="17"/>
              </w:rPr>
            </w:pPr>
          </w:p>
        </w:tc>
      </w:tr>
      <w:tr w:rsidR="000D4897" w14:paraId="2174962C" w14:textId="77777777">
        <w:tc>
          <w:tcPr>
            <w:tcW w:w="5700" w:type="dxa"/>
            <w:tcBorders>
              <w:top w:val="single" w:sz="4" w:space="0" w:color="000000"/>
              <w:left w:val="nil"/>
              <w:bottom w:val="single" w:sz="4" w:space="0" w:color="000000"/>
              <w:right w:val="nil"/>
            </w:tcBorders>
            <w:shd w:val="clear" w:color="auto" w:fill="auto"/>
          </w:tcPr>
          <w:p w14:paraId="448F36CD"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45362D3D"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4A726409" w14:textId="77777777" w:rsidR="000D4897" w:rsidRDefault="000D4897">
            <w:pPr>
              <w:spacing w:line="216" w:lineRule="auto"/>
              <w:ind w:left="316"/>
              <w:jc w:val="both"/>
              <w:rPr>
                <w:rFonts w:ascii="Arial" w:eastAsia="Arial" w:hAnsi="Arial" w:cs="Arial"/>
                <w:sz w:val="17"/>
                <w:szCs w:val="17"/>
              </w:rPr>
            </w:pPr>
          </w:p>
        </w:tc>
      </w:tr>
      <w:tr w:rsidR="000D4897" w14:paraId="189BF9BA" w14:textId="77777777">
        <w:trPr>
          <w:trHeight w:val="644"/>
        </w:trPr>
        <w:tc>
          <w:tcPr>
            <w:tcW w:w="5700" w:type="dxa"/>
            <w:tcBorders>
              <w:top w:val="single" w:sz="4" w:space="0" w:color="000000"/>
              <w:bottom w:val="single" w:sz="4" w:space="0" w:color="000000"/>
              <w:right w:val="single" w:sz="4" w:space="0" w:color="000000"/>
            </w:tcBorders>
            <w:shd w:val="clear" w:color="auto" w:fill="9CC3E5"/>
          </w:tcPr>
          <w:p w14:paraId="10B1D4DA" w14:textId="77777777" w:rsidR="000D4897" w:rsidRDefault="00DB42AD">
            <w:pPr>
              <w:spacing w:before="40" w:after="40"/>
              <w:ind w:right="36"/>
              <w:jc w:val="both"/>
              <w:rPr>
                <w:rFonts w:ascii="Arial" w:eastAsia="Arial" w:hAnsi="Arial" w:cs="Arial"/>
                <w:sz w:val="17"/>
                <w:szCs w:val="17"/>
              </w:rPr>
            </w:pPr>
            <w:r>
              <w:rPr>
                <w:rFonts w:ascii="Arial" w:eastAsia="Arial" w:hAnsi="Arial" w:cs="Arial"/>
                <w:sz w:val="17"/>
                <w:szCs w:val="17"/>
              </w:rPr>
              <w:t xml:space="preserve">8.Застаріла містобудівна документація: відсутня оновлена Схема планування території області, 466 генпланів населених пунктів застарілі </w:t>
            </w:r>
          </w:p>
        </w:tc>
        <w:tc>
          <w:tcPr>
            <w:tcW w:w="425" w:type="dxa"/>
            <w:tcBorders>
              <w:top w:val="nil"/>
              <w:left w:val="single" w:sz="4" w:space="0" w:color="000000"/>
              <w:bottom w:val="nil"/>
              <w:right w:val="single" w:sz="4" w:space="0" w:color="000000"/>
            </w:tcBorders>
          </w:tcPr>
          <w:p w14:paraId="113F71E2"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tcBorders>
            <w:shd w:val="clear" w:color="auto" w:fill="FABCC9"/>
          </w:tcPr>
          <w:p w14:paraId="4A00B7E7"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8.Динамічне зростання ринків туристичних послуг країн-сусідів на фоні низької конкурентоспроможності сектора зарубіжного туризму на в'їзд в регіон, що загрожує втратою цього сегменту ринку</w:t>
            </w:r>
          </w:p>
        </w:tc>
      </w:tr>
      <w:tr w:rsidR="000D4897" w14:paraId="47FFCA66" w14:textId="77777777">
        <w:tc>
          <w:tcPr>
            <w:tcW w:w="5700" w:type="dxa"/>
            <w:tcBorders>
              <w:top w:val="single" w:sz="4" w:space="0" w:color="000000"/>
              <w:left w:val="nil"/>
              <w:bottom w:val="single" w:sz="4" w:space="0" w:color="000000"/>
              <w:right w:val="nil"/>
            </w:tcBorders>
            <w:shd w:val="clear" w:color="auto" w:fill="auto"/>
          </w:tcPr>
          <w:p w14:paraId="32C8221F"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42D1D907"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077FAC40" w14:textId="77777777" w:rsidR="000D4897" w:rsidRDefault="000D4897">
            <w:pPr>
              <w:spacing w:line="216" w:lineRule="auto"/>
              <w:ind w:left="316"/>
              <w:jc w:val="both"/>
              <w:rPr>
                <w:rFonts w:ascii="Arial" w:eastAsia="Arial" w:hAnsi="Arial" w:cs="Arial"/>
                <w:sz w:val="17"/>
                <w:szCs w:val="17"/>
              </w:rPr>
            </w:pPr>
          </w:p>
        </w:tc>
      </w:tr>
      <w:tr w:rsidR="000D4897" w14:paraId="3A239BA1" w14:textId="77777777">
        <w:trPr>
          <w:trHeight w:val="687"/>
        </w:trPr>
        <w:tc>
          <w:tcPr>
            <w:tcW w:w="5700" w:type="dxa"/>
            <w:tcBorders>
              <w:top w:val="single" w:sz="4" w:space="0" w:color="000000"/>
              <w:bottom w:val="single" w:sz="4" w:space="0" w:color="000000"/>
              <w:right w:val="single" w:sz="4" w:space="0" w:color="000000"/>
            </w:tcBorders>
            <w:shd w:val="clear" w:color="auto" w:fill="9CC3E5"/>
          </w:tcPr>
          <w:p w14:paraId="3B0478E8" w14:textId="77777777" w:rsidR="000D4897" w:rsidRDefault="00DB42AD">
            <w:pPr>
              <w:spacing w:before="40" w:after="40"/>
              <w:ind w:right="36"/>
              <w:jc w:val="both"/>
              <w:rPr>
                <w:rFonts w:ascii="Arial" w:eastAsia="Arial" w:hAnsi="Arial" w:cs="Arial"/>
                <w:sz w:val="17"/>
                <w:szCs w:val="17"/>
              </w:rPr>
            </w:pPr>
            <w:r>
              <w:rPr>
                <w:rFonts w:ascii="Arial" w:eastAsia="Arial" w:hAnsi="Arial" w:cs="Arial"/>
                <w:sz w:val="17"/>
                <w:szCs w:val="17"/>
              </w:rPr>
              <w:t>9.Гендерний та віковий дисбаланс у бік жіночого населення, зменшення контингенту дітей 1-4 класів, міграція молоді та кваліфікованих кадрів за кордон</w:t>
            </w:r>
          </w:p>
        </w:tc>
        <w:tc>
          <w:tcPr>
            <w:tcW w:w="425" w:type="dxa"/>
            <w:tcBorders>
              <w:top w:val="nil"/>
              <w:left w:val="single" w:sz="4" w:space="0" w:color="000000"/>
              <w:bottom w:val="nil"/>
              <w:right w:val="single" w:sz="4" w:space="0" w:color="000000"/>
            </w:tcBorders>
          </w:tcPr>
          <w:p w14:paraId="359F2B8E"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801600" behindDoc="0" locked="0" layoutInCell="1" hidden="0" allowOverlap="1" wp14:anchorId="64CEACD5" wp14:editId="67C9421D">
                      <wp:simplePos x="0" y="0"/>
                      <wp:positionH relativeFrom="column">
                        <wp:posOffset>-101599</wp:posOffset>
                      </wp:positionH>
                      <wp:positionV relativeFrom="paragraph">
                        <wp:posOffset>-1295399</wp:posOffset>
                      </wp:positionV>
                      <wp:extent cx="322580" cy="981075"/>
                      <wp:effectExtent l="0" t="0" r="0" b="0"/>
                      <wp:wrapNone/>
                      <wp:docPr id="134" name="Прямая со стрелкой 134"/>
                      <wp:cNvGraphicFramePr/>
                      <a:graphic xmlns:a="http://schemas.openxmlformats.org/drawingml/2006/main">
                        <a:graphicData uri="http://schemas.microsoft.com/office/word/2010/wordprocessingShape">
                          <wps:wsp>
                            <wps:cNvCnPr/>
                            <wps:spPr>
                              <a:xfrm rot="10800000">
                                <a:off x="5189473" y="3294225"/>
                                <a:ext cx="313055" cy="9715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-101599</wp:posOffset>
                      </wp:positionH>
                      <wp:positionV relativeFrom="paragraph">
                        <wp:posOffset>-1295399</wp:posOffset>
                      </wp:positionV>
                      <wp:extent cx="322580" cy="981075"/>
                      <wp:effectExtent b="0" l="0" r="0" t="0"/>
                      <wp:wrapNone/>
                      <wp:docPr id="134" name="image237.png"/>
                      <a:graphic>
                        <a:graphicData uri="http://schemas.openxmlformats.org/drawingml/2006/picture">
                          <pic:pic>
                            <pic:nvPicPr>
                              <pic:cNvPr id="0" name="image237.png"/>
                              <pic:cNvPicPr preferRelativeResize="0"/>
                            </pic:nvPicPr>
                            <pic:blipFill>
                              <a:blip r:embed="rId264"/>
                              <a:srcRect/>
                              <a:stretch>
                                <a:fillRect/>
                              </a:stretch>
                            </pic:blipFill>
                            <pic:spPr>
                              <a:xfrm>
                                <a:off x="0" y="0"/>
                                <a:ext cx="322580" cy="981075"/>
                              </a:xfrm>
                              <a:prstGeom prst="rect"/>
                              <a:ln/>
                            </pic:spPr>
                          </pic:pic>
                        </a:graphicData>
                      </a:graphic>
                    </wp:anchor>
                  </w:drawing>
                </mc:Fallback>
              </mc:AlternateContent>
            </w:r>
            <w:r>
              <w:rPr>
                <w:noProof/>
              </w:rPr>
              <mc:AlternateContent>
                <mc:Choice Requires="wpg">
                  <w:drawing>
                    <wp:anchor distT="0" distB="0" distL="114300" distR="114300" simplePos="0" relativeHeight="251802624" behindDoc="0" locked="0" layoutInCell="1" hidden="0" allowOverlap="1" wp14:anchorId="2EFA5177" wp14:editId="54141088">
                      <wp:simplePos x="0" y="0"/>
                      <wp:positionH relativeFrom="column">
                        <wp:posOffset>-190499</wp:posOffset>
                      </wp:positionH>
                      <wp:positionV relativeFrom="paragraph">
                        <wp:posOffset>-876299</wp:posOffset>
                      </wp:positionV>
                      <wp:extent cx="417830" cy="3143250"/>
                      <wp:effectExtent l="0" t="0" r="0" b="0"/>
                      <wp:wrapNone/>
                      <wp:docPr id="97" name="Прямая со стрелкой 97"/>
                      <wp:cNvGraphicFramePr/>
                      <a:graphic xmlns:a="http://schemas.openxmlformats.org/drawingml/2006/main">
                        <a:graphicData uri="http://schemas.microsoft.com/office/word/2010/wordprocessingShape">
                          <wps:wsp>
                            <wps:cNvCnPr/>
                            <wps:spPr>
                              <a:xfrm flipH="1">
                                <a:off x="5141848" y="2213138"/>
                                <a:ext cx="408305" cy="313372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-190499</wp:posOffset>
                      </wp:positionH>
                      <wp:positionV relativeFrom="paragraph">
                        <wp:posOffset>-876299</wp:posOffset>
                      </wp:positionV>
                      <wp:extent cx="417830" cy="3143250"/>
                      <wp:effectExtent b="0" l="0" r="0" t="0"/>
                      <wp:wrapNone/>
                      <wp:docPr id="97" name="image185.png"/>
                      <a:graphic>
                        <a:graphicData uri="http://schemas.openxmlformats.org/drawingml/2006/picture">
                          <pic:pic>
                            <pic:nvPicPr>
                              <pic:cNvPr id="0" name="image185.png"/>
                              <pic:cNvPicPr preferRelativeResize="0"/>
                            </pic:nvPicPr>
                            <pic:blipFill>
                              <a:blip r:embed="rId265"/>
                              <a:srcRect/>
                              <a:stretch>
                                <a:fillRect/>
                              </a:stretch>
                            </pic:blipFill>
                            <pic:spPr>
                              <a:xfrm>
                                <a:off x="0" y="0"/>
                                <a:ext cx="417830" cy="3143250"/>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tcBorders>
            <w:shd w:val="clear" w:color="auto" w:fill="FABCC9"/>
          </w:tcPr>
          <w:p w14:paraId="3656C72B" w14:textId="77777777"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9.Процеси культурної, соціальної та інформаційно-комунікаційної глобалізації, які знижують чисельність носіїв етнокультурної спадщини та регіональної ідентичності</w:t>
            </w:r>
          </w:p>
        </w:tc>
      </w:tr>
      <w:tr w:rsidR="000D4897" w14:paraId="4C05C27D" w14:textId="77777777">
        <w:tc>
          <w:tcPr>
            <w:tcW w:w="5700" w:type="dxa"/>
            <w:tcBorders>
              <w:top w:val="single" w:sz="4" w:space="0" w:color="000000"/>
              <w:left w:val="nil"/>
              <w:bottom w:val="single" w:sz="4" w:space="0" w:color="000000"/>
              <w:right w:val="nil"/>
            </w:tcBorders>
            <w:shd w:val="clear" w:color="auto" w:fill="auto"/>
          </w:tcPr>
          <w:p w14:paraId="0316559F"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0ADF57FB"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353EF9E6" w14:textId="77777777" w:rsidR="000D4897" w:rsidRDefault="000D4897">
            <w:pPr>
              <w:spacing w:line="216" w:lineRule="auto"/>
              <w:jc w:val="both"/>
              <w:rPr>
                <w:rFonts w:ascii="Arial" w:eastAsia="Arial" w:hAnsi="Arial" w:cs="Arial"/>
                <w:sz w:val="17"/>
                <w:szCs w:val="17"/>
              </w:rPr>
            </w:pPr>
          </w:p>
        </w:tc>
      </w:tr>
      <w:tr w:rsidR="000D4897" w14:paraId="490ACF04" w14:textId="77777777">
        <w:trPr>
          <w:trHeight w:val="357"/>
        </w:trPr>
        <w:tc>
          <w:tcPr>
            <w:tcW w:w="5700" w:type="dxa"/>
            <w:tcBorders>
              <w:top w:val="single" w:sz="4" w:space="0" w:color="000000"/>
              <w:bottom w:val="single" w:sz="4" w:space="0" w:color="000000"/>
              <w:right w:val="single" w:sz="4" w:space="0" w:color="000000"/>
            </w:tcBorders>
            <w:shd w:val="clear" w:color="auto" w:fill="9CC3E5"/>
          </w:tcPr>
          <w:p w14:paraId="14030D1E" w14:textId="77777777" w:rsidR="000D4897" w:rsidRDefault="00DB42AD">
            <w:pPr>
              <w:widowControl/>
              <w:tabs>
                <w:tab w:val="left" w:pos="178"/>
              </w:tabs>
              <w:jc w:val="both"/>
              <w:rPr>
                <w:rFonts w:ascii="Arial" w:eastAsia="Arial" w:hAnsi="Arial" w:cs="Arial"/>
                <w:sz w:val="17"/>
                <w:szCs w:val="17"/>
              </w:rPr>
            </w:pPr>
            <w:r>
              <w:rPr>
                <w:rFonts w:ascii="Arial" w:eastAsia="Arial" w:hAnsi="Arial" w:cs="Arial"/>
                <w:sz w:val="17"/>
                <w:szCs w:val="17"/>
              </w:rPr>
              <w:t>10.Дисбаланс між попитом та пропозицією робочої сили на ринку праці: з одного боку гостра нестача робочої сили за робітничими професіями, з іншого - зростання рівня безробіття</w:t>
            </w:r>
          </w:p>
        </w:tc>
        <w:tc>
          <w:tcPr>
            <w:tcW w:w="425" w:type="dxa"/>
            <w:tcBorders>
              <w:top w:val="nil"/>
              <w:left w:val="single" w:sz="4" w:space="0" w:color="000000"/>
              <w:bottom w:val="nil"/>
              <w:right w:val="single" w:sz="4" w:space="0" w:color="000000"/>
            </w:tcBorders>
          </w:tcPr>
          <w:p w14:paraId="541AEFA5"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803648" behindDoc="0" locked="0" layoutInCell="1" hidden="0" allowOverlap="1" wp14:anchorId="20CB0421" wp14:editId="276A2DD9">
                      <wp:simplePos x="0" y="0"/>
                      <wp:positionH relativeFrom="column">
                        <wp:posOffset>-126999</wp:posOffset>
                      </wp:positionH>
                      <wp:positionV relativeFrom="paragraph">
                        <wp:posOffset>-330199</wp:posOffset>
                      </wp:positionV>
                      <wp:extent cx="350520" cy="4010025"/>
                      <wp:effectExtent l="0" t="0" r="0" b="0"/>
                      <wp:wrapNone/>
                      <wp:docPr id="110" name="Прямая со стрелкой 110"/>
                      <wp:cNvGraphicFramePr/>
                      <a:graphic xmlns:a="http://schemas.openxmlformats.org/drawingml/2006/main">
                        <a:graphicData uri="http://schemas.microsoft.com/office/word/2010/wordprocessingShape">
                          <wps:wsp>
                            <wps:cNvCnPr/>
                            <wps:spPr>
                              <a:xfrm flipH="1">
                                <a:off x="5175503" y="1779750"/>
                                <a:ext cx="340995" cy="40005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-126999</wp:posOffset>
                      </wp:positionH>
                      <wp:positionV relativeFrom="paragraph">
                        <wp:posOffset>-330199</wp:posOffset>
                      </wp:positionV>
                      <wp:extent cx="350520" cy="4010025"/>
                      <wp:effectExtent b="0" l="0" r="0" t="0"/>
                      <wp:wrapNone/>
                      <wp:docPr id="110" name="image201.png"/>
                      <a:graphic>
                        <a:graphicData uri="http://schemas.openxmlformats.org/drawingml/2006/picture">
                          <pic:pic>
                            <pic:nvPicPr>
                              <pic:cNvPr id="0" name="image201.png"/>
                              <pic:cNvPicPr preferRelativeResize="0"/>
                            </pic:nvPicPr>
                            <pic:blipFill>
                              <a:blip r:embed="rId266"/>
                              <a:srcRect/>
                              <a:stretch>
                                <a:fillRect/>
                              </a:stretch>
                            </pic:blipFill>
                            <pic:spPr>
                              <a:xfrm>
                                <a:off x="0" y="0"/>
                                <a:ext cx="350520" cy="4010025"/>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28686C2D" w14:textId="230BFABE" w:rsidR="000D4897" w:rsidRDefault="00DB42AD">
            <w:pPr>
              <w:widowControl/>
              <w:spacing w:line="216" w:lineRule="auto"/>
              <w:jc w:val="both"/>
              <w:rPr>
                <w:rFonts w:ascii="Arial" w:eastAsia="Arial" w:hAnsi="Arial" w:cs="Arial"/>
                <w:sz w:val="17"/>
                <w:szCs w:val="17"/>
              </w:rPr>
            </w:pPr>
            <w:r>
              <w:rPr>
                <w:rFonts w:ascii="Arial" w:eastAsia="Arial" w:hAnsi="Arial" w:cs="Arial"/>
                <w:sz w:val="17"/>
                <w:szCs w:val="17"/>
              </w:rPr>
              <w:t>10.Техногенна і господарська діяльність в прикордонних територіях Румунії і Угорщини, що негативно впливає на екологічний стан водотоку р.</w:t>
            </w:r>
            <w:r w:rsidR="008223DA">
              <w:rPr>
                <w:rFonts w:ascii="Arial" w:eastAsia="Arial" w:hAnsi="Arial" w:cs="Arial"/>
                <w:sz w:val="17"/>
                <w:szCs w:val="17"/>
              </w:rPr>
              <w:t xml:space="preserve"> </w:t>
            </w:r>
            <w:r>
              <w:rPr>
                <w:rFonts w:ascii="Arial" w:eastAsia="Arial" w:hAnsi="Arial" w:cs="Arial"/>
                <w:sz w:val="17"/>
                <w:szCs w:val="17"/>
              </w:rPr>
              <w:t>Тиса в межах території області</w:t>
            </w:r>
          </w:p>
        </w:tc>
      </w:tr>
      <w:tr w:rsidR="000D4897" w14:paraId="7230CD6C" w14:textId="77777777">
        <w:tc>
          <w:tcPr>
            <w:tcW w:w="5700" w:type="dxa"/>
            <w:tcBorders>
              <w:top w:val="single" w:sz="4" w:space="0" w:color="000000"/>
              <w:left w:val="nil"/>
              <w:bottom w:val="single" w:sz="4" w:space="0" w:color="000000"/>
              <w:right w:val="nil"/>
            </w:tcBorders>
            <w:shd w:val="clear" w:color="auto" w:fill="auto"/>
          </w:tcPr>
          <w:p w14:paraId="3EB4B009"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34D20C1B"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7927428B" w14:textId="77777777" w:rsidR="000D4897" w:rsidRDefault="000D4897">
            <w:pPr>
              <w:spacing w:line="216" w:lineRule="auto"/>
              <w:jc w:val="both"/>
              <w:rPr>
                <w:rFonts w:ascii="Arial" w:eastAsia="Arial" w:hAnsi="Arial" w:cs="Arial"/>
                <w:b/>
                <w:sz w:val="17"/>
                <w:szCs w:val="17"/>
              </w:rPr>
            </w:pPr>
          </w:p>
        </w:tc>
      </w:tr>
      <w:tr w:rsidR="000D4897" w14:paraId="1EC45241" w14:textId="77777777">
        <w:trPr>
          <w:trHeight w:val="487"/>
        </w:trPr>
        <w:tc>
          <w:tcPr>
            <w:tcW w:w="5700" w:type="dxa"/>
            <w:tcBorders>
              <w:top w:val="single" w:sz="4" w:space="0" w:color="000000"/>
              <w:bottom w:val="single" w:sz="4" w:space="0" w:color="000000"/>
              <w:right w:val="single" w:sz="4" w:space="0" w:color="000000"/>
            </w:tcBorders>
            <w:shd w:val="clear" w:color="auto" w:fill="9CC3E5"/>
          </w:tcPr>
          <w:p w14:paraId="55459D0C" w14:textId="77777777" w:rsidR="000D4897" w:rsidRDefault="00DB42AD">
            <w:pPr>
              <w:widowControl/>
              <w:tabs>
                <w:tab w:val="left" w:pos="178"/>
              </w:tabs>
              <w:jc w:val="both"/>
              <w:rPr>
                <w:rFonts w:ascii="Arial" w:eastAsia="Arial" w:hAnsi="Arial" w:cs="Arial"/>
                <w:sz w:val="17"/>
                <w:szCs w:val="17"/>
              </w:rPr>
            </w:pPr>
            <w:r>
              <w:rPr>
                <w:rFonts w:ascii="Arial" w:eastAsia="Arial" w:hAnsi="Arial" w:cs="Arial"/>
                <w:sz w:val="17"/>
                <w:szCs w:val="17"/>
              </w:rPr>
              <w:t>11.Ускладненість логістики через незадовільний технічний стан багатьох автомобільних доріг та об’єктів дорожньої інфраструктури</w:t>
            </w:r>
          </w:p>
          <w:p w14:paraId="6AA6B617" w14:textId="77777777" w:rsidR="000D4897" w:rsidRDefault="000D4897">
            <w:pPr>
              <w:widowControl/>
              <w:tabs>
                <w:tab w:val="left" w:pos="178"/>
              </w:tabs>
              <w:spacing w:line="216" w:lineRule="auto"/>
              <w:jc w:val="both"/>
              <w:rPr>
                <w:rFonts w:ascii="Arial" w:eastAsia="Arial" w:hAnsi="Arial" w:cs="Arial"/>
                <w:sz w:val="17"/>
                <w:szCs w:val="17"/>
              </w:rPr>
            </w:pPr>
          </w:p>
        </w:tc>
        <w:tc>
          <w:tcPr>
            <w:tcW w:w="425" w:type="dxa"/>
            <w:tcBorders>
              <w:top w:val="nil"/>
              <w:left w:val="single" w:sz="4" w:space="0" w:color="000000"/>
              <w:bottom w:val="nil"/>
              <w:right w:val="single" w:sz="4" w:space="0" w:color="000000"/>
            </w:tcBorders>
          </w:tcPr>
          <w:p w14:paraId="18A47D4E"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7967D0DB" w14:textId="1D9F1415" w:rsidR="000D4897" w:rsidRDefault="00DB42AD">
            <w:pPr>
              <w:jc w:val="both"/>
              <w:rPr>
                <w:rFonts w:ascii="Arial" w:eastAsia="Arial" w:hAnsi="Arial" w:cs="Arial"/>
                <w:sz w:val="17"/>
                <w:szCs w:val="17"/>
              </w:rPr>
            </w:pPr>
            <w:r>
              <w:rPr>
                <w:rFonts w:ascii="Arial" w:eastAsia="Arial" w:hAnsi="Arial" w:cs="Arial"/>
                <w:sz w:val="17"/>
                <w:szCs w:val="17"/>
              </w:rPr>
              <w:t>11.Низький рівень координованості практичних заходів і дій країн-сусідів та України у вирішенні проблеми протипаводкових споруд і берегоукріплень на р.</w:t>
            </w:r>
            <w:r w:rsidR="008223DA">
              <w:rPr>
                <w:rFonts w:ascii="Arial" w:eastAsia="Arial" w:hAnsi="Arial" w:cs="Arial"/>
                <w:sz w:val="17"/>
                <w:szCs w:val="17"/>
              </w:rPr>
              <w:t xml:space="preserve"> </w:t>
            </w:r>
            <w:r>
              <w:rPr>
                <w:rFonts w:ascii="Arial" w:eastAsia="Arial" w:hAnsi="Arial" w:cs="Arial"/>
                <w:sz w:val="17"/>
                <w:szCs w:val="17"/>
              </w:rPr>
              <w:t>Тиса</w:t>
            </w:r>
          </w:p>
        </w:tc>
      </w:tr>
      <w:tr w:rsidR="000D4897" w14:paraId="47D52E42" w14:textId="77777777">
        <w:tc>
          <w:tcPr>
            <w:tcW w:w="5700" w:type="dxa"/>
            <w:tcBorders>
              <w:top w:val="single" w:sz="4" w:space="0" w:color="000000"/>
              <w:left w:val="nil"/>
              <w:bottom w:val="single" w:sz="4" w:space="0" w:color="000000"/>
              <w:right w:val="nil"/>
            </w:tcBorders>
            <w:shd w:val="clear" w:color="auto" w:fill="auto"/>
          </w:tcPr>
          <w:p w14:paraId="6C944248"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0EBFA69E"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6967A295" w14:textId="77777777" w:rsidR="000D4897" w:rsidRDefault="00DB42AD">
            <w:pPr>
              <w:spacing w:line="216" w:lineRule="auto"/>
              <w:jc w:val="both"/>
              <w:rPr>
                <w:rFonts w:ascii="Arial" w:eastAsia="Arial" w:hAnsi="Arial" w:cs="Arial"/>
                <w:sz w:val="17"/>
                <w:szCs w:val="17"/>
              </w:rPr>
            </w:pPr>
            <w:r>
              <w:rPr>
                <w:noProof/>
              </w:rPr>
              <mc:AlternateContent>
                <mc:Choice Requires="wpg">
                  <w:drawing>
                    <wp:anchor distT="0" distB="0" distL="114300" distR="114300" simplePos="0" relativeHeight="251804672" behindDoc="0" locked="0" layoutInCell="1" hidden="0" allowOverlap="1" wp14:anchorId="2F6D98BA" wp14:editId="1A88E892">
                      <wp:simplePos x="0" y="0"/>
                      <wp:positionH relativeFrom="column">
                        <wp:posOffset>-406399</wp:posOffset>
                      </wp:positionH>
                      <wp:positionV relativeFrom="paragraph">
                        <wp:posOffset>-228599</wp:posOffset>
                      </wp:positionV>
                      <wp:extent cx="408305" cy="1085850"/>
                      <wp:effectExtent l="0" t="0" r="0" b="0"/>
                      <wp:wrapNone/>
                      <wp:docPr id="121" name="Прямая со стрелкой 121"/>
                      <wp:cNvGraphicFramePr/>
                      <a:graphic xmlns:a="http://schemas.openxmlformats.org/drawingml/2006/main">
                        <a:graphicData uri="http://schemas.microsoft.com/office/word/2010/wordprocessingShape">
                          <wps:wsp>
                            <wps:cNvCnPr/>
                            <wps:spPr>
                              <a:xfrm flipH="1">
                                <a:off x="5146610" y="3241838"/>
                                <a:ext cx="398780" cy="107632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-406399</wp:posOffset>
                      </wp:positionH>
                      <wp:positionV relativeFrom="paragraph">
                        <wp:posOffset>-228599</wp:posOffset>
                      </wp:positionV>
                      <wp:extent cx="408305" cy="1085850"/>
                      <wp:effectExtent b="0" l="0" r="0" t="0"/>
                      <wp:wrapNone/>
                      <wp:docPr id="121" name="image214.png"/>
                      <a:graphic>
                        <a:graphicData uri="http://schemas.openxmlformats.org/drawingml/2006/picture">
                          <pic:pic>
                            <pic:nvPicPr>
                              <pic:cNvPr id="0" name="image214.png"/>
                              <pic:cNvPicPr preferRelativeResize="0"/>
                            </pic:nvPicPr>
                            <pic:blipFill>
                              <a:blip r:embed="rId267"/>
                              <a:srcRect/>
                              <a:stretch>
                                <a:fillRect/>
                              </a:stretch>
                            </pic:blipFill>
                            <pic:spPr>
                              <a:xfrm>
                                <a:off x="0" y="0"/>
                                <a:ext cx="408305" cy="1085850"/>
                              </a:xfrm>
                              <a:prstGeom prst="rect"/>
                              <a:ln/>
                            </pic:spPr>
                          </pic:pic>
                        </a:graphicData>
                      </a:graphic>
                    </wp:anchor>
                  </w:drawing>
                </mc:Fallback>
              </mc:AlternateContent>
            </w:r>
          </w:p>
        </w:tc>
      </w:tr>
      <w:tr w:rsidR="000D4897" w14:paraId="71827DCC" w14:textId="77777777">
        <w:trPr>
          <w:trHeight w:val="605"/>
        </w:trPr>
        <w:tc>
          <w:tcPr>
            <w:tcW w:w="5700" w:type="dxa"/>
            <w:tcBorders>
              <w:top w:val="single" w:sz="4" w:space="0" w:color="000000"/>
              <w:bottom w:val="single" w:sz="4" w:space="0" w:color="000000"/>
              <w:right w:val="single" w:sz="4" w:space="0" w:color="000000"/>
            </w:tcBorders>
            <w:shd w:val="clear" w:color="auto" w:fill="9CC3E5"/>
          </w:tcPr>
          <w:p w14:paraId="585C64AE" w14:textId="77777777" w:rsidR="000D4897" w:rsidRDefault="00DB42AD">
            <w:pPr>
              <w:widowControl/>
              <w:tabs>
                <w:tab w:val="left" w:pos="178"/>
              </w:tabs>
              <w:jc w:val="both"/>
              <w:rPr>
                <w:rFonts w:ascii="Arial" w:eastAsia="Arial" w:hAnsi="Arial" w:cs="Arial"/>
                <w:sz w:val="17"/>
                <w:szCs w:val="17"/>
              </w:rPr>
            </w:pPr>
            <w:r>
              <w:rPr>
                <w:rFonts w:ascii="Arial" w:eastAsia="Arial" w:hAnsi="Arial" w:cs="Arial"/>
                <w:sz w:val="17"/>
                <w:szCs w:val="17"/>
              </w:rPr>
              <w:t>12. Проблеми організованого збору, транспортування та переробки сміття: більшість діючих сміттєзвалищ заповнені на 80-85% та вичерпали свої потужності</w:t>
            </w:r>
          </w:p>
        </w:tc>
        <w:tc>
          <w:tcPr>
            <w:tcW w:w="425" w:type="dxa"/>
            <w:tcBorders>
              <w:top w:val="nil"/>
              <w:left w:val="single" w:sz="4" w:space="0" w:color="000000"/>
              <w:bottom w:val="nil"/>
              <w:right w:val="single" w:sz="4" w:space="0" w:color="000000"/>
            </w:tcBorders>
          </w:tcPr>
          <w:p w14:paraId="6B8F44B8"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805696" behindDoc="0" locked="0" layoutInCell="1" hidden="0" allowOverlap="1" wp14:anchorId="114EEA14" wp14:editId="1B76CE38">
                      <wp:simplePos x="0" y="0"/>
                      <wp:positionH relativeFrom="column">
                        <wp:posOffset>-88899</wp:posOffset>
                      </wp:positionH>
                      <wp:positionV relativeFrom="paragraph">
                        <wp:posOffset>-825499</wp:posOffset>
                      </wp:positionV>
                      <wp:extent cx="303530" cy="2333625"/>
                      <wp:effectExtent l="0" t="0" r="0" b="0"/>
                      <wp:wrapNone/>
                      <wp:docPr id="54" name="Прямая со стрелкой 54"/>
                      <wp:cNvGraphicFramePr/>
                      <a:graphic xmlns:a="http://schemas.openxmlformats.org/drawingml/2006/main">
                        <a:graphicData uri="http://schemas.microsoft.com/office/word/2010/wordprocessingShape">
                          <wps:wsp>
                            <wps:cNvCnPr/>
                            <wps:spPr>
                              <a:xfrm flipH="1">
                                <a:off x="5198998" y="2617950"/>
                                <a:ext cx="294005" cy="23241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-88899</wp:posOffset>
                      </wp:positionH>
                      <wp:positionV relativeFrom="paragraph">
                        <wp:posOffset>-825499</wp:posOffset>
                      </wp:positionV>
                      <wp:extent cx="303530" cy="2333625"/>
                      <wp:effectExtent b="0" l="0" r="0" t="0"/>
                      <wp:wrapNone/>
                      <wp:docPr id="42" name="image103.png"/>
                      <a:graphic>
                        <a:graphicData uri="http://schemas.openxmlformats.org/drawingml/2006/picture">
                          <pic:pic>
                            <pic:nvPicPr>
                              <pic:cNvPr id="0" name="image103.png"/>
                              <pic:cNvPicPr preferRelativeResize="0"/>
                            </pic:nvPicPr>
                            <pic:blipFill>
                              <a:blip r:embed="rId268"/>
                              <a:srcRect/>
                              <a:stretch>
                                <a:fillRect/>
                              </a:stretch>
                            </pic:blipFill>
                            <pic:spPr>
                              <a:xfrm>
                                <a:off x="0" y="0"/>
                                <a:ext cx="303530" cy="2333625"/>
                              </a:xfrm>
                              <a:prstGeom prst="rect"/>
                              <a:ln/>
                            </pic:spPr>
                          </pic:pic>
                        </a:graphicData>
                      </a:graphic>
                    </wp:anchor>
                  </w:drawing>
                </mc:Fallback>
              </mc:AlternateContent>
            </w:r>
            <w:r>
              <w:rPr>
                <w:noProof/>
              </w:rPr>
              <mc:AlternateContent>
                <mc:Choice Requires="wpg">
                  <w:drawing>
                    <wp:anchor distT="0" distB="0" distL="114300" distR="114300" simplePos="0" relativeHeight="251806720" behindDoc="0" locked="0" layoutInCell="1" hidden="0" allowOverlap="1" wp14:anchorId="37D202BA" wp14:editId="0EBF5EE2">
                      <wp:simplePos x="0" y="0"/>
                      <wp:positionH relativeFrom="column">
                        <wp:posOffset>-101599</wp:posOffset>
                      </wp:positionH>
                      <wp:positionV relativeFrom="paragraph">
                        <wp:posOffset>-317499</wp:posOffset>
                      </wp:positionV>
                      <wp:extent cx="302895" cy="923925"/>
                      <wp:effectExtent l="0" t="0" r="0" b="0"/>
                      <wp:wrapNone/>
                      <wp:docPr id="56" name="Прямая со стрелкой 56"/>
                      <wp:cNvGraphicFramePr/>
                      <a:graphic xmlns:a="http://schemas.openxmlformats.org/drawingml/2006/main">
                        <a:graphicData uri="http://schemas.microsoft.com/office/word/2010/wordprocessingShape">
                          <wps:wsp>
                            <wps:cNvCnPr/>
                            <wps:spPr>
                              <a:xfrm rot="10800000">
                                <a:off x="5199315" y="3322800"/>
                                <a:ext cx="293370" cy="91440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-101599</wp:posOffset>
                      </wp:positionH>
                      <wp:positionV relativeFrom="paragraph">
                        <wp:posOffset>-317499</wp:posOffset>
                      </wp:positionV>
                      <wp:extent cx="302895" cy="923925"/>
                      <wp:effectExtent b="0" l="0" r="0" t="0"/>
                      <wp:wrapNone/>
                      <wp:docPr id="31" name="image77.png"/>
                      <a:graphic>
                        <a:graphicData uri="http://schemas.openxmlformats.org/drawingml/2006/picture">
                          <pic:pic>
                            <pic:nvPicPr>
                              <pic:cNvPr id="0" name="image77.png"/>
                              <pic:cNvPicPr preferRelativeResize="0"/>
                            </pic:nvPicPr>
                            <pic:blipFill>
                              <a:blip r:embed="rId269"/>
                              <a:srcRect/>
                              <a:stretch>
                                <a:fillRect/>
                              </a:stretch>
                            </pic:blipFill>
                            <pic:spPr>
                              <a:xfrm>
                                <a:off x="0" y="0"/>
                                <a:ext cx="302895" cy="923925"/>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724C3B0E" w14:textId="7D104475" w:rsidR="000D4897" w:rsidRDefault="00DB42AD">
            <w:pPr>
              <w:jc w:val="both"/>
              <w:rPr>
                <w:rFonts w:ascii="Arial" w:eastAsia="Arial" w:hAnsi="Arial" w:cs="Arial"/>
                <w:sz w:val="17"/>
                <w:szCs w:val="17"/>
              </w:rPr>
            </w:pPr>
            <w:r>
              <w:rPr>
                <w:rFonts w:ascii="Arial" w:eastAsia="Arial" w:hAnsi="Arial" w:cs="Arial"/>
                <w:sz w:val="17"/>
                <w:szCs w:val="17"/>
              </w:rPr>
              <w:t>12. Відтермінування та/або гальмування рефор</w:t>
            </w:r>
            <w:r w:rsidR="008223DA">
              <w:rPr>
                <w:rFonts w:ascii="Arial" w:eastAsia="Arial" w:hAnsi="Arial" w:cs="Arial"/>
                <w:sz w:val="17"/>
                <w:szCs w:val="17"/>
              </w:rPr>
              <w:t>маторських</w:t>
            </w:r>
            <w:r>
              <w:rPr>
                <w:rFonts w:ascii="Arial" w:eastAsia="Arial" w:hAnsi="Arial" w:cs="Arial"/>
                <w:sz w:val="17"/>
                <w:szCs w:val="17"/>
              </w:rPr>
              <w:t xml:space="preserve"> рішень гілок центральної влади щодо активізації регіонального розвитку та єдності і згуртованості регіонів і регіональних еліт</w:t>
            </w:r>
          </w:p>
        </w:tc>
      </w:tr>
      <w:tr w:rsidR="000D4897" w14:paraId="40984B8C" w14:textId="77777777">
        <w:tc>
          <w:tcPr>
            <w:tcW w:w="5700" w:type="dxa"/>
            <w:tcBorders>
              <w:top w:val="single" w:sz="4" w:space="0" w:color="000000"/>
              <w:left w:val="nil"/>
              <w:bottom w:val="single" w:sz="4" w:space="0" w:color="000000"/>
              <w:right w:val="nil"/>
            </w:tcBorders>
            <w:shd w:val="clear" w:color="auto" w:fill="auto"/>
          </w:tcPr>
          <w:p w14:paraId="3620E2BC" w14:textId="77777777" w:rsidR="000D4897" w:rsidRDefault="000D4897">
            <w:pPr>
              <w:widowControl/>
              <w:tabs>
                <w:tab w:val="left" w:pos="178"/>
              </w:tabs>
              <w:spacing w:line="216" w:lineRule="auto"/>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26A7283B"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75BF226B" w14:textId="77777777" w:rsidR="000D4897" w:rsidRDefault="000D4897">
            <w:pPr>
              <w:spacing w:line="216" w:lineRule="auto"/>
              <w:jc w:val="both"/>
              <w:rPr>
                <w:rFonts w:ascii="Arial" w:eastAsia="Arial" w:hAnsi="Arial" w:cs="Arial"/>
                <w:b/>
                <w:sz w:val="17"/>
                <w:szCs w:val="17"/>
              </w:rPr>
            </w:pPr>
          </w:p>
        </w:tc>
      </w:tr>
      <w:tr w:rsidR="000D4897" w14:paraId="427DFC8C" w14:textId="77777777">
        <w:tc>
          <w:tcPr>
            <w:tcW w:w="5700" w:type="dxa"/>
            <w:tcBorders>
              <w:top w:val="single" w:sz="4" w:space="0" w:color="000000"/>
              <w:bottom w:val="single" w:sz="4" w:space="0" w:color="000000"/>
              <w:right w:val="single" w:sz="4" w:space="0" w:color="000000"/>
            </w:tcBorders>
            <w:shd w:val="clear" w:color="auto" w:fill="9CC3E5"/>
          </w:tcPr>
          <w:p w14:paraId="2D970A42"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13.Зношеність комунальної інфраструктури системи водопостачання та водовідведення: зношеність існуючих систем централізованого водопостачання становить понад 60%</w:t>
            </w:r>
          </w:p>
        </w:tc>
        <w:tc>
          <w:tcPr>
            <w:tcW w:w="425" w:type="dxa"/>
            <w:tcBorders>
              <w:top w:val="nil"/>
              <w:left w:val="single" w:sz="4" w:space="0" w:color="000000"/>
              <w:bottom w:val="nil"/>
              <w:right w:val="single" w:sz="4" w:space="0" w:color="000000"/>
            </w:tcBorders>
          </w:tcPr>
          <w:p w14:paraId="16715BFF" w14:textId="77777777" w:rsidR="000D4897" w:rsidRDefault="00DB42AD">
            <w:pPr>
              <w:spacing w:line="216" w:lineRule="auto"/>
              <w:jc w:val="both"/>
              <w:rPr>
                <w:rFonts w:ascii="Arial" w:eastAsia="Arial" w:hAnsi="Arial" w:cs="Arial"/>
                <w:b/>
                <w:sz w:val="17"/>
                <w:szCs w:val="17"/>
              </w:rPr>
            </w:pPr>
            <w:r>
              <w:rPr>
                <w:noProof/>
              </w:rPr>
              <mc:AlternateContent>
                <mc:Choice Requires="wpg">
                  <w:drawing>
                    <wp:anchor distT="0" distB="0" distL="114300" distR="114300" simplePos="0" relativeHeight="251807744" behindDoc="0" locked="0" layoutInCell="1" hidden="0" allowOverlap="1" wp14:anchorId="5EA7B840" wp14:editId="63545946">
                      <wp:simplePos x="0" y="0"/>
                      <wp:positionH relativeFrom="column">
                        <wp:posOffset>-114299</wp:posOffset>
                      </wp:positionH>
                      <wp:positionV relativeFrom="paragraph">
                        <wp:posOffset>-3606799</wp:posOffset>
                      </wp:positionV>
                      <wp:extent cx="302895" cy="4324350"/>
                      <wp:effectExtent l="0" t="0" r="0" b="0"/>
                      <wp:wrapNone/>
                      <wp:docPr id="76" name="Прямая со стрелкой 76"/>
                      <wp:cNvGraphicFramePr/>
                      <a:graphic xmlns:a="http://schemas.openxmlformats.org/drawingml/2006/main">
                        <a:graphicData uri="http://schemas.microsoft.com/office/word/2010/wordprocessingShape">
                          <wps:wsp>
                            <wps:cNvCnPr/>
                            <wps:spPr>
                              <a:xfrm rot="10800000">
                                <a:off x="5199315" y="1622588"/>
                                <a:ext cx="293370" cy="431482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-114299</wp:posOffset>
                      </wp:positionH>
                      <wp:positionV relativeFrom="paragraph">
                        <wp:posOffset>-3606799</wp:posOffset>
                      </wp:positionV>
                      <wp:extent cx="302895" cy="4324350"/>
                      <wp:effectExtent b="0" l="0" r="0" t="0"/>
                      <wp:wrapNone/>
                      <wp:docPr id="76" name="image153.png"/>
                      <a:graphic>
                        <a:graphicData uri="http://schemas.openxmlformats.org/drawingml/2006/picture">
                          <pic:pic>
                            <pic:nvPicPr>
                              <pic:cNvPr id="0" name="image153.png"/>
                              <pic:cNvPicPr preferRelativeResize="0"/>
                            </pic:nvPicPr>
                            <pic:blipFill>
                              <a:blip r:embed="rId270"/>
                              <a:srcRect/>
                              <a:stretch>
                                <a:fillRect/>
                              </a:stretch>
                            </pic:blipFill>
                            <pic:spPr>
                              <a:xfrm>
                                <a:off x="0" y="0"/>
                                <a:ext cx="302895" cy="4324350"/>
                              </a:xfrm>
                              <a:prstGeom prst="rect"/>
                              <a:ln/>
                            </pic:spPr>
                          </pic:pic>
                        </a:graphicData>
                      </a:graphic>
                    </wp:anchor>
                  </w:drawing>
                </mc:Fallback>
              </mc:AlternateContent>
            </w:r>
            <w:r>
              <w:rPr>
                <w:noProof/>
              </w:rPr>
              <mc:AlternateContent>
                <mc:Choice Requires="wpg">
                  <w:drawing>
                    <wp:anchor distT="0" distB="0" distL="114300" distR="114300" simplePos="0" relativeHeight="251808768" behindDoc="0" locked="0" layoutInCell="1" hidden="0" allowOverlap="1" wp14:anchorId="35F1AD18" wp14:editId="138A4352">
                      <wp:simplePos x="0" y="0"/>
                      <wp:positionH relativeFrom="column">
                        <wp:posOffset>-88899</wp:posOffset>
                      </wp:positionH>
                      <wp:positionV relativeFrom="paragraph">
                        <wp:posOffset>-1384299</wp:posOffset>
                      </wp:positionV>
                      <wp:extent cx="313055" cy="2514600"/>
                      <wp:effectExtent l="0" t="0" r="0" b="0"/>
                      <wp:wrapNone/>
                      <wp:docPr id="88" name="Прямая со стрелкой 88"/>
                      <wp:cNvGraphicFramePr/>
                      <a:graphic xmlns:a="http://schemas.openxmlformats.org/drawingml/2006/main">
                        <a:graphicData uri="http://schemas.microsoft.com/office/word/2010/wordprocessingShape">
                          <wps:wsp>
                            <wps:cNvCnPr/>
                            <wps:spPr>
                              <a:xfrm rot="10800000">
                                <a:off x="5194235" y="2527463"/>
                                <a:ext cx="303530" cy="2505075"/>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-88899</wp:posOffset>
                      </wp:positionH>
                      <wp:positionV relativeFrom="paragraph">
                        <wp:posOffset>-1384299</wp:posOffset>
                      </wp:positionV>
                      <wp:extent cx="313055" cy="2514600"/>
                      <wp:effectExtent b="0" l="0" r="0" t="0"/>
                      <wp:wrapNone/>
                      <wp:docPr id="88" name="image168.png"/>
                      <a:graphic>
                        <a:graphicData uri="http://schemas.openxmlformats.org/drawingml/2006/picture">
                          <pic:pic>
                            <pic:nvPicPr>
                              <pic:cNvPr id="0" name="image168.png"/>
                              <pic:cNvPicPr preferRelativeResize="0"/>
                            </pic:nvPicPr>
                            <pic:blipFill>
                              <a:blip r:embed="rId271"/>
                              <a:srcRect/>
                              <a:stretch>
                                <a:fillRect/>
                              </a:stretch>
                            </pic:blipFill>
                            <pic:spPr>
                              <a:xfrm>
                                <a:off x="0" y="0"/>
                                <a:ext cx="313055" cy="2514600"/>
                              </a:xfrm>
                              <a:prstGeom prst="rect"/>
                              <a:ln/>
                            </pic:spPr>
                          </pic:pic>
                        </a:graphicData>
                      </a:graphic>
                    </wp:anchor>
                  </w:drawing>
                </mc:Fallback>
              </mc:AlternateContent>
            </w: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15E30D32" w14:textId="77777777" w:rsidR="000D4897" w:rsidRDefault="00DB42AD">
            <w:pPr>
              <w:spacing w:line="216" w:lineRule="auto"/>
              <w:ind w:left="-108" w:right="-108"/>
              <w:jc w:val="both"/>
              <w:rPr>
                <w:rFonts w:ascii="Arial" w:eastAsia="Arial" w:hAnsi="Arial" w:cs="Arial"/>
                <w:b/>
                <w:sz w:val="17"/>
                <w:szCs w:val="17"/>
              </w:rPr>
            </w:pPr>
            <w:r>
              <w:rPr>
                <w:rFonts w:ascii="Arial" w:eastAsia="Arial" w:hAnsi="Arial" w:cs="Arial"/>
                <w:sz w:val="17"/>
                <w:szCs w:val="17"/>
              </w:rPr>
              <w:t>13.Інфляційні процеси, що характеризуються зниженням купівельної спроможності населення, зростанням вартості енергоносіїв, транспортування, сировини</w:t>
            </w:r>
          </w:p>
        </w:tc>
      </w:tr>
      <w:tr w:rsidR="000D4897" w14:paraId="4931EBC7" w14:textId="77777777">
        <w:tc>
          <w:tcPr>
            <w:tcW w:w="5700" w:type="dxa"/>
            <w:tcBorders>
              <w:top w:val="single" w:sz="4" w:space="0" w:color="000000"/>
              <w:left w:val="nil"/>
              <w:bottom w:val="single" w:sz="4" w:space="0" w:color="000000"/>
              <w:right w:val="nil"/>
            </w:tcBorders>
            <w:shd w:val="clear" w:color="auto" w:fill="auto"/>
          </w:tcPr>
          <w:p w14:paraId="764E6857"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3905B782"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2B5DD144" w14:textId="77777777" w:rsidR="000D4897" w:rsidRDefault="000D4897">
            <w:pPr>
              <w:spacing w:line="216" w:lineRule="auto"/>
              <w:jc w:val="both"/>
              <w:rPr>
                <w:rFonts w:ascii="Arial" w:eastAsia="Arial" w:hAnsi="Arial" w:cs="Arial"/>
                <w:b/>
                <w:sz w:val="17"/>
                <w:szCs w:val="17"/>
              </w:rPr>
            </w:pPr>
          </w:p>
        </w:tc>
      </w:tr>
      <w:tr w:rsidR="000D4897" w14:paraId="2AF43F53" w14:textId="77777777">
        <w:trPr>
          <w:trHeight w:val="397"/>
        </w:trPr>
        <w:tc>
          <w:tcPr>
            <w:tcW w:w="5700" w:type="dxa"/>
            <w:tcBorders>
              <w:top w:val="single" w:sz="4" w:space="0" w:color="000000"/>
              <w:bottom w:val="single" w:sz="4" w:space="0" w:color="000000"/>
              <w:right w:val="single" w:sz="4" w:space="0" w:color="000000"/>
            </w:tcBorders>
            <w:shd w:val="clear" w:color="auto" w:fill="9CC3E5"/>
          </w:tcPr>
          <w:p w14:paraId="1B2F157A"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14.Необхідність посилення підтримки релокованих підприємств, локальної кооперації та кластерного розвитку</w:t>
            </w:r>
            <w:r>
              <w:rPr>
                <w:noProof/>
              </w:rPr>
              <mc:AlternateContent>
                <mc:Choice Requires="wpg">
                  <w:drawing>
                    <wp:anchor distT="0" distB="0" distL="114300" distR="114300" simplePos="0" relativeHeight="251809792" behindDoc="0" locked="0" layoutInCell="1" hidden="0" allowOverlap="1" wp14:anchorId="3A454CD9" wp14:editId="0FA1F32E">
                      <wp:simplePos x="0" y="0"/>
                      <wp:positionH relativeFrom="column">
                        <wp:posOffset>3429000</wp:posOffset>
                      </wp:positionH>
                      <wp:positionV relativeFrom="paragraph">
                        <wp:posOffset>-1752599</wp:posOffset>
                      </wp:positionV>
                      <wp:extent cx="398780" cy="2962275"/>
                      <wp:effectExtent l="0" t="0" r="0" b="0"/>
                      <wp:wrapNone/>
                      <wp:docPr id="131" name="Прямая со стрелкой 131"/>
                      <wp:cNvGraphicFramePr/>
                      <a:graphic xmlns:a="http://schemas.openxmlformats.org/drawingml/2006/main">
                        <a:graphicData uri="http://schemas.microsoft.com/office/word/2010/wordprocessingShape">
                          <wps:wsp>
                            <wps:cNvCnPr/>
                            <wps:spPr>
                              <a:xfrm rot="10800000">
                                <a:off x="5151373" y="2303625"/>
                                <a:ext cx="389255" cy="2952750"/>
                              </a:xfrm>
                              <a:prstGeom prst="straightConnector1">
                                <a:avLst/>
                              </a:prstGeom>
                              <a:noFill/>
                              <a:ln w="9525" cap="flat" cmpd="sng">
                                <a:solidFill>
                                  <a:srgbClr val="000000"/>
                                </a:solidFill>
                                <a:prstDash val="solid"/>
                                <a:round/>
                                <a:headEnd type="none" w="med" len="med"/>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3429000</wp:posOffset>
                      </wp:positionH>
                      <wp:positionV relativeFrom="paragraph">
                        <wp:posOffset>-1752599</wp:posOffset>
                      </wp:positionV>
                      <wp:extent cx="398780" cy="2962275"/>
                      <wp:effectExtent b="0" l="0" r="0" t="0"/>
                      <wp:wrapNone/>
                      <wp:docPr id="131" name="image228.png"/>
                      <a:graphic>
                        <a:graphicData uri="http://schemas.openxmlformats.org/drawingml/2006/picture">
                          <pic:pic>
                            <pic:nvPicPr>
                              <pic:cNvPr id="0" name="image228.png"/>
                              <pic:cNvPicPr preferRelativeResize="0"/>
                            </pic:nvPicPr>
                            <pic:blipFill>
                              <a:blip r:embed="rId272"/>
                              <a:srcRect/>
                              <a:stretch>
                                <a:fillRect/>
                              </a:stretch>
                            </pic:blipFill>
                            <pic:spPr>
                              <a:xfrm>
                                <a:off x="0" y="0"/>
                                <a:ext cx="398780" cy="2962275"/>
                              </a:xfrm>
                              <a:prstGeom prst="rect"/>
                              <a:ln/>
                            </pic:spPr>
                          </pic:pic>
                        </a:graphicData>
                      </a:graphic>
                    </wp:anchor>
                  </w:drawing>
                </mc:Fallback>
              </mc:AlternateContent>
            </w:r>
          </w:p>
        </w:tc>
        <w:tc>
          <w:tcPr>
            <w:tcW w:w="425" w:type="dxa"/>
            <w:tcBorders>
              <w:top w:val="nil"/>
              <w:left w:val="single" w:sz="4" w:space="0" w:color="000000"/>
              <w:bottom w:val="nil"/>
              <w:right w:val="single" w:sz="4" w:space="0" w:color="000000"/>
            </w:tcBorders>
          </w:tcPr>
          <w:p w14:paraId="7857972C"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534F797B" w14:textId="77777777" w:rsidR="000D4897" w:rsidRDefault="00DB42AD">
            <w:pPr>
              <w:spacing w:line="216" w:lineRule="auto"/>
              <w:ind w:left="-108" w:right="-108"/>
              <w:jc w:val="both"/>
              <w:rPr>
                <w:rFonts w:ascii="Arial" w:eastAsia="Arial" w:hAnsi="Arial" w:cs="Arial"/>
                <w:b/>
                <w:sz w:val="17"/>
                <w:szCs w:val="17"/>
              </w:rPr>
            </w:pPr>
            <w:r>
              <w:rPr>
                <w:rFonts w:ascii="Arial" w:eastAsia="Arial" w:hAnsi="Arial" w:cs="Arial"/>
                <w:sz w:val="17"/>
                <w:szCs w:val="17"/>
              </w:rPr>
              <w:t>14. Енергетична неефективність України, висока вартість та тривалість підключення до електромереж; зростання вартості енергоносіїв із одночасним зниженням рівня достатку населення</w:t>
            </w:r>
          </w:p>
        </w:tc>
      </w:tr>
      <w:tr w:rsidR="000D4897" w14:paraId="195283D3" w14:textId="77777777">
        <w:tc>
          <w:tcPr>
            <w:tcW w:w="5700" w:type="dxa"/>
            <w:tcBorders>
              <w:top w:val="single" w:sz="4" w:space="0" w:color="000000"/>
              <w:left w:val="nil"/>
              <w:bottom w:val="single" w:sz="4" w:space="0" w:color="000000"/>
              <w:right w:val="nil"/>
            </w:tcBorders>
            <w:shd w:val="clear" w:color="auto" w:fill="auto"/>
          </w:tcPr>
          <w:p w14:paraId="772E0C3F"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3C98B676"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499CA429" w14:textId="77777777" w:rsidR="000D4897" w:rsidRDefault="000D4897">
            <w:pPr>
              <w:spacing w:line="216" w:lineRule="auto"/>
              <w:jc w:val="both"/>
              <w:rPr>
                <w:rFonts w:ascii="Arial" w:eastAsia="Arial" w:hAnsi="Arial" w:cs="Arial"/>
                <w:b/>
                <w:sz w:val="17"/>
                <w:szCs w:val="17"/>
              </w:rPr>
            </w:pPr>
          </w:p>
        </w:tc>
      </w:tr>
      <w:tr w:rsidR="000D4897" w14:paraId="344053C1" w14:textId="77777777">
        <w:trPr>
          <w:trHeight w:val="295"/>
        </w:trPr>
        <w:tc>
          <w:tcPr>
            <w:tcW w:w="5700" w:type="dxa"/>
            <w:tcBorders>
              <w:top w:val="single" w:sz="4" w:space="0" w:color="000000"/>
              <w:bottom w:val="single" w:sz="4" w:space="0" w:color="000000"/>
              <w:right w:val="single" w:sz="4" w:space="0" w:color="000000"/>
            </w:tcBorders>
            <w:shd w:val="clear" w:color="auto" w:fill="9CC3E5"/>
          </w:tcPr>
          <w:p w14:paraId="0D9801B5" w14:textId="77777777" w:rsidR="000D4897" w:rsidRDefault="00DB42AD">
            <w:pPr>
              <w:widowControl/>
              <w:tabs>
                <w:tab w:val="left" w:pos="178"/>
              </w:tabs>
              <w:spacing w:line="216" w:lineRule="auto"/>
              <w:jc w:val="both"/>
              <w:rPr>
                <w:rFonts w:ascii="Arial" w:eastAsia="Arial" w:hAnsi="Arial" w:cs="Arial"/>
                <w:sz w:val="17"/>
                <w:szCs w:val="17"/>
              </w:rPr>
            </w:pPr>
            <w:r>
              <w:rPr>
                <w:rFonts w:ascii="Arial" w:eastAsia="Arial" w:hAnsi="Arial" w:cs="Arial"/>
                <w:sz w:val="17"/>
                <w:szCs w:val="17"/>
              </w:rPr>
              <w:t>15. Відносно низький інтерес промислових підприємств та МСП до фінансування прикладних досліджень та інноваційних розробок університетською і академічною наукою</w:t>
            </w:r>
          </w:p>
        </w:tc>
        <w:tc>
          <w:tcPr>
            <w:tcW w:w="425" w:type="dxa"/>
            <w:tcBorders>
              <w:top w:val="nil"/>
              <w:left w:val="single" w:sz="4" w:space="0" w:color="000000"/>
              <w:bottom w:val="nil"/>
              <w:right w:val="single" w:sz="4" w:space="0" w:color="000000"/>
            </w:tcBorders>
          </w:tcPr>
          <w:p w14:paraId="1B863E3E"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080EA0ED" w14:textId="1D803596" w:rsidR="000D4897" w:rsidRDefault="00DB42AD">
            <w:pPr>
              <w:jc w:val="both"/>
              <w:rPr>
                <w:rFonts w:ascii="Arial" w:eastAsia="Arial" w:hAnsi="Arial" w:cs="Arial"/>
                <w:b/>
                <w:sz w:val="17"/>
                <w:szCs w:val="17"/>
              </w:rPr>
            </w:pPr>
            <w:r>
              <w:rPr>
                <w:rFonts w:ascii="Arial" w:eastAsia="Arial" w:hAnsi="Arial" w:cs="Arial"/>
                <w:sz w:val="17"/>
                <w:szCs w:val="17"/>
              </w:rPr>
              <w:t xml:space="preserve">15.Високий рівень </w:t>
            </w:r>
            <w:r w:rsidR="00C1727D">
              <w:rPr>
                <w:rFonts w:ascii="Arial" w:eastAsia="Arial" w:hAnsi="Arial" w:cs="Arial"/>
                <w:sz w:val="17"/>
                <w:szCs w:val="17"/>
              </w:rPr>
              <w:t>«</w:t>
            </w:r>
            <w:r>
              <w:rPr>
                <w:rFonts w:ascii="Arial" w:eastAsia="Arial" w:hAnsi="Arial" w:cs="Arial"/>
                <w:sz w:val="17"/>
                <w:szCs w:val="17"/>
              </w:rPr>
              <w:t>тіньової</w:t>
            </w:r>
            <w:r w:rsidR="00C1727D">
              <w:rPr>
                <w:rFonts w:ascii="Arial" w:eastAsia="Arial" w:hAnsi="Arial" w:cs="Arial"/>
                <w:sz w:val="17"/>
                <w:szCs w:val="17"/>
              </w:rPr>
              <w:t>»</w:t>
            </w:r>
            <w:r>
              <w:rPr>
                <w:rFonts w:ascii="Arial" w:eastAsia="Arial" w:hAnsi="Arial" w:cs="Arial"/>
                <w:sz w:val="17"/>
                <w:szCs w:val="17"/>
              </w:rPr>
              <w:t xml:space="preserve"> економіки, посилення корупційних процесів у державі, різке зменшення ліквідності місцевих грошових ринків</w:t>
            </w:r>
          </w:p>
        </w:tc>
      </w:tr>
      <w:tr w:rsidR="000D4897" w14:paraId="5DED0AE4" w14:textId="77777777">
        <w:tc>
          <w:tcPr>
            <w:tcW w:w="5700" w:type="dxa"/>
            <w:tcBorders>
              <w:top w:val="single" w:sz="4" w:space="0" w:color="000000"/>
              <w:left w:val="nil"/>
              <w:bottom w:val="single" w:sz="4" w:space="0" w:color="000000"/>
              <w:right w:val="nil"/>
            </w:tcBorders>
            <w:shd w:val="clear" w:color="auto" w:fill="auto"/>
          </w:tcPr>
          <w:p w14:paraId="22D9DAAC" w14:textId="77777777" w:rsidR="000D4897" w:rsidRDefault="000D4897">
            <w:pPr>
              <w:tabs>
                <w:tab w:val="left" w:pos="178"/>
              </w:tabs>
              <w:spacing w:line="216" w:lineRule="auto"/>
              <w:ind w:left="320" w:hanging="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1AA6BDDF"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single" w:sz="4" w:space="0" w:color="000000"/>
              <w:right w:val="nil"/>
            </w:tcBorders>
            <w:shd w:val="clear" w:color="auto" w:fill="auto"/>
          </w:tcPr>
          <w:p w14:paraId="09CECF22" w14:textId="77777777" w:rsidR="000D4897" w:rsidRDefault="000D4897">
            <w:pPr>
              <w:spacing w:line="216" w:lineRule="auto"/>
              <w:jc w:val="both"/>
              <w:rPr>
                <w:rFonts w:ascii="Arial" w:eastAsia="Arial" w:hAnsi="Arial" w:cs="Arial"/>
                <w:b/>
                <w:sz w:val="17"/>
                <w:szCs w:val="17"/>
              </w:rPr>
            </w:pPr>
          </w:p>
        </w:tc>
      </w:tr>
      <w:tr w:rsidR="000D4897" w14:paraId="78FF182E" w14:textId="77777777">
        <w:trPr>
          <w:trHeight w:val="581"/>
        </w:trPr>
        <w:tc>
          <w:tcPr>
            <w:tcW w:w="5700" w:type="dxa"/>
            <w:tcBorders>
              <w:top w:val="single" w:sz="4" w:space="0" w:color="000000"/>
              <w:bottom w:val="single" w:sz="4" w:space="0" w:color="000000"/>
              <w:right w:val="single" w:sz="4" w:space="0" w:color="000000"/>
            </w:tcBorders>
            <w:shd w:val="clear" w:color="auto" w:fill="9CC3E5"/>
          </w:tcPr>
          <w:p w14:paraId="69C7A7DD" w14:textId="77777777" w:rsidR="000D4897" w:rsidRDefault="00DB42AD">
            <w:pPr>
              <w:tabs>
                <w:tab w:val="left" w:pos="460"/>
                <w:tab w:val="left" w:pos="1319"/>
                <w:tab w:val="left" w:pos="4713"/>
              </w:tabs>
              <w:ind w:right="176"/>
              <w:rPr>
                <w:rFonts w:ascii="Arial" w:eastAsia="Arial" w:hAnsi="Arial" w:cs="Arial"/>
                <w:sz w:val="17"/>
                <w:szCs w:val="17"/>
              </w:rPr>
            </w:pPr>
            <w:r>
              <w:rPr>
                <w:rFonts w:ascii="Arial" w:eastAsia="Arial" w:hAnsi="Arial" w:cs="Arial"/>
                <w:sz w:val="17"/>
                <w:szCs w:val="17"/>
              </w:rPr>
              <w:t>16.Необхідність покращення якості життя та посилення підтримки  ВПО, жінок, молоді, ветеранів війни та членів їх сімей: соціальне житло</w:t>
            </w:r>
          </w:p>
        </w:tc>
        <w:tc>
          <w:tcPr>
            <w:tcW w:w="425" w:type="dxa"/>
            <w:tcBorders>
              <w:top w:val="nil"/>
              <w:left w:val="single" w:sz="4" w:space="0" w:color="000000"/>
              <w:bottom w:val="nil"/>
              <w:right w:val="single" w:sz="4" w:space="0" w:color="000000"/>
            </w:tcBorders>
          </w:tcPr>
          <w:p w14:paraId="2B7FBDBA"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single" w:sz="4" w:space="0" w:color="000000"/>
              <w:bottom w:val="single" w:sz="4" w:space="0" w:color="000000"/>
              <w:right w:val="single" w:sz="4" w:space="0" w:color="000000"/>
            </w:tcBorders>
            <w:shd w:val="clear" w:color="auto" w:fill="FABCC9"/>
          </w:tcPr>
          <w:p w14:paraId="5E9E4662" w14:textId="77777777" w:rsidR="000D4897" w:rsidRDefault="00DB42AD">
            <w:pPr>
              <w:jc w:val="both"/>
              <w:rPr>
                <w:rFonts w:ascii="Arial" w:eastAsia="Arial" w:hAnsi="Arial" w:cs="Arial"/>
                <w:sz w:val="17"/>
                <w:szCs w:val="17"/>
              </w:rPr>
            </w:pPr>
            <w:r>
              <w:rPr>
                <w:rFonts w:ascii="Arial" w:eastAsia="Arial" w:hAnsi="Arial" w:cs="Arial"/>
                <w:sz w:val="17"/>
                <w:szCs w:val="17"/>
              </w:rPr>
              <w:t>16. Демографічна криза, негативний природний приріст та старіння населення України, високий рівень захворюваності та смертності населення, в тому числі через військові дії</w:t>
            </w:r>
          </w:p>
        </w:tc>
      </w:tr>
      <w:tr w:rsidR="000D4897" w14:paraId="7B83B6F6" w14:textId="77777777">
        <w:tc>
          <w:tcPr>
            <w:tcW w:w="5700" w:type="dxa"/>
            <w:tcBorders>
              <w:top w:val="single" w:sz="4" w:space="0" w:color="000000"/>
              <w:left w:val="nil"/>
              <w:bottom w:val="single" w:sz="4" w:space="0" w:color="000000"/>
              <w:right w:val="nil"/>
            </w:tcBorders>
            <w:shd w:val="clear" w:color="auto" w:fill="auto"/>
          </w:tcPr>
          <w:p w14:paraId="6D4FA334" w14:textId="77777777" w:rsidR="000D4897" w:rsidRDefault="000D4897">
            <w:pPr>
              <w:tabs>
                <w:tab w:val="left" w:pos="178"/>
              </w:tabs>
              <w:spacing w:line="216" w:lineRule="auto"/>
              <w:ind w:left="320"/>
              <w:jc w:val="both"/>
              <w:rPr>
                <w:rFonts w:ascii="Arial" w:eastAsia="Arial" w:hAnsi="Arial" w:cs="Arial"/>
                <w:sz w:val="17"/>
                <w:szCs w:val="17"/>
              </w:rPr>
            </w:pPr>
          </w:p>
        </w:tc>
        <w:tc>
          <w:tcPr>
            <w:tcW w:w="425" w:type="dxa"/>
            <w:tcBorders>
              <w:top w:val="nil"/>
              <w:left w:val="nil"/>
              <w:bottom w:val="nil"/>
              <w:right w:val="nil"/>
            </w:tcBorders>
            <w:shd w:val="clear" w:color="auto" w:fill="auto"/>
          </w:tcPr>
          <w:p w14:paraId="233503E5" w14:textId="77777777" w:rsidR="000D4897" w:rsidRDefault="000D4897">
            <w:pPr>
              <w:spacing w:line="216" w:lineRule="auto"/>
              <w:jc w:val="both"/>
              <w:rPr>
                <w:rFonts w:ascii="Arial" w:eastAsia="Arial" w:hAnsi="Arial" w:cs="Arial"/>
                <w:b/>
                <w:sz w:val="17"/>
                <w:szCs w:val="17"/>
              </w:rPr>
            </w:pPr>
          </w:p>
        </w:tc>
        <w:tc>
          <w:tcPr>
            <w:tcW w:w="5103" w:type="dxa"/>
            <w:tcBorders>
              <w:top w:val="single" w:sz="4" w:space="0" w:color="000000"/>
              <w:left w:val="nil"/>
              <w:bottom w:val="nil"/>
              <w:right w:val="nil"/>
            </w:tcBorders>
            <w:shd w:val="clear" w:color="auto" w:fill="auto"/>
          </w:tcPr>
          <w:p w14:paraId="43E3215D" w14:textId="77777777" w:rsidR="000D4897" w:rsidRDefault="000D4897">
            <w:pPr>
              <w:spacing w:line="216" w:lineRule="auto"/>
              <w:jc w:val="both"/>
              <w:rPr>
                <w:rFonts w:ascii="Arial" w:eastAsia="Arial" w:hAnsi="Arial" w:cs="Arial"/>
                <w:b/>
                <w:sz w:val="17"/>
                <w:szCs w:val="17"/>
              </w:rPr>
            </w:pPr>
          </w:p>
        </w:tc>
      </w:tr>
      <w:tr w:rsidR="000D4897" w14:paraId="24CA6D18" w14:textId="77777777">
        <w:trPr>
          <w:trHeight w:val="421"/>
        </w:trPr>
        <w:tc>
          <w:tcPr>
            <w:tcW w:w="5700" w:type="dxa"/>
            <w:tcBorders>
              <w:top w:val="single" w:sz="4" w:space="0" w:color="000000"/>
              <w:bottom w:val="single" w:sz="4" w:space="0" w:color="000000"/>
              <w:right w:val="single" w:sz="4" w:space="0" w:color="000000"/>
            </w:tcBorders>
            <w:shd w:val="clear" w:color="auto" w:fill="9CC3E5"/>
          </w:tcPr>
          <w:p w14:paraId="070EF4D4" w14:textId="77777777" w:rsidR="000D4897" w:rsidRDefault="00DB42AD">
            <w:pPr>
              <w:tabs>
                <w:tab w:val="left" w:pos="460"/>
                <w:tab w:val="left" w:pos="1319"/>
                <w:tab w:val="left" w:pos="4713"/>
              </w:tabs>
              <w:ind w:right="176"/>
              <w:rPr>
                <w:rFonts w:ascii="Arial" w:eastAsia="Arial" w:hAnsi="Arial" w:cs="Arial"/>
                <w:sz w:val="17"/>
                <w:szCs w:val="17"/>
              </w:rPr>
            </w:pPr>
            <w:r>
              <w:rPr>
                <w:rFonts w:ascii="Arial" w:eastAsia="Arial" w:hAnsi="Arial" w:cs="Arial"/>
                <w:sz w:val="17"/>
                <w:szCs w:val="17"/>
              </w:rPr>
              <w:t>17.Обмежене фінансування галузі культури, спорту та соціального захисту</w:t>
            </w:r>
          </w:p>
        </w:tc>
        <w:tc>
          <w:tcPr>
            <w:tcW w:w="425" w:type="dxa"/>
            <w:tcBorders>
              <w:top w:val="nil"/>
              <w:left w:val="single" w:sz="4" w:space="0" w:color="000000"/>
              <w:bottom w:val="nil"/>
              <w:right w:val="nil"/>
            </w:tcBorders>
          </w:tcPr>
          <w:p w14:paraId="63D32D6C" w14:textId="77777777" w:rsidR="000D4897" w:rsidRDefault="000D4897">
            <w:pPr>
              <w:tabs>
                <w:tab w:val="left" w:pos="460"/>
                <w:tab w:val="left" w:pos="1319"/>
                <w:tab w:val="left" w:pos="4713"/>
              </w:tabs>
              <w:ind w:right="176"/>
              <w:rPr>
                <w:rFonts w:ascii="Arial" w:eastAsia="Arial" w:hAnsi="Arial" w:cs="Arial"/>
                <w:sz w:val="17"/>
                <w:szCs w:val="17"/>
              </w:rPr>
            </w:pPr>
          </w:p>
        </w:tc>
        <w:tc>
          <w:tcPr>
            <w:tcW w:w="5103" w:type="dxa"/>
            <w:tcBorders>
              <w:top w:val="nil"/>
              <w:left w:val="nil"/>
              <w:bottom w:val="nil"/>
              <w:right w:val="nil"/>
            </w:tcBorders>
            <w:shd w:val="clear" w:color="auto" w:fill="auto"/>
          </w:tcPr>
          <w:p w14:paraId="37828238" w14:textId="77777777" w:rsidR="000D4897" w:rsidRDefault="000D4897">
            <w:pPr>
              <w:spacing w:line="216" w:lineRule="auto"/>
              <w:jc w:val="both"/>
              <w:rPr>
                <w:rFonts w:ascii="Arial" w:eastAsia="Arial" w:hAnsi="Arial" w:cs="Arial"/>
                <w:b/>
                <w:sz w:val="17"/>
                <w:szCs w:val="17"/>
              </w:rPr>
            </w:pPr>
          </w:p>
        </w:tc>
      </w:tr>
    </w:tbl>
    <w:p w14:paraId="04C807E4" w14:textId="77777777" w:rsidR="000D4897" w:rsidRDefault="000D4897">
      <w:pPr>
        <w:pStyle w:val="20"/>
        <w:tabs>
          <w:tab w:val="left" w:pos="2021"/>
        </w:tabs>
        <w:spacing w:before="86" w:line="274" w:lineRule="auto"/>
        <w:ind w:right="389" w:firstLine="300"/>
        <w:rPr>
          <w:rFonts w:ascii="Arial" w:eastAsia="Arial" w:hAnsi="Arial" w:cs="Arial"/>
          <w:sz w:val="24"/>
          <w:szCs w:val="24"/>
        </w:rPr>
        <w:sectPr w:rsidR="000D4897">
          <w:headerReference w:type="default" r:id="rId273"/>
          <w:pgSz w:w="11910" w:h="16840"/>
          <w:pgMar w:top="850" w:right="850" w:bottom="850" w:left="1417" w:header="749" w:footer="0" w:gutter="0"/>
          <w:cols w:space="720"/>
        </w:sectPr>
      </w:pPr>
    </w:p>
    <w:p w14:paraId="08E364F6" w14:textId="77777777" w:rsidR="000D4897" w:rsidRDefault="00DB42AD">
      <w:pPr>
        <w:pBdr>
          <w:top w:val="nil"/>
          <w:left w:val="nil"/>
          <w:bottom w:val="nil"/>
          <w:right w:val="nil"/>
          <w:between w:val="nil"/>
        </w:pBdr>
        <w:spacing w:before="60" w:after="60" w:line="228" w:lineRule="auto"/>
        <w:ind w:right="3" w:firstLine="567"/>
        <w:jc w:val="both"/>
        <w:rPr>
          <w:rFonts w:ascii="Arial" w:eastAsia="Arial" w:hAnsi="Arial" w:cs="Arial"/>
          <w:b/>
          <w:i/>
          <w:color w:val="000000"/>
        </w:rPr>
      </w:pPr>
      <w:r>
        <w:rPr>
          <w:rFonts w:ascii="Arial" w:eastAsia="Arial" w:hAnsi="Arial" w:cs="Arial"/>
          <w:b/>
          <w:i/>
          <w:color w:val="000000"/>
        </w:rPr>
        <w:lastRenderedPageBreak/>
        <w:t>Порівняльні переваги</w:t>
      </w:r>
    </w:p>
    <w:p w14:paraId="16A4EE83" w14:textId="77777777"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Закарпатська область має унікальне геополітичне, прикордонне та логістичне розташування, що вже активно впливає на підвищення конкурентоспроможності регіону. Так за підсумками 2022 року Закарпатська область є експортно орієнтованою, про що свідчить різке зростання позитивного значення сальдо зовнішньої торгівлі товарами. В умовах близькості ринків країн Європейського Союзу та за наявності підтримки міжнародних європейських програм розвитку малого та середнього бізнесу регіон отримує унікальні переваги не тільки доступу до бізнесів, розташованих на території області, до фінансових ресурсів, європейських технологій та ринків, але й  можливості до їх інтеграції в інноваційні європейські мережі. Це стосується також релокованих підприємств, які стали додатковим ресурсом для нарощування регіонального внутрішнього валового продукту.</w:t>
      </w:r>
    </w:p>
    <w:p w14:paraId="505ED375" w14:textId="77777777"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 xml:space="preserve">Сформована сучасна регіональна політика сприяння розвитку малого та середнього підприємництва та запровадження таких інструментів як підтримка розвитку індустріальних парків в умовах державного стимулювання запровадження високоефективних технологій – індустрії 4.0 також підвищує конкурентоспроможність регіону та стимулює його інноваційну діяльність.  </w:t>
      </w:r>
    </w:p>
    <w:p w14:paraId="60E30E5D" w14:textId="77777777"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 xml:space="preserve">Закарпатська область вже сьогодні впроваджує ефективну міжнародну співпрацю та транскордонне співробітництво, що в цілому сприяє нарощуванню соціального капіталу та переходу області до європейських стандартів якості життя. Висока ділова міжнародна активність громад та регіону тільки підсилюється доступом до фінансово-ресурсних можливостей програм та фондів міжнародної технічної допомоги Європейського Союзу та інших країн світу. Посилюється роль інституцій громадянського суспільства в розвитку Закарпатської області, у тому числі релокованих із східних та південних регіонів України. </w:t>
      </w:r>
    </w:p>
    <w:p w14:paraId="01AADDFB" w14:textId="6E34D464"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Область має один із найменших показників зменшення загальної чисельності населення у порівнянні із іншими областями України, окрім того наростила людський капітал за рахунок залучення ВПО. В умовах продовження розпочатих реформ в Україні та трансформацій, особливо в сфері децентралізації, освіти, медицини, підтримки малого і середнього бізнесу, енергетики, боротьби із корупцією, цифровізації в області з’явля</w:t>
      </w:r>
      <w:r w:rsidR="008223DA">
        <w:rPr>
          <w:rFonts w:ascii="Arial" w:eastAsia="Arial" w:hAnsi="Arial" w:cs="Arial"/>
          <w:color w:val="000000"/>
        </w:rPr>
        <w:t>ю</w:t>
      </w:r>
      <w:r>
        <w:rPr>
          <w:rFonts w:ascii="Arial" w:eastAsia="Arial" w:hAnsi="Arial" w:cs="Arial"/>
          <w:color w:val="000000"/>
        </w:rPr>
        <w:t xml:space="preserve">ться серйозні переваги стосовно збереження та розвитку людського капіталу через підвищення соціальних стандартів життя. </w:t>
      </w:r>
    </w:p>
    <w:p w14:paraId="131291A5" w14:textId="77777777"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Регіон наділений природними, лісовими, водними ресурсами, має унікальні кліматичні умови низинних, передгірських та гірських територій, використання яких із дотриманням екологічних норм під час вступу України до Європейського Союзу може сприяти підвищенню економічного потенціалу та покращенню соціально-економічного розвитку Закарпатської області та Карпатського регіону в цілому. У цих умовах особливого значення набуває підтримка виробництва локальних продуктів харчування, крафтового виробництва та екопродукції, а також підтримка розвитку сільського господарства в гірських та сільських населених пунктах області.</w:t>
      </w:r>
    </w:p>
    <w:p w14:paraId="4A6A27E8" w14:textId="77777777" w:rsidR="000D4897" w:rsidRDefault="00DB42AD">
      <w:pPr>
        <w:pBdr>
          <w:top w:val="nil"/>
          <w:left w:val="nil"/>
          <w:bottom w:val="nil"/>
          <w:right w:val="nil"/>
          <w:between w:val="nil"/>
        </w:pBdr>
        <w:ind w:right="3" w:firstLine="567"/>
        <w:jc w:val="both"/>
        <w:rPr>
          <w:rFonts w:ascii="Arial" w:eastAsia="Arial" w:hAnsi="Arial" w:cs="Arial"/>
          <w:color w:val="000000"/>
        </w:rPr>
      </w:pPr>
      <w:r>
        <w:rPr>
          <w:rFonts w:ascii="Arial" w:eastAsia="Arial" w:hAnsi="Arial" w:cs="Arial"/>
          <w:color w:val="000000"/>
        </w:rPr>
        <w:t>Туристично-рекреаційна та оздоровча діяльність є пріоритетними для підвищення конкурентоспроможності області та навіть в умовах військового стану демонструє позитивну динаміку нарощування клієнтської мережі та розвитку. В умовах збільшення людського капіталу області та підвищення попиту на послуги у сфері оздоровлення та реабілітації з боку ві</w:t>
      </w:r>
      <w:r w:rsidRPr="00F05750">
        <w:rPr>
          <w:rFonts w:ascii="Arial" w:eastAsia="Arial" w:hAnsi="Arial" w:cs="Arial"/>
          <w:color w:val="000000"/>
        </w:rPr>
        <w:t>йськовослужб</w:t>
      </w:r>
      <w:r>
        <w:rPr>
          <w:rFonts w:ascii="Arial" w:eastAsia="Arial" w:hAnsi="Arial" w:cs="Arial"/>
          <w:color w:val="000000"/>
        </w:rPr>
        <w:t xml:space="preserve">овців та осіб із інвалідністю область має суттєві переваги у подальшому розвитку бальнеологічних курортів та туристичних дестинацій. </w:t>
      </w:r>
    </w:p>
    <w:p w14:paraId="6589CC44" w14:textId="77777777" w:rsidR="000D4897" w:rsidRDefault="000D4897">
      <w:pPr>
        <w:pBdr>
          <w:top w:val="nil"/>
          <w:left w:val="nil"/>
          <w:bottom w:val="nil"/>
          <w:right w:val="nil"/>
          <w:between w:val="nil"/>
        </w:pBdr>
        <w:spacing w:before="60" w:after="60"/>
        <w:ind w:right="3" w:firstLine="567"/>
        <w:jc w:val="both"/>
        <w:rPr>
          <w:rFonts w:ascii="Arial" w:eastAsia="Arial" w:hAnsi="Arial" w:cs="Arial"/>
          <w:color w:val="000000"/>
        </w:rPr>
      </w:pPr>
    </w:p>
    <w:p w14:paraId="726E3680" w14:textId="77777777" w:rsidR="000D4897" w:rsidRDefault="00DB42AD">
      <w:pPr>
        <w:pBdr>
          <w:top w:val="nil"/>
          <w:left w:val="nil"/>
          <w:bottom w:val="nil"/>
          <w:right w:val="nil"/>
          <w:between w:val="nil"/>
        </w:pBdr>
        <w:spacing w:before="60" w:after="60"/>
        <w:ind w:right="3" w:firstLine="567"/>
        <w:jc w:val="both"/>
        <w:rPr>
          <w:rFonts w:ascii="Arial" w:eastAsia="Arial" w:hAnsi="Arial" w:cs="Arial"/>
          <w:b/>
          <w:i/>
          <w:color w:val="000000"/>
        </w:rPr>
      </w:pPr>
      <w:r>
        <w:rPr>
          <w:rFonts w:ascii="Arial" w:eastAsia="Arial" w:hAnsi="Arial" w:cs="Arial"/>
          <w:b/>
          <w:i/>
          <w:color w:val="000000"/>
        </w:rPr>
        <w:t>Виклики</w:t>
      </w:r>
    </w:p>
    <w:p w14:paraId="092DB8A0" w14:textId="7BC4F60A" w:rsidR="000D4897" w:rsidRDefault="00DB42AD">
      <w:pPr>
        <w:pBdr>
          <w:top w:val="nil"/>
          <w:left w:val="nil"/>
          <w:bottom w:val="nil"/>
          <w:right w:val="nil"/>
          <w:between w:val="nil"/>
        </w:pBdr>
        <w:spacing w:before="79"/>
        <w:ind w:right="3" w:firstLine="454"/>
        <w:jc w:val="both"/>
        <w:rPr>
          <w:rFonts w:ascii="Arial" w:eastAsia="Arial" w:hAnsi="Arial" w:cs="Arial"/>
          <w:color w:val="000000"/>
        </w:rPr>
      </w:pPr>
      <w:r>
        <w:rPr>
          <w:rFonts w:ascii="Arial" w:eastAsia="Arial" w:hAnsi="Arial" w:cs="Arial"/>
          <w:color w:val="000000"/>
        </w:rPr>
        <w:t xml:space="preserve">Закарпатська область має обмеження у просторовому розвитку через те, що сімдесят п’ять відсотків усієї площі регіону розташовано в межах Карпатської гірської місцевості. Однак наявність сприятливих міжнародно-договірних передумов в рамках програм прикордонного співробітництва за рахунок коштів ЄС допомагає активізувати процеси взаємокоординованого просторового планування розвитку території області з територіями сусідніх держав. Це дозволяє значно підвищити якість життя населення в гірській місцевості та подолати диспропорції у соціально-економічному розвитку низинних та гірських територій за рахунок залученого фінансування таких програм як: макрорегіональна Стратегія ЄС для розвитку Карпатського регіону, програма прикордонного співробітництва на 2021 – 2027 роки за рахунок коштів ЄС: </w:t>
      </w:r>
      <w:r w:rsidR="00C1727D">
        <w:rPr>
          <w:rFonts w:ascii="Arial" w:eastAsia="Arial" w:hAnsi="Arial" w:cs="Arial"/>
          <w:color w:val="000000"/>
        </w:rPr>
        <w:t>«</w:t>
      </w:r>
      <w:r>
        <w:rPr>
          <w:rFonts w:ascii="Arial" w:eastAsia="Arial" w:hAnsi="Arial" w:cs="Arial"/>
          <w:color w:val="000000"/>
        </w:rPr>
        <w:t>Польща – Білорусь – Україна</w:t>
      </w:r>
      <w:r w:rsidR="00C1727D">
        <w:rPr>
          <w:rFonts w:ascii="Arial" w:eastAsia="Arial" w:hAnsi="Arial" w:cs="Arial"/>
          <w:color w:val="000000"/>
        </w:rPr>
        <w:t>»</w:t>
      </w:r>
      <w:r>
        <w:rPr>
          <w:rFonts w:ascii="Arial" w:eastAsia="Arial" w:hAnsi="Arial" w:cs="Arial"/>
          <w:color w:val="000000"/>
        </w:rPr>
        <w:t xml:space="preserve"> , </w:t>
      </w:r>
      <w:r w:rsidR="00C1727D">
        <w:rPr>
          <w:rFonts w:ascii="Arial" w:eastAsia="Arial" w:hAnsi="Arial" w:cs="Arial"/>
          <w:color w:val="000000"/>
        </w:rPr>
        <w:t>«</w:t>
      </w:r>
      <w:r>
        <w:rPr>
          <w:rFonts w:ascii="Arial" w:eastAsia="Arial" w:hAnsi="Arial" w:cs="Arial"/>
          <w:color w:val="000000"/>
        </w:rPr>
        <w:t>Угорщина – Словаччина – Румунія – Україна</w:t>
      </w:r>
      <w:r w:rsidR="00C1727D">
        <w:rPr>
          <w:rFonts w:ascii="Arial" w:eastAsia="Arial" w:hAnsi="Arial" w:cs="Arial"/>
          <w:color w:val="000000"/>
        </w:rPr>
        <w:t>»</w:t>
      </w:r>
      <w:r>
        <w:rPr>
          <w:rFonts w:ascii="Arial" w:eastAsia="Arial" w:hAnsi="Arial" w:cs="Arial"/>
          <w:color w:val="000000"/>
        </w:rPr>
        <w:t xml:space="preserve"> , </w:t>
      </w:r>
      <w:r w:rsidR="00C1727D">
        <w:rPr>
          <w:rFonts w:ascii="Arial" w:eastAsia="Arial" w:hAnsi="Arial" w:cs="Arial"/>
          <w:color w:val="000000"/>
        </w:rPr>
        <w:t>«</w:t>
      </w:r>
      <w:r>
        <w:rPr>
          <w:rFonts w:ascii="Arial" w:eastAsia="Arial" w:hAnsi="Arial" w:cs="Arial"/>
          <w:color w:val="000000"/>
        </w:rPr>
        <w:t>Румунія – Україна</w:t>
      </w:r>
      <w:r w:rsidR="00C1727D">
        <w:rPr>
          <w:rFonts w:ascii="Arial" w:eastAsia="Arial" w:hAnsi="Arial" w:cs="Arial"/>
          <w:color w:val="000000"/>
        </w:rPr>
        <w:t>»</w:t>
      </w:r>
      <w:r>
        <w:rPr>
          <w:rFonts w:ascii="Arial" w:eastAsia="Arial" w:hAnsi="Arial" w:cs="Arial"/>
          <w:color w:val="000000"/>
        </w:rPr>
        <w:t>, а також програми ЄС щодо сталого розвитку української частини Дунайського регіону та інших.</w:t>
      </w:r>
    </w:p>
    <w:p w14:paraId="3A1089CC" w14:textId="77777777" w:rsidR="000D4897" w:rsidRDefault="00DB42AD">
      <w:pPr>
        <w:pBdr>
          <w:top w:val="nil"/>
          <w:left w:val="nil"/>
          <w:bottom w:val="nil"/>
          <w:right w:val="nil"/>
          <w:between w:val="nil"/>
        </w:pBdr>
        <w:spacing w:before="79"/>
        <w:ind w:right="3"/>
        <w:jc w:val="both"/>
        <w:rPr>
          <w:rFonts w:ascii="Arial" w:eastAsia="Arial" w:hAnsi="Arial" w:cs="Arial"/>
          <w:color w:val="000000"/>
        </w:rPr>
      </w:pPr>
      <w:r>
        <w:rPr>
          <w:rFonts w:ascii="Arial" w:eastAsia="Arial" w:hAnsi="Arial" w:cs="Arial"/>
          <w:color w:val="000000"/>
        </w:rPr>
        <w:lastRenderedPageBreak/>
        <w:tab/>
        <w:t>Підвищити якість життя населення в гірській місцевості можливо також за рахунок підтримки виробництва локальних продуктів харчування, крафтового виробництва, екопродукції, виробництва продуктів із географічним зазначенням, розвитку кооперації, традиційних промислів та народних ремесел.</w:t>
      </w:r>
    </w:p>
    <w:p w14:paraId="27832F60" w14:textId="4E1FC542" w:rsidR="000D4897" w:rsidRDefault="00DB42AD">
      <w:pPr>
        <w:pBdr>
          <w:top w:val="nil"/>
          <w:left w:val="nil"/>
          <w:bottom w:val="nil"/>
          <w:right w:val="nil"/>
          <w:between w:val="nil"/>
        </w:pBdr>
        <w:spacing w:before="79"/>
        <w:ind w:right="3" w:firstLine="454"/>
        <w:jc w:val="both"/>
        <w:rPr>
          <w:rFonts w:ascii="Arial" w:eastAsia="Arial" w:hAnsi="Arial" w:cs="Arial"/>
          <w:color w:val="000000"/>
        </w:rPr>
      </w:pPr>
      <w:r>
        <w:rPr>
          <w:rFonts w:ascii="Arial" w:eastAsia="Arial" w:hAnsi="Arial" w:cs="Arial"/>
          <w:color w:val="000000"/>
        </w:rPr>
        <w:t xml:space="preserve">Область є тиловим регіоном та посідає друге місце в Україні за кількістю релокованих підприємств та має значне навантаження на інженерну та соціальну інфраструктуру з огляду на необхідність збільшення потужностей енерго та водоспоживання. Навантаження на інфраструктуру регіону збільшується також за рахунок розміщення в регіоні ВПО, які потребують якісних комунальних та соціальних послуг для нормального людського розвитку. Інфраструктура цивільного захисту також потребує приведення до належного функціонування в умовах воєнного стану, а саме: організація роботи укриттів та створення місцевих автоматизованих систем централізованого оповіщення. </w:t>
      </w:r>
    </w:p>
    <w:p w14:paraId="6EBD4EAA" w14:textId="77777777" w:rsidR="000D4897" w:rsidRDefault="00DB42AD">
      <w:pPr>
        <w:pBdr>
          <w:top w:val="nil"/>
          <w:left w:val="nil"/>
          <w:bottom w:val="nil"/>
          <w:right w:val="nil"/>
          <w:between w:val="nil"/>
        </w:pBdr>
        <w:ind w:right="3" w:firstLine="454"/>
        <w:jc w:val="both"/>
        <w:rPr>
          <w:rFonts w:ascii="Arial" w:eastAsia="Arial" w:hAnsi="Arial" w:cs="Arial"/>
          <w:color w:val="000000"/>
        </w:rPr>
      </w:pPr>
      <w:r>
        <w:rPr>
          <w:rFonts w:ascii="Arial" w:eastAsia="Arial" w:hAnsi="Arial" w:cs="Arial"/>
          <w:color w:val="000000"/>
        </w:rPr>
        <w:t>Виклики із модернізації інфраструктури регіону можливо подолати за рахунок активізації проєктної діяльності як обласних державних так і недержавних інституцій регіонального розвитку, які у партнерстві із міжнародними донорськими організаціями, національними фондами відновлення України  та іншими зацікавленими сторонами зможуть комплексно залучати кошти на інфраструктурні проєкти області. У цих умовах особливого значення набуває створення проєктних команд підготовлених фахівців та проєктних офісів як на регіональному, так і локальному рівнях.</w:t>
      </w:r>
    </w:p>
    <w:p w14:paraId="6F7FB2F6" w14:textId="77777777" w:rsidR="000D4897" w:rsidRDefault="00DB42AD">
      <w:pPr>
        <w:tabs>
          <w:tab w:val="left" w:pos="929"/>
        </w:tabs>
        <w:ind w:right="3"/>
        <w:jc w:val="both"/>
        <w:rPr>
          <w:rFonts w:ascii="Arial" w:eastAsia="Arial" w:hAnsi="Arial" w:cs="Arial"/>
        </w:rPr>
      </w:pPr>
      <w:r>
        <w:rPr>
          <w:rFonts w:ascii="Arial" w:eastAsia="Arial" w:hAnsi="Arial" w:cs="Arial"/>
        </w:rPr>
        <w:tab/>
        <w:t>Успішний досвід залучення в регіон та забезпечення реалізації інвестиційних проектів транснаціональних, вітчизняних компаній, у тому числі релокованого бізнесу (у сфері автомобільної, лісопереробної, харчової, легкої та електронної промисловості, відновлювальної енергетики тощо) забезпечує сприятливі умови для кластерного розвитку, кооперації,  створення нових та розвиток функціонуючих індустріальних парків.</w:t>
      </w:r>
    </w:p>
    <w:p w14:paraId="11017417" w14:textId="77777777" w:rsidR="000D4897" w:rsidRDefault="000D4897">
      <w:pPr>
        <w:tabs>
          <w:tab w:val="left" w:pos="929"/>
        </w:tabs>
        <w:ind w:right="3"/>
        <w:jc w:val="both"/>
        <w:rPr>
          <w:rFonts w:ascii="Arial" w:eastAsia="Arial" w:hAnsi="Arial" w:cs="Arial"/>
        </w:rPr>
      </w:pPr>
    </w:p>
    <w:p w14:paraId="7FCF5F68" w14:textId="77777777" w:rsidR="000D4897" w:rsidRDefault="00DB42AD">
      <w:pPr>
        <w:tabs>
          <w:tab w:val="left" w:pos="929"/>
        </w:tabs>
        <w:ind w:right="3"/>
        <w:jc w:val="both"/>
        <w:rPr>
          <w:rFonts w:ascii="Arial" w:eastAsia="Arial" w:hAnsi="Arial" w:cs="Arial"/>
          <w:b/>
          <w:i/>
        </w:rPr>
      </w:pPr>
      <w:r>
        <w:rPr>
          <w:rFonts w:ascii="Arial" w:eastAsia="Arial" w:hAnsi="Arial" w:cs="Arial"/>
          <w:b/>
          <w:i/>
        </w:rPr>
        <w:tab/>
        <w:t>Ризики</w:t>
      </w:r>
    </w:p>
    <w:p w14:paraId="518C1CCE" w14:textId="77777777" w:rsidR="000D4897" w:rsidRDefault="00DB42AD">
      <w:pPr>
        <w:tabs>
          <w:tab w:val="left" w:pos="929"/>
        </w:tabs>
        <w:ind w:right="3"/>
        <w:jc w:val="both"/>
        <w:rPr>
          <w:rFonts w:ascii="Arial" w:eastAsia="Arial" w:hAnsi="Arial" w:cs="Arial"/>
        </w:rPr>
      </w:pPr>
      <w:r>
        <w:rPr>
          <w:rFonts w:ascii="Arial" w:eastAsia="Arial" w:hAnsi="Arial" w:cs="Arial"/>
        </w:rPr>
        <w:tab/>
        <w:t>Вплив глобальних  тенденцій кліматичних змін на природні та урбоекосоціосистеми та непрогнозоване прискорення процесів глобальних змін клімату порушує екологічну рівновагу, цілісність природного середовища та призводить до зникнення окремих видів дикої флори та фауни.</w:t>
      </w:r>
    </w:p>
    <w:p w14:paraId="0739E6C7" w14:textId="76A816A8" w:rsidR="000D4897" w:rsidRDefault="00DB42AD">
      <w:pPr>
        <w:widowControl/>
        <w:tabs>
          <w:tab w:val="left" w:pos="929"/>
        </w:tabs>
        <w:ind w:right="3"/>
        <w:jc w:val="both"/>
        <w:rPr>
          <w:rFonts w:ascii="Arial" w:eastAsia="Arial" w:hAnsi="Arial" w:cs="Arial"/>
        </w:rPr>
      </w:pPr>
      <w:r>
        <w:rPr>
          <w:rFonts w:ascii="Arial" w:eastAsia="Arial" w:hAnsi="Arial" w:cs="Arial"/>
        </w:rPr>
        <w:tab/>
        <w:t>Ця загроза посилюється негативними наслідками забруднення території області відходами, у тому числі засміченістю русел та берегів української частини басейну р.</w:t>
      </w:r>
      <w:r w:rsidR="00337345">
        <w:rPr>
          <w:rFonts w:ascii="Arial" w:eastAsia="Arial" w:hAnsi="Arial" w:cs="Arial"/>
        </w:rPr>
        <w:t xml:space="preserve"> </w:t>
      </w:r>
      <w:r>
        <w:rPr>
          <w:rFonts w:ascii="Arial" w:eastAsia="Arial" w:hAnsi="Arial" w:cs="Arial"/>
        </w:rPr>
        <w:t>Тиси, Це обумовлено також техногенною і господарською діяльністю в прикордонних територіях Румунії і Угорщини, що негативно впливає на екологічний стан водотоку р.</w:t>
      </w:r>
      <w:r w:rsidR="00337345">
        <w:rPr>
          <w:rFonts w:ascii="Arial" w:eastAsia="Arial" w:hAnsi="Arial" w:cs="Arial"/>
        </w:rPr>
        <w:t xml:space="preserve"> </w:t>
      </w:r>
      <w:r>
        <w:rPr>
          <w:rFonts w:ascii="Arial" w:eastAsia="Arial" w:hAnsi="Arial" w:cs="Arial"/>
        </w:rPr>
        <w:t>Тиса в межах території області. Ситуація погіршується з кожним роком також через відсутність ефективної системи управління відходами та сучасних локальних систем очистки стічних вод та водовідведення, а також неконтрольованою вирубкою лісів та добуванням корисних копалин. Низький рівень координованості практичних заходів і дій країн-сусідів та України гальмує процес вирішення проблеми облаштування протипаводкових споруд і берегоукріплень на р.</w:t>
      </w:r>
      <w:r w:rsidR="00337345">
        <w:rPr>
          <w:rFonts w:ascii="Arial" w:eastAsia="Arial" w:hAnsi="Arial" w:cs="Arial"/>
        </w:rPr>
        <w:t xml:space="preserve"> </w:t>
      </w:r>
      <w:r>
        <w:rPr>
          <w:rFonts w:ascii="Arial" w:eastAsia="Arial" w:hAnsi="Arial" w:cs="Arial"/>
        </w:rPr>
        <w:t>Тиса.</w:t>
      </w:r>
    </w:p>
    <w:p w14:paraId="53570EE6" w14:textId="77777777" w:rsidR="000D4897" w:rsidRDefault="00DB42AD">
      <w:pPr>
        <w:pBdr>
          <w:top w:val="nil"/>
          <w:left w:val="nil"/>
          <w:bottom w:val="nil"/>
          <w:right w:val="nil"/>
          <w:between w:val="nil"/>
        </w:pBdr>
        <w:tabs>
          <w:tab w:val="left" w:pos="929"/>
        </w:tabs>
        <w:ind w:right="3"/>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t xml:space="preserve">Загроза ескалації та розширення військових дій посилює відтік населення за кордон, особливо це стосується молоді, дітей та кваліфікованих кадрів. У результаті ця загроза створює відповідний ризик поглиблення гендерного та вікового дисбалансу, зменшення контингенту дітей та молоді. </w:t>
      </w:r>
    </w:p>
    <w:p w14:paraId="4DE366A5" w14:textId="77777777" w:rsidR="000D4897" w:rsidRDefault="00DB42AD">
      <w:pPr>
        <w:pBdr>
          <w:top w:val="nil"/>
          <w:left w:val="nil"/>
          <w:bottom w:val="nil"/>
          <w:right w:val="nil"/>
          <w:between w:val="nil"/>
        </w:pBdr>
        <w:tabs>
          <w:tab w:val="left" w:pos="929"/>
        </w:tabs>
        <w:ind w:right="3"/>
        <w:jc w:val="both"/>
        <w:rPr>
          <w:rFonts w:ascii="Arial" w:eastAsia="Arial" w:hAnsi="Arial" w:cs="Arial"/>
          <w:color w:val="000000"/>
        </w:rPr>
      </w:pPr>
      <w:r>
        <w:rPr>
          <w:rFonts w:ascii="Arial" w:eastAsia="Arial" w:hAnsi="Arial" w:cs="Arial"/>
          <w:color w:val="000000"/>
        </w:rPr>
        <w:tab/>
        <w:t xml:space="preserve">Вимивання трудового потенціалу Закарпаття поглиблюється за рахунок лібералізації політики європейських країн щодо трудових мігрантів і еміграції з України, у тому числі внутрішньо переміщених осіб. Це посилює дисбаланс між попитом та пропозицією робочої сили на ринку праці, а саме: з одного боку гострої нестачі робочої сили за робітничими професіями, а з іншого – безробіття. </w:t>
      </w:r>
    </w:p>
    <w:p w14:paraId="27E5A0A9" w14:textId="77777777" w:rsidR="000D4897" w:rsidRDefault="00DB42AD">
      <w:pPr>
        <w:pBdr>
          <w:top w:val="nil"/>
          <w:left w:val="nil"/>
          <w:bottom w:val="nil"/>
          <w:right w:val="nil"/>
          <w:between w:val="nil"/>
        </w:pBdr>
        <w:tabs>
          <w:tab w:val="left" w:pos="929"/>
        </w:tabs>
        <w:ind w:right="3"/>
        <w:jc w:val="both"/>
        <w:rPr>
          <w:rFonts w:ascii="Arial" w:eastAsia="Arial" w:hAnsi="Arial" w:cs="Arial"/>
          <w:color w:val="000000"/>
        </w:rPr>
      </w:pPr>
      <w:r>
        <w:rPr>
          <w:rFonts w:ascii="Arial" w:eastAsia="Arial" w:hAnsi="Arial" w:cs="Arial"/>
          <w:color w:val="000000"/>
        </w:rPr>
        <w:tab/>
        <w:t xml:space="preserve">Збільшення кількості аварій на об’єктах інфраструктури, у тому числі енергетичної системи України, обумовлених наростаючим зносом основних фондів та навантаженням внаслідок ракетних обстрілів з боку рф, знижує якість надання житлово-комунальних послуг для населення. Дана ситуація погіршується через необхідність посилення підтримки ВПО, жінок, молоді, ветеранів війни та членів їх сімей, у тому числі в питаннях тимчасового розміщення, забезпечення доступним житлом та якісними житлово-комунальними послугами. </w:t>
      </w:r>
    </w:p>
    <w:p w14:paraId="2F512945" w14:textId="21A208A8" w:rsidR="000D4897" w:rsidRDefault="00DB42AD">
      <w:pPr>
        <w:pBdr>
          <w:top w:val="nil"/>
          <w:left w:val="nil"/>
          <w:bottom w:val="nil"/>
          <w:right w:val="nil"/>
          <w:between w:val="nil"/>
        </w:pBdr>
        <w:tabs>
          <w:tab w:val="left" w:pos="929"/>
        </w:tabs>
        <w:ind w:right="3"/>
        <w:jc w:val="both"/>
        <w:rPr>
          <w:rFonts w:ascii="Arial" w:eastAsia="Arial" w:hAnsi="Arial" w:cs="Arial"/>
          <w:color w:val="000000"/>
        </w:rPr>
      </w:pPr>
      <w:r>
        <w:rPr>
          <w:rFonts w:ascii="Arial" w:eastAsia="Arial" w:hAnsi="Arial" w:cs="Arial"/>
          <w:color w:val="000000"/>
        </w:rPr>
        <w:tab/>
        <w:t xml:space="preserve">Навантаження на комунальну інфраструктуру зростає також через забезпечення релокованих підприємств енерго-, водопостачанням та водовідведенням. Дані підприємства вимушені через військові дії перемістити свої виробництва до Закарпатської області, однак для швидкої адаптації та запуску їм необхідна допомога у подоланні бюрократичних перепон, тривалого підключення до електромереж, забезпечення </w:t>
      </w:r>
      <w:r w:rsidR="00EC1E4A">
        <w:rPr>
          <w:rFonts w:ascii="Arial" w:eastAsia="Arial" w:hAnsi="Arial" w:cs="Arial"/>
          <w:color w:val="000000"/>
        </w:rPr>
        <w:t>кваліфікованими</w:t>
      </w:r>
      <w:r>
        <w:rPr>
          <w:rFonts w:ascii="Arial" w:eastAsia="Arial" w:hAnsi="Arial" w:cs="Arial"/>
          <w:color w:val="000000"/>
        </w:rPr>
        <w:t xml:space="preserve"> кадрами та виходом </w:t>
      </w:r>
      <w:r>
        <w:rPr>
          <w:rFonts w:ascii="Arial" w:eastAsia="Arial" w:hAnsi="Arial" w:cs="Arial"/>
          <w:color w:val="000000"/>
        </w:rPr>
        <w:lastRenderedPageBreak/>
        <w:t xml:space="preserve">на нові ринки.  </w:t>
      </w:r>
    </w:p>
    <w:p w14:paraId="57A9068B" w14:textId="184B6901" w:rsidR="000D4897" w:rsidRDefault="00DB42AD">
      <w:pPr>
        <w:pBdr>
          <w:top w:val="nil"/>
          <w:left w:val="nil"/>
          <w:bottom w:val="nil"/>
          <w:right w:val="nil"/>
          <w:between w:val="nil"/>
        </w:pBdr>
        <w:tabs>
          <w:tab w:val="left" w:pos="929"/>
        </w:tabs>
        <w:ind w:right="3"/>
        <w:jc w:val="both"/>
        <w:rPr>
          <w:rFonts w:ascii="Arial" w:eastAsia="Arial" w:hAnsi="Arial" w:cs="Arial"/>
          <w:color w:val="000000"/>
        </w:rPr>
      </w:pPr>
      <w:r>
        <w:rPr>
          <w:rFonts w:ascii="Arial" w:eastAsia="Arial" w:hAnsi="Arial" w:cs="Arial"/>
          <w:color w:val="000000"/>
        </w:rPr>
        <w:tab/>
        <w:t xml:space="preserve">Економічна криза, яка характеризується відтоком капіталу та інвестицій із України внаслідок військових дій та небезпечних умов життєдіяльності, збільшує втрачену економічну вигоду Закарпатської області у сфері інвестування зарубіжного капіталу. Збільшення конкуренції за інвестиційні ресурси та передові технології з боку суміжних регіонів України та </w:t>
      </w:r>
      <w:r w:rsidR="00EC1E4A">
        <w:rPr>
          <w:rFonts w:ascii="Arial" w:eastAsia="Arial" w:hAnsi="Arial" w:cs="Arial"/>
          <w:color w:val="000000"/>
        </w:rPr>
        <w:t>сусідніх</w:t>
      </w:r>
      <w:r>
        <w:rPr>
          <w:rFonts w:ascii="Arial" w:eastAsia="Arial" w:hAnsi="Arial" w:cs="Arial"/>
          <w:color w:val="000000"/>
        </w:rPr>
        <w:t xml:space="preserve"> держав також зменшує доступ суб’єктів господарювання Закарпаття до фінансових ресурсів та інновацій ЄС та країн світу. Ця загроза поглиблюється відносно низьким інтересом  промислових підприємств та МСП до фінансування прикладних досліджень та інноваційних розробок університетською і академічною наукою, слабкими зв’язками та партнерськими відносинами між бізнесом та наукою.</w:t>
      </w:r>
    </w:p>
    <w:p w14:paraId="0A6CF178" w14:textId="77777777" w:rsidR="000D4897" w:rsidRDefault="00DB42AD">
      <w:pPr>
        <w:pStyle w:val="10"/>
        <w:tabs>
          <w:tab w:val="left" w:pos="1896"/>
        </w:tabs>
        <w:spacing w:before="89"/>
        <w:ind w:left="0"/>
        <w:rPr>
          <w:color w:val="000000"/>
        </w:rPr>
      </w:pPr>
      <w:bookmarkStart w:id="251" w:name="_Toc182835438"/>
      <w:r>
        <w:rPr>
          <w:color w:val="000000"/>
        </w:rPr>
        <w:t>Розділ ІІІ. Сценарії розвитку регіональної економіки</w:t>
      </w:r>
      <w:bookmarkEnd w:id="251"/>
    </w:p>
    <w:p w14:paraId="10783C73" w14:textId="77777777" w:rsidR="000D4897" w:rsidRDefault="00DB42AD">
      <w:pPr>
        <w:widowControl/>
        <w:pBdr>
          <w:top w:val="nil"/>
          <w:left w:val="nil"/>
          <w:bottom w:val="nil"/>
          <w:right w:val="nil"/>
          <w:between w:val="nil"/>
        </w:pBdr>
        <w:ind w:firstLine="720"/>
        <w:jc w:val="both"/>
        <w:rPr>
          <w:rFonts w:ascii="Arial" w:eastAsia="Arial" w:hAnsi="Arial" w:cs="Arial"/>
          <w:color w:val="000000"/>
        </w:rPr>
      </w:pPr>
      <w:r>
        <w:rPr>
          <w:rFonts w:ascii="Arial" w:eastAsia="Arial" w:hAnsi="Arial" w:cs="Arial"/>
          <w:color w:val="000000"/>
        </w:rPr>
        <w:t>А</w:t>
      </w:r>
      <w:r>
        <w:rPr>
          <w:rFonts w:ascii="Arial" w:eastAsia="Arial" w:hAnsi="Arial" w:cs="Arial"/>
          <w:color w:val="000000"/>
          <w:highlight w:val="white"/>
        </w:rPr>
        <w:t>ктуалізація Стратегії зумовлена необхідністю врахування викликів, відображених у Державній стратегії регіонального розвитку на період до 2027 року, серед яких:</w:t>
      </w:r>
    </w:p>
    <w:p w14:paraId="6FB3AF90" w14:textId="77777777" w:rsidR="000D4897" w:rsidRDefault="00DB42AD" w:rsidP="00BB025A">
      <w:pPr>
        <w:widowControl/>
        <w:numPr>
          <w:ilvl w:val="0"/>
          <w:numId w:val="2"/>
        </w:numPr>
        <w:pBdr>
          <w:top w:val="nil"/>
          <w:left w:val="nil"/>
          <w:bottom w:val="nil"/>
          <w:right w:val="nil"/>
          <w:between w:val="nil"/>
        </w:pBdr>
        <w:jc w:val="both"/>
      </w:pPr>
      <w:r>
        <w:rPr>
          <w:rFonts w:ascii="Arial" w:eastAsia="Arial" w:hAnsi="Arial" w:cs="Arial"/>
        </w:rPr>
        <w:t>наслідки повномасштабної війни рф проти України та їх вплив на територіальні громади та Закарпатську область, підвищення ролі безпеки та стійкості до зовнішніх чинників;</w:t>
      </w:r>
    </w:p>
    <w:p w14:paraId="5B631275" w14:textId="77777777" w:rsidR="000D4897" w:rsidRDefault="00DB42AD" w:rsidP="00BB025A">
      <w:pPr>
        <w:widowControl/>
        <w:numPr>
          <w:ilvl w:val="0"/>
          <w:numId w:val="2"/>
        </w:numPr>
        <w:pBdr>
          <w:top w:val="nil"/>
          <w:left w:val="nil"/>
          <w:bottom w:val="nil"/>
          <w:right w:val="nil"/>
          <w:between w:val="nil"/>
        </w:pBdr>
        <w:jc w:val="both"/>
      </w:pPr>
      <w:r>
        <w:rPr>
          <w:rFonts w:ascii="Arial" w:eastAsia="Arial" w:hAnsi="Arial" w:cs="Arial"/>
        </w:rPr>
        <w:t>набуття Україною статусу кандидата на членство в ЄС, поглиблення ступеня виконання положень Угоди про асоціацію між Україною і ЄС та її державами-членами та переходу до початку переговорів про вступ України до ЄС;</w:t>
      </w:r>
    </w:p>
    <w:p w14:paraId="02C8091F" w14:textId="77777777" w:rsidR="000D4897" w:rsidRDefault="00DB42AD" w:rsidP="00BB025A">
      <w:pPr>
        <w:widowControl/>
        <w:numPr>
          <w:ilvl w:val="0"/>
          <w:numId w:val="2"/>
        </w:numPr>
        <w:pBdr>
          <w:top w:val="nil"/>
          <w:left w:val="nil"/>
          <w:bottom w:val="nil"/>
          <w:right w:val="nil"/>
          <w:between w:val="nil"/>
        </w:pBdr>
        <w:jc w:val="both"/>
      </w:pPr>
      <w:r>
        <w:rPr>
          <w:rFonts w:ascii="Arial" w:eastAsia="Arial" w:hAnsi="Arial" w:cs="Arial"/>
        </w:rPr>
        <w:t>рекомендацій Організації економічного співробітництва та розвитку щодо необхідності оновлення Стратегії для забезпечення зв’язку з планом та процесом відновлення</w:t>
      </w:r>
    </w:p>
    <w:p w14:paraId="4F128BFB" w14:textId="508DEA0F" w:rsidR="000D4897" w:rsidRDefault="00DB42AD" w:rsidP="00BB025A">
      <w:pPr>
        <w:widowControl/>
        <w:numPr>
          <w:ilvl w:val="0"/>
          <w:numId w:val="2"/>
        </w:numPr>
        <w:pBdr>
          <w:top w:val="nil"/>
          <w:left w:val="nil"/>
          <w:bottom w:val="nil"/>
          <w:right w:val="nil"/>
          <w:between w:val="nil"/>
        </w:pBdr>
        <w:jc w:val="both"/>
      </w:pPr>
      <w:r>
        <w:rPr>
          <w:rFonts w:ascii="Arial" w:eastAsia="Arial" w:hAnsi="Arial" w:cs="Arial"/>
        </w:rPr>
        <w:t xml:space="preserve">внесення змін до Закону України </w:t>
      </w:r>
      <w:r w:rsidR="00C1727D">
        <w:rPr>
          <w:rFonts w:ascii="Arial" w:eastAsia="Arial" w:hAnsi="Arial" w:cs="Arial"/>
        </w:rPr>
        <w:t>«</w:t>
      </w:r>
      <w:r>
        <w:rPr>
          <w:rFonts w:ascii="Arial" w:eastAsia="Arial" w:hAnsi="Arial" w:cs="Arial"/>
        </w:rPr>
        <w:t>Про засади державної регіональної політики</w:t>
      </w:r>
      <w:r w:rsidR="00C1727D">
        <w:rPr>
          <w:rFonts w:ascii="Arial" w:eastAsia="Arial" w:hAnsi="Arial" w:cs="Arial"/>
        </w:rPr>
        <w:t>»</w:t>
      </w:r>
    </w:p>
    <w:p w14:paraId="1590EBFD" w14:textId="482E0613" w:rsidR="000D4897" w:rsidRDefault="00DB42AD" w:rsidP="00BB025A">
      <w:pPr>
        <w:widowControl/>
        <w:numPr>
          <w:ilvl w:val="0"/>
          <w:numId w:val="2"/>
        </w:numPr>
        <w:pBdr>
          <w:top w:val="nil"/>
          <w:left w:val="nil"/>
          <w:bottom w:val="nil"/>
          <w:right w:val="nil"/>
          <w:between w:val="nil"/>
        </w:pBdr>
        <w:jc w:val="both"/>
      </w:pPr>
      <w:r>
        <w:rPr>
          <w:rFonts w:ascii="Arial" w:eastAsia="Arial" w:hAnsi="Arial" w:cs="Arial"/>
        </w:rPr>
        <w:t xml:space="preserve">внесення змін до Закону України </w:t>
      </w:r>
      <w:r w:rsidR="00C1727D">
        <w:rPr>
          <w:rFonts w:ascii="Arial" w:eastAsia="Arial" w:hAnsi="Arial" w:cs="Arial"/>
        </w:rPr>
        <w:t>«</w:t>
      </w:r>
      <w:r>
        <w:rPr>
          <w:rFonts w:ascii="Arial" w:eastAsia="Arial" w:hAnsi="Arial" w:cs="Arial"/>
        </w:rPr>
        <w:t>Про основи національного спротиву</w:t>
      </w:r>
      <w:r w:rsidR="00C1727D">
        <w:rPr>
          <w:rFonts w:ascii="Arial" w:eastAsia="Arial" w:hAnsi="Arial" w:cs="Arial"/>
        </w:rPr>
        <w:t>»</w:t>
      </w:r>
    </w:p>
    <w:p w14:paraId="73B9FE2E" w14:textId="77777777" w:rsidR="000D4897" w:rsidRDefault="00DB42AD" w:rsidP="00BB025A">
      <w:pPr>
        <w:widowControl/>
        <w:numPr>
          <w:ilvl w:val="0"/>
          <w:numId w:val="2"/>
        </w:numPr>
        <w:pBdr>
          <w:top w:val="nil"/>
          <w:left w:val="nil"/>
          <w:bottom w:val="nil"/>
          <w:right w:val="nil"/>
          <w:between w:val="nil"/>
        </w:pBdr>
        <w:jc w:val="both"/>
      </w:pPr>
      <w:r>
        <w:rPr>
          <w:rFonts w:ascii="Arial" w:eastAsia="Arial" w:hAnsi="Arial" w:cs="Arial"/>
        </w:rPr>
        <w:t xml:space="preserve">кліматичних зобов’язань України, зокрема щодо: </w:t>
      </w:r>
    </w:p>
    <w:p w14:paraId="41593088" w14:textId="77777777" w:rsidR="000D4897" w:rsidRDefault="00DB42AD" w:rsidP="003D6398">
      <w:pPr>
        <w:widowControl/>
        <w:numPr>
          <w:ilvl w:val="0"/>
          <w:numId w:val="44"/>
        </w:numPr>
        <w:pBdr>
          <w:top w:val="nil"/>
          <w:left w:val="nil"/>
          <w:bottom w:val="nil"/>
          <w:right w:val="nil"/>
          <w:between w:val="nil"/>
        </w:pBdr>
        <w:ind w:left="709" w:hanging="709"/>
        <w:jc w:val="both"/>
        <w:rPr>
          <w:color w:val="000000"/>
        </w:rPr>
      </w:pPr>
      <w:r>
        <w:rPr>
          <w:rFonts w:ascii="Arial" w:eastAsia="Arial" w:hAnsi="Arial" w:cs="Arial"/>
          <w:color w:val="000000"/>
        </w:rPr>
        <w:t>загальноекономічного зниження викидів парникових газів на 65% до 2030 року порівняно з 1990 роком (Другий Національно визначений внесок України до Паризької угоди);</w:t>
      </w:r>
    </w:p>
    <w:p w14:paraId="15A7BB22" w14:textId="77777777" w:rsidR="000D4897" w:rsidRDefault="00DB42AD" w:rsidP="003D6398">
      <w:pPr>
        <w:widowControl/>
        <w:numPr>
          <w:ilvl w:val="0"/>
          <w:numId w:val="44"/>
        </w:numPr>
        <w:pBdr>
          <w:top w:val="nil"/>
          <w:left w:val="nil"/>
          <w:bottom w:val="nil"/>
          <w:right w:val="nil"/>
          <w:between w:val="nil"/>
        </w:pBdr>
        <w:ind w:left="709" w:hanging="709"/>
        <w:jc w:val="both"/>
        <w:rPr>
          <w:color w:val="000000"/>
        </w:rPr>
      </w:pPr>
      <w:r>
        <w:rPr>
          <w:rFonts w:ascii="Arial" w:eastAsia="Arial" w:hAnsi="Arial" w:cs="Arial"/>
          <w:color w:val="000000"/>
        </w:rPr>
        <w:t>відмови від використання вугілля на державних електростанціях до 2035 року (СОР26, вступ до платформи Powering Past Coal Alliance (PPCA);</w:t>
      </w:r>
    </w:p>
    <w:p w14:paraId="5EC2C624" w14:textId="77777777" w:rsidR="000D4897" w:rsidRDefault="00DB42AD" w:rsidP="003D6398">
      <w:pPr>
        <w:widowControl/>
        <w:numPr>
          <w:ilvl w:val="0"/>
          <w:numId w:val="44"/>
        </w:numPr>
        <w:pBdr>
          <w:top w:val="nil"/>
          <w:left w:val="nil"/>
          <w:bottom w:val="nil"/>
          <w:right w:val="nil"/>
          <w:between w:val="nil"/>
        </w:pBdr>
        <w:ind w:left="709" w:hanging="709"/>
        <w:jc w:val="both"/>
        <w:rPr>
          <w:color w:val="000000"/>
        </w:rPr>
      </w:pPr>
      <w:r>
        <w:rPr>
          <w:rFonts w:ascii="Arial" w:eastAsia="Arial" w:hAnsi="Arial" w:cs="Arial"/>
          <w:color w:val="000000"/>
        </w:rPr>
        <w:t>скорочення викидів метану на 30% до 2030 року від рівня 2020 року (СОР26, долучення до ініціативи Global Methane Pledge);</w:t>
      </w:r>
    </w:p>
    <w:p w14:paraId="71383528" w14:textId="77777777" w:rsidR="000D4897" w:rsidRDefault="00DB42AD" w:rsidP="003D6398">
      <w:pPr>
        <w:widowControl/>
        <w:numPr>
          <w:ilvl w:val="0"/>
          <w:numId w:val="44"/>
        </w:numPr>
        <w:pBdr>
          <w:top w:val="nil"/>
          <w:left w:val="nil"/>
          <w:bottom w:val="nil"/>
          <w:right w:val="nil"/>
          <w:between w:val="nil"/>
        </w:pBdr>
        <w:ind w:left="709" w:hanging="709"/>
        <w:jc w:val="both"/>
        <w:rPr>
          <w:color w:val="000000"/>
        </w:rPr>
      </w:pPr>
      <w:r>
        <w:rPr>
          <w:rFonts w:ascii="Arial" w:eastAsia="Arial" w:hAnsi="Arial" w:cs="Arial"/>
          <w:color w:val="000000"/>
        </w:rPr>
        <w:t>врахування Стратегії екологічної безпеки та адаптації до зміни клімату на період до 2030 року;</w:t>
      </w:r>
    </w:p>
    <w:p w14:paraId="145C36D2" w14:textId="77777777" w:rsidR="000D4897" w:rsidRDefault="00DB42AD" w:rsidP="003D6398">
      <w:pPr>
        <w:widowControl/>
        <w:numPr>
          <w:ilvl w:val="0"/>
          <w:numId w:val="44"/>
        </w:numPr>
        <w:pBdr>
          <w:top w:val="nil"/>
          <w:left w:val="nil"/>
          <w:bottom w:val="nil"/>
          <w:right w:val="nil"/>
          <w:between w:val="nil"/>
        </w:pBdr>
        <w:ind w:left="709" w:hanging="709"/>
        <w:jc w:val="both"/>
        <w:rPr>
          <w:color w:val="000000"/>
        </w:rPr>
      </w:pPr>
      <w:r>
        <w:rPr>
          <w:rFonts w:ascii="Arial" w:eastAsia="Arial" w:hAnsi="Arial" w:cs="Arial"/>
          <w:color w:val="000000"/>
        </w:rPr>
        <w:t>Водної стратегії України на період до 2050 року;</w:t>
      </w:r>
    </w:p>
    <w:p w14:paraId="30AFD05C" w14:textId="77777777" w:rsidR="000D4897" w:rsidRDefault="00DB42AD" w:rsidP="003D6398">
      <w:pPr>
        <w:widowControl/>
        <w:numPr>
          <w:ilvl w:val="0"/>
          <w:numId w:val="44"/>
        </w:numPr>
        <w:pBdr>
          <w:top w:val="nil"/>
          <w:left w:val="nil"/>
          <w:bottom w:val="nil"/>
          <w:right w:val="nil"/>
          <w:between w:val="nil"/>
        </w:pBdr>
        <w:ind w:left="709" w:hanging="709"/>
        <w:jc w:val="both"/>
        <w:rPr>
          <w:color w:val="000000"/>
        </w:rPr>
      </w:pPr>
      <w:r>
        <w:rPr>
          <w:rFonts w:ascii="Arial" w:eastAsia="Arial" w:hAnsi="Arial" w:cs="Arial"/>
          <w:color w:val="000000"/>
        </w:rPr>
        <w:t>Державної стратегії  управління лісами України на період до 2035 року;</w:t>
      </w:r>
    </w:p>
    <w:p w14:paraId="63D92A7E" w14:textId="77777777" w:rsidR="000D4897" w:rsidRDefault="00DB42AD" w:rsidP="003D6398">
      <w:pPr>
        <w:widowControl/>
        <w:numPr>
          <w:ilvl w:val="0"/>
          <w:numId w:val="44"/>
        </w:numPr>
        <w:pBdr>
          <w:top w:val="nil"/>
          <w:left w:val="nil"/>
          <w:bottom w:val="nil"/>
          <w:right w:val="nil"/>
          <w:between w:val="nil"/>
        </w:pBdr>
        <w:ind w:left="709" w:hanging="709"/>
        <w:jc w:val="both"/>
        <w:rPr>
          <w:color w:val="000000"/>
        </w:rPr>
      </w:pPr>
      <w:r>
        <w:rPr>
          <w:rFonts w:ascii="Arial" w:eastAsia="Arial" w:hAnsi="Arial" w:cs="Arial"/>
          <w:color w:val="000000"/>
        </w:rPr>
        <w:t>Стратегії розвитку сфери інноваційної діяльності на період до 2030 року.</w:t>
      </w:r>
    </w:p>
    <w:p w14:paraId="1D401225" w14:textId="77777777" w:rsidR="000D4897" w:rsidRDefault="000D4897">
      <w:pPr>
        <w:rPr>
          <w:rFonts w:ascii="Arial" w:eastAsia="Arial" w:hAnsi="Arial" w:cs="Arial"/>
        </w:rPr>
      </w:pPr>
    </w:p>
    <w:p w14:paraId="3E04DE46"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Моделювання сценаріїв розвитку Закарпатської області на період до </w:t>
      </w:r>
      <w:r>
        <w:rPr>
          <w:rFonts w:ascii="Arial" w:eastAsia="Arial" w:hAnsi="Arial" w:cs="Arial"/>
          <w:color w:val="000000"/>
        </w:rPr>
        <w:br/>
        <w:t>2027 року здійснювалося на основі комплексного територіального підходу, який передбачає, що об’єктом у рамках регіональної політики є територія, яка характеризується специфічним набором соціальних, просторових, безпекових, екологічних та економічних особливостей. Заходи щодо реалізації державної регіональної політики спрямовуватимуться на технологічну трансформацію інфраструктури, економічну активність та баланс екосистем, створення безпекових умов життєдіяльності на території регіону, підтримку та ефективне використання потенціалу території регіону, масштабування позитивного впливу регіональних полюсів зростання (міських агломерацій, міст, що повинно сприяти зниженню рівня міжрегіональної та внутрішньорегіональної асиметрії в розвитку територіальних громад та якості життя людини.</w:t>
      </w:r>
    </w:p>
    <w:p w14:paraId="5BCFEC2F" w14:textId="77777777" w:rsidR="000D4897" w:rsidRDefault="000D4897">
      <w:pPr>
        <w:ind w:firstLine="720"/>
        <w:jc w:val="both"/>
        <w:rPr>
          <w:rFonts w:ascii="Arial" w:eastAsia="Arial" w:hAnsi="Arial" w:cs="Arial"/>
        </w:rPr>
      </w:pPr>
    </w:p>
    <w:p w14:paraId="52A4AF39"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Під час моделювання враховувалися такі фактори:</w:t>
      </w:r>
    </w:p>
    <w:p w14:paraId="12E309FB" w14:textId="77777777" w:rsidR="000D4897" w:rsidRDefault="000D4897">
      <w:pPr>
        <w:pBdr>
          <w:top w:val="nil"/>
          <w:left w:val="nil"/>
          <w:bottom w:val="nil"/>
          <w:right w:val="nil"/>
          <w:between w:val="nil"/>
        </w:pBdr>
        <w:ind w:left="100" w:right="4" w:firstLine="566"/>
        <w:jc w:val="both"/>
        <w:rPr>
          <w:rFonts w:ascii="Arial" w:eastAsia="Arial" w:hAnsi="Arial" w:cs="Arial"/>
          <w:color w:val="000000"/>
        </w:rPr>
      </w:pPr>
    </w:p>
    <w:p w14:paraId="2B02A7B8"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Україна втратила значний економічний потенціал, податкові та митні надходження, робочі місця. Відтак, підтримка бюджету значною мірою здійснюється за рахунок зовнішньої допомоги. </w:t>
      </w:r>
    </w:p>
    <w:p w14:paraId="1FE906E7"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Складні соціально-економічні, безпекові умови, у яких знаходиться Україна, а також початок діалогу про можливості вступу в Європейський Союз вимагають від української влади інтенсивного проведення реформ. Однією зі сфер, яка зазнає змін та набуде більшої ваги, буде державна регіональна політика. Ймовірно, вдосконалюватимуть цифрові інструменти </w:t>
      </w:r>
      <w:r>
        <w:rPr>
          <w:rFonts w:ascii="Arial" w:eastAsia="Arial" w:hAnsi="Arial" w:cs="Arial"/>
          <w:color w:val="000000"/>
        </w:rPr>
        <w:lastRenderedPageBreak/>
        <w:t>для більш тісного зв’язку між елементами планування-фінансування-реалізації-моніторингу проектів регіонального розвитку.</w:t>
      </w:r>
    </w:p>
    <w:p w14:paraId="49BA8337" w14:textId="42A74B38"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Залучення значної частини ресурсів у рамках Програми ЄС </w:t>
      </w:r>
      <w:r w:rsidR="00C1727D">
        <w:rPr>
          <w:rFonts w:ascii="Arial" w:eastAsia="Arial" w:hAnsi="Arial" w:cs="Arial"/>
          <w:color w:val="000000"/>
        </w:rPr>
        <w:t>«</w:t>
      </w:r>
      <w:r>
        <w:rPr>
          <w:rFonts w:ascii="Arial" w:eastAsia="Arial" w:hAnsi="Arial" w:cs="Arial"/>
          <w:color w:val="000000"/>
        </w:rPr>
        <w:t>Підтримка України</w:t>
      </w:r>
      <w:r w:rsidR="00C1727D">
        <w:rPr>
          <w:rFonts w:ascii="Arial" w:eastAsia="Arial" w:hAnsi="Arial" w:cs="Arial"/>
          <w:color w:val="000000"/>
        </w:rPr>
        <w:t>»</w:t>
      </w:r>
      <w:r>
        <w:rPr>
          <w:rFonts w:ascii="Arial" w:eastAsia="Arial" w:hAnsi="Arial" w:cs="Arial"/>
          <w:color w:val="000000"/>
        </w:rPr>
        <w:t xml:space="preserve"> буде залежати від ефективності впровадження Україною внутрішніх реформ. Закарпатська область межує із чотирма країнами ЄС, що полегшує застосування інструментів транскордонного співробітництва та міжнародної співпраці. Однак для забезпечення якісного програмування та ефективного використання коштів ЄС важливою є також побудова спроможних структур та впровадження процедур на регіональному та місцевому рівнях.</w:t>
      </w:r>
    </w:p>
    <w:p w14:paraId="1348B0C5"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Передбачається нарощення міжнародної грантової підтримки, що може мати позитивний вплив на поширення навичок проектного управління серед представників органів влади, місцевого самоврядування, організацій громадянського суспільства, бізнесу.</w:t>
      </w:r>
    </w:p>
    <w:p w14:paraId="66B23C99" w14:textId="63A4CDD4"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Зростання світового попиту на продукцію сільського господарства та харчової промисловості стимулюватиме виробників підвищувати якість продукції, </w:t>
      </w:r>
      <w:r w:rsidR="00337345">
        <w:rPr>
          <w:rFonts w:ascii="Arial" w:eastAsia="Arial" w:hAnsi="Arial" w:cs="Arial"/>
          <w:color w:val="000000"/>
        </w:rPr>
        <w:t>зокрема</w:t>
      </w:r>
      <w:r>
        <w:rPr>
          <w:rFonts w:ascii="Arial" w:eastAsia="Arial" w:hAnsi="Arial" w:cs="Arial"/>
          <w:color w:val="000000"/>
        </w:rPr>
        <w:t xml:space="preserve"> впроваджувати стандарти Європейського Союзу.</w:t>
      </w:r>
    </w:p>
    <w:p w14:paraId="5ECB9AEA"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Суттєве погіршення платіжного балансу через втрату економічного потенціалу стимулюють українську владу оптимізувати бюджетні видатки і застосовувати більш широкий спектр інструментів розвитку бізнесу.</w:t>
      </w:r>
    </w:p>
    <w:p w14:paraId="4402DAF9"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Дефіцит кадрів, який вже зараз відчуває значна частина підприємств, буде ставати дедалі гострішим в умовах продовження військових дій і збережеться також після їх припинення.</w:t>
      </w:r>
    </w:p>
    <w:p w14:paraId="3C9765BD"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Одночасно із зменшенням пропозиції робочої сили на ринку праці в умовах війни зростає безробіття. Через внутрішню  міграцію  та передислокацію бізнесу найбільша активність пошукачів/ок спостерігається в  областях Заходу України;</w:t>
      </w:r>
    </w:p>
    <w:p w14:paraId="1726D0FD"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Релокація бізнесу до західних областей України стала важливим драйвером збереження підприємницького потенціалу України. Однак релокований бізнес стикнувся із проблемами щодо невідповідності інженерної, транспортної інфраструктури та промислових майданчиків потребам промислових підприємств, ускладненого одночасним переміщенням та розселенням значної кількості працівників/иць та членів їх родин, як і просто ВПО, із забезпеченням їх базовими соціальними та житлово-комунальними послугами; </w:t>
      </w:r>
    </w:p>
    <w:p w14:paraId="472C3EC5"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Хоча Закарпатська область і продемонструвала нарощення експортної активності та позитивне сальдо зовнішньої торгівлі товарами та послугами у 2022 році, однак у формуванні та розвитку експортного потенціалу є зменшення частки високотехнологічної продукції у структурі товарного експорту при поглибленні сировинної орієнтації останнього; надмірна енерго- і ресурсоємність внутрішнього виробництва та його залежність від високотехнологічного імпорту. </w:t>
      </w:r>
    </w:p>
    <w:p w14:paraId="0770E2A3"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Знизилась спроможність гірських територіальних громад Карпатського регіону на фоні скорочення державної підтримки їх розвитку.</w:t>
      </w:r>
    </w:p>
    <w:p w14:paraId="10B33D3E" w14:textId="4A017E56"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Збільшився попит на послуги та житло у зв’язку із переміщенням значної кількості осіб із небезпечних регіонів, що стало основою запуску державних програм, таких як програма пільгового житлового кредитування </w:t>
      </w:r>
      <w:r w:rsidR="00C1727D">
        <w:rPr>
          <w:rFonts w:ascii="Arial" w:eastAsia="Arial" w:hAnsi="Arial" w:cs="Arial"/>
          <w:color w:val="000000"/>
        </w:rPr>
        <w:t>«</w:t>
      </w:r>
      <w:r>
        <w:rPr>
          <w:rFonts w:ascii="Arial" w:eastAsia="Arial" w:hAnsi="Arial" w:cs="Arial"/>
          <w:color w:val="000000"/>
        </w:rPr>
        <w:t>єОселя</w:t>
      </w:r>
      <w:r w:rsidR="00C1727D">
        <w:rPr>
          <w:rFonts w:ascii="Arial" w:eastAsia="Arial" w:hAnsi="Arial" w:cs="Arial"/>
          <w:color w:val="000000"/>
        </w:rPr>
        <w:t>»</w:t>
      </w:r>
      <w:r>
        <w:rPr>
          <w:rFonts w:ascii="Arial" w:eastAsia="Arial" w:hAnsi="Arial" w:cs="Arial"/>
          <w:color w:val="000000"/>
        </w:rPr>
        <w:t xml:space="preserve">, програма </w:t>
      </w:r>
      <w:r w:rsidR="00C1727D">
        <w:rPr>
          <w:rFonts w:ascii="Arial" w:eastAsia="Arial" w:hAnsi="Arial" w:cs="Arial"/>
          <w:color w:val="000000"/>
        </w:rPr>
        <w:t>«</w:t>
      </w:r>
      <w:r>
        <w:rPr>
          <w:rFonts w:ascii="Arial" w:eastAsia="Arial" w:hAnsi="Arial" w:cs="Arial"/>
          <w:color w:val="000000"/>
        </w:rPr>
        <w:t>єВідновлення</w:t>
      </w:r>
      <w:r w:rsidR="00C1727D">
        <w:rPr>
          <w:rFonts w:ascii="Arial" w:eastAsia="Arial" w:hAnsi="Arial" w:cs="Arial"/>
          <w:color w:val="000000"/>
        </w:rPr>
        <w:t>»</w:t>
      </w:r>
      <w:r>
        <w:rPr>
          <w:rFonts w:ascii="Arial" w:eastAsia="Arial" w:hAnsi="Arial" w:cs="Arial"/>
          <w:color w:val="000000"/>
        </w:rPr>
        <w:t xml:space="preserve"> та запровадження інструменту придбання житла з використанням житлового сертифіката як компенсації за знищений обʼєкт нерухомого майна тощо.</w:t>
      </w:r>
    </w:p>
    <w:p w14:paraId="47412593"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Військові дії оголили прогалини щодо безпеки існуючої інфраструктури (особливо це стосується  систем захисту енергетичних та інфраструктурних обʼєктів), відсутність укриттів (або їх неналежний стан), технологічна застарілість та невідповідність інфраструктурних об’єктів сучасним потребам безпеки. </w:t>
      </w:r>
    </w:p>
    <w:p w14:paraId="294B5F21"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Внаслідок впливу повномасштабної війни в Україні зазнала суттєвої трансформації транспортна логістика, зокрема на період військових дій закрилися авіаперевезення, суттєво ускладнилися морські перевезення, посилилися залізничні та автомобільні перевезення у напрямах країн ЄС. У розрізі регіонів найбільшою проєктною спроможністю пунктів пропуску володіє Закарпатська область. Лідером серед прикордонних областей за обсягом міжнародних та транзитних перевезень на ділянці кордону Україна-ЄС у 2022 році була Закарпатська область - 37,7% всіх вантажопотоків у міжнародному сполученні.</w:t>
      </w:r>
    </w:p>
    <w:p w14:paraId="4B8D4FF3"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Посилення безпекових умов для забезпечення життєдіяльності, підтримка енергонезалежності стали більш актуальними та будуть залишатися в переліку пріоритетів у середньостроковій перспективі. Частина територій України на відстані 30 км до кордонів з рф та Білоруссю стали високо ризикованими для економічного використання і матимуть такий статус надовго після завершення військових дій.</w:t>
      </w:r>
    </w:p>
    <w:p w14:paraId="07410AC0" w14:textId="77777777" w:rsidR="000D4897" w:rsidRDefault="00DB42AD">
      <w:pPr>
        <w:pBdr>
          <w:top w:val="nil"/>
          <w:left w:val="nil"/>
          <w:bottom w:val="nil"/>
          <w:right w:val="nil"/>
          <w:between w:val="nil"/>
        </w:pBdr>
        <w:ind w:left="100" w:right="4" w:firstLine="566"/>
        <w:jc w:val="both"/>
        <w:rPr>
          <w:rFonts w:ascii="Arial" w:eastAsia="Arial" w:hAnsi="Arial" w:cs="Arial"/>
          <w:color w:val="000000"/>
        </w:rPr>
      </w:pPr>
      <w:r>
        <w:rPr>
          <w:rFonts w:ascii="Arial" w:eastAsia="Arial" w:hAnsi="Arial" w:cs="Arial"/>
          <w:color w:val="000000"/>
        </w:rPr>
        <w:t xml:space="preserve">У найближче десятиліття буде спостерігатися зростання попиту на послуги у сфері </w:t>
      </w:r>
      <w:r>
        <w:rPr>
          <w:rFonts w:ascii="Arial" w:eastAsia="Arial" w:hAnsi="Arial" w:cs="Arial"/>
          <w:color w:val="000000"/>
        </w:rPr>
        <w:lastRenderedPageBreak/>
        <w:t xml:space="preserve">охорони здоров’я, а також реабілітації та реінтеграції </w:t>
      </w:r>
      <w:r>
        <w:rPr>
          <w:rFonts w:ascii="Arial" w:eastAsia="Arial" w:hAnsi="Arial" w:cs="Arial"/>
        </w:rPr>
        <w:t xml:space="preserve">осіб, </w:t>
      </w:r>
      <w:r>
        <w:rPr>
          <w:rFonts w:ascii="Arial" w:eastAsia="Arial" w:hAnsi="Arial" w:cs="Arial"/>
          <w:color w:val="000000"/>
        </w:rPr>
        <w:t>постраждалих унаслідок війни.</w:t>
      </w:r>
    </w:p>
    <w:p w14:paraId="654629AF" w14:textId="77777777" w:rsidR="000D4897" w:rsidRDefault="000D4897">
      <w:pPr>
        <w:ind w:firstLine="720"/>
        <w:jc w:val="both"/>
        <w:rPr>
          <w:rFonts w:ascii="Arial" w:eastAsia="Arial" w:hAnsi="Arial" w:cs="Arial"/>
        </w:rPr>
      </w:pPr>
    </w:p>
    <w:p w14:paraId="4FBA18C8" w14:textId="77777777" w:rsidR="000D4897" w:rsidRDefault="00DB42AD">
      <w:pPr>
        <w:spacing w:line="235" w:lineRule="auto"/>
        <w:ind w:left="720"/>
        <w:jc w:val="center"/>
        <w:rPr>
          <w:rFonts w:ascii="Arial" w:eastAsia="Arial" w:hAnsi="Arial" w:cs="Arial"/>
          <w:b/>
        </w:rPr>
      </w:pPr>
      <w:r>
        <w:rPr>
          <w:rFonts w:ascii="Arial" w:eastAsia="Arial" w:hAnsi="Arial" w:cs="Arial"/>
          <w:b/>
        </w:rPr>
        <w:t>Інерційний  сценарій</w:t>
      </w:r>
    </w:p>
    <w:p w14:paraId="31559450" w14:textId="77777777" w:rsidR="000D4897" w:rsidRDefault="00DB42AD">
      <w:pPr>
        <w:spacing w:line="235" w:lineRule="auto"/>
        <w:ind w:firstLine="720"/>
        <w:jc w:val="both"/>
        <w:rPr>
          <w:rFonts w:ascii="Arial" w:eastAsia="Arial" w:hAnsi="Arial" w:cs="Arial"/>
          <w:i/>
        </w:rPr>
      </w:pPr>
      <w:r>
        <w:rPr>
          <w:rFonts w:ascii="Arial" w:eastAsia="Arial" w:hAnsi="Arial" w:cs="Arial"/>
          <w:i/>
        </w:rPr>
        <w:t>(область рухається за інерцією, зовнішні та внутрішні фактори впливу залишаються незмінними: активні військові дії продовжуються в умовах поступового зниження зовнішньої бюджетної та військової підтримки України, прискорюється скорочення чисельності населення за рахунок військових втрат та еміграції, гальмується проведення реформ, деградують системи управління, інтеграція в ЄС гальмується).</w:t>
      </w:r>
    </w:p>
    <w:p w14:paraId="3B278ADE" w14:textId="77777777" w:rsidR="000D4897" w:rsidRDefault="00DB42AD">
      <w:pPr>
        <w:spacing w:line="235" w:lineRule="auto"/>
        <w:ind w:firstLine="720"/>
        <w:jc w:val="both"/>
        <w:rPr>
          <w:rFonts w:ascii="Arial" w:eastAsia="Arial" w:hAnsi="Arial" w:cs="Arial"/>
        </w:rPr>
      </w:pPr>
      <w:r>
        <w:rPr>
          <w:rFonts w:ascii="Arial" w:eastAsia="Arial" w:hAnsi="Arial" w:cs="Arial"/>
        </w:rPr>
        <w:t>Регіональний рівень:</w:t>
      </w:r>
    </w:p>
    <w:p w14:paraId="77073D43" w14:textId="77777777" w:rsidR="000D4897" w:rsidRDefault="00DB42AD">
      <w:pPr>
        <w:spacing w:line="235" w:lineRule="auto"/>
        <w:ind w:firstLine="720"/>
        <w:jc w:val="both"/>
        <w:rPr>
          <w:rFonts w:ascii="Arial" w:eastAsia="Arial" w:hAnsi="Arial" w:cs="Arial"/>
        </w:rPr>
      </w:pPr>
      <w:r>
        <w:rPr>
          <w:rFonts w:ascii="Arial" w:eastAsia="Arial" w:hAnsi="Arial" w:cs="Arial"/>
        </w:rPr>
        <w:t xml:space="preserve">Економічний потенціал та структура економіки області суттєво не зміняться. Обсяги реалізації промислової продукції дуже повільно зростатимуть. Підприємства поступово продовжуватимуть нарощувати випуск нових видів продукції, які відповідатимуть стандартам Європейського Союзу, а також працюватимуть над розширенням ринків збуту в Європі та інших частинах світу. </w:t>
      </w:r>
    </w:p>
    <w:p w14:paraId="6BC632A4" w14:textId="77777777" w:rsidR="000D4897" w:rsidRDefault="00DB42AD">
      <w:pPr>
        <w:pBdr>
          <w:top w:val="nil"/>
          <w:left w:val="nil"/>
          <w:bottom w:val="nil"/>
          <w:right w:val="nil"/>
          <w:between w:val="nil"/>
        </w:pBdr>
        <w:ind w:right="3" w:firstLine="720"/>
        <w:jc w:val="both"/>
        <w:rPr>
          <w:rFonts w:ascii="Arial" w:eastAsia="Arial" w:hAnsi="Arial" w:cs="Arial"/>
          <w:color w:val="000000"/>
        </w:rPr>
      </w:pPr>
      <w:r>
        <w:rPr>
          <w:rFonts w:ascii="Arial" w:eastAsia="Arial" w:hAnsi="Arial" w:cs="Arial"/>
          <w:color w:val="000000"/>
        </w:rPr>
        <w:t>За інерційним сценарієм провідними видами економічної діяльності залишатимуться такі: переробна промисловість, сфера освіти, охорони здоров’я, транспорту, складського господарства, поштової та кур’єрської діяльності, сільського господарства, лісового та рибного господарства, постачання електроенергії, газу, пари та кондиційованого повітря тощо. Питома вага галузей із високою доданою вартістю у загальній структурі промислового виробництва залишатиметься відносно невеликою. Спостерігатиметься подальший повільний розвиток туризму та збільшення кількості туристів.</w:t>
      </w:r>
    </w:p>
    <w:p w14:paraId="2D91AECC" w14:textId="77777777" w:rsidR="000D4897" w:rsidRDefault="00DB42AD">
      <w:pPr>
        <w:spacing w:line="235" w:lineRule="auto"/>
        <w:ind w:firstLine="720"/>
        <w:jc w:val="both"/>
        <w:rPr>
          <w:rFonts w:ascii="Arial" w:eastAsia="Arial" w:hAnsi="Arial" w:cs="Arial"/>
        </w:rPr>
      </w:pPr>
      <w:r>
        <w:rPr>
          <w:rFonts w:ascii="Arial" w:eastAsia="Arial" w:hAnsi="Arial" w:cs="Arial"/>
        </w:rPr>
        <w:t xml:space="preserve">Інерційний сценарій характеризується скороченням кількості працездатних і зростанням кількості непрацездатних у структурі населення області. На ринку праці зростатиме дефіцит кваліфікованих працівників, зокрема через мобілізацію, а також через міграційний відтік жінок і молоді за кордон. </w:t>
      </w:r>
      <w:proofErr w:type="spellStart"/>
      <w:r>
        <w:rPr>
          <w:rFonts w:ascii="Arial" w:eastAsia="Arial" w:hAnsi="Arial" w:cs="Arial"/>
        </w:rPr>
        <w:t>Збільшаться</w:t>
      </w:r>
      <w:proofErr w:type="spellEnd"/>
      <w:r>
        <w:rPr>
          <w:rFonts w:ascii="Arial" w:eastAsia="Arial" w:hAnsi="Arial" w:cs="Arial"/>
        </w:rPr>
        <w:t xml:space="preserve"> масштаби неформальної зайнятості.</w:t>
      </w:r>
    </w:p>
    <w:p w14:paraId="48EB8D45" w14:textId="77777777" w:rsidR="000D4897" w:rsidRDefault="00DB42AD">
      <w:pPr>
        <w:spacing w:line="235" w:lineRule="auto"/>
        <w:ind w:firstLine="720"/>
        <w:jc w:val="both"/>
        <w:rPr>
          <w:rFonts w:ascii="Arial" w:eastAsia="Arial" w:hAnsi="Arial" w:cs="Arial"/>
        </w:rPr>
      </w:pPr>
      <w:r>
        <w:rPr>
          <w:rFonts w:ascii="Arial" w:eastAsia="Arial" w:hAnsi="Arial" w:cs="Arial"/>
        </w:rPr>
        <w:t>Дефіцит кадрів з кожним наступним роком буде зростати і суттєво обмежуватиме можливості підприємств усіх галузей. Особливо гостро цей фактор вплине на малі підприємства, що працюють на місцеві ринки збуту та релоковані підприємства. Підприємства-експортери відчуватимуть дефіцит кадрів не так гостро, оскільки вища рентабельність дозволятиме платити порівняно вищі заробітні плати і за рахунок цього швидше знаходити нових працівників.</w:t>
      </w:r>
    </w:p>
    <w:p w14:paraId="0F975CA5" w14:textId="77777777" w:rsidR="000D4897" w:rsidRDefault="00DB42AD">
      <w:pPr>
        <w:spacing w:line="235" w:lineRule="auto"/>
        <w:ind w:firstLine="720"/>
        <w:jc w:val="both"/>
        <w:rPr>
          <w:rFonts w:ascii="Arial" w:eastAsia="Arial" w:hAnsi="Arial" w:cs="Arial"/>
        </w:rPr>
      </w:pPr>
      <w:r>
        <w:rPr>
          <w:rFonts w:ascii="Arial" w:eastAsia="Arial" w:hAnsi="Arial" w:cs="Arial"/>
        </w:rPr>
        <w:t xml:space="preserve">В умовах зростання попиту на глобальному ринку обсяги аграрного виробництва у межах області не зростатимуть, однак відбуватиметься поступове заміщення традиційних видів рослинництва на культури, які розширюватимуть можливості їх переробки та експорту. В умовах високої вартості кредитних коштів модернізація галузі та запровадження сучасних технологій відбуватимуться повільно. </w:t>
      </w:r>
    </w:p>
    <w:p w14:paraId="3CC9F1D8" w14:textId="77777777" w:rsidR="000D4897" w:rsidRDefault="00DB42AD">
      <w:pPr>
        <w:spacing w:line="235" w:lineRule="auto"/>
        <w:ind w:firstLine="720"/>
        <w:jc w:val="both"/>
        <w:rPr>
          <w:rFonts w:ascii="Arial" w:eastAsia="Arial" w:hAnsi="Arial" w:cs="Arial"/>
        </w:rPr>
      </w:pPr>
      <w:r>
        <w:rPr>
          <w:rFonts w:ascii="Arial" w:eastAsia="Arial" w:hAnsi="Arial" w:cs="Arial"/>
        </w:rPr>
        <w:t xml:space="preserve">Спостерігатиметься подальший дисбаланс у розвитку гірських та низинних територій області через брак ресурсів на реконструкцію та модернізацію комунальної та соціальної інфраструктури. Економічний розвиток гірських громад забезпечуватиметься в основному за рахунок розвитку сільського господарства та туризму. </w:t>
      </w:r>
    </w:p>
    <w:p w14:paraId="2A4FC562" w14:textId="77777777" w:rsidR="000D4897" w:rsidRDefault="00DB42AD">
      <w:pPr>
        <w:spacing w:line="235" w:lineRule="auto"/>
        <w:ind w:firstLine="720"/>
        <w:jc w:val="both"/>
        <w:rPr>
          <w:rFonts w:ascii="Arial" w:eastAsia="Arial" w:hAnsi="Arial" w:cs="Arial"/>
        </w:rPr>
      </w:pPr>
      <w:r>
        <w:rPr>
          <w:rFonts w:ascii="Arial" w:eastAsia="Arial" w:hAnsi="Arial" w:cs="Arial"/>
        </w:rPr>
        <w:t>Мале і середнє підприємництво забезпечуватимуть найбільший відсоток виробництва продукції (товарів, робіт і послуг) та робочих місць, однак форми і обсяги стимулювання розвитку таких підприємств залишатимуться недостатніми.</w:t>
      </w:r>
    </w:p>
    <w:p w14:paraId="5154193E" w14:textId="77777777" w:rsidR="000D4897" w:rsidRDefault="00DB42AD">
      <w:pPr>
        <w:spacing w:line="235" w:lineRule="auto"/>
        <w:ind w:firstLine="720"/>
        <w:jc w:val="both"/>
        <w:rPr>
          <w:rFonts w:ascii="Arial" w:eastAsia="Arial" w:hAnsi="Arial" w:cs="Arial"/>
        </w:rPr>
      </w:pPr>
      <w:r>
        <w:rPr>
          <w:rFonts w:ascii="Arial" w:eastAsia="Arial" w:hAnsi="Arial" w:cs="Arial"/>
        </w:rPr>
        <w:t>Зростання капітальних інвестицій відбуватиметься  вкрай повільними темпами, кардинально не впливатиме на зміну ситуації в економіці області. У тому числі з боку релокованого бізнесу.</w:t>
      </w:r>
    </w:p>
    <w:p w14:paraId="225934CB" w14:textId="77777777" w:rsidR="000D4897" w:rsidRDefault="00DB42AD">
      <w:pPr>
        <w:spacing w:line="235" w:lineRule="auto"/>
        <w:ind w:firstLine="720"/>
        <w:jc w:val="both"/>
        <w:rPr>
          <w:rFonts w:ascii="Arial" w:eastAsia="Arial" w:hAnsi="Arial" w:cs="Arial"/>
        </w:rPr>
      </w:pPr>
      <w:r>
        <w:rPr>
          <w:rFonts w:ascii="Arial" w:eastAsia="Arial" w:hAnsi="Arial" w:cs="Arial"/>
        </w:rPr>
        <w:t xml:space="preserve">Через вказані причини зростання продуктивності праці відбуватиметься нижчими темпами, ніж зростання заробітної плати, що негативно впливатиме на конкурентоспроможність продукції місцевих виробників. </w:t>
      </w:r>
    </w:p>
    <w:p w14:paraId="534B1E58" w14:textId="77777777" w:rsidR="000D4897" w:rsidRDefault="00DB42AD">
      <w:pPr>
        <w:spacing w:line="235" w:lineRule="auto"/>
        <w:ind w:firstLine="720"/>
        <w:jc w:val="both"/>
        <w:rPr>
          <w:rFonts w:ascii="Arial" w:eastAsia="Arial" w:hAnsi="Arial" w:cs="Arial"/>
        </w:rPr>
      </w:pPr>
      <w:r>
        <w:rPr>
          <w:rFonts w:ascii="Arial" w:eastAsia="Arial" w:hAnsi="Arial" w:cs="Arial"/>
        </w:rPr>
        <w:t xml:space="preserve">Як результат, за інерційним сценарієм питома вага експорту в загальному обсязі виробництва продукції (товарів, робіт і послуг) на Закарпатті зростатиме несуттєво. </w:t>
      </w:r>
    </w:p>
    <w:p w14:paraId="03D80491" w14:textId="77777777" w:rsidR="000D4897" w:rsidRDefault="000D4897">
      <w:pPr>
        <w:spacing w:line="235" w:lineRule="auto"/>
        <w:jc w:val="both"/>
        <w:rPr>
          <w:rFonts w:ascii="Arial" w:eastAsia="Arial" w:hAnsi="Arial" w:cs="Arial"/>
          <w:sz w:val="10"/>
          <w:szCs w:val="10"/>
        </w:rPr>
      </w:pPr>
    </w:p>
    <w:p w14:paraId="1133E60D" w14:textId="77777777" w:rsidR="000D4897" w:rsidRDefault="00DB42AD">
      <w:pPr>
        <w:spacing w:line="235" w:lineRule="auto"/>
        <w:ind w:firstLine="720"/>
        <w:jc w:val="center"/>
        <w:rPr>
          <w:rFonts w:ascii="Arial" w:eastAsia="Arial" w:hAnsi="Arial" w:cs="Arial"/>
          <w:b/>
        </w:rPr>
      </w:pPr>
      <w:r>
        <w:rPr>
          <w:rFonts w:ascii="Arial" w:eastAsia="Arial" w:hAnsi="Arial" w:cs="Arial"/>
          <w:b/>
        </w:rPr>
        <w:t>Оптимістичний сценарій</w:t>
      </w:r>
    </w:p>
    <w:p w14:paraId="0F0D3D1E" w14:textId="4B2585C7" w:rsidR="000D4897" w:rsidRDefault="00DB42AD">
      <w:pPr>
        <w:ind w:firstLine="720"/>
        <w:jc w:val="both"/>
        <w:rPr>
          <w:rFonts w:ascii="Arial" w:eastAsia="Arial" w:hAnsi="Arial" w:cs="Arial"/>
          <w:b/>
        </w:rPr>
      </w:pPr>
      <w:r>
        <w:rPr>
          <w:rFonts w:ascii="Arial" w:eastAsia="Arial" w:hAnsi="Arial" w:cs="Arial"/>
          <w:i/>
        </w:rPr>
        <w:t xml:space="preserve">(область активно використовує можливості в таких умовах: припинення військових дій на вигідних для України умовах, проведення необхідних для інтеграції в ЄС внутрішніх реформ, інтенсифікації залучення інвестицій, масштабної ресурсної підтримки в рамках програми ЄС </w:t>
      </w:r>
      <w:r w:rsidR="00C1727D">
        <w:rPr>
          <w:rFonts w:ascii="Arial" w:eastAsia="Arial" w:hAnsi="Arial" w:cs="Arial"/>
          <w:i/>
        </w:rPr>
        <w:t>«</w:t>
      </w:r>
      <w:r>
        <w:rPr>
          <w:rFonts w:ascii="Arial" w:eastAsia="Arial" w:hAnsi="Arial" w:cs="Arial"/>
          <w:i/>
        </w:rPr>
        <w:t>Підтримка України</w:t>
      </w:r>
      <w:r w:rsidR="00C1727D">
        <w:rPr>
          <w:rFonts w:ascii="Arial" w:eastAsia="Arial" w:hAnsi="Arial" w:cs="Arial"/>
          <w:i/>
        </w:rPr>
        <w:t>»</w:t>
      </w:r>
      <w:r>
        <w:rPr>
          <w:rFonts w:ascii="Arial" w:eastAsia="Arial" w:hAnsi="Arial" w:cs="Arial"/>
          <w:i/>
        </w:rPr>
        <w:t>).</w:t>
      </w:r>
    </w:p>
    <w:p w14:paraId="09EE6AD0" w14:textId="77777777" w:rsidR="000D4897" w:rsidRDefault="00DB42AD">
      <w:pPr>
        <w:ind w:firstLine="720"/>
        <w:jc w:val="both"/>
        <w:rPr>
          <w:rFonts w:ascii="Arial" w:eastAsia="Arial" w:hAnsi="Arial" w:cs="Arial"/>
        </w:rPr>
      </w:pPr>
      <w:r>
        <w:rPr>
          <w:rFonts w:ascii="Arial" w:eastAsia="Arial" w:hAnsi="Arial" w:cs="Arial"/>
        </w:rPr>
        <w:t>Регіональний рівень:</w:t>
      </w:r>
    </w:p>
    <w:p w14:paraId="1A8468E9" w14:textId="77777777" w:rsidR="000D4897" w:rsidRDefault="00DB42AD">
      <w:pPr>
        <w:ind w:firstLine="720"/>
        <w:jc w:val="both"/>
        <w:rPr>
          <w:rFonts w:ascii="Arial" w:eastAsia="Arial" w:hAnsi="Arial" w:cs="Arial"/>
        </w:rPr>
      </w:pPr>
      <w:r>
        <w:rPr>
          <w:rFonts w:ascii="Arial" w:eastAsia="Arial" w:hAnsi="Arial" w:cs="Arial"/>
        </w:rPr>
        <w:t xml:space="preserve">Впровадження комплексу реформ (у сфері дерегуляції, податкового та митного законодавства, захисту прав інвесторів, стимулювання інноваційно- інвестиційної діяльності) у поєднанні із системною роботою органів влади області щодо забезпечення інвестиційної </w:t>
      </w:r>
      <w:r>
        <w:rPr>
          <w:rFonts w:ascii="Arial" w:eastAsia="Arial" w:hAnsi="Arial" w:cs="Arial"/>
        </w:rPr>
        <w:lastRenderedPageBreak/>
        <w:t>привабливості регіону та експортного орієнтування, створення на Закарпатті сприятливих умов для започаткування та ведення бізнесу, у тому числі для релокованого бізнесу, дасть можливість залучити в область значні обсяги інвестицій  та суттєво підвищити ділову активність.</w:t>
      </w:r>
    </w:p>
    <w:p w14:paraId="64B960B9" w14:textId="77777777" w:rsidR="000D4897" w:rsidRDefault="00DB42AD">
      <w:pPr>
        <w:ind w:firstLine="720"/>
        <w:jc w:val="both"/>
        <w:rPr>
          <w:rFonts w:ascii="Arial" w:eastAsia="Arial" w:hAnsi="Arial" w:cs="Arial"/>
        </w:rPr>
      </w:pPr>
      <w:r>
        <w:rPr>
          <w:rFonts w:ascii="Arial" w:eastAsia="Arial" w:hAnsi="Arial" w:cs="Arial"/>
        </w:rPr>
        <w:t>У результаті покращиться доступ підприємств до позичкового капіталу та грантів, розшириться спектр можливостей, для яких бізнес (у тому числі малий та мікро-) зможе отримувати кошти та інші види підтримки.</w:t>
      </w:r>
    </w:p>
    <w:p w14:paraId="36C08E3F" w14:textId="77777777" w:rsidR="000D4897" w:rsidRDefault="00DB42AD">
      <w:pPr>
        <w:ind w:firstLine="720"/>
        <w:jc w:val="both"/>
        <w:rPr>
          <w:rFonts w:ascii="Arial" w:eastAsia="Arial" w:hAnsi="Arial" w:cs="Arial"/>
        </w:rPr>
      </w:pPr>
      <w:r>
        <w:rPr>
          <w:rFonts w:ascii="Arial" w:eastAsia="Arial" w:hAnsi="Arial" w:cs="Arial"/>
        </w:rPr>
        <w:t>Розширення можливостей регіону відбуватиметься за рахунок міжнародних контактів завдяки спрощенню доступу до європейських ринків, активізації підтримки України у різних сферах, а в перспективі – залучення до європейських програм та передвступних фондів ЄС. Це сприятиме забезпеченню інноваційного сценарію розвитку господарського комплексу – зростанню питомої ваги високотехнологічних інноваційних галузей та проводитиметься технологічна модернізація ряду підприємств, продукція яких реалізується на європейських ринках.</w:t>
      </w:r>
    </w:p>
    <w:p w14:paraId="141DD617" w14:textId="77777777" w:rsidR="000D4897" w:rsidRDefault="00DB42AD">
      <w:pPr>
        <w:ind w:firstLine="720"/>
        <w:jc w:val="both"/>
        <w:rPr>
          <w:rFonts w:ascii="Arial" w:eastAsia="Arial" w:hAnsi="Arial" w:cs="Arial"/>
        </w:rPr>
      </w:pPr>
      <w:r>
        <w:rPr>
          <w:rFonts w:ascii="Arial" w:eastAsia="Arial" w:hAnsi="Arial" w:cs="Arial"/>
        </w:rPr>
        <w:t>Нові високотехнологічні виробництва створюватимуться в сільському господарстві, транспорті, зв’язку, ІТ-секторі, будівництві. Розвиватиметься зайнятість в третинному секторі (індивідуальні креативні, публічні й цифрові проєкти).</w:t>
      </w:r>
    </w:p>
    <w:p w14:paraId="57AAE39B" w14:textId="5B18FF25" w:rsidR="000D4897" w:rsidRDefault="00DB42AD">
      <w:pPr>
        <w:ind w:firstLine="720"/>
        <w:jc w:val="both"/>
        <w:rPr>
          <w:rFonts w:ascii="Arial" w:eastAsia="Arial" w:hAnsi="Arial" w:cs="Arial"/>
        </w:rPr>
      </w:pPr>
      <w:r>
        <w:rPr>
          <w:rFonts w:ascii="Arial" w:eastAsia="Arial" w:hAnsi="Arial" w:cs="Arial"/>
        </w:rPr>
        <w:t xml:space="preserve">Аграрний сектор буде спрямовано на збереження ефективності ланцюга </w:t>
      </w:r>
      <w:r w:rsidR="00C1727D">
        <w:rPr>
          <w:rFonts w:ascii="Arial" w:eastAsia="Arial" w:hAnsi="Arial" w:cs="Arial"/>
        </w:rPr>
        <w:t>«</w:t>
      </w:r>
      <w:r>
        <w:rPr>
          <w:rFonts w:ascii="Arial" w:eastAsia="Arial" w:hAnsi="Arial" w:cs="Arial"/>
        </w:rPr>
        <w:t>виробництво – перероблення – зберігання – постачання населенню харчових продуктів</w:t>
      </w:r>
      <w:r w:rsidR="00C1727D">
        <w:rPr>
          <w:rFonts w:ascii="Arial" w:eastAsia="Arial" w:hAnsi="Arial" w:cs="Arial"/>
        </w:rPr>
        <w:t>»</w:t>
      </w:r>
      <w:r>
        <w:rPr>
          <w:rFonts w:ascii="Arial" w:eastAsia="Arial" w:hAnsi="Arial" w:cs="Arial"/>
        </w:rPr>
        <w:t xml:space="preserve">. Здійснюватиметься подальше нарощування виробництва сільськогосподарської продукції, пошук та створення нових (у т. ч. тимчасових) об’єктів для зберігання та первинного перероблення продукції, залучення всіх можливостей державного та приватного сектора для постачання харчових продуктів у місця їх збуту. </w:t>
      </w:r>
    </w:p>
    <w:p w14:paraId="51EA9470" w14:textId="77777777" w:rsidR="000D4897" w:rsidRDefault="00DB42AD">
      <w:pPr>
        <w:ind w:firstLine="720"/>
        <w:jc w:val="both"/>
        <w:rPr>
          <w:rFonts w:ascii="Arial" w:eastAsia="Arial" w:hAnsi="Arial" w:cs="Arial"/>
        </w:rPr>
      </w:pPr>
      <w:r>
        <w:rPr>
          <w:rFonts w:ascii="Arial" w:eastAsia="Arial" w:hAnsi="Arial" w:cs="Arial"/>
        </w:rPr>
        <w:t>В умовах повоєнного відновлення буде здійснено диверсифікацію розвитку аграрного виробництва на основі підвищення капіталізації та інвестиційної привабливості агропідприємств, формування ринкових інститутів, що передбачатиме підвищення ефективності використовуваних у сільському господарстві ресурсів, зміцнення продовольчої безпеки держави, розвиток багатоукладності, нарощування експорту товарів з більшою доданою вартістю, забезпечення комфортних умов проживання на селі. </w:t>
      </w:r>
    </w:p>
    <w:p w14:paraId="2F4D7271" w14:textId="77777777" w:rsidR="000D4897" w:rsidRDefault="00DB42AD">
      <w:pPr>
        <w:ind w:firstLine="720"/>
        <w:jc w:val="both"/>
        <w:rPr>
          <w:rFonts w:ascii="Arial" w:eastAsia="Arial" w:hAnsi="Arial" w:cs="Arial"/>
        </w:rPr>
      </w:pPr>
      <w:r>
        <w:rPr>
          <w:rFonts w:ascii="Arial" w:eastAsia="Arial" w:hAnsi="Arial" w:cs="Arial"/>
        </w:rPr>
        <w:t>Розпочнеться формування нової повоєнної моделі розвитку аграрного сектора області зі збалансуванням його економічних, соціальних та екологічних компонентів на низинних та гірських територіях, що відповідатиме цілям сталого розвитку.</w:t>
      </w:r>
    </w:p>
    <w:p w14:paraId="492C2627" w14:textId="77777777" w:rsidR="000D4897" w:rsidRDefault="00DB42AD">
      <w:pPr>
        <w:ind w:firstLine="720"/>
        <w:jc w:val="both"/>
        <w:rPr>
          <w:rFonts w:ascii="Arial" w:eastAsia="Arial" w:hAnsi="Arial" w:cs="Arial"/>
        </w:rPr>
      </w:pPr>
      <w:r>
        <w:rPr>
          <w:rFonts w:ascii="Arial" w:eastAsia="Arial" w:hAnsi="Arial" w:cs="Arial"/>
        </w:rPr>
        <w:t xml:space="preserve">Закарпаття, на відміну від більшості регіонів України, матиме суттєво кращі демографічні показники відтворення населення. Потреба у висококваліфікованих кадрах, яка виникає внаслідок технологічної модернізації, задовольнятиметься переважно місцевими фахівцями (підготовка та перепідготовка відповідних кадрів, удосконалення системи освіти). Очікується повернення і реінтеграція мігрантів, початок дії програм підтримки та професійної реабілітації ветеранів. </w:t>
      </w:r>
    </w:p>
    <w:p w14:paraId="3DC07C7C" w14:textId="77777777" w:rsidR="000D4897" w:rsidRDefault="00DB42AD">
      <w:pPr>
        <w:ind w:firstLine="720"/>
        <w:jc w:val="both"/>
        <w:rPr>
          <w:rFonts w:ascii="Arial" w:eastAsia="Arial" w:hAnsi="Arial" w:cs="Arial"/>
        </w:rPr>
      </w:pPr>
      <w:r>
        <w:rPr>
          <w:rFonts w:ascii="Arial" w:eastAsia="Arial" w:hAnsi="Arial" w:cs="Arial"/>
        </w:rPr>
        <w:t>Мобільність ринку праці зростатиме  також за рахунок диверсифікації професійно-кваліфікаційної пропозиції внаслідок значного припливу в регіон ВПО.</w:t>
      </w:r>
    </w:p>
    <w:p w14:paraId="1C74847B" w14:textId="44792F3B" w:rsidR="000D4897" w:rsidRDefault="00DB42AD">
      <w:pPr>
        <w:ind w:firstLine="720"/>
        <w:jc w:val="both"/>
        <w:rPr>
          <w:rFonts w:ascii="Arial" w:eastAsia="Arial" w:hAnsi="Arial" w:cs="Arial"/>
        </w:rPr>
      </w:pPr>
      <w:r>
        <w:rPr>
          <w:rFonts w:ascii="Arial" w:eastAsia="Arial" w:hAnsi="Arial" w:cs="Arial"/>
        </w:rPr>
        <w:t xml:space="preserve">Запровадження високоефективних технологій сприятиме зниженню енерго та матеріаломісткості виробництва,  зростанню продуктивності праці та чисельності зайнятих. </w:t>
      </w:r>
    </w:p>
    <w:p w14:paraId="3D0B1795" w14:textId="77777777" w:rsidR="000D4897" w:rsidRDefault="00DB42AD">
      <w:pPr>
        <w:ind w:firstLine="720"/>
        <w:jc w:val="both"/>
        <w:rPr>
          <w:rFonts w:ascii="Arial" w:eastAsia="Arial" w:hAnsi="Arial" w:cs="Arial"/>
        </w:rPr>
      </w:pPr>
      <w:r>
        <w:rPr>
          <w:rFonts w:ascii="Arial" w:eastAsia="Arial" w:hAnsi="Arial" w:cs="Arial"/>
        </w:rPr>
        <w:t>Можливості ширше використовувати потенціал громадянського суспільства для регіонального розвитку реалізовуватимуться через зростання громадської активності та партисипації.</w:t>
      </w:r>
    </w:p>
    <w:p w14:paraId="6D94921B" w14:textId="77777777" w:rsidR="000D4897" w:rsidRDefault="00DB42AD">
      <w:pPr>
        <w:ind w:firstLine="720"/>
        <w:jc w:val="both"/>
        <w:rPr>
          <w:rFonts w:ascii="Arial" w:eastAsia="Arial" w:hAnsi="Arial" w:cs="Arial"/>
        </w:rPr>
      </w:pPr>
      <w:r>
        <w:rPr>
          <w:rFonts w:ascii="Arial" w:eastAsia="Arial" w:hAnsi="Arial" w:cs="Arial"/>
        </w:rPr>
        <w:t xml:space="preserve">Екологічна ситуація на території області залишатиметься задовільною. </w:t>
      </w:r>
    </w:p>
    <w:p w14:paraId="77B613FC" w14:textId="77777777" w:rsidR="000D4897" w:rsidRDefault="00DB42AD">
      <w:pPr>
        <w:ind w:firstLine="720"/>
        <w:jc w:val="both"/>
        <w:rPr>
          <w:rFonts w:ascii="Arial" w:eastAsia="Arial" w:hAnsi="Arial" w:cs="Arial"/>
        </w:rPr>
      </w:pPr>
      <w:r>
        <w:rPr>
          <w:rFonts w:ascii="Arial" w:eastAsia="Arial" w:hAnsi="Arial" w:cs="Arial"/>
        </w:rPr>
        <w:t>Поступово покращуватиметься інфраструктура територіальних громад, що підвищить якість життя населення області як на низинних, так і гірських територіях області.</w:t>
      </w:r>
    </w:p>
    <w:p w14:paraId="1F29A641" w14:textId="77777777" w:rsidR="000D4897" w:rsidRDefault="00DB42AD">
      <w:pPr>
        <w:ind w:firstLine="720"/>
        <w:jc w:val="both"/>
        <w:rPr>
          <w:rFonts w:ascii="Arial" w:eastAsia="Arial" w:hAnsi="Arial" w:cs="Arial"/>
        </w:rPr>
      </w:pPr>
      <w:r>
        <w:rPr>
          <w:rFonts w:ascii="Arial" w:eastAsia="Arial" w:hAnsi="Arial" w:cs="Arial"/>
        </w:rPr>
        <w:t>За цим сценарієм, починаючи з 2025 року, передбачається динамічне зростання:</w:t>
      </w:r>
    </w:p>
    <w:p w14:paraId="1BDBE142" w14:textId="39B08A37" w:rsidR="000D4897" w:rsidRDefault="00DB42AD" w:rsidP="00BB025A">
      <w:pPr>
        <w:numPr>
          <w:ilvl w:val="0"/>
          <w:numId w:val="13"/>
        </w:numPr>
        <w:pBdr>
          <w:top w:val="nil"/>
          <w:left w:val="nil"/>
          <w:bottom w:val="nil"/>
          <w:right w:val="nil"/>
          <w:between w:val="nil"/>
        </w:pBdr>
        <w:jc w:val="both"/>
        <w:rPr>
          <w:color w:val="000000"/>
        </w:rPr>
      </w:pPr>
      <w:r>
        <w:rPr>
          <w:rFonts w:ascii="Arial" w:eastAsia="Arial" w:hAnsi="Arial" w:cs="Arial"/>
          <w:color w:val="000000"/>
        </w:rPr>
        <w:t>валового регіонального продукту - на 5-9 відсотк</w:t>
      </w:r>
      <w:r w:rsidR="00337345">
        <w:rPr>
          <w:rFonts w:ascii="Arial" w:eastAsia="Arial" w:hAnsi="Arial" w:cs="Arial"/>
          <w:color w:val="000000"/>
        </w:rPr>
        <w:t>а</w:t>
      </w:r>
      <w:r>
        <w:rPr>
          <w:rFonts w:ascii="Arial" w:eastAsia="Arial" w:hAnsi="Arial" w:cs="Arial"/>
          <w:color w:val="000000"/>
        </w:rPr>
        <w:t xml:space="preserve"> щороку;</w:t>
      </w:r>
    </w:p>
    <w:p w14:paraId="5D5D6C0E" w14:textId="1AAC36EB" w:rsidR="000D4897" w:rsidRDefault="00DB42AD" w:rsidP="00BB025A">
      <w:pPr>
        <w:numPr>
          <w:ilvl w:val="0"/>
          <w:numId w:val="13"/>
        </w:numPr>
        <w:pBdr>
          <w:top w:val="nil"/>
          <w:left w:val="nil"/>
          <w:bottom w:val="nil"/>
          <w:right w:val="nil"/>
          <w:between w:val="nil"/>
        </w:pBdr>
        <w:jc w:val="both"/>
        <w:rPr>
          <w:color w:val="000000"/>
        </w:rPr>
      </w:pPr>
      <w:r>
        <w:rPr>
          <w:rFonts w:ascii="Arial" w:eastAsia="Arial" w:hAnsi="Arial" w:cs="Arial"/>
          <w:color w:val="000000"/>
        </w:rPr>
        <w:t>обсягу промислового виробництва - понад 6 відсотк</w:t>
      </w:r>
      <w:r w:rsidR="00337345">
        <w:rPr>
          <w:rFonts w:ascii="Arial" w:eastAsia="Arial" w:hAnsi="Arial" w:cs="Arial"/>
          <w:color w:val="000000"/>
        </w:rPr>
        <w:t>а</w:t>
      </w:r>
      <w:r>
        <w:rPr>
          <w:rFonts w:ascii="Arial" w:eastAsia="Arial" w:hAnsi="Arial" w:cs="Arial"/>
          <w:color w:val="000000"/>
        </w:rPr>
        <w:t xml:space="preserve"> щороку;</w:t>
      </w:r>
    </w:p>
    <w:p w14:paraId="64072F13" w14:textId="286E3A00" w:rsidR="000D4897" w:rsidRDefault="00DB42AD" w:rsidP="00BB025A">
      <w:pPr>
        <w:numPr>
          <w:ilvl w:val="0"/>
          <w:numId w:val="13"/>
        </w:numPr>
        <w:pBdr>
          <w:top w:val="nil"/>
          <w:left w:val="nil"/>
          <w:bottom w:val="nil"/>
          <w:right w:val="nil"/>
          <w:between w:val="nil"/>
        </w:pBdr>
        <w:jc w:val="both"/>
        <w:rPr>
          <w:color w:val="000000"/>
        </w:rPr>
      </w:pPr>
      <w:r>
        <w:rPr>
          <w:rFonts w:ascii="Arial" w:eastAsia="Arial" w:hAnsi="Arial" w:cs="Arial"/>
          <w:color w:val="000000"/>
        </w:rPr>
        <w:t>валової продукції сільського господарства - на 5 відсотк</w:t>
      </w:r>
      <w:r w:rsidR="00337345">
        <w:rPr>
          <w:rFonts w:ascii="Arial" w:eastAsia="Arial" w:hAnsi="Arial" w:cs="Arial"/>
          <w:color w:val="000000"/>
        </w:rPr>
        <w:t>а</w:t>
      </w:r>
      <w:r>
        <w:rPr>
          <w:rFonts w:ascii="Arial" w:eastAsia="Arial" w:hAnsi="Arial" w:cs="Arial"/>
          <w:color w:val="000000"/>
        </w:rPr>
        <w:t xml:space="preserve"> щороку;</w:t>
      </w:r>
    </w:p>
    <w:p w14:paraId="02A5CB84" w14:textId="74361B4C" w:rsidR="000D4897" w:rsidRDefault="00DB42AD" w:rsidP="00BB025A">
      <w:pPr>
        <w:numPr>
          <w:ilvl w:val="0"/>
          <w:numId w:val="13"/>
        </w:numPr>
        <w:pBdr>
          <w:top w:val="nil"/>
          <w:left w:val="nil"/>
          <w:bottom w:val="nil"/>
          <w:right w:val="nil"/>
          <w:between w:val="nil"/>
        </w:pBdr>
        <w:jc w:val="both"/>
        <w:rPr>
          <w:color w:val="000000"/>
        </w:rPr>
      </w:pPr>
      <w:r>
        <w:rPr>
          <w:rFonts w:ascii="Arial" w:eastAsia="Arial" w:hAnsi="Arial" w:cs="Arial"/>
          <w:color w:val="000000"/>
        </w:rPr>
        <w:t>обсягу капітальних інвестицій - на 15 відсотк</w:t>
      </w:r>
      <w:r w:rsidR="00337345">
        <w:rPr>
          <w:rFonts w:ascii="Arial" w:eastAsia="Arial" w:hAnsi="Arial" w:cs="Arial"/>
          <w:color w:val="000000"/>
        </w:rPr>
        <w:t>а</w:t>
      </w:r>
      <w:r>
        <w:rPr>
          <w:rFonts w:ascii="Arial" w:eastAsia="Arial" w:hAnsi="Arial" w:cs="Arial"/>
          <w:color w:val="000000"/>
        </w:rPr>
        <w:t xml:space="preserve"> щороку;</w:t>
      </w:r>
    </w:p>
    <w:p w14:paraId="2D7D31BD" w14:textId="0CF8BB43" w:rsidR="000D4897" w:rsidRDefault="00DB42AD" w:rsidP="00BB025A">
      <w:pPr>
        <w:numPr>
          <w:ilvl w:val="0"/>
          <w:numId w:val="13"/>
        </w:numPr>
        <w:pBdr>
          <w:top w:val="nil"/>
          <w:left w:val="nil"/>
          <w:bottom w:val="nil"/>
          <w:right w:val="nil"/>
          <w:between w:val="nil"/>
        </w:pBdr>
        <w:jc w:val="both"/>
        <w:rPr>
          <w:color w:val="000000"/>
        </w:rPr>
      </w:pPr>
      <w:r>
        <w:rPr>
          <w:rFonts w:ascii="Arial" w:eastAsia="Arial" w:hAnsi="Arial" w:cs="Arial"/>
          <w:color w:val="000000"/>
        </w:rPr>
        <w:t>обсягу експорту товарів - на 5 - 6 відсотк</w:t>
      </w:r>
      <w:r w:rsidR="00337345">
        <w:rPr>
          <w:rFonts w:ascii="Arial" w:eastAsia="Arial" w:hAnsi="Arial" w:cs="Arial"/>
          <w:color w:val="000000"/>
        </w:rPr>
        <w:t>а</w:t>
      </w:r>
      <w:r>
        <w:rPr>
          <w:rFonts w:ascii="Arial" w:eastAsia="Arial" w:hAnsi="Arial" w:cs="Arial"/>
          <w:color w:val="000000"/>
        </w:rPr>
        <w:t xml:space="preserve"> щороку;</w:t>
      </w:r>
    </w:p>
    <w:p w14:paraId="36E9EEA3" w14:textId="2D8C9A4F" w:rsidR="000D4897" w:rsidRDefault="00DB42AD" w:rsidP="00BB025A">
      <w:pPr>
        <w:numPr>
          <w:ilvl w:val="0"/>
          <w:numId w:val="13"/>
        </w:numPr>
        <w:pBdr>
          <w:top w:val="nil"/>
          <w:left w:val="nil"/>
          <w:bottom w:val="nil"/>
          <w:right w:val="nil"/>
          <w:between w:val="nil"/>
        </w:pBdr>
        <w:jc w:val="both"/>
        <w:rPr>
          <w:color w:val="000000"/>
        </w:rPr>
      </w:pPr>
      <w:r>
        <w:rPr>
          <w:rFonts w:ascii="Arial" w:eastAsia="Arial" w:hAnsi="Arial" w:cs="Arial"/>
          <w:color w:val="000000"/>
        </w:rPr>
        <w:t>середньомісячної заробітної плати - понад 10 відсотк</w:t>
      </w:r>
      <w:r w:rsidR="00337345">
        <w:rPr>
          <w:rFonts w:ascii="Arial" w:eastAsia="Arial" w:hAnsi="Arial" w:cs="Arial"/>
          <w:color w:val="000000"/>
        </w:rPr>
        <w:t>а</w:t>
      </w:r>
      <w:r>
        <w:rPr>
          <w:rFonts w:ascii="Arial" w:eastAsia="Arial" w:hAnsi="Arial" w:cs="Arial"/>
          <w:color w:val="000000"/>
        </w:rPr>
        <w:t xml:space="preserve"> щороку. </w:t>
      </w:r>
    </w:p>
    <w:p w14:paraId="4774BEED" w14:textId="77777777" w:rsidR="000D4897" w:rsidRDefault="000D4897">
      <w:pPr>
        <w:pStyle w:val="10"/>
        <w:tabs>
          <w:tab w:val="left" w:pos="1896"/>
        </w:tabs>
        <w:ind w:left="0"/>
        <w:rPr>
          <w:color w:val="0070C0"/>
          <w:sz w:val="22"/>
          <w:szCs w:val="22"/>
        </w:rPr>
      </w:pPr>
    </w:p>
    <w:p w14:paraId="64CD7086" w14:textId="29770C8B" w:rsidR="000D4897" w:rsidRDefault="000D4897">
      <w:pPr>
        <w:pStyle w:val="10"/>
        <w:tabs>
          <w:tab w:val="left" w:pos="1896"/>
        </w:tabs>
        <w:ind w:left="0"/>
        <w:rPr>
          <w:color w:val="0070C0"/>
          <w:sz w:val="22"/>
          <w:szCs w:val="22"/>
        </w:rPr>
      </w:pPr>
    </w:p>
    <w:p w14:paraId="5728FD26" w14:textId="1C8B4B90" w:rsidR="00867E0C" w:rsidRDefault="00867E0C" w:rsidP="00867E0C"/>
    <w:p w14:paraId="26DE8D29" w14:textId="77777777" w:rsidR="00867E0C" w:rsidRPr="00867E0C" w:rsidRDefault="00867E0C" w:rsidP="00867E0C"/>
    <w:p w14:paraId="3862AA22" w14:textId="77777777" w:rsidR="000D4897" w:rsidRDefault="00DB42AD">
      <w:pPr>
        <w:pStyle w:val="10"/>
        <w:tabs>
          <w:tab w:val="left" w:pos="1896"/>
        </w:tabs>
        <w:spacing w:before="89"/>
        <w:ind w:left="0"/>
        <w:rPr>
          <w:color w:val="000000"/>
        </w:rPr>
      </w:pPr>
      <w:bookmarkStart w:id="252" w:name="_Toc182835439"/>
      <w:r>
        <w:rPr>
          <w:color w:val="000000"/>
        </w:rPr>
        <w:lastRenderedPageBreak/>
        <w:t>Розділ ІV. Стратегічне бачення розвитку Закарпатської області</w:t>
      </w:r>
      <w:bookmarkEnd w:id="252"/>
    </w:p>
    <w:p w14:paraId="3C25B1F1" w14:textId="77777777" w:rsidR="000D4897" w:rsidRDefault="00DB42AD">
      <w:pPr>
        <w:ind w:firstLine="720"/>
        <w:jc w:val="both"/>
        <w:rPr>
          <w:rFonts w:ascii="Arial" w:eastAsia="Arial" w:hAnsi="Arial" w:cs="Arial"/>
        </w:rPr>
      </w:pPr>
      <w:r>
        <w:rPr>
          <w:rFonts w:ascii="Arial" w:eastAsia="Arial" w:hAnsi="Arial" w:cs="Arial"/>
        </w:rPr>
        <w:t>Виходячи з матеріалів дослідження соціально-економічного стану області, думок місцевих експертів, науковців, працівників органів виконавчої влади та органів місцевого самоврядування, сформульовано стратегічне бачення розвитку Закарпатської області.</w:t>
      </w:r>
    </w:p>
    <w:p w14:paraId="0D28515B" w14:textId="77777777" w:rsidR="000D4897" w:rsidRDefault="000D4897">
      <w:pPr>
        <w:pBdr>
          <w:top w:val="nil"/>
          <w:left w:val="nil"/>
          <w:bottom w:val="nil"/>
          <w:right w:val="nil"/>
          <w:between w:val="nil"/>
        </w:pBdr>
        <w:ind w:right="488" w:firstLine="720"/>
        <w:jc w:val="both"/>
        <w:rPr>
          <w:rFonts w:ascii="Arial" w:eastAsia="Arial" w:hAnsi="Arial" w:cs="Arial"/>
          <w:color w:val="000000"/>
        </w:rPr>
      </w:pPr>
    </w:p>
    <w:p w14:paraId="5EC5CBA0" w14:textId="77777777" w:rsidR="000D4897" w:rsidRPr="00861DB3" w:rsidRDefault="00DB42AD">
      <w:pPr>
        <w:ind w:firstLine="720"/>
        <w:rPr>
          <w:rFonts w:ascii="Arial" w:eastAsia="Arial" w:hAnsi="Arial" w:cs="Arial"/>
          <w:b/>
          <w:bCs/>
          <w:sz w:val="24"/>
          <w:szCs w:val="24"/>
        </w:rPr>
      </w:pPr>
      <w:r w:rsidRPr="00861DB3">
        <w:rPr>
          <w:rFonts w:ascii="Arial" w:eastAsia="Arial" w:hAnsi="Arial" w:cs="Arial"/>
          <w:b/>
          <w:bCs/>
          <w:sz w:val="24"/>
          <w:szCs w:val="24"/>
        </w:rPr>
        <w:t>Бачення</w:t>
      </w:r>
    </w:p>
    <w:p w14:paraId="6521A279" w14:textId="77777777" w:rsidR="000D4897" w:rsidRPr="00861DB3" w:rsidRDefault="00DB42AD">
      <w:pPr>
        <w:tabs>
          <w:tab w:val="left" w:pos="1153"/>
        </w:tabs>
        <w:jc w:val="both"/>
        <w:rPr>
          <w:rFonts w:ascii="Arial" w:eastAsia="Arial" w:hAnsi="Arial" w:cs="Arial"/>
          <w:b/>
          <w:bCs/>
        </w:rPr>
      </w:pPr>
      <w:r w:rsidRPr="00861DB3">
        <w:rPr>
          <w:rFonts w:ascii="Arial" w:eastAsia="Arial" w:hAnsi="Arial" w:cs="Arial"/>
          <w:b/>
          <w:bCs/>
        </w:rPr>
        <w:t>Закарпатська область – регіон з унікальними можливостями для створення нових</w:t>
      </w:r>
      <w:r w:rsidRPr="00861DB3">
        <w:rPr>
          <w:rFonts w:ascii="Arial" w:eastAsia="Arial" w:hAnsi="Arial" w:cs="Arial"/>
          <w:b/>
          <w:bCs/>
          <w:i/>
        </w:rPr>
        <w:t xml:space="preserve"> </w:t>
      </w:r>
      <w:r w:rsidRPr="00861DB3">
        <w:rPr>
          <w:rFonts w:ascii="Arial" w:eastAsia="Arial" w:hAnsi="Arial" w:cs="Arial"/>
          <w:b/>
          <w:bCs/>
        </w:rPr>
        <w:t>проєктів та ідей, південно-західні ворота України до Європейського Союзу, привабливий край, де жителі спільно з органами влади та місцевого самоврядування працюють над досягненням комфортних умов життя, край збереження культурно-історичних пам’яток, традицій та природи; область, де дотриманий баланс розвитку промисловості та збереження унікальних природних ресурсів; регіон, де хочеться жити і працювати.</w:t>
      </w:r>
    </w:p>
    <w:p w14:paraId="5662E4A1" w14:textId="77777777" w:rsidR="000D4897" w:rsidRPr="00861DB3" w:rsidRDefault="000D4897">
      <w:pPr>
        <w:tabs>
          <w:tab w:val="left" w:pos="1153"/>
        </w:tabs>
        <w:jc w:val="both"/>
        <w:rPr>
          <w:rFonts w:ascii="Arial" w:eastAsia="Arial" w:hAnsi="Arial" w:cs="Arial"/>
          <w:b/>
          <w:color w:val="00467A"/>
        </w:rPr>
      </w:pPr>
    </w:p>
    <w:p w14:paraId="2AE9EB2D" w14:textId="77777777" w:rsidR="000D4897" w:rsidRDefault="00DB42AD">
      <w:pPr>
        <w:pBdr>
          <w:top w:val="nil"/>
          <w:left w:val="nil"/>
          <w:bottom w:val="nil"/>
          <w:right w:val="nil"/>
          <w:between w:val="nil"/>
        </w:pBdr>
        <w:ind w:firstLine="720"/>
        <w:jc w:val="both"/>
        <w:rPr>
          <w:rFonts w:ascii="Arial" w:eastAsia="Arial" w:hAnsi="Arial" w:cs="Arial"/>
          <w:color w:val="000000"/>
        </w:rPr>
      </w:pPr>
      <w:r>
        <w:rPr>
          <w:rFonts w:ascii="Arial" w:eastAsia="Arial" w:hAnsi="Arial" w:cs="Arial"/>
          <w:color w:val="000000"/>
        </w:rPr>
        <w:t>Економічний, управлінський та інтелектуальний потенціал Закарпаття інтегрує навколо себе зацікавлені сторони щодо  новітніх технологій та інновацій, сучасних форм організаційної культури, логістики та креативних індустрій, синьої та зеленої економіки, залучає до орбіти взаємовигідних інтересів власні території і територіальні громади та вітчизняних і закордонних партнерів, послідовно дотримується принципів сталого збалансованого розвитку.</w:t>
      </w:r>
    </w:p>
    <w:p w14:paraId="6AEFEC65" w14:textId="77777777" w:rsidR="000D4897" w:rsidRDefault="000D4897">
      <w:pPr>
        <w:pBdr>
          <w:top w:val="nil"/>
          <w:left w:val="nil"/>
          <w:bottom w:val="nil"/>
          <w:right w:val="nil"/>
          <w:between w:val="nil"/>
        </w:pBdr>
        <w:ind w:right="492" w:firstLine="720"/>
        <w:jc w:val="both"/>
        <w:rPr>
          <w:rFonts w:ascii="Arial" w:eastAsia="Arial" w:hAnsi="Arial" w:cs="Arial"/>
          <w:color w:val="000000"/>
          <w:sz w:val="28"/>
          <w:szCs w:val="28"/>
        </w:rPr>
      </w:pPr>
    </w:p>
    <w:p w14:paraId="114CD0BC" w14:textId="77777777" w:rsidR="000D4897" w:rsidRDefault="00DB42AD">
      <w:pPr>
        <w:pStyle w:val="10"/>
        <w:tabs>
          <w:tab w:val="left" w:pos="1896"/>
        </w:tabs>
        <w:spacing w:before="89"/>
        <w:ind w:left="0"/>
        <w:rPr>
          <w:color w:val="000000"/>
        </w:rPr>
      </w:pPr>
      <w:bookmarkStart w:id="253" w:name="_Toc182835440"/>
      <w:r>
        <w:rPr>
          <w:color w:val="000000"/>
        </w:rPr>
        <w:t xml:space="preserve">Розділ V. Стратегічні та оперативні цілі, завдання розвитку </w:t>
      </w:r>
      <w:r>
        <w:rPr>
          <w:color w:val="000000"/>
        </w:rPr>
        <w:br/>
        <w:t>Закарпатської області на період до 2027 року</w:t>
      </w:r>
      <w:bookmarkEnd w:id="253"/>
    </w:p>
    <w:p w14:paraId="4AF08175" w14:textId="77777777" w:rsidR="000D4897" w:rsidRDefault="000D4897">
      <w:pPr>
        <w:rPr>
          <w:rFonts w:ascii="Arial" w:eastAsia="Arial" w:hAnsi="Arial" w:cs="Arial"/>
        </w:rPr>
      </w:pPr>
    </w:p>
    <w:tbl>
      <w:tblPr>
        <w:tblStyle w:val="affff6"/>
        <w:tblW w:w="992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
        <w:gridCol w:w="966"/>
        <w:gridCol w:w="27"/>
        <w:gridCol w:w="2241"/>
        <w:gridCol w:w="27"/>
        <w:gridCol w:w="6606"/>
        <w:gridCol w:w="27"/>
      </w:tblGrid>
      <w:tr w:rsidR="000D4897" w14:paraId="139EC46F" w14:textId="77777777" w:rsidTr="00861DB3">
        <w:trPr>
          <w:gridAfter w:val="1"/>
          <w:wAfter w:w="27" w:type="dxa"/>
          <w:trHeight w:val="20"/>
        </w:trPr>
        <w:tc>
          <w:tcPr>
            <w:tcW w:w="993" w:type="dxa"/>
            <w:gridSpan w:val="2"/>
            <w:shd w:val="clear" w:color="auto" w:fill="FFFFFF"/>
            <w:vAlign w:val="center"/>
          </w:tcPr>
          <w:p w14:paraId="07A33216" w14:textId="77777777" w:rsidR="000D4897" w:rsidRDefault="00DB42AD">
            <w:pPr>
              <w:jc w:val="center"/>
              <w:rPr>
                <w:rFonts w:ascii="Arial" w:eastAsia="Arial" w:hAnsi="Arial" w:cs="Arial"/>
                <w:color w:val="000000"/>
              </w:rPr>
            </w:pPr>
            <w:r>
              <w:rPr>
                <w:rFonts w:ascii="Arial" w:eastAsia="Arial" w:hAnsi="Arial" w:cs="Arial"/>
                <w:color w:val="000000"/>
              </w:rPr>
              <w:t>Стра-тегічні цілі</w:t>
            </w:r>
          </w:p>
        </w:tc>
        <w:tc>
          <w:tcPr>
            <w:tcW w:w="2268" w:type="dxa"/>
            <w:gridSpan w:val="2"/>
            <w:vAlign w:val="center"/>
          </w:tcPr>
          <w:p w14:paraId="1AC51B89" w14:textId="77777777" w:rsidR="000D4897" w:rsidRDefault="00DB42AD">
            <w:pPr>
              <w:jc w:val="center"/>
              <w:rPr>
                <w:rFonts w:ascii="Arial" w:eastAsia="Arial" w:hAnsi="Arial" w:cs="Arial"/>
                <w:b/>
                <w:color w:val="000000"/>
              </w:rPr>
            </w:pPr>
            <w:r>
              <w:rPr>
                <w:rFonts w:ascii="Arial" w:eastAsia="Arial" w:hAnsi="Arial" w:cs="Arial"/>
                <w:b/>
                <w:color w:val="000000"/>
              </w:rPr>
              <w:t>Оперативні цілі</w:t>
            </w:r>
          </w:p>
        </w:tc>
        <w:tc>
          <w:tcPr>
            <w:tcW w:w="6633" w:type="dxa"/>
            <w:gridSpan w:val="2"/>
            <w:vAlign w:val="center"/>
          </w:tcPr>
          <w:p w14:paraId="16BE0A53" w14:textId="77777777" w:rsidR="000D4897" w:rsidRDefault="00DB42AD">
            <w:pPr>
              <w:jc w:val="center"/>
              <w:rPr>
                <w:rFonts w:ascii="Arial" w:eastAsia="Arial" w:hAnsi="Arial" w:cs="Arial"/>
                <w:b/>
                <w:color w:val="000000"/>
              </w:rPr>
            </w:pPr>
            <w:r>
              <w:rPr>
                <w:rFonts w:ascii="Arial" w:eastAsia="Arial" w:hAnsi="Arial" w:cs="Arial"/>
                <w:b/>
                <w:color w:val="000000"/>
              </w:rPr>
              <w:t>Завдання</w:t>
            </w:r>
          </w:p>
        </w:tc>
      </w:tr>
      <w:tr w:rsidR="000D4897" w14:paraId="5E43025E" w14:textId="77777777" w:rsidTr="00861DB3">
        <w:trPr>
          <w:gridBefore w:val="1"/>
          <w:wBefore w:w="27" w:type="dxa"/>
          <w:trHeight w:val="2103"/>
        </w:trPr>
        <w:tc>
          <w:tcPr>
            <w:tcW w:w="993" w:type="dxa"/>
            <w:gridSpan w:val="2"/>
            <w:vMerge w:val="restart"/>
            <w:shd w:val="clear" w:color="auto" w:fill="FFFFFF"/>
            <w:textDirection w:val="btLr"/>
            <w:vAlign w:val="center"/>
          </w:tcPr>
          <w:p w14:paraId="4CE2853B" w14:textId="7BD60730" w:rsidR="000D4897" w:rsidRDefault="00DB42AD">
            <w:pPr>
              <w:ind w:left="113" w:right="113"/>
              <w:jc w:val="center"/>
              <w:rPr>
                <w:rFonts w:ascii="Arial" w:eastAsia="Arial" w:hAnsi="Arial" w:cs="Arial"/>
                <w:color w:val="000000"/>
              </w:rPr>
            </w:pPr>
            <w:r>
              <w:rPr>
                <w:rFonts w:ascii="Arial" w:eastAsia="Arial" w:hAnsi="Arial" w:cs="Arial"/>
                <w:color w:val="000000"/>
              </w:rPr>
              <w:t>1. Розвиток орієнтований на людину</w:t>
            </w:r>
            <w:r w:rsidR="00954DEB">
              <w:rPr>
                <w:rFonts w:ascii="Arial" w:eastAsia="Arial" w:hAnsi="Arial" w:cs="Arial"/>
                <w:color w:val="000000"/>
              </w:rPr>
              <w:t>.</w:t>
            </w:r>
          </w:p>
        </w:tc>
        <w:tc>
          <w:tcPr>
            <w:tcW w:w="2268" w:type="dxa"/>
            <w:gridSpan w:val="2"/>
          </w:tcPr>
          <w:p w14:paraId="291DF709" w14:textId="3194A87D" w:rsidR="000D4897" w:rsidRDefault="00DB42AD" w:rsidP="00CD3D33">
            <w:pPr>
              <w:spacing w:line="216" w:lineRule="auto"/>
              <w:ind w:right="-109"/>
              <w:jc w:val="both"/>
              <w:rPr>
                <w:rFonts w:ascii="Arial" w:eastAsia="Arial" w:hAnsi="Arial" w:cs="Arial"/>
                <w:color w:val="000000"/>
              </w:rPr>
            </w:pPr>
            <w:r>
              <w:rPr>
                <w:rFonts w:ascii="Arial" w:eastAsia="Arial" w:hAnsi="Arial" w:cs="Arial"/>
                <w:color w:val="000000"/>
              </w:rPr>
              <w:t>1.1. Якісна та інноваційна українська школа, орієнтована на демографічні прогнози</w:t>
            </w:r>
            <w:r w:rsidR="00CD3D33">
              <w:rPr>
                <w:rFonts w:ascii="Arial" w:eastAsia="Arial" w:hAnsi="Arial" w:cs="Arial"/>
                <w:color w:val="000000"/>
              </w:rPr>
              <w:t>.</w:t>
            </w:r>
          </w:p>
        </w:tc>
        <w:tc>
          <w:tcPr>
            <w:tcW w:w="6633" w:type="dxa"/>
            <w:gridSpan w:val="2"/>
          </w:tcPr>
          <w:p w14:paraId="7D9ADC7F" w14:textId="0F7656BC"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 xml:space="preserve">1.1.1.Забезпечення рівного доступу та підвищення якості дошкільної, загальної середньої </w:t>
            </w:r>
            <w:r w:rsidR="00DE14D6">
              <w:rPr>
                <w:rFonts w:ascii="Arial" w:eastAsia="Arial" w:hAnsi="Arial" w:cs="Arial"/>
                <w:color w:val="000000"/>
              </w:rPr>
              <w:t>освіти</w:t>
            </w:r>
            <w:r w:rsidR="00337345">
              <w:rPr>
                <w:rFonts w:ascii="Arial" w:eastAsia="Arial" w:hAnsi="Arial" w:cs="Arial"/>
                <w:color w:val="000000"/>
              </w:rPr>
              <w:t>.</w:t>
            </w:r>
          </w:p>
          <w:p w14:paraId="3909F83C" w14:textId="49EA11B5"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1.1.2.Забезпечення доступності, розумного пристосування та універсального дизайну для задоволення освітніх потреб дітей з особливими освітніми потребами</w:t>
            </w:r>
            <w:r w:rsidR="00337345">
              <w:rPr>
                <w:rFonts w:ascii="Arial" w:eastAsia="Arial" w:hAnsi="Arial" w:cs="Arial"/>
                <w:color w:val="000000"/>
              </w:rPr>
              <w:t>.</w:t>
            </w:r>
          </w:p>
          <w:p w14:paraId="4E84F8A0" w14:textId="33B63B6D"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1.1.3.Сприяння розвитку позашкільної освіти відповідно до вільного, різнобічного розвитку особистості, інтелектуальних і творчих здібностей, фізичних якостей  вихованців, учнів і слухачів та принципу гендерної рівності</w:t>
            </w:r>
            <w:r w:rsidR="00337345">
              <w:rPr>
                <w:rFonts w:ascii="Arial" w:eastAsia="Arial" w:hAnsi="Arial" w:cs="Arial"/>
                <w:color w:val="000000"/>
              </w:rPr>
              <w:t>.</w:t>
            </w:r>
          </w:p>
        </w:tc>
      </w:tr>
      <w:tr w:rsidR="000D4897" w14:paraId="5AEA9B70" w14:textId="77777777" w:rsidTr="00861DB3">
        <w:trPr>
          <w:gridBefore w:val="1"/>
          <w:wBefore w:w="27" w:type="dxa"/>
          <w:trHeight w:val="20"/>
        </w:trPr>
        <w:tc>
          <w:tcPr>
            <w:tcW w:w="993" w:type="dxa"/>
            <w:gridSpan w:val="2"/>
            <w:vMerge/>
            <w:shd w:val="clear" w:color="auto" w:fill="FFFFFF"/>
            <w:vAlign w:val="center"/>
          </w:tcPr>
          <w:p w14:paraId="4BBEADBC"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6D1BDA1D" w14:textId="10FC13EA"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1.2.Розвиток культури та збереження  об'єктів культурної спадщини області на принципах інклюзії</w:t>
            </w:r>
            <w:r w:rsidR="00CD3D33">
              <w:rPr>
                <w:rFonts w:ascii="Arial" w:eastAsia="Arial" w:hAnsi="Arial" w:cs="Arial"/>
                <w:color w:val="000000"/>
              </w:rPr>
              <w:t>.</w:t>
            </w:r>
          </w:p>
        </w:tc>
        <w:tc>
          <w:tcPr>
            <w:tcW w:w="6633" w:type="dxa"/>
            <w:gridSpan w:val="2"/>
          </w:tcPr>
          <w:p w14:paraId="608B7C0D" w14:textId="711282EF"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1.2.1. Збереження пам'яток архітектури, археології, історії монументального мистецтва, науки і техніки</w:t>
            </w:r>
            <w:r w:rsidR="00337345">
              <w:rPr>
                <w:rFonts w:ascii="Arial" w:eastAsia="Arial" w:hAnsi="Arial" w:cs="Arial"/>
                <w:color w:val="000000"/>
              </w:rPr>
              <w:t>.</w:t>
            </w:r>
          </w:p>
          <w:p w14:paraId="6222DFC1" w14:textId="79EE43B7"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 xml:space="preserve">1.2.2.Сприяння модернізації та інформатизації бібліотек, </w:t>
            </w:r>
            <w:r w:rsidR="008B1561">
              <w:rPr>
                <w:rFonts w:ascii="Arial" w:eastAsia="Arial" w:hAnsi="Arial" w:cs="Arial"/>
                <w:color w:val="000000"/>
              </w:rPr>
              <w:t>запровадження</w:t>
            </w:r>
            <w:r>
              <w:rPr>
                <w:rFonts w:ascii="Arial" w:eastAsia="Arial" w:hAnsi="Arial" w:cs="Arial"/>
                <w:color w:val="000000"/>
              </w:rPr>
              <w:t xml:space="preserve"> нових інформаційно-бібліотечних послуг на основі інформаційно-комунікаційних технологій</w:t>
            </w:r>
            <w:r w:rsidR="00337345">
              <w:rPr>
                <w:rFonts w:ascii="Arial" w:eastAsia="Arial" w:hAnsi="Arial" w:cs="Arial"/>
                <w:color w:val="000000"/>
              </w:rPr>
              <w:t>.</w:t>
            </w:r>
          </w:p>
          <w:p w14:paraId="6EEED191" w14:textId="2B09D504"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1.2.3.Збереження базової мережі та модернізація закладів культури, промоція нематеріальної культурної спадщини</w:t>
            </w:r>
            <w:r w:rsidR="00337345">
              <w:rPr>
                <w:rFonts w:ascii="Arial" w:eastAsia="Arial" w:hAnsi="Arial" w:cs="Arial"/>
                <w:color w:val="000000"/>
              </w:rPr>
              <w:t>.</w:t>
            </w:r>
          </w:p>
        </w:tc>
      </w:tr>
      <w:tr w:rsidR="000D4897" w14:paraId="016BE0A8" w14:textId="77777777" w:rsidTr="00861DB3">
        <w:trPr>
          <w:gridBefore w:val="1"/>
          <w:wBefore w:w="27" w:type="dxa"/>
          <w:trHeight w:val="20"/>
        </w:trPr>
        <w:tc>
          <w:tcPr>
            <w:tcW w:w="993" w:type="dxa"/>
            <w:gridSpan w:val="2"/>
            <w:vMerge/>
            <w:shd w:val="clear" w:color="auto" w:fill="FFFFFF"/>
            <w:vAlign w:val="center"/>
          </w:tcPr>
          <w:p w14:paraId="755A09F3"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1A3CAF8F" w14:textId="2B1FBE58"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1.3.Формування доступного, інклюзивного, здоров'язберігаючого  простору для фізичного відновлення та розвитку людини</w:t>
            </w:r>
            <w:r w:rsidR="00954DEB">
              <w:rPr>
                <w:rFonts w:ascii="Arial" w:eastAsia="Arial" w:hAnsi="Arial" w:cs="Arial"/>
                <w:color w:val="000000"/>
              </w:rPr>
              <w:t>.</w:t>
            </w:r>
          </w:p>
        </w:tc>
        <w:tc>
          <w:tcPr>
            <w:tcW w:w="6633" w:type="dxa"/>
            <w:gridSpan w:val="2"/>
          </w:tcPr>
          <w:p w14:paraId="2527B33A" w14:textId="333DB952"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1.3.1.Забезпечення функціонування спроможної системи громадського здоров'я та формування здорового способу життя</w:t>
            </w:r>
            <w:r w:rsidR="00337345">
              <w:rPr>
                <w:rFonts w:ascii="Arial" w:eastAsia="Arial" w:hAnsi="Arial" w:cs="Arial"/>
                <w:color w:val="000000"/>
              </w:rPr>
              <w:t>.</w:t>
            </w:r>
          </w:p>
          <w:p w14:paraId="7F138D56" w14:textId="05A469AA"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 xml:space="preserve">1.3.2.Формування спроможної мережі закладів охорони здоров'я всіх </w:t>
            </w:r>
            <w:r w:rsidRPr="00F05750">
              <w:rPr>
                <w:rFonts w:ascii="Arial" w:eastAsia="Arial" w:hAnsi="Arial" w:cs="Arial"/>
                <w:color w:val="000000"/>
              </w:rPr>
              <w:t>рівнів у єдиному госпітальному окрузі,</w:t>
            </w:r>
            <w:r w:rsidRPr="00F05750">
              <w:rPr>
                <w:rFonts w:ascii="Arial" w:eastAsia="Arial" w:hAnsi="Arial" w:cs="Arial"/>
              </w:rPr>
              <w:t xml:space="preserve"> </w:t>
            </w:r>
            <w:r w:rsidR="00337345" w:rsidRPr="00F05750">
              <w:rPr>
                <w:rFonts w:ascii="Arial" w:eastAsia="Arial" w:hAnsi="Arial" w:cs="Arial"/>
                <w:color w:val="000000"/>
              </w:rPr>
              <w:t>зокрема</w:t>
            </w:r>
            <w:r w:rsidRPr="00F05750">
              <w:rPr>
                <w:rFonts w:ascii="Arial" w:eastAsia="Arial" w:hAnsi="Arial" w:cs="Arial"/>
                <w:color w:val="000000"/>
              </w:rPr>
              <w:t xml:space="preserve"> розвиток пацієнтоорієнтованих реабілітаційних та паліативних медичних послуг та послуг з питань психічного здоров</w:t>
            </w:r>
            <w:r w:rsidRPr="00F05750">
              <w:rPr>
                <w:rFonts w:ascii="Arial" w:eastAsia="Arial" w:hAnsi="Arial" w:cs="Arial"/>
              </w:rPr>
              <w:t>’</w:t>
            </w:r>
            <w:r w:rsidRPr="00F05750">
              <w:rPr>
                <w:rFonts w:ascii="Arial" w:eastAsia="Arial" w:hAnsi="Arial" w:cs="Arial"/>
                <w:color w:val="000000"/>
              </w:rPr>
              <w:t>я.</w:t>
            </w:r>
          </w:p>
          <w:p w14:paraId="2C221135" w14:textId="2C821113"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1.3.3.Охорона материнства та дитинства, поширення знань та практик щодо збереження репродуктивного здоров'я</w:t>
            </w:r>
            <w:r w:rsidR="00954DEB">
              <w:rPr>
                <w:rFonts w:ascii="Arial" w:eastAsia="Arial" w:hAnsi="Arial" w:cs="Arial"/>
                <w:color w:val="000000"/>
              </w:rPr>
              <w:t>.</w:t>
            </w:r>
          </w:p>
          <w:p w14:paraId="31FAE690" w14:textId="61FB4179" w:rsidR="000D4897" w:rsidRPr="001928F0" w:rsidRDefault="00DB42AD" w:rsidP="00CD3D33">
            <w:pPr>
              <w:spacing w:line="216" w:lineRule="auto"/>
              <w:jc w:val="both"/>
              <w:rPr>
                <w:rFonts w:ascii="Arial" w:eastAsia="Arial" w:hAnsi="Arial" w:cs="Arial"/>
                <w:color w:val="000000"/>
                <w:lang w:val="ru-RU"/>
              </w:rPr>
            </w:pPr>
            <w:r>
              <w:rPr>
                <w:rFonts w:ascii="Arial" w:eastAsia="Arial" w:hAnsi="Arial" w:cs="Arial"/>
                <w:color w:val="000000"/>
              </w:rPr>
              <w:t>1.3.4.Розширення мережі закладів та створення інклюзивної спортивної інфраструктури</w:t>
            </w:r>
            <w:r w:rsidR="00337345">
              <w:rPr>
                <w:rFonts w:ascii="Arial" w:eastAsia="Arial" w:hAnsi="Arial" w:cs="Arial"/>
                <w:color w:val="000000"/>
              </w:rPr>
              <w:t>.</w:t>
            </w:r>
          </w:p>
        </w:tc>
      </w:tr>
      <w:tr w:rsidR="000D4897" w14:paraId="40069A45" w14:textId="77777777" w:rsidTr="00861DB3">
        <w:trPr>
          <w:gridBefore w:val="1"/>
          <w:wBefore w:w="27" w:type="dxa"/>
          <w:trHeight w:val="20"/>
        </w:trPr>
        <w:tc>
          <w:tcPr>
            <w:tcW w:w="993" w:type="dxa"/>
            <w:gridSpan w:val="2"/>
            <w:vMerge/>
            <w:shd w:val="clear" w:color="auto" w:fill="FFFFFF"/>
            <w:vAlign w:val="center"/>
          </w:tcPr>
          <w:p w14:paraId="2296454E"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79ED849F" w14:textId="15718AB6"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1.4. Забезпечення розвитку якісних і доступних соціальних послуг  у відповідності до потреб людини, підтримка ВПО</w:t>
            </w:r>
            <w:r w:rsidR="00954DEB">
              <w:rPr>
                <w:rFonts w:ascii="Arial" w:eastAsia="Arial" w:hAnsi="Arial" w:cs="Arial"/>
                <w:color w:val="000000"/>
              </w:rPr>
              <w:t>.</w:t>
            </w:r>
          </w:p>
        </w:tc>
        <w:tc>
          <w:tcPr>
            <w:tcW w:w="6633" w:type="dxa"/>
            <w:gridSpan w:val="2"/>
          </w:tcPr>
          <w:p w14:paraId="2805B173" w14:textId="40FC5CD4"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1.4.1.Формування системи надання доступних  соціальних послуг відповідно до потреб населення шляхом модернізації існуючих і запровадження нових видів соціальних послуг з урахуванням гендерних особливостей</w:t>
            </w:r>
            <w:r w:rsidR="00954DEB">
              <w:rPr>
                <w:rFonts w:ascii="Arial" w:eastAsia="Arial" w:hAnsi="Arial" w:cs="Arial"/>
                <w:color w:val="000000"/>
              </w:rPr>
              <w:t>.</w:t>
            </w:r>
          </w:p>
          <w:p w14:paraId="7D755760" w14:textId="77777777"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1.4.2.Забезпечення гендерної рівності та протидія домашньому насильству або насильству за ознакою статі</w:t>
            </w:r>
          </w:p>
          <w:p w14:paraId="19A5EC79" w14:textId="191E785E"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1.4.3.</w:t>
            </w:r>
            <w:r w:rsidRPr="00F05750">
              <w:rPr>
                <w:rFonts w:ascii="Arial" w:eastAsia="Arial" w:hAnsi="Arial" w:cs="Arial"/>
                <w:color w:val="000000"/>
              </w:rPr>
              <w:t>Розбудова системи соціального житла,</w:t>
            </w:r>
            <w:r>
              <w:rPr>
                <w:rFonts w:ascii="Arial" w:eastAsia="Arial" w:hAnsi="Arial" w:cs="Arial"/>
                <w:color w:val="000000"/>
              </w:rPr>
              <w:t xml:space="preserve"> поетапне розселення внутрішньо переміщених осіб, які проживають в </w:t>
            </w:r>
            <w:r>
              <w:rPr>
                <w:rFonts w:ascii="Arial" w:eastAsia="Arial" w:hAnsi="Arial" w:cs="Arial"/>
                <w:color w:val="000000"/>
              </w:rPr>
              <w:lastRenderedPageBreak/>
              <w:t>місцях тимчасового проживання, з урахуванням  особливостей потреб окремих категорій осіб (осіб з інвалідністю, багатодітних сімей, літніх людей, представників національних меншин тощо) та принципу єдності родин</w:t>
            </w:r>
            <w:r w:rsidR="00954DEB">
              <w:rPr>
                <w:rFonts w:ascii="Arial" w:eastAsia="Arial" w:hAnsi="Arial" w:cs="Arial"/>
                <w:color w:val="000000"/>
              </w:rPr>
              <w:t>.</w:t>
            </w:r>
          </w:p>
          <w:p w14:paraId="0D6D9555" w14:textId="50DBBE40"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1.4.4.Інтеграція внутрішньо переміщених осіб у соціально-економічне середовище громад, забезпечення зайнятості та самозайнятості</w:t>
            </w:r>
            <w:r w:rsidR="00954DEB">
              <w:rPr>
                <w:rFonts w:ascii="Arial" w:eastAsia="Arial" w:hAnsi="Arial" w:cs="Arial"/>
                <w:color w:val="000000"/>
              </w:rPr>
              <w:t>.</w:t>
            </w:r>
          </w:p>
        </w:tc>
      </w:tr>
      <w:tr w:rsidR="000D4897" w14:paraId="00D073E7" w14:textId="77777777" w:rsidTr="00861DB3">
        <w:trPr>
          <w:gridBefore w:val="1"/>
          <w:wBefore w:w="27" w:type="dxa"/>
          <w:trHeight w:val="20"/>
        </w:trPr>
        <w:tc>
          <w:tcPr>
            <w:tcW w:w="993" w:type="dxa"/>
            <w:gridSpan w:val="2"/>
            <w:vMerge/>
            <w:shd w:val="clear" w:color="auto" w:fill="FFFFFF"/>
            <w:vAlign w:val="center"/>
          </w:tcPr>
          <w:p w14:paraId="58593257"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70ED154F" w14:textId="341CD31D"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1.5. Формування згуртованого патріотичного громадянського суспільства  на засадах української національної ідентичності  та соціальної включеності</w:t>
            </w:r>
            <w:r w:rsidR="00954DEB">
              <w:rPr>
                <w:rFonts w:ascii="Arial" w:eastAsia="Arial" w:hAnsi="Arial" w:cs="Arial"/>
                <w:color w:val="000000"/>
              </w:rPr>
              <w:t>.</w:t>
            </w:r>
          </w:p>
        </w:tc>
        <w:tc>
          <w:tcPr>
            <w:tcW w:w="6633" w:type="dxa"/>
            <w:gridSpan w:val="2"/>
          </w:tcPr>
          <w:p w14:paraId="52577282" w14:textId="4E8DE1D0"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1.5.1.Зміцнення соціальної згуртованості населення навколо інституцій громадянського суспільства та посилення їх інституційної спроможності та активної діяльності</w:t>
            </w:r>
            <w:r w:rsidR="00954DEB">
              <w:rPr>
                <w:rFonts w:ascii="Arial" w:eastAsia="Arial" w:hAnsi="Arial" w:cs="Arial"/>
                <w:color w:val="000000"/>
              </w:rPr>
              <w:t>.</w:t>
            </w:r>
          </w:p>
          <w:p w14:paraId="7FD0B3F9" w14:textId="059C0C3B"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1.5.2.Створення належних умов для національно-патріотичного, військово-патріотичного виховання, підвищення рівня  громадянської освіти та політико-правової культури населення жителів області</w:t>
            </w:r>
            <w:r w:rsidR="00954DEB">
              <w:rPr>
                <w:rFonts w:ascii="Arial" w:eastAsia="Arial" w:hAnsi="Arial" w:cs="Arial"/>
                <w:color w:val="000000"/>
              </w:rPr>
              <w:t>.</w:t>
            </w:r>
          </w:p>
          <w:p w14:paraId="049553FE" w14:textId="7A1B5515"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1.5.3.Підтримка та розвиток національних меншин, національно-культурних товариств,  етнокультурних надбань  і задоволення їх  потреб</w:t>
            </w:r>
            <w:r w:rsidR="00954DEB">
              <w:rPr>
                <w:rFonts w:ascii="Arial" w:eastAsia="Arial" w:hAnsi="Arial" w:cs="Arial"/>
                <w:color w:val="000000"/>
              </w:rPr>
              <w:t>.</w:t>
            </w:r>
          </w:p>
          <w:p w14:paraId="6FC3E68D" w14:textId="721DBE52"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1.5.4. Інтеграція в соціально-економічне життя громад та посилення соціальної захищеності ветеранів війни та членів їх сімей</w:t>
            </w:r>
            <w:r w:rsidR="00954DEB">
              <w:rPr>
                <w:rFonts w:ascii="Arial" w:eastAsia="Arial" w:hAnsi="Arial" w:cs="Arial"/>
                <w:color w:val="000000"/>
              </w:rPr>
              <w:t>.</w:t>
            </w:r>
          </w:p>
          <w:p w14:paraId="4970A0AA" w14:textId="77116A08"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1.5.5.Створення умов для розвитку, успішної самореалізації та соціальної  інтеграції молоді</w:t>
            </w:r>
            <w:r w:rsidR="00954DEB">
              <w:rPr>
                <w:rFonts w:ascii="Arial" w:eastAsia="Arial" w:hAnsi="Arial" w:cs="Arial"/>
                <w:color w:val="000000"/>
              </w:rPr>
              <w:t>.</w:t>
            </w:r>
          </w:p>
        </w:tc>
      </w:tr>
      <w:tr w:rsidR="000D4897" w14:paraId="27E7AA8C" w14:textId="77777777" w:rsidTr="00861DB3">
        <w:trPr>
          <w:gridBefore w:val="1"/>
          <w:wBefore w:w="27" w:type="dxa"/>
          <w:trHeight w:val="20"/>
        </w:trPr>
        <w:tc>
          <w:tcPr>
            <w:tcW w:w="993" w:type="dxa"/>
            <w:gridSpan w:val="2"/>
            <w:vMerge/>
            <w:shd w:val="clear" w:color="auto" w:fill="FFFFFF"/>
            <w:vAlign w:val="center"/>
          </w:tcPr>
          <w:p w14:paraId="57FB05BC"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5417EC91" w14:textId="50CD826D"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1.6.Розвиток інфраструктури безпеки та цивільного захисту</w:t>
            </w:r>
            <w:r w:rsidR="00954DEB">
              <w:rPr>
                <w:rFonts w:ascii="Arial" w:eastAsia="Arial" w:hAnsi="Arial" w:cs="Arial"/>
                <w:color w:val="000000"/>
              </w:rPr>
              <w:t>.</w:t>
            </w:r>
          </w:p>
        </w:tc>
        <w:tc>
          <w:tcPr>
            <w:tcW w:w="6633" w:type="dxa"/>
            <w:gridSpan w:val="2"/>
          </w:tcPr>
          <w:p w14:paraId="34DB51DD" w14:textId="7FC201D7"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1.6.1.Сприяння розвитку системи централізованого оповіщення та збільшенню фонду захисних споруд цивільного захисту (зокрема в закладах освіти, охорони здоров'я та соціального захисту) з урахуванням принципів інклюзивності та безбарʼєрності</w:t>
            </w:r>
            <w:r w:rsidR="00954DEB">
              <w:rPr>
                <w:rFonts w:ascii="Arial" w:eastAsia="Arial" w:hAnsi="Arial" w:cs="Arial"/>
                <w:color w:val="000000"/>
              </w:rPr>
              <w:t>.</w:t>
            </w:r>
          </w:p>
          <w:p w14:paraId="5CE0674C" w14:textId="1C5B9078" w:rsidR="000D4897" w:rsidRDefault="002F6829" w:rsidP="00CD3D33">
            <w:pPr>
              <w:spacing w:line="216" w:lineRule="auto"/>
              <w:jc w:val="both"/>
              <w:rPr>
                <w:rFonts w:ascii="Arial" w:eastAsia="Arial" w:hAnsi="Arial" w:cs="Arial"/>
                <w:color w:val="000000"/>
              </w:rPr>
            </w:pPr>
            <w:r>
              <w:rPr>
                <w:rFonts w:ascii="Arial" w:eastAsia="Arial" w:hAnsi="Arial" w:cs="Arial"/>
                <w:color w:val="000000"/>
              </w:rPr>
              <w:t>1.6.2.Сприяння утворенню в територіальних громадах центрів безпеки як інтегрованих структур з єдиною комунікацією відповідно до актів законодавства у сфері захисту населення і територій від пожеж та надзвичайних ситуацій, забезпечення громадського порядку, охорони здоров’я населення (з пожежно-рятувальними підрозділами, поліцейськими станціями та бригадами екстреної (швидкої) медичної допомоги)</w:t>
            </w:r>
            <w:r w:rsidR="00954DEB">
              <w:rPr>
                <w:rFonts w:ascii="Arial" w:eastAsia="Arial" w:hAnsi="Arial" w:cs="Arial"/>
                <w:color w:val="000000"/>
              </w:rPr>
              <w:t>.</w:t>
            </w:r>
          </w:p>
        </w:tc>
      </w:tr>
      <w:tr w:rsidR="000D4897" w14:paraId="6C6CE1CF" w14:textId="77777777" w:rsidTr="00861DB3">
        <w:trPr>
          <w:gridBefore w:val="1"/>
          <w:wBefore w:w="27" w:type="dxa"/>
          <w:trHeight w:val="2500"/>
        </w:trPr>
        <w:tc>
          <w:tcPr>
            <w:tcW w:w="993" w:type="dxa"/>
            <w:gridSpan w:val="2"/>
            <w:vMerge w:val="restart"/>
            <w:shd w:val="clear" w:color="auto" w:fill="FFFFFF"/>
            <w:textDirection w:val="btLr"/>
            <w:vAlign w:val="center"/>
          </w:tcPr>
          <w:p w14:paraId="7D8691D3" w14:textId="052C387D" w:rsidR="000D4897" w:rsidRDefault="00DB42AD">
            <w:pPr>
              <w:ind w:left="113" w:right="113"/>
              <w:jc w:val="center"/>
              <w:rPr>
                <w:rFonts w:ascii="Arial" w:eastAsia="Arial" w:hAnsi="Arial" w:cs="Arial"/>
                <w:color w:val="000000"/>
              </w:rPr>
            </w:pPr>
            <w:r>
              <w:rPr>
                <w:rFonts w:ascii="Arial" w:eastAsia="Arial" w:hAnsi="Arial" w:cs="Arial"/>
                <w:color w:val="000000"/>
              </w:rPr>
              <w:t>2. Підвищення конкурентоспроможності регіону</w:t>
            </w:r>
            <w:r w:rsidR="00954DEB">
              <w:rPr>
                <w:rFonts w:ascii="Arial" w:eastAsia="Arial" w:hAnsi="Arial" w:cs="Arial"/>
                <w:color w:val="000000"/>
              </w:rPr>
              <w:t>.</w:t>
            </w:r>
          </w:p>
          <w:p w14:paraId="2E954B1B" w14:textId="77777777" w:rsidR="000D4897" w:rsidRDefault="000D4897">
            <w:pPr>
              <w:ind w:left="113" w:right="113"/>
              <w:jc w:val="center"/>
              <w:rPr>
                <w:rFonts w:ascii="Arial" w:eastAsia="Arial" w:hAnsi="Arial" w:cs="Arial"/>
                <w:color w:val="000000"/>
              </w:rPr>
            </w:pPr>
          </w:p>
        </w:tc>
        <w:tc>
          <w:tcPr>
            <w:tcW w:w="2268" w:type="dxa"/>
            <w:gridSpan w:val="2"/>
          </w:tcPr>
          <w:p w14:paraId="306F239A" w14:textId="24884F6B"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2.1.Розвиток економіки знань та підтримка інфраструктури інвестиційної та інноваційної діяльності</w:t>
            </w:r>
            <w:r w:rsidR="00954DEB">
              <w:rPr>
                <w:rFonts w:ascii="Arial" w:eastAsia="Arial" w:hAnsi="Arial" w:cs="Arial"/>
                <w:color w:val="000000"/>
              </w:rPr>
              <w:t>.</w:t>
            </w:r>
          </w:p>
        </w:tc>
        <w:tc>
          <w:tcPr>
            <w:tcW w:w="6633" w:type="dxa"/>
            <w:gridSpan w:val="2"/>
          </w:tcPr>
          <w:p w14:paraId="32B587CA" w14:textId="561FFF0C"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2.1.1.Підтримка розвитку сталих бізнес-екосистем та інноваційної інфраструктури (кластерів, екоіндустріальних парків, наукових та технопарків, інноваційних хабів, соціально відповідального бізнесу тощо)</w:t>
            </w:r>
            <w:r w:rsidR="00954DEB">
              <w:rPr>
                <w:rFonts w:ascii="Arial" w:eastAsia="Arial" w:hAnsi="Arial" w:cs="Arial"/>
                <w:color w:val="000000"/>
              </w:rPr>
              <w:t>.</w:t>
            </w:r>
          </w:p>
          <w:p w14:paraId="792716BD" w14:textId="527B0FF5"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2.1.2..Підвищення інвестиційної привабливості регіону та популяризація інвестиційних можливостей області, у тому числі релокованого бізнесу</w:t>
            </w:r>
            <w:r w:rsidR="00954DEB">
              <w:rPr>
                <w:rFonts w:ascii="Arial" w:eastAsia="Arial" w:hAnsi="Arial" w:cs="Arial"/>
                <w:color w:val="000000"/>
              </w:rPr>
              <w:t>.</w:t>
            </w:r>
          </w:p>
          <w:p w14:paraId="6BA04000" w14:textId="29EF0AB8"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2.1.3.Інституційна підтримка експорту регіону, сертифікації продукції та виходу на нові ринки збуту продукції</w:t>
            </w:r>
            <w:r w:rsidR="00954DEB">
              <w:rPr>
                <w:rFonts w:ascii="Arial" w:eastAsia="Arial" w:hAnsi="Arial" w:cs="Arial"/>
                <w:color w:val="000000"/>
              </w:rPr>
              <w:t>.</w:t>
            </w:r>
          </w:p>
          <w:p w14:paraId="7DC43D34" w14:textId="0C7FD979"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 xml:space="preserve">2.1.4.Трансфер знань,  підтримка інноваційних досліджень та передача технологій на основі використання ланцюгів </w:t>
            </w:r>
            <w:r w:rsidR="00C1727D">
              <w:rPr>
                <w:rFonts w:ascii="Arial" w:eastAsia="Arial" w:hAnsi="Arial" w:cs="Arial"/>
                <w:color w:val="000000"/>
              </w:rPr>
              <w:t>«</w:t>
            </w:r>
            <w:r>
              <w:rPr>
                <w:rFonts w:ascii="Arial" w:eastAsia="Arial" w:hAnsi="Arial" w:cs="Arial"/>
                <w:color w:val="000000"/>
              </w:rPr>
              <w:t>освіта – наука – виробництво</w:t>
            </w:r>
            <w:r w:rsidR="00C1727D">
              <w:rPr>
                <w:rFonts w:ascii="Arial" w:eastAsia="Arial" w:hAnsi="Arial" w:cs="Arial"/>
                <w:color w:val="000000"/>
              </w:rPr>
              <w:t>»</w:t>
            </w:r>
            <w:r>
              <w:rPr>
                <w:rFonts w:ascii="Arial" w:eastAsia="Arial" w:hAnsi="Arial" w:cs="Arial"/>
                <w:color w:val="000000"/>
              </w:rPr>
              <w:t>, підтримка стартапів</w:t>
            </w:r>
            <w:r w:rsidR="00954DEB">
              <w:rPr>
                <w:rFonts w:ascii="Arial" w:eastAsia="Arial" w:hAnsi="Arial" w:cs="Arial"/>
                <w:color w:val="000000"/>
              </w:rPr>
              <w:t>.</w:t>
            </w:r>
          </w:p>
        </w:tc>
      </w:tr>
      <w:tr w:rsidR="000D4897" w14:paraId="5E75EDED" w14:textId="77777777" w:rsidTr="00861DB3">
        <w:trPr>
          <w:gridBefore w:val="1"/>
          <w:wBefore w:w="27" w:type="dxa"/>
          <w:trHeight w:val="20"/>
        </w:trPr>
        <w:tc>
          <w:tcPr>
            <w:tcW w:w="993" w:type="dxa"/>
            <w:gridSpan w:val="2"/>
            <w:vMerge/>
            <w:shd w:val="clear" w:color="auto" w:fill="FFFFFF"/>
            <w:vAlign w:val="center"/>
          </w:tcPr>
          <w:p w14:paraId="281FAE06"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6263DE57" w14:textId="5C3C022C"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2.2.Підтримка  унікальної економічної діяльності  області</w:t>
            </w:r>
            <w:r w:rsidR="00954DEB">
              <w:rPr>
                <w:rFonts w:ascii="Arial" w:eastAsia="Arial" w:hAnsi="Arial" w:cs="Arial"/>
                <w:color w:val="000000"/>
              </w:rPr>
              <w:t>.</w:t>
            </w:r>
          </w:p>
        </w:tc>
        <w:tc>
          <w:tcPr>
            <w:tcW w:w="6633" w:type="dxa"/>
            <w:gridSpan w:val="2"/>
          </w:tcPr>
          <w:p w14:paraId="2C55985B" w14:textId="3A1099F4"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2.2.1.Підтримка традиційних і найбільш перспективних видів діяльності  сільського господарства, розвиток рослинництва із застосуванням інноваційних технологій вирощування рослин</w:t>
            </w:r>
            <w:r w:rsidR="00954DEB">
              <w:rPr>
                <w:rFonts w:ascii="Arial" w:eastAsia="Arial" w:hAnsi="Arial" w:cs="Arial"/>
                <w:color w:val="000000"/>
              </w:rPr>
              <w:t>.</w:t>
            </w:r>
          </w:p>
          <w:p w14:paraId="6AC2B259" w14:textId="3F5BA689"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2.2.2.Збільшення внутрішньої  переробки сільськогосподарської продукції, крафтового виробництва та виробництва екопродукції</w:t>
            </w:r>
            <w:r w:rsidR="00954DEB">
              <w:rPr>
                <w:rFonts w:ascii="Arial" w:eastAsia="Arial" w:hAnsi="Arial" w:cs="Arial"/>
                <w:color w:val="000000"/>
              </w:rPr>
              <w:t>.</w:t>
            </w:r>
          </w:p>
          <w:p w14:paraId="4A40F1A0" w14:textId="2B142852"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2.2.3.Розвиток малого та середнього бізнесу, підтримка місцевого товаровиробника</w:t>
            </w:r>
            <w:r w:rsidR="00954DEB">
              <w:rPr>
                <w:rFonts w:ascii="Arial" w:eastAsia="Arial" w:hAnsi="Arial" w:cs="Arial"/>
                <w:color w:val="000000"/>
              </w:rPr>
              <w:t>.</w:t>
            </w:r>
          </w:p>
          <w:p w14:paraId="3882532E" w14:textId="2290E0FE"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2.2.4.ІТ - кластер Закарпаття</w:t>
            </w:r>
            <w:r w:rsidR="00954DEB">
              <w:rPr>
                <w:rFonts w:ascii="Arial" w:eastAsia="Arial" w:hAnsi="Arial" w:cs="Arial"/>
                <w:color w:val="000000"/>
              </w:rPr>
              <w:t>.</w:t>
            </w:r>
          </w:p>
          <w:p w14:paraId="7ABDCD32" w14:textId="1FC6A411"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2.2.5. Креативні індустрії Закарпаття, у тому числі розвиток кіноіндустрії</w:t>
            </w:r>
            <w:r w:rsidR="00954DEB">
              <w:rPr>
                <w:rFonts w:ascii="Arial" w:eastAsia="Arial" w:hAnsi="Arial" w:cs="Arial"/>
                <w:color w:val="000000"/>
              </w:rPr>
              <w:t>.</w:t>
            </w:r>
          </w:p>
        </w:tc>
      </w:tr>
      <w:tr w:rsidR="000D4897" w14:paraId="23DDF1BE" w14:textId="77777777" w:rsidTr="00861DB3">
        <w:trPr>
          <w:gridBefore w:val="1"/>
          <w:wBefore w:w="27" w:type="dxa"/>
          <w:trHeight w:val="20"/>
        </w:trPr>
        <w:tc>
          <w:tcPr>
            <w:tcW w:w="993" w:type="dxa"/>
            <w:gridSpan w:val="2"/>
            <w:vMerge/>
            <w:shd w:val="clear" w:color="auto" w:fill="FFFFFF"/>
            <w:vAlign w:val="center"/>
          </w:tcPr>
          <w:p w14:paraId="6D357330"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3690ED54" w14:textId="49339DDD"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2.3.Розвиток туристичної та оздоровчої сфери</w:t>
            </w:r>
            <w:r w:rsidR="00954DEB">
              <w:rPr>
                <w:rFonts w:ascii="Arial" w:eastAsia="Arial" w:hAnsi="Arial" w:cs="Arial"/>
                <w:color w:val="000000"/>
              </w:rPr>
              <w:t>.</w:t>
            </w:r>
          </w:p>
        </w:tc>
        <w:tc>
          <w:tcPr>
            <w:tcW w:w="6633" w:type="dxa"/>
            <w:gridSpan w:val="2"/>
          </w:tcPr>
          <w:p w14:paraId="70ED70C7" w14:textId="42BF8A90"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2.3.1.Розвиток та підвищення якості туристичної та оздоровчої  інфраструктури,  розширення спектру  послуг</w:t>
            </w:r>
            <w:r w:rsidR="00954DEB">
              <w:rPr>
                <w:rFonts w:ascii="Arial" w:eastAsia="Arial" w:hAnsi="Arial" w:cs="Arial"/>
                <w:color w:val="000000"/>
              </w:rPr>
              <w:t>.</w:t>
            </w:r>
          </w:p>
          <w:p w14:paraId="600C6426" w14:textId="2A02A6A3"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2.3.2.Розвиток регіональної мережі туристичних дестинацій,  маршрутів та об’єктів туристичних відвідувань, їх цифровізація, створення комфортних і безпечних умов для туристів (відпочивальників)</w:t>
            </w:r>
            <w:r w:rsidR="00954DEB">
              <w:rPr>
                <w:rFonts w:ascii="Arial" w:eastAsia="Arial" w:hAnsi="Arial" w:cs="Arial"/>
                <w:color w:val="000000"/>
              </w:rPr>
              <w:t>.</w:t>
            </w:r>
          </w:p>
          <w:p w14:paraId="566AE856" w14:textId="6440EE4B" w:rsidR="000D4897" w:rsidRDefault="002B32E2" w:rsidP="00CD3D33">
            <w:pPr>
              <w:spacing w:line="216" w:lineRule="auto"/>
              <w:jc w:val="both"/>
              <w:rPr>
                <w:rFonts w:ascii="Arial" w:eastAsia="Arial" w:hAnsi="Arial" w:cs="Arial"/>
                <w:color w:val="000000"/>
              </w:rPr>
            </w:pPr>
            <w:r>
              <w:rPr>
                <w:rFonts w:ascii="Arial" w:eastAsia="Arial" w:hAnsi="Arial" w:cs="Arial"/>
                <w:color w:val="000000"/>
              </w:rPr>
              <w:t>2.</w:t>
            </w:r>
            <w:r w:rsidR="00DB42AD">
              <w:rPr>
                <w:rFonts w:ascii="Arial" w:eastAsia="Arial" w:hAnsi="Arial" w:cs="Arial"/>
                <w:color w:val="000000"/>
              </w:rPr>
              <w:t>3.</w:t>
            </w:r>
            <w:r>
              <w:rPr>
                <w:rFonts w:ascii="Arial" w:eastAsia="Arial" w:hAnsi="Arial" w:cs="Arial"/>
                <w:color w:val="000000"/>
              </w:rPr>
              <w:t>3.</w:t>
            </w:r>
            <w:r w:rsidR="00DB42AD">
              <w:rPr>
                <w:rFonts w:ascii="Arial" w:eastAsia="Arial" w:hAnsi="Arial" w:cs="Arial"/>
                <w:color w:val="000000"/>
              </w:rPr>
              <w:t xml:space="preserve">Маркетинг туристичних послуг і курортних територій, формування локальних туристичних брендів та популяризація </w:t>
            </w:r>
            <w:r w:rsidR="00DB42AD">
              <w:rPr>
                <w:rFonts w:ascii="Arial" w:eastAsia="Arial" w:hAnsi="Arial" w:cs="Arial"/>
                <w:color w:val="000000"/>
              </w:rPr>
              <w:lastRenderedPageBreak/>
              <w:t>туристичного потенціалу області та територіальних громад, у тому числі з використанням цифрових технологій</w:t>
            </w:r>
            <w:r w:rsidR="00954DEB">
              <w:rPr>
                <w:rFonts w:ascii="Arial" w:eastAsia="Arial" w:hAnsi="Arial" w:cs="Arial"/>
                <w:color w:val="000000"/>
              </w:rPr>
              <w:t>.</w:t>
            </w:r>
          </w:p>
          <w:p w14:paraId="5E5FFF9C" w14:textId="6A2D3B18"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2.3.4.Підтримка створення унікальних інноваційних туристично-рекреаційних продуктів</w:t>
            </w:r>
            <w:r w:rsidR="00954DEB">
              <w:rPr>
                <w:rFonts w:ascii="Arial" w:eastAsia="Arial" w:hAnsi="Arial" w:cs="Arial"/>
                <w:color w:val="000000"/>
              </w:rPr>
              <w:t>.</w:t>
            </w:r>
          </w:p>
        </w:tc>
      </w:tr>
      <w:tr w:rsidR="000D4897" w14:paraId="301FC7CC" w14:textId="77777777" w:rsidTr="00861DB3">
        <w:trPr>
          <w:gridBefore w:val="1"/>
          <w:wBefore w:w="27" w:type="dxa"/>
          <w:trHeight w:val="20"/>
        </w:trPr>
        <w:tc>
          <w:tcPr>
            <w:tcW w:w="993" w:type="dxa"/>
            <w:gridSpan w:val="2"/>
            <w:vMerge/>
            <w:shd w:val="clear" w:color="auto" w:fill="FFFFFF"/>
            <w:vAlign w:val="center"/>
          </w:tcPr>
          <w:p w14:paraId="148FD959"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6D91DE35" w14:textId="0DC8C4A9"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2.4.Збалансування ринку праці у відповідності до потреб регіональної економіки</w:t>
            </w:r>
            <w:r w:rsidR="00954DEB">
              <w:rPr>
                <w:rFonts w:ascii="Arial" w:eastAsia="Arial" w:hAnsi="Arial" w:cs="Arial"/>
                <w:color w:val="000000"/>
              </w:rPr>
              <w:t>.</w:t>
            </w:r>
          </w:p>
        </w:tc>
        <w:tc>
          <w:tcPr>
            <w:tcW w:w="6633" w:type="dxa"/>
            <w:gridSpan w:val="2"/>
          </w:tcPr>
          <w:p w14:paraId="10067DE9" w14:textId="0E988F93"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2.4.1.Сприяння розвитку мережі закладів професійної (професійно-технічної) освіти у відповідності до потреб регіонального ринку праці, дуальна освіта</w:t>
            </w:r>
            <w:r w:rsidR="00954DEB">
              <w:rPr>
                <w:rFonts w:ascii="Arial" w:eastAsia="Arial" w:hAnsi="Arial" w:cs="Arial"/>
                <w:color w:val="000000"/>
              </w:rPr>
              <w:t>.</w:t>
            </w:r>
          </w:p>
          <w:p w14:paraId="6419016D" w14:textId="7F482AA2"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2.4.2.Покращення доступу населення до ринків праці через підвищення трудової мобільності та адаптації до місцевих потреб, поширення ефективних профорієнтаційних заходів у закладах загальної середньої освіти та соціальної реклами для популяризації робітничих професій</w:t>
            </w:r>
            <w:r w:rsidR="00954DEB">
              <w:rPr>
                <w:rFonts w:ascii="Arial" w:eastAsia="Arial" w:hAnsi="Arial" w:cs="Arial"/>
                <w:color w:val="000000"/>
              </w:rPr>
              <w:t>.</w:t>
            </w:r>
          </w:p>
          <w:p w14:paraId="2E588BC4" w14:textId="34ECE634"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2.4.3.Освіта впродовж життя на принципах  рівних можливостей для професійного розвитку особистості</w:t>
            </w:r>
            <w:r w:rsidR="00954DEB">
              <w:rPr>
                <w:rFonts w:ascii="Arial" w:eastAsia="Arial" w:hAnsi="Arial" w:cs="Arial"/>
                <w:color w:val="000000"/>
              </w:rPr>
              <w:t>.</w:t>
            </w:r>
          </w:p>
          <w:p w14:paraId="15F69787" w14:textId="55FF0EF0"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2.4.4. Підвищення професійних компетенцій наукових та студентських кадрів, співробітництво між навчальними закладами, науково-дослідними установами і підприємствами в регіоні</w:t>
            </w:r>
            <w:r w:rsidR="00954DEB">
              <w:rPr>
                <w:rFonts w:ascii="Arial" w:eastAsia="Arial" w:hAnsi="Arial" w:cs="Arial"/>
                <w:color w:val="000000"/>
              </w:rPr>
              <w:t>.</w:t>
            </w:r>
          </w:p>
        </w:tc>
      </w:tr>
      <w:tr w:rsidR="000D4897" w14:paraId="51E582AE" w14:textId="77777777" w:rsidTr="00861DB3">
        <w:trPr>
          <w:gridBefore w:val="1"/>
          <w:wBefore w:w="27" w:type="dxa"/>
          <w:trHeight w:val="20"/>
        </w:trPr>
        <w:tc>
          <w:tcPr>
            <w:tcW w:w="993" w:type="dxa"/>
            <w:gridSpan w:val="2"/>
            <w:vMerge/>
            <w:shd w:val="clear" w:color="auto" w:fill="FFFFFF"/>
            <w:vAlign w:val="center"/>
          </w:tcPr>
          <w:p w14:paraId="4E40A7F6"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217873D1" w14:textId="0BA31863"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2.5.Розвиток транспортно-логістичної інфраструктури та сталої мобільності області</w:t>
            </w:r>
            <w:r w:rsidR="00954DEB">
              <w:rPr>
                <w:rFonts w:ascii="Arial" w:eastAsia="Arial" w:hAnsi="Arial" w:cs="Arial"/>
                <w:color w:val="000000"/>
              </w:rPr>
              <w:t>.</w:t>
            </w:r>
          </w:p>
        </w:tc>
        <w:tc>
          <w:tcPr>
            <w:tcW w:w="6633" w:type="dxa"/>
            <w:gridSpan w:val="2"/>
          </w:tcPr>
          <w:p w14:paraId="24FFDE89" w14:textId="3DAAA169"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2.5.1.Підвищення ролі сталих видів громадського транспорту та велосипедної інфраструктури</w:t>
            </w:r>
            <w:r w:rsidR="00954DEB">
              <w:rPr>
                <w:rFonts w:ascii="Arial" w:eastAsia="Arial" w:hAnsi="Arial" w:cs="Arial"/>
                <w:color w:val="000000"/>
              </w:rPr>
              <w:t>.</w:t>
            </w:r>
          </w:p>
          <w:p w14:paraId="0708FDCC" w14:textId="7E73DB22" w:rsidR="000D4897" w:rsidRDefault="00DB42AD" w:rsidP="00CD3D33">
            <w:pPr>
              <w:spacing w:line="216" w:lineRule="auto"/>
              <w:jc w:val="both"/>
              <w:rPr>
                <w:rFonts w:ascii="Arial" w:eastAsia="Arial" w:hAnsi="Arial" w:cs="Arial"/>
              </w:rPr>
            </w:pPr>
            <w:r>
              <w:rPr>
                <w:rFonts w:ascii="Arial" w:eastAsia="Arial" w:hAnsi="Arial" w:cs="Arial"/>
                <w:color w:val="000000"/>
              </w:rPr>
              <w:t>2.5.2.Відновлення та розбудова мережі якісних автомобільних доріг загального користування</w:t>
            </w:r>
            <w:r w:rsidR="00954DEB">
              <w:rPr>
                <w:rFonts w:ascii="Arial" w:eastAsia="Arial" w:hAnsi="Arial" w:cs="Arial"/>
                <w:color w:val="000000"/>
              </w:rPr>
              <w:t>.</w:t>
            </w:r>
          </w:p>
          <w:p w14:paraId="7EFD2E48" w14:textId="0AEB42F1"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2.5.3.Сприяння розвитку транспортної та прикордонної інфраструктури</w:t>
            </w:r>
            <w:r w:rsidR="00954DEB">
              <w:rPr>
                <w:rFonts w:ascii="Arial" w:eastAsia="Arial" w:hAnsi="Arial" w:cs="Arial"/>
                <w:color w:val="000000"/>
              </w:rPr>
              <w:t>.</w:t>
            </w:r>
          </w:p>
        </w:tc>
      </w:tr>
      <w:tr w:rsidR="000D4897" w14:paraId="6BFD9451" w14:textId="77777777" w:rsidTr="00861DB3">
        <w:trPr>
          <w:gridBefore w:val="1"/>
          <w:wBefore w:w="27" w:type="dxa"/>
          <w:trHeight w:val="20"/>
        </w:trPr>
        <w:tc>
          <w:tcPr>
            <w:tcW w:w="993" w:type="dxa"/>
            <w:gridSpan w:val="2"/>
            <w:vMerge/>
            <w:shd w:val="clear" w:color="auto" w:fill="FFFFFF"/>
            <w:vAlign w:val="center"/>
          </w:tcPr>
          <w:p w14:paraId="6CD3373B"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7DFAD375" w14:textId="35154273"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2.6.Забезпечення стійкості та ефективності регіонального публічного управління та партнерств</w:t>
            </w:r>
            <w:r w:rsidR="000E0BE5">
              <w:rPr>
                <w:rFonts w:ascii="Arial" w:eastAsia="Arial" w:hAnsi="Arial" w:cs="Arial"/>
                <w:color w:val="000000"/>
              </w:rPr>
              <w:t>а</w:t>
            </w:r>
            <w:r w:rsidR="00954DEB">
              <w:rPr>
                <w:rFonts w:ascii="Arial" w:eastAsia="Arial" w:hAnsi="Arial" w:cs="Arial"/>
                <w:color w:val="000000"/>
              </w:rPr>
              <w:t>.</w:t>
            </w:r>
          </w:p>
        </w:tc>
        <w:tc>
          <w:tcPr>
            <w:tcW w:w="6633" w:type="dxa"/>
            <w:gridSpan w:val="2"/>
          </w:tcPr>
          <w:p w14:paraId="1A8F279E" w14:textId="3C7D7C45"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2.6.1.Підтримка інституцій регіонального розвитку, у тому числі проєктних офісів</w:t>
            </w:r>
            <w:r w:rsidR="00954DEB">
              <w:rPr>
                <w:rFonts w:ascii="Arial" w:eastAsia="Arial" w:hAnsi="Arial" w:cs="Arial"/>
                <w:color w:val="000000"/>
              </w:rPr>
              <w:t>.</w:t>
            </w:r>
          </w:p>
          <w:p w14:paraId="00EF9279" w14:textId="4CADA41B"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2.6.2.Цифрова трансформація та розвиток цифрової інфраструктури, розвиток телекомунікаційної інфраструктури</w:t>
            </w:r>
            <w:r w:rsidR="00954DEB">
              <w:rPr>
                <w:rFonts w:ascii="Arial" w:eastAsia="Arial" w:hAnsi="Arial" w:cs="Arial"/>
                <w:color w:val="000000"/>
              </w:rPr>
              <w:t>.</w:t>
            </w:r>
          </w:p>
          <w:p w14:paraId="01D2D6AC" w14:textId="66D9CD80"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2.6.3.Системне впровадження ефективного врядування, у тому числі на засадах Е-демократії</w:t>
            </w:r>
            <w:r w:rsidR="00954DEB">
              <w:rPr>
                <w:rFonts w:ascii="Arial" w:eastAsia="Arial" w:hAnsi="Arial" w:cs="Arial"/>
                <w:color w:val="000000"/>
              </w:rPr>
              <w:t>.</w:t>
            </w:r>
          </w:p>
          <w:p w14:paraId="10822622" w14:textId="20E75CA4"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2.6.4.Ефективне транскордонне, прикордонне та інше співробітництво Закарпатської області із зацікавленими сторонами та партнерами</w:t>
            </w:r>
            <w:r w:rsidR="00954DEB">
              <w:rPr>
                <w:rFonts w:ascii="Arial" w:eastAsia="Arial" w:hAnsi="Arial" w:cs="Arial"/>
                <w:color w:val="000000"/>
              </w:rPr>
              <w:t>.</w:t>
            </w:r>
          </w:p>
        </w:tc>
      </w:tr>
      <w:tr w:rsidR="000D4897" w14:paraId="7D3CA234" w14:textId="77777777" w:rsidTr="00861DB3">
        <w:trPr>
          <w:gridBefore w:val="1"/>
          <w:wBefore w:w="27" w:type="dxa"/>
          <w:trHeight w:val="1388"/>
        </w:trPr>
        <w:tc>
          <w:tcPr>
            <w:tcW w:w="993" w:type="dxa"/>
            <w:gridSpan w:val="2"/>
            <w:vMerge/>
            <w:shd w:val="clear" w:color="auto" w:fill="FFFFFF"/>
            <w:vAlign w:val="center"/>
          </w:tcPr>
          <w:p w14:paraId="7A2FCE30"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Pr>
          <w:p w14:paraId="1705F91B" w14:textId="436F1740"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 xml:space="preserve">2.7.Енергетична сталість регіону в умовах </w:t>
            </w:r>
            <w:r w:rsidR="00C1727D">
              <w:rPr>
                <w:rFonts w:ascii="Arial" w:eastAsia="Arial" w:hAnsi="Arial" w:cs="Arial"/>
                <w:color w:val="000000"/>
              </w:rPr>
              <w:t>«</w:t>
            </w:r>
            <w:r>
              <w:rPr>
                <w:rFonts w:ascii="Arial" w:eastAsia="Arial" w:hAnsi="Arial" w:cs="Arial"/>
                <w:color w:val="000000"/>
              </w:rPr>
              <w:t>зеленого</w:t>
            </w:r>
            <w:r w:rsidR="00C1727D">
              <w:rPr>
                <w:rFonts w:ascii="Arial" w:eastAsia="Arial" w:hAnsi="Arial" w:cs="Arial"/>
                <w:color w:val="000000"/>
              </w:rPr>
              <w:t>»</w:t>
            </w:r>
            <w:r>
              <w:rPr>
                <w:rFonts w:ascii="Arial" w:eastAsia="Arial" w:hAnsi="Arial" w:cs="Arial"/>
                <w:color w:val="000000"/>
              </w:rPr>
              <w:t xml:space="preserve"> переходу</w:t>
            </w:r>
            <w:r w:rsidR="00954DEB">
              <w:rPr>
                <w:rFonts w:ascii="Arial" w:eastAsia="Arial" w:hAnsi="Arial" w:cs="Arial"/>
                <w:color w:val="000000"/>
              </w:rPr>
              <w:t>.</w:t>
            </w:r>
          </w:p>
        </w:tc>
        <w:tc>
          <w:tcPr>
            <w:tcW w:w="6633" w:type="dxa"/>
            <w:gridSpan w:val="2"/>
          </w:tcPr>
          <w:p w14:paraId="5B32496A" w14:textId="4C061884"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2.7.1.Створення умов для впровадження систем муніципального енергетичного менеджменту, енергомоніторингу  та енергетичного планування</w:t>
            </w:r>
            <w:r w:rsidR="00954DEB">
              <w:rPr>
                <w:rFonts w:ascii="Arial" w:eastAsia="Arial" w:hAnsi="Arial" w:cs="Arial"/>
                <w:color w:val="000000"/>
              </w:rPr>
              <w:t>.</w:t>
            </w:r>
          </w:p>
          <w:p w14:paraId="333741B9" w14:textId="67C6ADCA"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2.7.2.Підтримка впровадження енергозбереження та енергоефективності</w:t>
            </w:r>
            <w:r w:rsidR="00954DEB">
              <w:rPr>
                <w:rFonts w:ascii="Arial" w:eastAsia="Arial" w:hAnsi="Arial" w:cs="Arial"/>
                <w:color w:val="000000"/>
              </w:rPr>
              <w:t>.</w:t>
            </w:r>
          </w:p>
          <w:p w14:paraId="69E1245B" w14:textId="17DBD6A8" w:rsidR="000D4897" w:rsidRDefault="00DB42AD" w:rsidP="00CD3D33">
            <w:pPr>
              <w:spacing w:line="216" w:lineRule="auto"/>
              <w:jc w:val="both"/>
              <w:rPr>
                <w:rFonts w:ascii="Arial" w:eastAsia="Arial" w:hAnsi="Arial" w:cs="Arial"/>
                <w:color w:val="000000"/>
              </w:rPr>
            </w:pPr>
            <w:r>
              <w:rPr>
                <w:rFonts w:ascii="Arial" w:eastAsia="Arial" w:hAnsi="Arial" w:cs="Arial"/>
                <w:color w:val="000000"/>
              </w:rPr>
              <w:t>2.7.3.Стимулювання ВДЕ у сфері генерації енергії</w:t>
            </w:r>
            <w:r w:rsidR="00954DEB">
              <w:rPr>
                <w:rFonts w:ascii="Arial" w:eastAsia="Arial" w:hAnsi="Arial" w:cs="Arial"/>
                <w:color w:val="000000"/>
              </w:rPr>
              <w:t>.</w:t>
            </w:r>
          </w:p>
        </w:tc>
      </w:tr>
      <w:tr w:rsidR="000D4897" w14:paraId="7C422786" w14:textId="77777777" w:rsidTr="00861DB3">
        <w:trPr>
          <w:gridBefore w:val="1"/>
          <w:wBefore w:w="27" w:type="dxa"/>
          <w:trHeight w:val="4229"/>
        </w:trPr>
        <w:tc>
          <w:tcPr>
            <w:tcW w:w="993" w:type="dxa"/>
            <w:gridSpan w:val="2"/>
            <w:vMerge w:val="restart"/>
            <w:shd w:val="clear" w:color="auto" w:fill="FFFFFF"/>
            <w:textDirection w:val="btLr"/>
            <w:vAlign w:val="center"/>
          </w:tcPr>
          <w:p w14:paraId="1A279B5B" w14:textId="55C8092D" w:rsidR="000D4897" w:rsidRDefault="00DB42AD">
            <w:pPr>
              <w:ind w:left="113" w:right="113"/>
              <w:jc w:val="center"/>
              <w:rPr>
                <w:rFonts w:ascii="Arial" w:eastAsia="Arial" w:hAnsi="Arial" w:cs="Arial"/>
                <w:color w:val="000000"/>
              </w:rPr>
            </w:pPr>
            <w:r>
              <w:rPr>
                <w:rFonts w:ascii="Arial" w:eastAsia="Arial" w:hAnsi="Arial" w:cs="Arial"/>
                <w:color w:val="000000"/>
              </w:rPr>
              <w:t>3. Охорона довкілля та збалансований розвиток гірських та сільських територій  області</w:t>
            </w:r>
            <w:r w:rsidR="00954DEB">
              <w:rPr>
                <w:rFonts w:ascii="Arial" w:eastAsia="Arial" w:hAnsi="Arial" w:cs="Arial"/>
                <w:color w:val="000000"/>
              </w:rPr>
              <w:t>.</w:t>
            </w:r>
          </w:p>
        </w:tc>
        <w:tc>
          <w:tcPr>
            <w:tcW w:w="2268" w:type="dxa"/>
            <w:gridSpan w:val="2"/>
          </w:tcPr>
          <w:p w14:paraId="7C7FAC46" w14:textId="7614E4C0" w:rsidR="000D4897" w:rsidRDefault="00DB42AD" w:rsidP="00CD3D33">
            <w:pPr>
              <w:jc w:val="both"/>
              <w:rPr>
                <w:rFonts w:ascii="Arial" w:eastAsia="Arial" w:hAnsi="Arial" w:cs="Arial"/>
                <w:color w:val="000000"/>
              </w:rPr>
            </w:pPr>
            <w:r>
              <w:rPr>
                <w:rFonts w:ascii="Arial" w:eastAsia="Arial" w:hAnsi="Arial" w:cs="Arial"/>
                <w:color w:val="000000"/>
              </w:rPr>
              <w:t>3.1.Збереження та відтворення біологічного і ландшафтного різноманіття, природних комплексів, водних, земельних та лісових ресурсів, розширення регіональної екологічної мережі</w:t>
            </w:r>
            <w:r w:rsidR="00954DEB">
              <w:rPr>
                <w:rFonts w:ascii="Arial" w:eastAsia="Arial" w:hAnsi="Arial" w:cs="Arial"/>
                <w:color w:val="000000"/>
              </w:rPr>
              <w:t>.</w:t>
            </w:r>
          </w:p>
        </w:tc>
        <w:tc>
          <w:tcPr>
            <w:tcW w:w="6633" w:type="dxa"/>
            <w:gridSpan w:val="2"/>
          </w:tcPr>
          <w:p w14:paraId="4900FECD" w14:textId="1A989F0D"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3.1.1.Наукова, науково-дослідна та  методична  підтримка по збереженню біологічного і ландшафтного різноманіття регіону та розширення територій природно-заповідного фонду, розвиток регіональної екологічної мережі</w:t>
            </w:r>
            <w:r w:rsidR="00954DEB">
              <w:rPr>
                <w:rFonts w:ascii="Arial" w:eastAsia="Arial" w:hAnsi="Arial" w:cs="Arial"/>
                <w:color w:val="000000"/>
              </w:rPr>
              <w:t>.</w:t>
            </w:r>
          </w:p>
          <w:p w14:paraId="463BE49A" w14:textId="6C1A6E97"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3.1.2.Збереження і раціональне використання водних ресурсів, у тому числі водно-болотних угідь на всіх природних висотно-зональних територіях регіону</w:t>
            </w:r>
            <w:r w:rsidR="00954DEB">
              <w:rPr>
                <w:rFonts w:ascii="Arial" w:eastAsia="Arial" w:hAnsi="Arial" w:cs="Arial"/>
                <w:color w:val="000000"/>
              </w:rPr>
              <w:t>.</w:t>
            </w:r>
          </w:p>
          <w:p w14:paraId="02BDB187" w14:textId="4D1191E3"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3.1.3.Ефективна система моніторингу невиснажливого і раціонального використання  мінеральних і термальних вод області</w:t>
            </w:r>
            <w:r w:rsidR="00954DEB">
              <w:rPr>
                <w:rFonts w:ascii="Arial" w:eastAsia="Arial" w:hAnsi="Arial" w:cs="Arial"/>
                <w:color w:val="000000"/>
              </w:rPr>
              <w:t>.</w:t>
            </w:r>
          </w:p>
          <w:p w14:paraId="2E163EE4" w14:textId="77777777" w:rsidR="00954DEB"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3.1.4.Формування еколого орієнтованого</w:t>
            </w:r>
          </w:p>
          <w:p w14:paraId="425049C1" w14:textId="26777816"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багатофункціонального, наближеного до природи лісівництва та захист лісів від впливу кліматичних змін</w:t>
            </w:r>
            <w:r w:rsidR="00954DEB">
              <w:rPr>
                <w:rFonts w:ascii="Arial" w:eastAsia="Arial" w:hAnsi="Arial" w:cs="Arial"/>
                <w:color w:val="000000"/>
              </w:rPr>
              <w:t>.</w:t>
            </w:r>
          </w:p>
          <w:p w14:paraId="1D2A566C" w14:textId="5046B3DD"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3.1.5.Внесення змін до Схеми планування території Закарпатської області та іншої планувальної документації відповідно до змін екологічного і природоохоронного законодавства та потреб регіону і громад</w:t>
            </w:r>
            <w:r w:rsidR="00954DEB">
              <w:rPr>
                <w:rFonts w:ascii="Arial" w:eastAsia="Arial" w:hAnsi="Arial" w:cs="Arial"/>
                <w:color w:val="000000"/>
              </w:rPr>
              <w:t>.</w:t>
            </w:r>
          </w:p>
        </w:tc>
      </w:tr>
      <w:tr w:rsidR="000D4897" w14:paraId="6B7380FC" w14:textId="77777777" w:rsidTr="00861DB3">
        <w:trPr>
          <w:gridBefore w:val="1"/>
          <w:wBefore w:w="27" w:type="dxa"/>
          <w:trHeight w:val="1941"/>
        </w:trPr>
        <w:tc>
          <w:tcPr>
            <w:tcW w:w="993" w:type="dxa"/>
            <w:gridSpan w:val="2"/>
            <w:vMerge/>
            <w:shd w:val="clear" w:color="auto" w:fill="FFFFFF"/>
            <w:vAlign w:val="center"/>
          </w:tcPr>
          <w:p w14:paraId="10F34C06"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Borders>
              <w:bottom w:val="single" w:sz="4" w:space="0" w:color="000000"/>
            </w:tcBorders>
          </w:tcPr>
          <w:p w14:paraId="60B83DE5" w14:textId="564A19F2" w:rsidR="000D4897" w:rsidRDefault="00DB42AD" w:rsidP="00CD3D33">
            <w:pPr>
              <w:jc w:val="both"/>
              <w:rPr>
                <w:rFonts w:ascii="Arial" w:eastAsia="Arial" w:hAnsi="Arial" w:cs="Arial"/>
                <w:color w:val="000000"/>
              </w:rPr>
            </w:pPr>
            <w:r>
              <w:rPr>
                <w:rFonts w:ascii="Arial" w:eastAsia="Arial" w:hAnsi="Arial" w:cs="Arial"/>
                <w:color w:val="000000"/>
              </w:rPr>
              <w:t>3.2.Дружній до довкілля простір  області</w:t>
            </w:r>
            <w:r w:rsidR="00954DEB">
              <w:rPr>
                <w:rFonts w:ascii="Arial" w:eastAsia="Arial" w:hAnsi="Arial" w:cs="Arial"/>
                <w:color w:val="000000"/>
              </w:rPr>
              <w:t>.</w:t>
            </w:r>
          </w:p>
        </w:tc>
        <w:tc>
          <w:tcPr>
            <w:tcW w:w="6633" w:type="dxa"/>
            <w:gridSpan w:val="2"/>
            <w:tcBorders>
              <w:bottom w:val="single" w:sz="4" w:space="0" w:color="000000"/>
            </w:tcBorders>
          </w:tcPr>
          <w:p w14:paraId="172B717B" w14:textId="21FF2F58"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3.2.1. Підвищення якості водопостачання та  водовідведення, очистка стічних вод на всій території області</w:t>
            </w:r>
            <w:r w:rsidR="00954DEB">
              <w:rPr>
                <w:rFonts w:ascii="Arial" w:eastAsia="Arial" w:hAnsi="Arial" w:cs="Arial"/>
                <w:color w:val="000000"/>
              </w:rPr>
              <w:t>.</w:t>
            </w:r>
          </w:p>
          <w:p w14:paraId="78AD35C0" w14:textId="4F0C32A1"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3.2.2.Створення ефективної  системи управління відходами</w:t>
            </w:r>
            <w:r w:rsidR="00954DEB">
              <w:rPr>
                <w:rFonts w:ascii="Arial" w:eastAsia="Arial" w:hAnsi="Arial" w:cs="Arial"/>
                <w:color w:val="000000"/>
              </w:rPr>
              <w:t>.</w:t>
            </w:r>
          </w:p>
          <w:p w14:paraId="27F3FE30" w14:textId="64814A4C"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3.2.3.Екоосвіта</w:t>
            </w:r>
            <w:r w:rsidR="00954DEB">
              <w:rPr>
                <w:rFonts w:ascii="Arial" w:eastAsia="Arial" w:hAnsi="Arial" w:cs="Arial"/>
                <w:color w:val="000000"/>
              </w:rPr>
              <w:t>.</w:t>
            </w:r>
          </w:p>
          <w:p w14:paraId="566B3F98" w14:textId="52B42B19" w:rsidR="000D4897" w:rsidRDefault="00DB42AD" w:rsidP="00CD3D33">
            <w:pPr>
              <w:pBdr>
                <w:top w:val="nil"/>
                <w:left w:val="nil"/>
                <w:bottom w:val="nil"/>
                <w:right w:val="nil"/>
                <w:between w:val="nil"/>
              </w:pBdr>
              <w:tabs>
                <w:tab w:val="left" w:pos="325"/>
              </w:tabs>
              <w:jc w:val="both"/>
              <w:rPr>
                <w:rFonts w:ascii="Arial" w:eastAsia="Arial" w:hAnsi="Arial" w:cs="Arial"/>
                <w:color w:val="000000"/>
              </w:rPr>
            </w:pPr>
            <w:r>
              <w:rPr>
                <w:rFonts w:ascii="Arial" w:eastAsia="Arial" w:hAnsi="Arial" w:cs="Arial"/>
                <w:color w:val="000000"/>
              </w:rPr>
              <w:t xml:space="preserve">3.2.4.Захист територій і населених пунктів регіону від повеней, паводків, підтоплень, і захист гірських територій від селей, зсувів та ерозії і деградації </w:t>
            </w:r>
            <w:r w:rsidR="00EC1E4A">
              <w:rPr>
                <w:rFonts w:ascii="Arial" w:eastAsia="Arial" w:hAnsi="Arial" w:cs="Arial"/>
                <w:color w:val="000000"/>
              </w:rPr>
              <w:t>ґрунтів</w:t>
            </w:r>
            <w:r>
              <w:rPr>
                <w:rFonts w:ascii="Arial" w:eastAsia="Arial" w:hAnsi="Arial" w:cs="Arial"/>
                <w:color w:val="000000"/>
              </w:rPr>
              <w:t xml:space="preserve">, зневоднення та зниження рівнів </w:t>
            </w:r>
            <w:r w:rsidR="00EC1E4A">
              <w:rPr>
                <w:rFonts w:ascii="Arial" w:eastAsia="Arial" w:hAnsi="Arial" w:cs="Arial"/>
                <w:color w:val="000000"/>
              </w:rPr>
              <w:t>ґрунтових</w:t>
            </w:r>
            <w:r>
              <w:rPr>
                <w:rFonts w:ascii="Arial" w:eastAsia="Arial" w:hAnsi="Arial" w:cs="Arial"/>
                <w:color w:val="000000"/>
              </w:rPr>
              <w:t xml:space="preserve"> вод і</w:t>
            </w:r>
            <w:r w:rsidR="000E0BE5">
              <w:rPr>
                <w:rFonts w:ascii="Arial" w:eastAsia="Arial" w:hAnsi="Arial" w:cs="Arial"/>
                <w:color w:val="000000"/>
              </w:rPr>
              <w:t xml:space="preserve"> </w:t>
            </w:r>
            <w:r>
              <w:rPr>
                <w:rFonts w:ascii="Arial" w:eastAsia="Arial" w:hAnsi="Arial" w:cs="Arial"/>
                <w:color w:val="000000"/>
              </w:rPr>
              <w:t>запобігання цьому</w:t>
            </w:r>
            <w:r w:rsidR="00954DEB">
              <w:rPr>
                <w:rFonts w:ascii="Arial" w:eastAsia="Arial" w:hAnsi="Arial" w:cs="Arial"/>
                <w:color w:val="000000"/>
              </w:rPr>
              <w:t>.</w:t>
            </w:r>
          </w:p>
        </w:tc>
      </w:tr>
      <w:tr w:rsidR="000D4897" w14:paraId="086A6201" w14:textId="77777777" w:rsidTr="00861DB3">
        <w:trPr>
          <w:gridBefore w:val="1"/>
          <w:wBefore w:w="27" w:type="dxa"/>
          <w:trHeight w:val="20"/>
        </w:trPr>
        <w:tc>
          <w:tcPr>
            <w:tcW w:w="993" w:type="dxa"/>
            <w:gridSpan w:val="2"/>
            <w:vMerge/>
            <w:shd w:val="clear" w:color="auto" w:fill="FFFFFF"/>
            <w:vAlign w:val="center"/>
          </w:tcPr>
          <w:p w14:paraId="49282A6C" w14:textId="77777777" w:rsidR="000D4897" w:rsidRDefault="000D4897">
            <w:pPr>
              <w:pBdr>
                <w:top w:val="nil"/>
                <w:left w:val="nil"/>
                <w:bottom w:val="nil"/>
                <w:right w:val="nil"/>
                <w:between w:val="nil"/>
              </w:pBdr>
              <w:spacing w:line="276" w:lineRule="auto"/>
              <w:rPr>
                <w:rFonts w:ascii="Arial" w:eastAsia="Arial" w:hAnsi="Arial" w:cs="Arial"/>
                <w:color w:val="000000"/>
              </w:rPr>
            </w:pPr>
          </w:p>
        </w:tc>
        <w:tc>
          <w:tcPr>
            <w:tcW w:w="2268" w:type="dxa"/>
            <w:gridSpan w:val="2"/>
            <w:tcBorders>
              <w:top w:val="single" w:sz="4" w:space="0" w:color="000000"/>
              <w:left w:val="single" w:sz="4" w:space="0" w:color="000000"/>
              <w:bottom w:val="single" w:sz="4" w:space="0" w:color="000000"/>
              <w:right w:val="single" w:sz="4" w:space="0" w:color="000000"/>
            </w:tcBorders>
          </w:tcPr>
          <w:p w14:paraId="24F05A36" w14:textId="74E6D36E" w:rsidR="000D4897" w:rsidRDefault="00DB42AD" w:rsidP="00CD3D33">
            <w:pPr>
              <w:jc w:val="both"/>
              <w:rPr>
                <w:rFonts w:ascii="Arial" w:eastAsia="Arial" w:hAnsi="Arial" w:cs="Arial"/>
                <w:color w:val="000000"/>
              </w:rPr>
            </w:pPr>
            <w:r>
              <w:rPr>
                <w:rFonts w:ascii="Arial" w:eastAsia="Arial" w:hAnsi="Arial" w:cs="Arial"/>
                <w:color w:val="000000"/>
              </w:rPr>
              <w:t>3.3. Вирівнювання диспропорцій соціально-економічного розвитку гірських та сільських  територій</w:t>
            </w:r>
            <w:r w:rsidR="00954DEB">
              <w:rPr>
                <w:rFonts w:ascii="Arial" w:eastAsia="Arial" w:hAnsi="Arial" w:cs="Arial"/>
                <w:color w:val="000000"/>
              </w:rPr>
              <w:t>.</w:t>
            </w:r>
          </w:p>
          <w:p w14:paraId="33C18F74" w14:textId="77777777" w:rsidR="000D4897" w:rsidRDefault="000D4897" w:rsidP="00CD3D33">
            <w:pPr>
              <w:jc w:val="both"/>
              <w:rPr>
                <w:rFonts w:ascii="Arial" w:eastAsia="Arial" w:hAnsi="Arial" w:cs="Arial"/>
                <w:b/>
                <w:color w:val="000000"/>
              </w:rPr>
            </w:pPr>
          </w:p>
        </w:tc>
        <w:tc>
          <w:tcPr>
            <w:tcW w:w="6633" w:type="dxa"/>
            <w:gridSpan w:val="2"/>
            <w:tcBorders>
              <w:top w:val="single" w:sz="4" w:space="0" w:color="000000"/>
              <w:left w:val="single" w:sz="4" w:space="0" w:color="000000"/>
              <w:bottom w:val="single" w:sz="4" w:space="0" w:color="000000"/>
              <w:right w:val="single" w:sz="4" w:space="0" w:color="000000"/>
            </w:tcBorders>
          </w:tcPr>
          <w:p w14:paraId="23A913B5" w14:textId="1C3D640F" w:rsidR="000D4897" w:rsidRDefault="00DB42AD" w:rsidP="00CD3D33">
            <w:pPr>
              <w:jc w:val="both"/>
              <w:rPr>
                <w:rFonts w:ascii="Arial" w:eastAsia="Arial" w:hAnsi="Arial" w:cs="Arial"/>
                <w:color w:val="000000"/>
              </w:rPr>
            </w:pPr>
            <w:r>
              <w:rPr>
                <w:rFonts w:ascii="Arial" w:eastAsia="Arial" w:hAnsi="Arial" w:cs="Arial"/>
                <w:color w:val="000000"/>
              </w:rPr>
              <w:t>3.3.1.Розвиток інфраструктури життєзабезпечення гірських  та сільських  населених пунктів (водопостачання та водовідведення, благоустрій населених пунктів тощо)</w:t>
            </w:r>
            <w:r w:rsidR="00954DEB">
              <w:rPr>
                <w:rFonts w:ascii="Arial" w:eastAsia="Arial" w:hAnsi="Arial" w:cs="Arial"/>
                <w:color w:val="000000"/>
              </w:rPr>
              <w:t>.</w:t>
            </w:r>
          </w:p>
          <w:p w14:paraId="2865D3EF" w14:textId="7A3459E1" w:rsidR="000D4897" w:rsidRDefault="00DB42AD" w:rsidP="00CD3D33">
            <w:pPr>
              <w:jc w:val="both"/>
              <w:rPr>
                <w:rFonts w:ascii="Arial" w:eastAsia="Arial" w:hAnsi="Arial" w:cs="Arial"/>
                <w:color w:val="000000"/>
              </w:rPr>
            </w:pPr>
            <w:r>
              <w:rPr>
                <w:rFonts w:ascii="Arial" w:eastAsia="Arial" w:hAnsi="Arial" w:cs="Arial"/>
                <w:color w:val="000000"/>
              </w:rPr>
              <w:t>3.3.2. Підвищення рівня доступності території гірських та сільських населених пунктів шляхом розвитку транспортної,  інформаційно-комунікаційної інфраструктури та технологій</w:t>
            </w:r>
            <w:r w:rsidR="00954DEB">
              <w:rPr>
                <w:rFonts w:ascii="Arial" w:eastAsia="Arial" w:hAnsi="Arial" w:cs="Arial"/>
                <w:color w:val="000000"/>
              </w:rPr>
              <w:t>.</w:t>
            </w:r>
          </w:p>
          <w:p w14:paraId="65802EBF" w14:textId="4569030D" w:rsidR="000D4897" w:rsidRDefault="00DB42AD" w:rsidP="00CD3D33">
            <w:pPr>
              <w:jc w:val="both"/>
              <w:rPr>
                <w:rFonts w:ascii="Arial" w:eastAsia="Arial" w:hAnsi="Arial" w:cs="Arial"/>
                <w:color w:val="000000"/>
              </w:rPr>
            </w:pPr>
            <w:r>
              <w:rPr>
                <w:rFonts w:ascii="Arial" w:eastAsia="Arial" w:hAnsi="Arial" w:cs="Arial"/>
                <w:color w:val="000000"/>
              </w:rPr>
              <w:t>3.3.3.Забезпечення доступу для жителів гірської та сільської місцевості, зокрема віддалених населених пунктів, до соціальних та адміністративних послуг, впровадження Е-послуг</w:t>
            </w:r>
            <w:r w:rsidR="00954DEB">
              <w:rPr>
                <w:rFonts w:ascii="Arial" w:eastAsia="Arial" w:hAnsi="Arial" w:cs="Arial"/>
                <w:color w:val="000000"/>
              </w:rPr>
              <w:t>.</w:t>
            </w:r>
          </w:p>
          <w:p w14:paraId="018E34B3" w14:textId="68A6DC5E" w:rsidR="000D4897" w:rsidRDefault="00DB42AD" w:rsidP="00CD3D33">
            <w:pPr>
              <w:jc w:val="both"/>
              <w:rPr>
                <w:rFonts w:ascii="Arial" w:eastAsia="Arial" w:hAnsi="Arial" w:cs="Arial"/>
                <w:color w:val="000000"/>
              </w:rPr>
            </w:pPr>
            <w:r>
              <w:rPr>
                <w:rFonts w:ascii="Arial" w:eastAsia="Arial" w:hAnsi="Arial" w:cs="Arial"/>
                <w:color w:val="000000"/>
              </w:rPr>
              <w:t>3.3.4.Створення умов для розвитку гірських полонинських господарств</w:t>
            </w:r>
            <w:r w:rsidR="00954DEB">
              <w:rPr>
                <w:rFonts w:ascii="Arial" w:eastAsia="Arial" w:hAnsi="Arial" w:cs="Arial"/>
                <w:color w:val="000000"/>
              </w:rPr>
              <w:t>.</w:t>
            </w:r>
          </w:p>
          <w:p w14:paraId="47886C4D" w14:textId="77777777" w:rsidR="000D4897" w:rsidRDefault="00DB42AD" w:rsidP="00CD3D33">
            <w:pPr>
              <w:jc w:val="both"/>
              <w:rPr>
                <w:rFonts w:ascii="Arial" w:eastAsia="Arial" w:hAnsi="Arial" w:cs="Arial"/>
                <w:color w:val="000000"/>
              </w:rPr>
            </w:pPr>
            <w:r>
              <w:rPr>
                <w:rFonts w:ascii="Arial" w:eastAsia="Arial" w:hAnsi="Arial" w:cs="Arial"/>
                <w:color w:val="000000"/>
              </w:rPr>
              <w:t>3.3.5.Сприяння розвитку різних форм кооперації, фермерства, інфраструктури  сільськогосподарської продукції</w:t>
            </w:r>
          </w:p>
          <w:p w14:paraId="57AFA56E" w14:textId="6460E966" w:rsidR="000D4897" w:rsidRDefault="00DB42AD" w:rsidP="00CD3D33">
            <w:pPr>
              <w:jc w:val="both"/>
              <w:rPr>
                <w:rFonts w:ascii="Arial" w:eastAsia="Arial" w:hAnsi="Arial" w:cs="Arial"/>
                <w:color w:val="000000"/>
              </w:rPr>
            </w:pPr>
            <w:r>
              <w:rPr>
                <w:rFonts w:ascii="Arial" w:eastAsia="Arial" w:hAnsi="Arial" w:cs="Arial"/>
                <w:color w:val="000000"/>
              </w:rPr>
              <w:t>3.3.6.Сприяння розвитку традиційних промислів, народних ремесел, крафтового виробництва та виробництва продуктів із географічним зазначенням</w:t>
            </w:r>
            <w:r w:rsidR="00954DEB">
              <w:rPr>
                <w:rFonts w:ascii="Arial" w:eastAsia="Arial" w:hAnsi="Arial" w:cs="Arial"/>
                <w:color w:val="000000"/>
              </w:rPr>
              <w:t>.</w:t>
            </w:r>
          </w:p>
        </w:tc>
      </w:tr>
    </w:tbl>
    <w:p w14:paraId="743E6932" w14:textId="77777777" w:rsidR="000D4897" w:rsidRDefault="000D4897">
      <w:pPr>
        <w:pBdr>
          <w:top w:val="nil"/>
          <w:left w:val="nil"/>
          <w:bottom w:val="nil"/>
          <w:right w:val="nil"/>
          <w:between w:val="nil"/>
        </w:pBdr>
        <w:ind w:right="492" w:firstLine="720"/>
        <w:jc w:val="both"/>
        <w:rPr>
          <w:rFonts w:ascii="Arial" w:eastAsia="Arial" w:hAnsi="Arial" w:cs="Arial"/>
          <w:color w:val="000000"/>
          <w:sz w:val="28"/>
          <w:szCs w:val="28"/>
        </w:rPr>
      </w:pPr>
    </w:p>
    <w:p w14:paraId="1956A325" w14:textId="77777777" w:rsidR="000D4897" w:rsidRDefault="00DB42AD">
      <w:pPr>
        <w:pStyle w:val="20"/>
        <w:ind w:firstLine="300"/>
        <w:jc w:val="center"/>
        <w:rPr>
          <w:rFonts w:ascii="Arial" w:eastAsia="Arial" w:hAnsi="Arial" w:cs="Arial"/>
          <w:i w:val="0"/>
          <w:color w:val="000000"/>
          <w:sz w:val="22"/>
          <w:szCs w:val="22"/>
        </w:rPr>
      </w:pPr>
      <w:bookmarkStart w:id="254" w:name="_Toc182835441"/>
      <w:r>
        <w:rPr>
          <w:rFonts w:ascii="Arial" w:eastAsia="Arial" w:hAnsi="Arial" w:cs="Arial"/>
          <w:i w:val="0"/>
          <w:color w:val="000000"/>
          <w:sz w:val="22"/>
          <w:szCs w:val="22"/>
        </w:rPr>
        <w:t>Стратегічна ціль 1. Розвиток, орієнтований на людину</w:t>
      </w:r>
      <w:bookmarkEnd w:id="254"/>
    </w:p>
    <w:p w14:paraId="2BBD7F36" w14:textId="3226D7D8" w:rsidR="000D4897" w:rsidRDefault="00DB42AD">
      <w:pPr>
        <w:pBdr>
          <w:top w:val="nil"/>
          <w:left w:val="nil"/>
          <w:bottom w:val="nil"/>
          <w:right w:val="nil"/>
          <w:between w:val="nil"/>
        </w:pBdr>
        <w:spacing w:before="40" w:after="40"/>
        <w:ind w:left="100" w:right="3" w:firstLine="620"/>
        <w:jc w:val="both"/>
        <w:rPr>
          <w:rFonts w:ascii="Arial" w:eastAsia="Arial" w:hAnsi="Arial" w:cs="Arial"/>
          <w:color w:val="000000"/>
        </w:rPr>
      </w:pPr>
      <w:r>
        <w:rPr>
          <w:rFonts w:ascii="Arial" w:eastAsia="Arial" w:hAnsi="Arial" w:cs="Arial"/>
          <w:color w:val="000000"/>
        </w:rPr>
        <w:t>Серед пріоритетів розвитку Закарпатської області одним з найважливіших є людський розвиток. Російська агресія та військові події завдали глибокого удару по людському потенціалу України,  війна призвела до великої кількості людських жертв, що спричинило втрату кваліфікованої робочої сили та потенційних талантів. І хоча Закарпатська область вигідно відрізняється від інших регіонів України найменшими хоч і негативними показниками природного приросту, але  за оцінками Інституту демографії імені М.</w:t>
      </w:r>
      <w:r w:rsidR="00870034">
        <w:rPr>
          <w:rFonts w:ascii="Arial" w:eastAsia="Arial" w:hAnsi="Arial" w:cs="Arial"/>
          <w:color w:val="000000"/>
        </w:rPr>
        <w:t xml:space="preserve"> </w:t>
      </w:r>
      <w:r>
        <w:rPr>
          <w:rFonts w:ascii="Arial" w:eastAsia="Arial" w:hAnsi="Arial" w:cs="Arial"/>
          <w:color w:val="000000"/>
        </w:rPr>
        <w:t>В.</w:t>
      </w:r>
      <w:r w:rsidR="00870034">
        <w:rPr>
          <w:rFonts w:ascii="Arial" w:eastAsia="Arial" w:hAnsi="Arial" w:cs="Arial"/>
          <w:color w:val="000000"/>
        </w:rPr>
        <w:t xml:space="preserve"> </w:t>
      </w:r>
      <w:r>
        <w:rPr>
          <w:rFonts w:ascii="Arial" w:eastAsia="Arial" w:hAnsi="Arial" w:cs="Arial"/>
          <w:color w:val="000000"/>
        </w:rPr>
        <w:t xml:space="preserve">Птухи в Україні відбуватиметься подальше падіння народжуваності і наднизький її рівень (0,71 народжень на 1 жінку) зберігатиметься увесь воєнний період й ще рік після його закінчення. </w:t>
      </w:r>
    </w:p>
    <w:p w14:paraId="1FC5FA02" w14:textId="77777777" w:rsidR="000D4897" w:rsidRDefault="00DB42AD">
      <w:pPr>
        <w:pBdr>
          <w:top w:val="nil"/>
          <w:left w:val="nil"/>
          <w:bottom w:val="nil"/>
          <w:right w:val="nil"/>
          <w:between w:val="nil"/>
        </w:pBdr>
        <w:spacing w:before="40" w:after="40"/>
        <w:ind w:left="100" w:right="3" w:firstLine="620"/>
        <w:jc w:val="both"/>
        <w:rPr>
          <w:rFonts w:ascii="Arial" w:eastAsia="Arial" w:hAnsi="Arial" w:cs="Arial"/>
          <w:color w:val="000000"/>
        </w:rPr>
      </w:pPr>
      <w:r>
        <w:rPr>
          <w:rFonts w:ascii="Arial" w:eastAsia="Arial" w:hAnsi="Arial" w:cs="Arial"/>
          <w:color w:val="000000"/>
        </w:rPr>
        <w:t>Дані Національної служби охорони здоров’я України щодо статево-вікового розподілу декларацій про вибір лікаря первинної медичної допомоги в умовах війни є чи не єдиним доступним джерелом інформації, яке з певною похибкою може характеризувати структуру наявного населення. Статево-віковий розподіл населення Закарпатської області за даними НСЗУ на 01.11.2023 року показав поглиблення даного дисбалансу, а саме кількість поданих декларацій про вибір лікаря ПМД жінками склав 54,5%, чоловіками – 45,5%, також найменшу кількість декларацій подано від категорії населення віком 18 - 29 років обох статей.</w:t>
      </w:r>
      <w:r>
        <w:rPr>
          <w:rFonts w:ascii="Arial" w:eastAsia="Arial" w:hAnsi="Arial" w:cs="Arial"/>
          <w:b/>
          <w:color w:val="000000"/>
        </w:rPr>
        <w:t xml:space="preserve"> </w:t>
      </w:r>
      <w:r>
        <w:rPr>
          <w:rFonts w:ascii="Arial" w:eastAsia="Arial" w:hAnsi="Arial" w:cs="Arial"/>
          <w:color w:val="000000"/>
        </w:rPr>
        <w:t>Ймовірно це пов’язано із  втратами чоловічого населення на війні, великою кількістю загиблих та зниклих безвісти, а також еміграцією молоді за кордон.</w:t>
      </w:r>
    </w:p>
    <w:p w14:paraId="0914EBD5" w14:textId="77777777" w:rsidR="000D4897" w:rsidRDefault="00DB42AD">
      <w:pPr>
        <w:pBdr>
          <w:top w:val="nil"/>
          <w:left w:val="nil"/>
          <w:bottom w:val="nil"/>
          <w:right w:val="nil"/>
          <w:between w:val="nil"/>
        </w:pBdr>
        <w:spacing w:before="40" w:after="40"/>
        <w:ind w:left="100" w:right="6" w:firstLine="620"/>
        <w:jc w:val="both"/>
        <w:rPr>
          <w:rFonts w:ascii="Arial" w:eastAsia="Arial" w:hAnsi="Arial" w:cs="Arial"/>
          <w:color w:val="000000"/>
        </w:rPr>
      </w:pPr>
      <w:r>
        <w:rPr>
          <w:rFonts w:ascii="Arial" w:eastAsia="Arial" w:hAnsi="Arial" w:cs="Arial"/>
          <w:color w:val="000000"/>
        </w:rPr>
        <w:t>Проблеми поглиблюються через дисбаланс між попитом та пропозицією робочої сили. Аналіз співвідношення вакансій та незайнятих громадян в професійно-кваліфікаційному розрізі показує, що вільних робочих місць менше від кількості претендентів практично за всіма групами професій. Особливо це стосується гірських населених пунктів, які потребують особливої уваги стосовно активізації економічного розвитку та забезпечення населення робочими місцями та якістю життя.</w:t>
      </w:r>
    </w:p>
    <w:p w14:paraId="02A7FA56" w14:textId="77777777" w:rsidR="000D4897" w:rsidRDefault="00DB42AD">
      <w:pPr>
        <w:widowControl/>
        <w:spacing w:before="40" w:after="40"/>
        <w:ind w:firstLine="720"/>
        <w:jc w:val="both"/>
        <w:rPr>
          <w:rFonts w:ascii="Arial" w:eastAsia="Arial" w:hAnsi="Arial" w:cs="Arial"/>
          <w:color w:val="000000"/>
        </w:rPr>
      </w:pPr>
      <w:r>
        <w:rPr>
          <w:rFonts w:ascii="Arial" w:eastAsia="Arial" w:hAnsi="Arial" w:cs="Arial"/>
          <w:color w:val="000000"/>
        </w:rPr>
        <w:t xml:space="preserve">Створення нових робочих місць потребують також ВПО, яких прийняла Закарпатська область, у воєнний час з 24 лютого до 25 листопада 2022 року – це 162400 осіб.  З одного боку, це призводить до навантаження на соціальну та комунальну інфраструктуру громад області. А з іншого – покращує якість людського капіталу, статево-вікову структуру, додає області інтелектуального та професійного ресурсу, який активно залучений в економічно-суспільне життя та виробляє регіональний ВВП. </w:t>
      </w:r>
    </w:p>
    <w:p w14:paraId="013B7250" w14:textId="77777777" w:rsidR="000D4897" w:rsidRDefault="00DB42AD">
      <w:pPr>
        <w:ind w:firstLine="720"/>
        <w:jc w:val="both"/>
        <w:rPr>
          <w:rFonts w:ascii="Arial" w:eastAsia="Arial" w:hAnsi="Arial" w:cs="Arial"/>
          <w:color w:val="000000"/>
        </w:rPr>
      </w:pPr>
      <w:r>
        <w:rPr>
          <w:rFonts w:ascii="Arial" w:eastAsia="Arial" w:hAnsi="Arial" w:cs="Arial"/>
          <w:color w:val="000000"/>
        </w:rPr>
        <w:t xml:space="preserve">Такий стан справ є об’єктивним чинником трудової міграції. Тому наскрізним пріоритетом різних цілей та завдань цієї Стратегії є спрямування зусиль на вирівнювання </w:t>
      </w:r>
      <w:r>
        <w:rPr>
          <w:rFonts w:ascii="Arial" w:eastAsia="Arial" w:hAnsi="Arial" w:cs="Arial"/>
          <w:color w:val="000000"/>
        </w:rPr>
        <w:lastRenderedPageBreak/>
        <w:t xml:space="preserve">внутрішньо-регіональних дисбалансів шляхом першочергової підтримки проектів у громадах, які мають позитивний природній приріст населення. </w:t>
      </w:r>
    </w:p>
    <w:p w14:paraId="609D1BF6" w14:textId="7E8DBF11" w:rsidR="000D4897" w:rsidRDefault="00DB42AD">
      <w:pPr>
        <w:ind w:firstLine="709"/>
        <w:jc w:val="both"/>
        <w:rPr>
          <w:rFonts w:ascii="Arial" w:eastAsia="Arial" w:hAnsi="Arial" w:cs="Arial"/>
          <w:color w:val="000000"/>
        </w:rPr>
      </w:pPr>
      <w:r>
        <w:rPr>
          <w:rFonts w:ascii="Arial" w:eastAsia="Arial" w:hAnsi="Arial" w:cs="Arial"/>
          <w:color w:val="000000"/>
        </w:rPr>
        <w:t xml:space="preserve">Стратегічна ціль </w:t>
      </w:r>
      <w:r w:rsidR="00C1727D">
        <w:rPr>
          <w:rFonts w:ascii="Arial" w:eastAsia="Arial" w:hAnsi="Arial" w:cs="Arial"/>
          <w:color w:val="000000"/>
        </w:rPr>
        <w:t>«</w:t>
      </w:r>
      <w:r>
        <w:rPr>
          <w:rFonts w:ascii="Arial" w:eastAsia="Arial" w:hAnsi="Arial" w:cs="Arial"/>
          <w:color w:val="000000"/>
        </w:rPr>
        <w:t>Розвиток орієнтований на людину</w:t>
      </w:r>
      <w:r w:rsidR="00C1727D">
        <w:rPr>
          <w:rFonts w:ascii="Arial" w:eastAsia="Arial" w:hAnsi="Arial" w:cs="Arial"/>
          <w:color w:val="000000"/>
        </w:rPr>
        <w:t>»</w:t>
      </w:r>
      <w:r>
        <w:rPr>
          <w:rFonts w:ascii="Arial" w:eastAsia="Arial" w:hAnsi="Arial" w:cs="Arial"/>
          <w:color w:val="000000"/>
        </w:rPr>
        <w:t xml:space="preserve">, як і вся Стратегія, орієнтована на людину, і реалізація завдань цієї цілі дасть змогу зберегти існуючу тенденцію до продовження тривалості активного періоду життя людини. </w:t>
      </w:r>
    </w:p>
    <w:p w14:paraId="0646A659" w14:textId="77777777" w:rsidR="000D4897" w:rsidRDefault="00DB42AD">
      <w:pPr>
        <w:ind w:firstLine="709"/>
        <w:jc w:val="both"/>
        <w:rPr>
          <w:rFonts w:ascii="Arial" w:eastAsia="Arial" w:hAnsi="Arial" w:cs="Arial"/>
          <w:color w:val="000000"/>
        </w:rPr>
      </w:pPr>
      <w:r>
        <w:rPr>
          <w:rFonts w:ascii="Arial" w:eastAsia="Arial" w:hAnsi="Arial" w:cs="Arial"/>
          <w:color w:val="000000"/>
        </w:rPr>
        <w:t>Враховуючи вищенаведене, першочергова увага буде  зосереджена на таких заходах:</w:t>
      </w:r>
    </w:p>
    <w:p w14:paraId="5F685FF9" w14:textId="77777777" w:rsidR="000D4897" w:rsidRDefault="00DB42AD">
      <w:pPr>
        <w:ind w:firstLine="709"/>
        <w:jc w:val="both"/>
        <w:rPr>
          <w:rFonts w:ascii="Arial" w:eastAsia="Arial" w:hAnsi="Arial" w:cs="Arial"/>
          <w:color w:val="000000"/>
        </w:rPr>
      </w:pPr>
      <w:r>
        <w:rPr>
          <w:rFonts w:ascii="Arial" w:eastAsia="Arial" w:hAnsi="Arial" w:cs="Arial"/>
          <w:color w:val="000000"/>
        </w:rPr>
        <w:t>приведенні мережі закладів загальної середньої освіти у відповідність із потребами громад та регіону;</w:t>
      </w:r>
    </w:p>
    <w:p w14:paraId="4236C3C6" w14:textId="2FBB44AE" w:rsidR="000D4897" w:rsidRDefault="00DB42AD">
      <w:pPr>
        <w:ind w:firstLine="709"/>
        <w:jc w:val="both"/>
        <w:rPr>
          <w:rFonts w:ascii="Arial" w:eastAsia="Arial" w:hAnsi="Arial" w:cs="Arial"/>
          <w:color w:val="000000"/>
        </w:rPr>
      </w:pPr>
      <w:r>
        <w:rPr>
          <w:rFonts w:ascii="Arial" w:eastAsia="Arial" w:hAnsi="Arial" w:cs="Arial"/>
          <w:color w:val="000000"/>
        </w:rPr>
        <w:t>забезпеченні впровадження</w:t>
      </w:r>
      <w:r>
        <w:rPr>
          <w:rFonts w:ascii="Arial" w:eastAsia="Arial" w:hAnsi="Arial" w:cs="Arial"/>
          <w:b/>
          <w:color w:val="000000"/>
        </w:rPr>
        <w:t xml:space="preserve"> </w:t>
      </w:r>
      <w:r>
        <w:rPr>
          <w:rFonts w:ascii="Arial" w:eastAsia="Arial" w:hAnsi="Arial" w:cs="Arial"/>
          <w:color w:val="000000"/>
        </w:rPr>
        <w:t xml:space="preserve">Концепції реалізації державної політики у сфері реформування загальної середньої освіти </w:t>
      </w:r>
      <w:r w:rsidR="00C1727D">
        <w:rPr>
          <w:rFonts w:ascii="Arial" w:eastAsia="Arial" w:hAnsi="Arial" w:cs="Arial"/>
          <w:color w:val="000000"/>
        </w:rPr>
        <w:t>«</w:t>
      </w:r>
      <w:r>
        <w:rPr>
          <w:rFonts w:ascii="Arial" w:eastAsia="Arial" w:hAnsi="Arial" w:cs="Arial"/>
          <w:color w:val="000000"/>
        </w:rPr>
        <w:t>Нова українська школа</w:t>
      </w:r>
      <w:r w:rsidR="00C1727D">
        <w:rPr>
          <w:rFonts w:ascii="Arial" w:eastAsia="Arial" w:hAnsi="Arial" w:cs="Arial"/>
          <w:color w:val="000000"/>
        </w:rPr>
        <w:t>»</w:t>
      </w:r>
      <w:r>
        <w:rPr>
          <w:rFonts w:ascii="Arial" w:eastAsia="Arial" w:hAnsi="Arial" w:cs="Arial"/>
          <w:color w:val="000000"/>
        </w:rPr>
        <w:t xml:space="preserve">; </w:t>
      </w:r>
    </w:p>
    <w:p w14:paraId="4A01677C"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підвищенні освітнього рівня молоді та покращенні підготовки кадрів з урахуванням швидких змін на регіональному ринку праці; </w:t>
      </w:r>
    </w:p>
    <w:p w14:paraId="32EBD0BF" w14:textId="77777777" w:rsidR="000D4897" w:rsidRDefault="00DB42AD">
      <w:pPr>
        <w:ind w:firstLine="709"/>
        <w:jc w:val="both"/>
        <w:rPr>
          <w:rFonts w:ascii="Arial" w:eastAsia="Arial" w:hAnsi="Arial" w:cs="Arial"/>
          <w:color w:val="000000"/>
        </w:rPr>
      </w:pPr>
      <w:r>
        <w:rPr>
          <w:rFonts w:ascii="Arial" w:eastAsia="Arial" w:hAnsi="Arial" w:cs="Arial"/>
          <w:color w:val="000000"/>
        </w:rPr>
        <w:t>збільшенні поінформованості мешканців щодо питань, пов’язаних із викликами сучасності;</w:t>
      </w:r>
    </w:p>
    <w:p w14:paraId="1BB3FAEB" w14:textId="77777777" w:rsidR="000D4897" w:rsidRDefault="00DB42AD">
      <w:pPr>
        <w:ind w:firstLine="709"/>
        <w:jc w:val="both"/>
        <w:rPr>
          <w:rFonts w:ascii="Arial" w:eastAsia="Arial" w:hAnsi="Arial" w:cs="Arial"/>
          <w:color w:val="000000"/>
        </w:rPr>
      </w:pPr>
      <w:r>
        <w:rPr>
          <w:rFonts w:ascii="Arial" w:eastAsia="Arial" w:hAnsi="Arial" w:cs="Arial"/>
          <w:color w:val="000000"/>
        </w:rPr>
        <w:t>формування згуртованого патріотичного громадянського суспільства  на засадах української національної ідентичності  та соціальної включеності;</w:t>
      </w:r>
    </w:p>
    <w:p w14:paraId="62ADC071" w14:textId="77777777" w:rsidR="000D4897" w:rsidRDefault="00DB42AD">
      <w:pPr>
        <w:ind w:firstLine="709"/>
        <w:jc w:val="both"/>
        <w:rPr>
          <w:rFonts w:ascii="Arial" w:eastAsia="Arial" w:hAnsi="Arial" w:cs="Arial"/>
          <w:color w:val="000000"/>
        </w:rPr>
      </w:pPr>
      <w:r>
        <w:rPr>
          <w:rFonts w:ascii="Arial" w:eastAsia="Arial" w:hAnsi="Arial" w:cs="Arial"/>
          <w:color w:val="000000"/>
        </w:rPr>
        <w:t>забезпеченні рівних можливостей для самореалізації населення та належних умов для проживання;</w:t>
      </w:r>
    </w:p>
    <w:p w14:paraId="3EBC9C4C" w14:textId="77777777" w:rsidR="000D4897" w:rsidRDefault="00DB42AD">
      <w:pPr>
        <w:ind w:firstLine="709"/>
        <w:jc w:val="both"/>
        <w:rPr>
          <w:rFonts w:ascii="Arial" w:eastAsia="Arial" w:hAnsi="Arial" w:cs="Arial"/>
          <w:color w:val="000000"/>
        </w:rPr>
      </w:pPr>
      <w:r>
        <w:rPr>
          <w:rFonts w:ascii="Arial" w:eastAsia="Arial" w:hAnsi="Arial" w:cs="Arial"/>
          <w:color w:val="000000"/>
        </w:rPr>
        <w:t>реабілітації та адаптації внутрішньо переміщених осіб та ветеранів до суспільного життя та ринку праці;</w:t>
      </w:r>
    </w:p>
    <w:p w14:paraId="64C4E301" w14:textId="77777777" w:rsidR="000D4897" w:rsidRDefault="00DB42AD">
      <w:pPr>
        <w:ind w:firstLine="709"/>
        <w:jc w:val="both"/>
        <w:rPr>
          <w:rFonts w:ascii="Arial" w:eastAsia="Arial" w:hAnsi="Arial" w:cs="Arial"/>
          <w:color w:val="000000"/>
        </w:rPr>
      </w:pPr>
      <w:r>
        <w:rPr>
          <w:rFonts w:ascii="Arial" w:eastAsia="Arial" w:hAnsi="Arial" w:cs="Arial"/>
          <w:color w:val="000000"/>
        </w:rPr>
        <w:t>створення ефективної системи цивільного захисту та регіональної платформи безпеки;</w:t>
      </w:r>
    </w:p>
    <w:p w14:paraId="70457D92" w14:textId="77777777" w:rsidR="000D4897" w:rsidRDefault="00DB42AD">
      <w:pPr>
        <w:ind w:firstLine="709"/>
        <w:jc w:val="both"/>
        <w:rPr>
          <w:rFonts w:ascii="Arial" w:eastAsia="Arial" w:hAnsi="Arial" w:cs="Arial"/>
          <w:color w:val="000000"/>
        </w:rPr>
      </w:pPr>
      <w:r>
        <w:rPr>
          <w:rFonts w:ascii="Arial" w:eastAsia="Arial" w:hAnsi="Arial" w:cs="Arial"/>
          <w:color w:val="000000"/>
        </w:rPr>
        <w:t>розвиток культури та збереження об’єктів культурної спадщини на принципах інклюзії;</w:t>
      </w:r>
    </w:p>
    <w:p w14:paraId="568DB17B" w14:textId="033EC43E" w:rsidR="000D4897" w:rsidRPr="001928F0" w:rsidRDefault="00DB42AD" w:rsidP="00954DEB">
      <w:pPr>
        <w:ind w:firstLine="709"/>
        <w:jc w:val="both"/>
        <w:rPr>
          <w:rFonts w:ascii="Arial" w:eastAsia="Arial" w:hAnsi="Arial" w:cs="Arial"/>
          <w:color w:val="000000"/>
          <w:lang w:val="ru-RU"/>
        </w:rPr>
      </w:pPr>
      <w:r>
        <w:rPr>
          <w:rFonts w:ascii="Arial" w:eastAsia="Arial" w:hAnsi="Arial" w:cs="Arial"/>
          <w:color w:val="000000"/>
        </w:rPr>
        <w:t>формування доступного, інклюзивного, здоров'язберігаючого  простору для фізичного відновлення та розвитку людини</w:t>
      </w:r>
    </w:p>
    <w:p w14:paraId="14DEB0B9" w14:textId="77777777" w:rsidR="000D4897" w:rsidRDefault="00DB42AD">
      <w:pPr>
        <w:ind w:firstLine="709"/>
        <w:jc w:val="both"/>
        <w:rPr>
          <w:rFonts w:ascii="Arial" w:eastAsia="Arial" w:hAnsi="Arial" w:cs="Arial"/>
          <w:color w:val="000000"/>
        </w:rPr>
      </w:pPr>
      <w:r>
        <w:rPr>
          <w:rFonts w:ascii="Arial" w:eastAsia="Arial" w:hAnsi="Arial" w:cs="Arial"/>
          <w:color w:val="000000"/>
        </w:rPr>
        <w:t>Досягнення стратегічної цілі передбачається через реалізацію шістьох оперативних цілей:</w:t>
      </w:r>
    </w:p>
    <w:p w14:paraId="3E2E7868" w14:textId="77777777" w:rsidR="000D4897" w:rsidRDefault="000D4897">
      <w:pPr>
        <w:ind w:firstLine="709"/>
        <w:jc w:val="both"/>
        <w:rPr>
          <w:rFonts w:ascii="Arial" w:eastAsia="Arial" w:hAnsi="Arial" w:cs="Arial"/>
          <w:color w:val="000000"/>
        </w:rPr>
      </w:pPr>
    </w:p>
    <w:p w14:paraId="17CE0766" w14:textId="77777777" w:rsidR="000D4897" w:rsidRDefault="000D4897">
      <w:pPr>
        <w:ind w:firstLine="709"/>
        <w:jc w:val="both"/>
        <w:rPr>
          <w:rFonts w:ascii="Arial" w:eastAsia="Arial" w:hAnsi="Arial" w:cs="Arial"/>
          <w:color w:val="000000"/>
        </w:rPr>
      </w:pPr>
    </w:p>
    <w:tbl>
      <w:tblPr>
        <w:tblStyle w:val="affff7"/>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11"/>
        <w:gridCol w:w="5528"/>
      </w:tblGrid>
      <w:tr w:rsidR="000D4897" w14:paraId="754FA918" w14:textId="77777777">
        <w:trPr>
          <w:trHeight w:val="415"/>
        </w:trPr>
        <w:tc>
          <w:tcPr>
            <w:tcW w:w="4111" w:type="dxa"/>
            <w:shd w:val="clear" w:color="auto" w:fill="1C4587"/>
          </w:tcPr>
          <w:p w14:paraId="55FE90D2" w14:textId="77777777" w:rsidR="000D4897" w:rsidRDefault="00DB42AD">
            <w:pPr>
              <w:rPr>
                <w:rFonts w:ascii="Arial" w:eastAsia="Arial" w:hAnsi="Arial" w:cs="Arial"/>
                <w:b/>
                <w:color w:val="FFFFFF"/>
              </w:rPr>
            </w:pPr>
            <w:r>
              <w:rPr>
                <w:rFonts w:ascii="Arial" w:eastAsia="Arial" w:hAnsi="Arial" w:cs="Arial"/>
                <w:b/>
                <w:color w:val="FFFFFF"/>
              </w:rPr>
              <w:t>Оперативна ціль 1.1.</w:t>
            </w:r>
          </w:p>
        </w:tc>
        <w:tc>
          <w:tcPr>
            <w:tcW w:w="5528" w:type="dxa"/>
            <w:shd w:val="clear" w:color="auto" w:fill="1C4587"/>
          </w:tcPr>
          <w:p w14:paraId="2206AE0B" w14:textId="77777777" w:rsidR="000D4897" w:rsidRDefault="00DB42AD">
            <w:pPr>
              <w:rPr>
                <w:rFonts w:ascii="Arial" w:eastAsia="Arial" w:hAnsi="Arial" w:cs="Arial"/>
                <w:b/>
                <w:color w:val="FFFFFF"/>
              </w:rPr>
            </w:pPr>
            <w:r>
              <w:rPr>
                <w:rFonts w:ascii="Arial" w:eastAsia="Arial" w:hAnsi="Arial" w:cs="Arial"/>
                <w:b/>
                <w:color w:val="FFFFFF"/>
              </w:rPr>
              <w:t>Оперативна ціль 1.2.</w:t>
            </w:r>
          </w:p>
        </w:tc>
      </w:tr>
      <w:tr w:rsidR="000D4897" w14:paraId="1D7FB650" w14:textId="77777777">
        <w:trPr>
          <w:trHeight w:val="415"/>
        </w:trPr>
        <w:tc>
          <w:tcPr>
            <w:tcW w:w="4111" w:type="dxa"/>
          </w:tcPr>
          <w:p w14:paraId="0C16FA67" w14:textId="6D715624" w:rsidR="000D4897" w:rsidRDefault="00DB42AD" w:rsidP="00CD3D33">
            <w:pPr>
              <w:jc w:val="both"/>
              <w:rPr>
                <w:rFonts w:ascii="Arial" w:eastAsia="Arial" w:hAnsi="Arial" w:cs="Arial"/>
                <w:color w:val="000000"/>
              </w:rPr>
            </w:pPr>
            <w:r>
              <w:rPr>
                <w:rFonts w:ascii="Arial" w:eastAsia="Arial" w:hAnsi="Arial" w:cs="Arial"/>
                <w:color w:val="000000"/>
              </w:rPr>
              <w:t>Якісна та інноваційна українська школа, орієнтована на демографічні прогнози</w:t>
            </w:r>
            <w:r w:rsidR="00954DEB">
              <w:rPr>
                <w:rFonts w:ascii="Arial" w:eastAsia="Arial" w:hAnsi="Arial" w:cs="Arial"/>
                <w:color w:val="000000"/>
              </w:rPr>
              <w:t>.</w:t>
            </w:r>
          </w:p>
        </w:tc>
        <w:tc>
          <w:tcPr>
            <w:tcW w:w="5528" w:type="dxa"/>
          </w:tcPr>
          <w:p w14:paraId="6890FE7B" w14:textId="136B7392" w:rsidR="000D4897" w:rsidRDefault="00DB42AD" w:rsidP="00CD3D33">
            <w:pPr>
              <w:jc w:val="both"/>
              <w:rPr>
                <w:rFonts w:ascii="Arial" w:eastAsia="Arial" w:hAnsi="Arial" w:cs="Arial"/>
                <w:color w:val="000000"/>
              </w:rPr>
            </w:pPr>
            <w:r>
              <w:rPr>
                <w:rFonts w:ascii="Arial" w:eastAsia="Arial" w:hAnsi="Arial" w:cs="Arial"/>
                <w:color w:val="000000"/>
              </w:rPr>
              <w:t>Розвиток культури та збереження  об'єктів культурної спадщини області на принципах інклюзії</w:t>
            </w:r>
            <w:r w:rsidR="00954DEB">
              <w:rPr>
                <w:rFonts w:ascii="Arial" w:eastAsia="Arial" w:hAnsi="Arial" w:cs="Arial"/>
                <w:color w:val="000000"/>
              </w:rPr>
              <w:t>.</w:t>
            </w:r>
          </w:p>
        </w:tc>
      </w:tr>
      <w:tr w:rsidR="000D4897" w14:paraId="28C00FE3" w14:textId="77777777">
        <w:trPr>
          <w:trHeight w:val="415"/>
        </w:trPr>
        <w:tc>
          <w:tcPr>
            <w:tcW w:w="4111" w:type="dxa"/>
            <w:shd w:val="clear" w:color="auto" w:fill="1C4587"/>
          </w:tcPr>
          <w:p w14:paraId="4781D7AE" w14:textId="77777777" w:rsidR="000D4897" w:rsidRDefault="00DB42AD">
            <w:pPr>
              <w:rPr>
                <w:rFonts w:ascii="Arial" w:eastAsia="Arial" w:hAnsi="Arial" w:cs="Arial"/>
                <w:b/>
                <w:color w:val="FFFFFF"/>
              </w:rPr>
            </w:pPr>
            <w:r>
              <w:rPr>
                <w:rFonts w:ascii="Arial" w:eastAsia="Arial" w:hAnsi="Arial" w:cs="Arial"/>
                <w:b/>
                <w:color w:val="FFFFFF"/>
              </w:rPr>
              <w:t>Оперативна ціль 1.3.</w:t>
            </w:r>
          </w:p>
        </w:tc>
        <w:tc>
          <w:tcPr>
            <w:tcW w:w="5528" w:type="dxa"/>
            <w:shd w:val="clear" w:color="auto" w:fill="1C4587"/>
          </w:tcPr>
          <w:p w14:paraId="5B3C0607" w14:textId="77777777" w:rsidR="000D4897" w:rsidRDefault="00DB42AD">
            <w:pPr>
              <w:rPr>
                <w:rFonts w:ascii="Arial" w:eastAsia="Arial" w:hAnsi="Arial" w:cs="Arial"/>
                <w:b/>
                <w:color w:val="FFFFFF"/>
              </w:rPr>
            </w:pPr>
            <w:r>
              <w:rPr>
                <w:rFonts w:ascii="Arial" w:eastAsia="Arial" w:hAnsi="Arial" w:cs="Arial"/>
                <w:b/>
                <w:color w:val="FFFFFF"/>
              </w:rPr>
              <w:t>Оперативна ціль 1.4.</w:t>
            </w:r>
          </w:p>
        </w:tc>
      </w:tr>
      <w:tr w:rsidR="000D4897" w14:paraId="50BD656C" w14:textId="77777777">
        <w:trPr>
          <w:trHeight w:val="415"/>
        </w:trPr>
        <w:tc>
          <w:tcPr>
            <w:tcW w:w="4111" w:type="dxa"/>
          </w:tcPr>
          <w:p w14:paraId="6B2E4D08" w14:textId="3002A17C" w:rsidR="000D4897" w:rsidRDefault="00DB42AD" w:rsidP="00CD3D33">
            <w:pPr>
              <w:jc w:val="both"/>
              <w:rPr>
                <w:rFonts w:ascii="Arial" w:eastAsia="Arial" w:hAnsi="Arial" w:cs="Arial"/>
                <w:color w:val="000000"/>
              </w:rPr>
            </w:pPr>
            <w:r>
              <w:rPr>
                <w:rFonts w:ascii="Arial" w:eastAsia="Arial" w:hAnsi="Arial" w:cs="Arial"/>
                <w:color w:val="000000"/>
              </w:rPr>
              <w:t>Формування доступного, інклюзивного, здоров'язберігаючого  простору для фізичного відновлення та розвитку людини</w:t>
            </w:r>
            <w:r w:rsidR="00954DEB">
              <w:rPr>
                <w:rFonts w:ascii="Arial" w:eastAsia="Arial" w:hAnsi="Arial" w:cs="Arial"/>
                <w:color w:val="000000"/>
              </w:rPr>
              <w:t>.</w:t>
            </w:r>
          </w:p>
        </w:tc>
        <w:tc>
          <w:tcPr>
            <w:tcW w:w="5528" w:type="dxa"/>
          </w:tcPr>
          <w:p w14:paraId="6A4E1661" w14:textId="6941912E" w:rsidR="000D4897" w:rsidRDefault="00DB42AD" w:rsidP="00CD3D33">
            <w:pPr>
              <w:jc w:val="both"/>
              <w:rPr>
                <w:rFonts w:ascii="Arial" w:eastAsia="Arial" w:hAnsi="Arial" w:cs="Arial"/>
                <w:color w:val="000000"/>
              </w:rPr>
            </w:pPr>
            <w:r>
              <w:rPr>
                <w:rFonts w:ascii="Arial" w:eastAsia="Arial" w:hAnsi="Arial" w:cs="Arial"/>
                <w:color w:val="000000"/>
              </w:rPr>
              <w:t>Забезпечення розвитку якісних і доступних соціальних послуг  у відповідності до потреб людини, підтримка ВПО</w:t>
            </w:r>
            <w:r w:rsidR="00954DEB">
              <w:rPr>
                <w:rFonts w:ascii="Arial" w:eastAsia="Arial" w:hAnsi="Arial" w:cs="Arial"/>
                <w:color w:val="000000"/>
              </w:rPr>
              <w:t>.</w:t>
            </w:r>
          </w:p>
        </w:tc>
      </w:tr>
      <w:tr w:rsidR="000D4897" w14:paraId="107DECC1" w14:textId="77777777">
        <w:trPr>
          <w:trHeight w:val="415"/>
        </w:trPr>
        <w:tc>
          <w:tcPr>
            <w:tcW w:w="4111" w:type="dxa"/>
            <w:shd w:val="clear" w:color="auto" w:fill="1C4587"/>
          </w:tcPr>
          <w:p w14:paraId="0CE8C671" w14:textId="77777777" w:rsidR="000D4897" w:rsidRDefault="00DB42AD">
            <w:pPr>
              <w:rPr>
                <w:rFonts w:ascii="Arial" w:eastAsia="Arial" w:hAnsi="Arial" w:cs="Arial"/>
                <w:b/>
                <w:color w:val="FFFFFF"/>
              </w:rPr>
            </w:pPr>
            <w:r>
              <w:rPr>
                <w:rFonts w:ascii="Arial" w:eastAsia="Arial" w:hAnsi="Arial" w:cs="Arial"/>
                <w:b/>
                <w:color w:val="FFFFFF"/>
              </w:rPr>
              <w:t>Оперативна ціль 1.5.</w:t>
            </w:r>
            <w:r>
              <w:rPr>
                <w:rFonts w:ascii="Arial" w:eastAsia="Arial" w:hAnsi="Arial" w:cs="Arial"/>
                <w:b/>
                <w:color w:val="FFFFFF"/>
              </w:rPr>
              <w:tab/>
            </w:r>
          </w:p>
        </w:tc>
        <w:tc>
          <w:tcPr>
            <w:tcW w:w="5528" w:type="dxa"/>
            <w:shd w:val="clear" w:color="auto" w:fill="1C4587"/>
          </w:tcPr>
          <w:p w14:paraId="5911873C" w14:textId="77777777" w:rsidR="000D4897" w:rsidRDefault="00DB42AD">
            <w:pPr>
              <w:rPr>
                <w:rFonts w:ascii="Arial" w:eastAsia="Arial" w:hAnsi="Arial" w:cs="Arial"/>
                <w:b/>
                <w:color w:val="FFFFFF"/>
              </w:rPr>
            </w:pPr>
            <w:r>
              <w:rPr>
                <w:rFonts w:ascii="Arial" w:eastAsia="Arial" w:hAnsi="Arial" w:cs="Arial"/>
                <w:b/>
                <w:color w:val="FFFFFF"/>
              </w:rPr>
              <w:t>Оперативна ціль 1.6.</w:t>
            </w:r>
          </w:p>
        </w:tc>
      </w:tr>
      <w:tr w:rsidR="000D4897" w14:paraId="2F494C29" w14:textId="77777777">
        <w:trPr>
          <w:trHeight w:val="272"/>
        </w:trPr>
        <w:tc>
          <w:tcPr>
            <w:tcW w:w="4111" w:type="dxa"/>
          </w:tcPr>
          <w:p w14:paraId="49F0676D" w14:textId="6FF9D601" w:rsidR="000D4897" w:rsidRDefault="00DB42AD" w:rsidP="00CD3D33">
            <w:pPr>
              <w:jc w:val="both"/>
              <w:rPr>
                <w:rFonts w:ascii="Arial" w:eastAsia="Arial" w:hAnsi="Arial" w:cs="Arial"/>
                <w:color w:val="000000"/>
              </w:rPr>
            </w:pPr>
            <w:r>
              <w:rPr>
                <w:rFonts w:ascii="Arial" w:eastAsia="Arial" w:hAnsi="Arial" w:cs="Arial"/>
                <w:color w:val="000000"/>
              </w:rPr>
              <w:t>Формування згуртованого патріотичного громадянського суспільства  на засадах української національної ідентичності  та соціальної включеності</w:t>
            </w:r>
            <w:r w:rsidR="00954DEB">
              <w:rPr>
                <w:rFonts w:ascii="Arial" w:eastAsia="Arial" w:hAnsi="Arial" w:cs="Arial"/>
                <w:color w:val="000000"/>
              </w:rPr>
              <w:t>.</w:t>
            </w:r>
          </w:p>
        </w:tc>
        <w:tc>
          <w:tcPr>
            <w:tcW w:w="5528" w:type="dxa"/>
          </w:tcPr>
          <w:p w14:paraId="26BCAD18" w14:textId="5E93DAE6" w:rsidR="000D4897" w:rsidRDefault="00DB42AD" w:rsidP="00CD3D33">
            <w:pPr>
              <w:jc w:val="both"/>
              <w:rPr>
                <w:rFonts w:ascii="Arial" w:eastAsia="Arial" w:hAnsi="Arial" w:cs="Arial"/>
                <w:color w:val="000000"/>
              </w:rPr>
            </w:pPr>
            <w:r>
              <w:rPr>
                <w:rFonts w:ascii="Arial" w:eastAsia="Arial" w:hAnsi="Arial" w:cs="Arial"/>
                <w:color w:val="000000"/>
              </w:rPr>
              <w:t>Розвиток інфраструктури безпеки та цивільного захисту</w:t>
            </w:r>
            <w:r w:rsidR="00954DEB">
              <w:rPr>
                <w:rFonts w:ascii="Arial" w:eastAsia="Arial" w:hAnsi="Arial" w:cs="Arial"/>
                <w:color w:val="000000"/>
              </w:rPr>
              <w:t>.</w:t>
            </w:r>
          </w:p>
        </w:tc>
      </w:tr>
    </w:tbl>
    <w:p w14:paraId="29FB7D97" w14:textId="77777777" w:rsidR="000D4897" w:rsidRDefault="000D4897">
      <w:pPr>
        <w:ind w:firstLine="709"/>
        <w:jc w:val="both"/>
        <w:rPr>
          <w:rFonts w:ascii="Arial" w:eastAsia="Arial" w:hAnsi="Arial" w:cs="Arial"/>
          <w:color w:val="000000"/>
        </w:rPr>
      </w:pPr>
    </w:p>
    <w:p w14:paraId="300DC247" w14:textId="30457B0C" w:rsidR="000D4897" w:rsidRDefault="00DB42AD">
      <w:pPr>
        <w:ind w:firstLine="709"/>
        <w:jc w:val="both"/>
        <w:rPr>
          <w:rFonts w:ascii="Arial" w:eastAsia="Arial" w:hAnsi="Arial" w:cs="Arial"/>
          <w:color w:val="000000"/>
        </w:rPr>
      </w:pPr>
      <w:r>
        <w:rPr>
          <w:rFonts w:ascii="Arial" w:eastAsia="Arial" w:hAnsi="Arial" w:cs="Arial"/>
          <w:color w:val="000000"/>
        </w:rPr>
        <w:t xml:space="preserve">Очікується, що реалізація стратегічної цілі </w:t>
      </w:r>
      <w:r w:rsidR="00C1727D">
        <w:rPr>
          <w:rFonts w:ascii="Arial" w:eastAsia="Arial" w:hAnsi="Arial" w:cs="Arial"/>
          <w:color w:val="000000"/>
        </w:rPr>
        <w:t>«</w:t>
      </w:r>
      <w:r>
        <w:rPr>
          <w:rFonts w:ascii="Arial" w:eastAsia="Arial" w:hAnsi="Arial" w:cs="Arial"/>
          <w:color w:val="000000"/>
        </w:rPr>
        <w:t>Розвиток орієнтований на людину</w:t>
      </w:r>
      <w:r w:rsidR="00C1727D">
        <w:rPr>
          <w:rFonts w:ascii="Arial" w:eastAsia="Arial" w:hAnsi="Arial" w:cs="Arial"/>
          <w:color w:val="000000"/>
        </w:rPr>
        <w:t>»</w:t>
      </w:r>
      <w:r>
        <w:rPr>
          <w:rFonts w:ascii="Arial" w:eastAsia="Arial" w:hAnsi="Arial" w:cs="Arial"/>
          <w:color w:val="000000"/>
        </w:rPr>
        <w:t xml:space="preserve"> у середньостроковій перспективі матиме такі результати:</w:t>
      </w:r>
    </w:p>
    <w:p w14:paraId="1AE2EF05" w14:textId="77777777" w:rsidR="000D4897" w:rsidRDefault="00DB42AD">
      <w:pPr>
        <w:ind w:firstLine="709"/>
        <w:jc w:val="both"/>
        <w:rPr>
          <w:rFonts w:ascii="Arial" w:eastAsia="Arial" w:hAnsi="Arial" w:cs="Arial"/>
          <w:color w:val="000000"/>
        </w:rPr>
      </w:pPr>
      <w:r>
        <w:rPr>
          <w:rFonts w:ascii="Arial" w:eastAsia="Arial" w:hAnsi="Arial" w:cs="Arial"/>
          <w:color w:val="000000"/>
        </w:rPr>
        <w:t>поліпшення індексу регіонального людського розвитку;</w:t>
      </w:r>
    </w:p>
    <w:p w14:paraId="0EF84266" w14:textId="77777777" w:rsidR="000D4897" w:rsidRDefault="00DB42AD">
      <w:pPr>
        <w:ind w:firstLine="709"/>
        <w:jc w:val="both"/>
        <w:rPr>
          <w:rFonts w:ascii="Arial" w:eastAsia="Arial" w:hAnsi="Arial" w:cs="Arial"/>
          <w:color w:val="000000"/>
        </w:rPr>
      </w:pPr>
      <w:r>
        <w:rPr>
          <w:rFonts w:ascii="Arial" w:eastAsia="Arial" w:hAnsi="Arial" w:cs="Arial"/>
          <w:color w:val="000000"/>
        </w:rPr>
        <w:t>функціонуюча спроможна та ефективна мережа закладів загальної середньої освіти у відповідності до потреб громад та регіону;</w:t>
      </w:r>
    </w:p>
    <w:p w14:paraId="651803A4" w14:textId="77777777" w:rsidR="000D4897" w:rsidRDefault="00DB42AD">
      <w:pPr>
        <w:spacing w:line="216" w:lineRule="auto"/>
        <w:ind w:firstLine="709"/>
        <w:jc w:val="both"/>
        <w:rPr>
          <w:rFonts w:ascii="Arial" w:eastAsia="Arial" w:hAnsi="Arial" w:cs="Arial"/>
          <w:color w:val="000000"/>
        </w:rPr>
      </w:pPr>
      <w:r>
        <w:rPr>
          <w:rFonts w:ascii="Arial" w:eastAsia="Arial" w:hAnsi="Arial" w:cs="Arial"/>
          <w:color w:val="000000"/>
        </w:rPr>
        <w:t>сформована спроможна система громадського здоров'я та формування здорового способу життя</w:t>
      </w:r>
    </w:p>
    <w:p w14:paraId="65509A72" w14:textId="77777777" w:rsidR="000D4897" w:rsidRDefault="00DB42AD">
      <w:pPr>
        <w:ind w:firstLine="709"/>
        <w:jc w:val="both"/>
        <w:rPr>
          <w:rFonts w:ascii="Arial" w:eastAsia="Arial" w:hAnsi="Arial" w:cs="Arial"/>
          <w:color w:val="000000"/>
        </w:rPr>
      </w:pPr>
      <w:r>
        <w:rPr>
          <w:rFonts w:ascii="Arial" w:eastAsia="Arial" w:hAnsi="Arial" w:cs="Arial"/>
          <w:color w:val="000000"/>
        </w:rPr>
        <w:t>згуртоване патріотичне громадянське суспільство на засадах української національної ідентичності  та соціальної включеності</w:t>
      </w:r>
    </w:p>
    <w:p w14:paraId="6041E885" w14:textId="77777777" w:rsidR="000D4897" w:rsidRDefault="00DB42AD">
      <w:pPr>
        <w:ind w:firstLine="709"/>
        <w:jc w:val="both"/>
        <w:rPr>
          <w:rFonts w:ascii="Arial" w:eastAsia="Arial" w:hAnsi="Arial" w:cs="Arial"/>
          <w:color w:val="000000"/>
        </w:rPr>
      </w:pPr>
      <w:r>
        <w:rPr>
          <w:rFonts w:ascii="Arial" w:eastAsia="Arial" w:hAnsi="Arial" w:cs="Arial"/>
          <w:color w:val="000000"/>
        </w:rPr>
        <w:t>створені умови для розвитку молодіжних ініціатив, волонтерства;</w:t>
      </w:r>
    </w:p>
    <w:p w14:paraId="5B821FBD" w14:textId="77777777" w:rsidR="000D4897" w:rsidRDefault="00DB42AD">
      <w:pPr>
        <w:ind w:firstLine="709"/>
        <w:jc w:val="both"/>
        <w:rPr>
          <w:rFonts w:ascii="Arial" w:eastAsia="Arial" w:hAnsi="Arial" w:cs="Arial"/>
          <w:color w:val="000000"/>
        </w:rPr>
      </w:pPr>
      <w:r>
        <w:rPr>
          <w:rFonts w:ascii="Arial" w:eastAsia="Arial" w:hAnsi="Arial" w:cs="Arial"/>
          <w:color w:val="000000"/>
        </w:rPr>
        <w:t>впроваджені інструменти партисипації та соціальної включеності;</w:t>
      </w:r>
    </w:p>
    <w:p w14:paraId="2A08854E" w14:textId="53AEA7B3" w:rsidR="000D4897" w:rsidRDefault="00DB42AD">
      <w:pPr>
        <w:ind w:firstLine="709"/>
        <w:jc w:val="both"/>
        <w:rPr>
          <w:rFonts w:ascii="Arial" w:eastAsia="Arial" w:hAnsi="Arial" w:cs="Arial"/>
          <w:color w:val="000000"/>
        </w:rPr>
      </w:pPr>
      <w:r>
        <w:rPr>
          <w:rFonts w:ascii="Arial" w:eastAsia="Arial" w:hAnsi="Arial" w:cs="Arial"/>
          <w:color w:val="000000"/>
        </w:rPr>
        <w:t>залучення ветеранів, внутрішньо</w:t>
      </w:r>
      <w:r w:rsidR="00954DEB" w:rsidRPr="00954DEB">
        <w:rPr>
          <w:rFonts w:ascii="Arial" w:eastAsia="Arial" w:hAnsi="Arial" w:cs="Arial"/>
          <w:color w:val="000000"/>
          <w:lang w:val="ru-RU"/>
        </w:rPr>
        <w:t xml:space="preserve"> </w:t>
      </w:r>
      <w:r>
        <w:rPr>
          <w:rFonts w:ascii="Arial" w:eastAsia="Arial" w:hAnsi="Arial" w:cs="Arial"/>
          <w:color w:val="000000"/>
        </w:rPr>
        <w:t>переміщених осіб, вразливих верств населення до активного суспільного життя та ринку праці;</w:t>
      </w:r>
    </w:p>
    <w:p w14:paraId="23EECD8A" w14:textId="77777777" w:rsidR="000D4897" w:rsidRDefault="00DB42AD">
      <w:pPr>
        <w:ind w:firstLine="709"/>
        <w:jc w:val="both"/>
        <w:rPr>
          <w:rFonts w:ascii="Arial" w:eastAsia="Arial" w:hAnsi="Arial" w:cs="Arial"/>
          <w:color w:val="000000"/>
        </w:rPr>
      </w:pPr>
      <w:r>
        <w:rPr>
          <w:rFonts w:ascii="Arial" w:eastAsia="Arial" w:hAnsi="Arial" w:cs="Arial"/>
          <w:color w:val="000000"/>
        </w:rPr>
        <w:lastRenderedPageBreak/>
        <w:t>залучення додаткових людських, матеріальних, інформаційних ресурсів для реалізації потреб людини;</w:t>
      </w:r>
    </w:p>
    <w:p w14:paraId="1B4FF68F" w14:textId="77777777" w:rsidR="000D4897" w:rsidRDefault="00DB42AD">
      <w:pPr>
        <w:ind w:firstLine="709"/>
        <w:jc w:val="both"/>
        <w:rPr>
          <w:rFonts w:ascii="Arial" w:eastAsia="Arial" w:hAnsi="Arial" w:cs="Arial"/>
          <w:color w:val="000000"/>
        </w:rPr>
      </w:pPr>
      <w:r>
        <w:rPr>
          <w:rFonts w:ascii="Arial" w:eastAsia="Arial" w:hAnsi="Arial" w:cs="Arial"/>
          <w:color w:val="000000"/>
        </w:rPr>
        <w:t>сформована ефективна система цивільного захисту та безпеки населення</w:t>
      </w:r>
    </w:p>
    <w:p w14:paraId="65B2941A" w14:textId="77777777" w:rsidR="000D4897" w:rsidRDefault="000D4897">
      <w:pPr>
        <w:jc w:val="center"/>
        <w:rPr>
          <w:rFonts w:ascii="Arial" w:eastAsia="Arial" w:hAnsi="Arial" w:cs="Arial"/>
          <w:b/>
          <w:color w:val="000000"/>
        </w:rPr>
      </w:pPr>
    </w:p>
    <w:p w14:paraId="0EE8A694" w14:textId="77777777" w:rsidR="000D4897" w:rsidRDefault="00DB42AD">
      <w:pPr>
        <w:jc w:val="center"/>
        <w:rPr>
          <w:rFonts w:ascii="Arial" w:eastAsia="Arial" w:hAnsi="Arial" w:cs="Arial"/>
          <w:b/>
          <w:color w:val="000000"/>
        </w:rPr>
      </w:pPr>
      <w:r>
        <w:rPr>
          <w:rFonts w:ascii="Arial" w:eastAsia="Arial" w:hAnsi="Arial" w:cs="Arial"/>
          <w:b/>
          <w:color w:val="000000"/>
        </w:rPr>
        <w:t>Оперативна ціль 1.1. Якісна та інноваційна українська школа, орієнтована на демографічні прогнози</w:t>
      </w:r>
    </w:p>
    <w:p w14:paraId="0E4B3C48" w14:textId="77777777"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У Закарпатській області особливого значення набуває проблема розроблення перспективної мережі закладів дошкільної та загальної середньої освіти із визначенням типу закладу (початкова школа, гімназія, ліцей) та з виокремленням із наведеного переліку опорних закладів та їх філій. Дана мережа має бути спроможною та орієнтуватися виключно на демографічні прогнози.</w:t>
      </w:r>
    </w:p>
    <w:p w14:paraId="775458B1" w14:textId="77777777" w:rsidR="000D4897" w:rsidRDefault="00DB42AD">
      <w:pPr>
        <w:widowControl/>
        <w:pBdr>
          <w:top w:val="nil"/>
          <w:left w:val="nil"/>
          <w:bottom w:val="nil"/>
          <w:right w:val="nil"/>
          <w:between w:val="nil"/>
        </w:pBdr>
        <w:ind w:firstLine="709"/>
        <w:jc w:val="both"/>
        <w:rPr>
          <w:rFonts w:ascii="Arial" w:eastAsia="Arial" w:hAnsi="Arial" w:cs="Arial"/>
          <w:color w:val="000000"/>
        </w:rPr>
      </w:pPr>
      <w:r>
        <w:rPr>
          <w:rFonts w:ascii="Arial" w:eastAsia="Arial" w:hAnsi="Arial" w:cs="Arial"/>
          <w:color w:val="000000"/>
        </w:rPr>
        <w:t xml:space="preserve">Разом з місцевими органами виконавчої влади та органами місцевого самоврядування необхідно провести модернізацію мережі закладів дошкільної та загальної середньої освіти, приведення її у відповідність  до реальних потреб населення та регіональної економіки, у тому числі  зменшення кількості шкіл з малою наповнюваністю учнів. </w:t>
      </w:r>
    </w:p>
    <w:p w14:paraId="79DB6387" w14:textId="77777777" w:rsidR="000D4897" w:rsidRDefault="00DB42AD">
      <w:pPr>
        <w:widowControl/>
        <w:pBdr>
          <w:top w:val="nil"/>
          <w:left w:val="nil"/>
          <w:bottom w:val="nil"/>
          <w:right w:val="nil"/>
          <w:between w:val="nil"/>
        </w:pBdr>
        <w:ind w:firstLine="709"/>
        <w:jc w:val="both"/>
        <w:rPr>
          <w:rFonts w:ascii="Arial" w:eastAsia="Arial" w:hAnsi="Arial" w:cs="Arial"/>
          <w:color w:val="000000"/>
        </w:rPr>
      </w:pPr>
      <w:r>
        <w:rPr>
          <w:rFonts w:ascii="Arial" w:eastAsia="Arial" w:hAnsi="Arial" w:cs="Arial"/>
          <w:color w:val="000000"/>
        </w:rPr>
        <w:t>В умовах інноваційного розвитку регіону величезного значення набуває впровадження проєктів STEM – освіти та робототехніки вже на етапі загальної середньої освіти.</w:t>
      </w:r>
    </w:p>
    <w:p w14:paraId="70861B2A" w14:textId="51BF48C9" w:rsidR="000D4897" w:rsidRDefault="00DB42AD">
      <w:pPr>
        <w:widowControl/>
        <w:pBdr>
          <w:top w:val="nil"/>
          <w:left w:val="nil"/>
          <w:bottom w:val="nil"/>
          <w:right w:val="nil"/>
          <w:between w:val="nil"/>
        </w:pBdr>
        <w:ind w:firstLine="709"/>
        <w:jc w:val="both"/>
        <w:rPr>
          <w:rFonts w:ascii="Arial" w:eastAsia="Arial" w:hAnsi="Arial" w:cs="Arial"/>
          <w:color w:val="000000"/>
        </w:rPr>
      </w:pPr>
      <w:r>
        <w:rPr>
          <w:rFonts w:ascii="Arial" w:eastAsia="Arial" w:hAnsi="Arial" w:cs="Arial"/>
          <w:color w:val="000000"/>
        </w:rPr>
        <w:t xml:space="preserve">На перший план повоєнного розвитку регіону виходить виховання патріотичної, талановитої та успішної особистості  на базі закладів позашкільної  освіти. Таким стратегічним центром є Комунальний заклад позашкільної освіти </w:t>
      </w:r>
      <w:r w:rsidR="00C1727D">
        <w:rPr>
          <w:rFonts w:ascii="Arial" w:eastAsia="Arial" w:hAnsi="Arial" w:cs="Arial"/>
          <w:color w:val="000000"/>
        </w:rPr>
        <w:t>«</w:t>
      </w:r>
      <w:r>
        <w:rPr>
          <w:rFonts w:ascii="Arial" w:eastAsia="Arial" w:hAnsi="Arial" w:cs="Arial"/>
          <w:color w:val="000000"/>
        </w:rPr>
        <w:t xml:space="preserve">Закарпатський обласний центр дитячої та юнацької творчості </w:t>
      </w:r>
      <w:r w:rsidR="00C1727D">
        <w:rPr>
          <w:rFonts w:ascii="Arial" w:eastAsia="Arial" w:hAnsi="Arial" w:cs="Arial"/>
          <w:color w:val="000000"/>
        </w:rPr>
        <w:t>«</w:t>
      </w:r>
      <w:r>
        <w:rPr>
          <w:rFonts w:ascii="Arial" w:eastAsia="Arial" w:hAnsi="Arial" w:cs="Arial"/>
          <w:color w:val="000000"/>
        </w:rPr>
        <w:t>ПАДІЮН</w:t>
      </w:r>
      <w:r w:rsidR="00C1727D">
        <w:rPr>
          <w:rFonts w:ascii="Arial" w:eastAsia="Arial" w:hAnsi="Arial" w:cs="Arial"/>
          <w:color w:val="000000"/>
        </w:rPr>
        <w:t>»</w:t>
      </w:r>
      <w:r>
        <w:rPr>
          <w:rFonts w:ascii="Arial" w:eastAsia="Arial" w:hAnsi="Arial" w:cs="Arial"/>
          <w:color w:val="000000"/>
        </w:rPr>
        <w:t xml:space="preserve">, який став об’єктом різноманітних просторів розвитку людини у відповідності до її потреб та інтересів.  </w:t>
      </w:r>
    </w:p>
    <w:p w14:paraId="63CD1477" w14:textId="77777777" w:rsidR="000D4897" w:rsidRDefault="00DB42AD">
      <w:pPr>
        <w:widowControl/>
        <w:pBdr>
          <w:top w:val="nil"/>
          <w:left w:val="nil"/>
          <w:bottom w:val="nil"/>
          <w:right w:val="nil"/>
          <w:between w:val="nil"/>
        </w:pBdr>
        <w:ind w:firstLine="709"/>
        <w:jc w:val="both"/>
        <w:rPr>
          <w:rFonts w:ascii="Arial" w:eastAsia="Arial" w:hAnsi="Arial" w:cs="Arial"/>
          <w:color w:val="000000"/>
        </w:rPr>
      </w:pPr>
      <w:r>
        <w:rPr>
          <w:rFonts w:ascii="Arial" w:eastAsia="Arial" w:hAnsi="Arial" w:cs="Arial"/>
          <w:color w:val="000000"/>
        </w:rPr>
        <w:t>Врахування потреб дитини та орієнтування на її особливості надає функціонування 31 інклюзивно – ресурсного центру, що потребують подальшого розвитку та модернізації.</w:t>
      </w:r>
    </w:p>
    <w:p w14:paraId="4D96FCF6" w14:textId="77777777" w:rsidR="000D4897" w:rsidRDefault="000D4897">
      <w:pPr>
        <w:ind w:firstLine="709"/>
        <w:jc w:val="both"/>
        <w:rPr>
          <w:rFonts w:ascii="Arial" w:eastAsia="Arial" w:hAnsi="Arial" w:cs="Arial"/>
          <w:b/>
          <w:color w:val="000000"/>
        </w:rPr>
      </w:pPr>
    </w:p>
    <w:p w14:paraId="34733A24" w14:textId="77777777" w:rsidR="000D4897" w:rsidRDefault="00DB42AD">
      <w:pPr>
        <w:ind w:firstLine="709"/>
        <w:jc w:val="both"/>
        <w:rPr>
          <w:rFonts w:ascii="Arial" w:eastAsia="Arial" w:hAnsi="Arial" w:cs="Arial"/>
          <w:b/>
          <w:color w:val="000000"/>
        </w:rPr>
      </w:pPr>
      <w:r>
        <w:rPr>
          <w:rFonts w:ascii="Arial" w:eastAsia="Arial" w:hAnsi="Arial" w:cs="Arial"/>
          <w:b/>
          <w:color w:val="000000"/>
        </w:rPr>
        <w:t>Очікувані результати:</w:t>
      </w:r>
    </w:p>
    <w:p w14:paraId="438A4993" w14:textId="77777777" w:rsidR="000D4897" w:rsidRDefault="00DB42AD">
      <w:pPr>
        <w:ind w:firstLine="709"/>
        <w:jc w:val="both"/>
        <w:rPr>
          <w:rFonts w:ascii="Arial" w:eastAsia="Arial" w:hAnsi="Arial" w:cs="Arial"/>
          <w:color w:val="000000"/>
        </w:rPr>
      </w:pPr>
      <w:r>
        <w:rPr>
          <w:rFonts w:ascii="Arial" w:eastAsia="Arial" w:hAnsi="Arial" w:cs="Arial"/>
          <w:color w:val="000000"/>
        </w:rPr>
        <w:t>система освіти, орієнтована на потреби регіонального ринку праці;</w:t>
      </w:r>
    </w:p>
    <w:p w14:paraId="2B3565B8" w14:textId="541C73D8" w:rsidR="000D4897" w:rsidRDefault="00DB42AD">
      <w:pPr>
        <w:ind w:firstLine="709"/>
        <w:jc w:val="both"/>
        <w:rPr>
          <w:rFonts w:ascii="Arial" w:eastAsia="Arial" w:hAnsi="Arial" w:cs="Arial"/>
          <w:color w:val="000000"/>
        </w:rPr>
      </w:pPr>
      <w:r>
        <w:rPr>
          <w:rFonts w:ascii="Arial" w:eastAsia="Arial" w:hAnsi="Arial" w:cs="Arial"/>
          <w:color w:val="000000"/>
        </w:rPr>
        <w:t>забезпечення впровадження</w:t>
      </w:r>
      <w:r>
        <w:rPr>
          <w:rFonts w:ascii="Arial" w:eastAsia="Arial" w:hAnsi="Arial" w:cs="Arial"/>
          <w:b/>
          <w:color w:val="000000"/>
        </w:rPr>
        <w:t xml:space="preserve"> </w:t>
      </w:r>
      <w:r>
        <w:rPr>
          <w:rFonts w:ascii="Arial" w:eastAsia="Arial" w:hAnsi="Arial" w:cs="Arial"/>
          <w:color w:val="000000"/>
        </w:rPr>
        <w:t xml:space="preserve">Концепції реалізації державної політики у сфері реформування загальної середньої освіти </w:t>
      </w:r>
      <w:r w:rsidR="00C1727D">
        <w:rPr>
          <w:rFonts w:ascii="Arial" w:eastAsia="Arial" w:hAnsi="Arial" w:cs="Arial"/>
          <w:color w:val="000000"/>
        </w:rPr>
        <w:t>«</w:t>
      </w:r>
      <w:r>
        <w:rPr>
          <w:rFonts w:ascii="Arial" w:eastAsia="Arial" w:hAnsi="Arial" w:cs="Arial"/>
          <w:color w:val="000000"/>
        </w:rPr>
        <w:t>Нова українська школа</w:t>
      </w:r>
      <w:r w:rsidR="00C1727D">
        <w:rPr>
          <w:rFonts w:ascii="Arial" w:eastAsia="Arial" w:hAnsi="Arial" w:cs="Arial"/>
          <w:color w:val="000000"/>
        </w:rPr>
        <w:t>»</w:t>
      </w:r>
      <w:r>
        <w:rPr>
          <w:rFonts w:ascii="Arial" w:eastAsia="Arial" w:hAnsi="Arial" w:cs="Arial"/>
          <w:color w:val="000000"/>
        </w:rPr>
        <w:t xml:space="preserve">; </w:t>
      </w:r>
    </w:p>
    <w:p w14:paraId="3A8C0B1A"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створення інклюзивного освітнього середовища; </w:t>
      </w:r>
    </w:p>
    <w:p w14:paraId="2992B452" w14:textId="77777777" w:rsidR="000D4897" w:rsidRDefault="00DB42AD">
      <w:pPr>
        <w:ind w:firstLine="709"/>
        <w:jc w:val="both"/>
        <w:rPr>
          <w:rFonts w:ascii="Arial" w:eastAsia="Arial" w:hAnsi="Arial" w:cs="Arial"/>
          <w:color w:val="000000"/>
        </w:rPr>
      </w:pPr>
      <w:r>
        <w:rPr>
          <w:rFonts w:ascii="Arial" w:eastAsia="Arial" w:hAnsi="Arial" w:cs="Arial"/>
          <w:color w:val="000000"/>
        </w:rPr>
        <w:t>створення безпечного середовища та найкращих умов для навчання та виховання, всебічного розвитку індивідуальних здібностей дітей;</w:t>
      </w:r>
    </w:p>
    <w:p w14:paraId="7C1C7963" w14:textId="77777777" w:rsidR="000D4897" w:rsidRDefault="00DB42AD">
      <w:pPr>
        <w:ind w:firstLine="709"/>
        <w:jc w:val="both"/>
        <w:rPr>
          <w:rFonts w:ascii="Arial" w:eastAsia="Arial" w:hAnsi="Arial" w:cs="Arial"/>
          <w:color w:val="000000"/>
        </w:rPr>
      </w:pPr>
      <w:r>
        <w:rPr>
          <w:rFonts w:ascii="Arial" w:eastAsia="Arial" w:hAnsi="Arial" w:cs="Arial"/>
          <w:color w:val="000000"/>
        </w:rPr>
        <w:t>забезпечення соціальної та психологічної підтримки для дітей усіх вікових категорій;</w:t>
      </w:r>
    </w:p>
    <w:p w14:paraId="6B69D5BB" w14:textId="77777777" w:rsidR="000D4897" w:rsidRDefault="00DB42AD">
      <w:pPr>
        <w:ind w:firstLine="709"/>
        <w:jc w:val="both"/>
        <w:rPr>
          <w:rFonts w:ascii="Arial" w:eastAsia="Arial" w:hAnsi="Arial" w:cs="Arial"/>
          <w:color w:val="000000"/>
        </w:rPr>
      </w:pPr>
      <w:r>
        <w:rPr>
          <w:rFonts w:ascii="Arial" w:eastAsia="Arial" w:hAnsi="Arial" w:cs="Arial"/>
          <w:color w:val="000000"/>
        </w:rPr>
        <w:t>STEM – освіта та роботехніка</w:t>
      </w:r>
    </w:p>
    <w:p w14:paraId="5639500F" w14:textId="77777777" w:rsidR="000D4897" w:rsidRDefault="00DB42AD">
      <w:pPr>
        <w:shd w:val="clear" w:color="auto" w:fill="FFFFFF"/>
        <w:ind w:firstLine="567"/>
        <w:rPr>
          <w:rFonts w:ascii="Arial" w:eastAsia="Arial" w:hAnsi="Arial" w:cs="Arial"/>
          <w:color w:val="000000"/>
        </w:rPr>
      </w:pPr>
      <w:r>
        <w:rPr>
          <w:rFonts w:ascii="Arial" w:eastAsia="Arial" w:hAnsi="Arial" w:cs="Arial"/>
          <w:color w:val="000000"/>
        </w:rPr>
        <w:t xml:space="preserve">  впровадження нових інформаційно-комунікаційних технологій для учасників освітнього процесу;</w:t>
      </w:r>
    </w:p>
    <w:p w14:paraId="6FC1234B" w14:textId="77777777" w:rsidR="000D4897" w:rsidRDefault="00DB42AD">
      <w:pPr>
        <w:widowControl/>
        <w:pBdr>
          <w:top w:val="nil"/>
          <w:left w:val="nil"/>
          <w:bottom w:val="nil"/>
          <w:right w:val="nil"/>
          <w:between w:val="nil"/>
        </w:pBdr>
        <w:tabs>
          <w:tab w:val="left" w:pos="540"/>
        </w:tabs>
        <w:ind w:firstLine="567"/>
        <w:jc w:val="both"/>
        <w:rPr>
          <w:rFonts w:ascii="Arial" w:eastAsia="Arial" w:hAnsi="Arial" w:cs="Arial"/>
          <w:color w:val="000000"/>
        </w:rPr>
      </w:pPr>
      <w:r>
        <w:rPr>
          <w:rFonts w:ascii="Arial" w:eastAsia="Arial" w:hAnsi="Arial" w:cs="Arial"/>
          <w:color w:val="000000"/>
        </w:rPr>
        <w:t xml:space="preserve">приведення споруд цивільного захисту (укриття) до стану придатності, здійснення ремонтів, забезпечення обладнанням тощо. </w:t>
      </w:r>
    </w:p>
    <w:p w14:paraId="5F73D7E6" w14:textId="42106638" w:rsidR="000D4897" w:rsidRDefault="00DB42AD" w:rsidP="00861DB3">
      <w:pPr>
        <w:ind w:firstLine="567"/>
        <w:jc w:val="both"/>
        <w:rPr>
          <w:rFonts w:ascii="Arial" w:eastAsia="Arial" w:hAnsi="Arial" w:cs="Arial"/>
          <w:color w:val="000000"/>
        </w:rPr>
      </w:pPr>
      <w:r>
        <w:rPr>
          <w:rFonts w:ascii="Arial" w:eastAsia="Arial" w:hAnsi="Arial" w:cs="Arial"/>
          <w:color w:val="000000"/>
        </w:rPr>
        <w:t>упровадження механізму стимулювання обдарованої молоді</w:t>
      </w:r>
    </w:p>
    <w:p w14:paraId="7A2E82DE" w14:textId="77777777" w:rsidR="000D4897" w:rsidRDefault="000D4897">
      <w:pPr>
        <w:ind w:firstLine="709"/>
        <w:jc w:val="both"/>
        <w:rPr>
          <w:rFonts w:ascii="Arial" w:eastAsia="Arial" w:hAnsi="Arial" w:cs="Arial"/>
          <w:b/>
          <w:color w:val="000000"/>
        </w:rPr>
      </w:pPr>
    </w:p>
    <w:p w14:paraId="655F8990" w14:textId="7AB25767"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31CE08AB" w14:textId="171D5CD2" w:rsidR="000E0BE5" w:rsidRPr="00954DEB" w:rsidRDefault="000E0BE5" w:rsidP="000E0BE5">
      <w:pPr>
        <w:widowControl/>
        <w:jc w:val="both"/>
        <w:rPr>
          <w:rFonts w:ascii="Arial" w:hAnsi="Arial" w:cs="Arial"/>
          <w:color w:val="000000"/>
          <w:lang w:eastAsia="ru-RU"/>
        </w:rPr>
      </w:pPr>
      <w:r w:rsidRPr="000E0BE5">
        <w:rPr>
          <w:rFonts w:ascii="Arial" w:hAnsi="Arial" w:cs="Arial"/>
          <w:color w:val="000000"/>
          <w:lang w:eastAsia="ru-RU"/>
        </w:rPr>
        <w:t xml:space="preserve">         </w:t>
      </w:r>
      <w:r w:rsidRPr="00954DEB">
        <w:rPr>
          <w:rFonts w:ascii="Arial" w:hAnsi="Arial" w:cs="Arial"/>
          <w:color w:val="000000"/>
          <w:lang w:eastAsia="ru-RU"/>
        </w:rPr>
        <w:t>співвідношення наявної кількості місць у закладах дошкільної освіти до фактичної чисельності вихованців, охоплених закладами дошкільної освіти, у відсотках;</w:t>
      </w:r>
    </w:p>
    <w:p w14:paraId="2058CECF" w14:textId="1A38FBB7" w:rsidR="000E0BE5" w:rsidRPr="00954DEB" w:rsidRDefault="000E0BE5" w:rsidP="000E0BE5">
      <w:pPr>
        <w:widowControl/>
        <w:jc w:val="both"/>
        <w:rPr>
          <w:rFonts w:ascii="Arial" w:hAnsi="Arial" w:cs="Arial"/>
          <w:color w:val="000000"/>
          <w:lang w:eastAsia="ru-RU"/>
        </w:rPr>
      </w:pPr>
      <w:r w:rsidRPr="00954DEB">
        <w:rPr>
          <w:rFonts w:ascii="Arial" w:hAnsi="Arial" w:cs="Arial"/>
          <w:color w:val="000000"/>
          <w:lang w:eastAsia="ru-RU"/>
        </w:rPr>
        <w:t xml:space="preserve">         частка дітей, для яких організовано підвезення шкільними автобусами до місця навчання і додому, відсотків до загальної кількості учнів, які того потребують, у відсотках;</w:t>
      </w:r>
    </w:p>
    <w:p w14:paraId="173E441E" w14:textId="7482FE3F" w:rsidR="000E0BE5" w:rsidRPr="00954DEB" w:rsidRDefault="000E0BE5" w:rsidP="000E0BE5">
      <w:pPr>
        <w:widowControl/>
        <w:jc w:val="both"/>
        <w:rPr>
          <w:rFonts w:ascii="Arial" w:hAnsi="Arial" w:cs="Arial"/>
          <w:color w:val="000000"/>
          <w:lang w:eastAsia="ru-RU"/>
        </w:rPr>
      </w:pPr>
      <w:r w:rsidRPr="00954DEB">
        <w:rPr>
          <w:rFonts w:ascii="Arial" w:hAnsi="Arial" w:cs="Arial"/>
          <w:color w:val="000000"/>
          <w:lang w:eastAsia="ru-RU"/>
        </w:rPr>
        <w:t xml:space="preserve">         </w:t>
      </w:r>
      <w:r w:rsidRPr="00954DEB">
        <w:rPr>
          <w:rFonts w:ascii="Arial" w:hAnsi="Arial" w:cs="Arial"/>
          <w:color w:val="000000"/>
          <w:lang w:val="ru-RU" w:eastAsia="ru-RU"/>
        </w:rPr>
        <w:t>частка учнів, які мають доступ до освітнього процесу в очній формі</w:t>
      </w:r>
      <w:r w:rsidR="00954DEB" w:rsidRPr="00954DEB">
        <w:rPr>
          <w:rFonts w:ascii="Arial" w:hAnsi="Arial" w:cs="Arial"/>
          <w:color w:val="000000"/>
          <w:lang w:eastAsia="ru-RU"/>
        </w:rPr>
        <w:t>;</w:t>
      </w:r>
    </w:p>
    <w:p w14:paraId="04DCED89" w14:textId="694112D6" w:rsidR="000E0BE5" w:rsidRPr="00954DEB" w:rsidRDefault="000E0BE5" w:rsidP="000E0BE5">
      <w:pPr>
        <w:widowControl/>
        <w:jc w:val="both"/>
        <w:rPr>
          <w:rFonts w:ascii="Arial" w:hAnsi="Arial" w:cs="Arial"/>
          <w:color w:val="000000"/>
          <w:lang w:val="ru-RU" w:eastAsia="ru-RU"/>
        </w:rPr>
      </w:pPr>
      <w:r w:rsidRPr="00954DEB">
        <w:rPr>
          <w:rFonts w:ascii="Arial" w:hAnsi="Arial" w:cs="Arial"/>
          <w:color w:val="000000"/>
          <w:lang w:val="ru-RU" w:eastAsia="ru-RU"/>
        </w:rPr>
        <w:t xml:space="preserve">         частка денних закладів загальної середньої освіти, у яких організовано інклюзивне навчання</w:t>
      </w:r>
      <w:r w:rsidR="00954DEB" w:rsidRPr="00954DEB">
        <w:rPr>
          <w:rFonts w:ascii="Arial" w:hAnsi="Arial" w:cs="Arial"/>
          <w:color w:val="000000"/>
          <w:lang w:val="ru-RU" w:eastAsia="ru-RU"/>
        </w:rPr>
        <w:t>;</w:t>
      </w:r>
    </w:p>
    <w:p w14:paraId="7DC845B9" w14:textId="5FEE434C" w:rsidR="000E0BE5" w:rsidRPr="00954DEB" w:rsidRDefault="000E0BE5" w:rsidP="000E0BE5">
      <w:pPr>
        <w:widowControl/>
        <w:jc w:val="both"/>
        <w:rPr>
          <w:rFonts w:ascii="Arial" w:hAnsi="Arial" w:cs="Arial"/>
          <w:color w:val="000000"/>
          <w:lang w:val="ru-RU" w:eastAsia="ru-RU"/>
        </w:rPr>
      </w:pPr>
      <w:r w:rsidRPr="00954DEB">
        <w:rPr>
          <w:rFonts w:ascii="Arial" w:hAnsi="Arial" w:cs="Arial"/>
          <w:color w:val="000000"/>
          <w:lang w:val="ru-RU" w:eastAsia="ru-RU"/>
        </w:rPr>
        <w:t xml:space="preserve">          кількість дітей з особливими освітніми потребами, охоплених інклюзивним навчанням (крім дітей, яким противопоказано відвідувати заклади освіти за станом здоров</w:t>
      </w:r>
      <w:r w:rsidRPr="00954DEB">
        <w:rPr>
          <w:rFonts w:ascii="Arial" w:eastAsia="Arial" w:hAnsi="Arial" w:cs="Arial"/>
          <w:color w:val="000000"/>
          <w:highlight w:val="white"/>
        </w:rPr>
        <w:t>’</w:t>
      </w:r>
      <w:r w:rsidRPr="00954DEB">
        <w:rPr>
          <w:rFonts w:ascii="Arial" w:hAnsi="Arial" w:cs="Arial"/>
          <w:color w:val="000000"/>
          <w:lang w:val="ru-RU" w:eastAsia="ru-RU"/>
        </w:rPr>
        <w:t>я).</w:t>
      </w:r>
    </w:p>
    <w:p w14:paraId="0823D154" w14:textId="77777777" w:rsidR="000D4897" w:rsidRPr="000E0BE5" w:rsidRDefault="000D4897" w:rsidP="00F05750">
      <w:pPr>
        <w:jc w:val="both"/>
        <w:rPr>
          <w:rFonts w:ascii="Arial" w:eastAsia="Arial" w:hAnsi="Arial" w:cs="Arial"/>
          <w:color w:val="FF0000"/>
        </w:rPr>
      </w:pPr>
      <w:bookmarkStart w:id="255" w:name="_4kgg8ps" w:colFirst="0" w:colLast="0"/>
      <w:bookmarkEnd w:id="255"/>
    </w:p>
    <w:tbl>
      <w:tblPr>
        <w:tblStyle w:val="affff8"/>
        <w:tblW w:w="10207" w:type="dxa"/>
        <w:tblInd w:w="-318" w:type="dxa"/>
        <w:tblLayout w:type="fixed"/>
        <w:tblLook w:val="0000" w:firstRow="0" w:lastRow="0" w:firstColumn="0" w:lastColumn="0" w:noHBand="0" w:noVBand="0"/>
      </w:tblPr>
      <w:tblGrid>
        <w:gridCol w:w="3148"/>
        <w:gridCol w:w="7059"/>
      </w:tblGrid>
      <w:tr w:rsidR="000D4897" w14:paraId="02D5FB9C"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612243CD"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7A9009D4"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70D98A91"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6622513B" w14:textId="2B9A7DA8" w:rsidR="000D4897" w:rsidRDefault="00DB42AD">
            <w:pPr>
              <w:jc w:val="both"/>
              <w:rPr>
                <w:rFonts w:ascii="Arial" w:eastAsia="Arial" w:hAnsi="Arial" w:cs="Arial"/>
                <w:color w:val="000000"/>
              </w:rPr>
            </w:pPr>
            <w:bookmarkStart w:id="256" w:name="_2zlqixl" w:colFirst="0" w:colLast="0"/>
            <w:bookmarkEnd w:id="256"/>
            <w:r>
              <w:rPr>
                <w:rFonts w:ascii="Arial" w:eastAsia="Arial" w:hAnsi="Arial" w:cs="Arial"/>
                <w:color w:val="000000"/>
              </w:rPr>
              <w:t xml:space="preserve">1.1.1.Забезпечення рівного доступу та підвищення якості дошкільної, загальної середньої </w:t>
            </w:r>
            <w:r w:rsidR="00CD3D33">
              <w:rPr>
                <w:rFonts w:ascii="Arial" w:eastAsia="Arial" w:hAnsi="Arial" w:cs="Arial"/>
                <w:color w:val="000000"/>
              </w:rPr>
              <w:t>освіти.</w:t>
            </w:r>
          </w:p>
        </w:tc>
        <w:tc>
          <w:tcPr>
            <w:tcW w:w="7059" w:type="dxa"/>
            <w:tcBorders>
              <w:top w:val="single" w:sz="4" w:space="0" w:color="000000"/>
              <w:left w:val="single" w:sz="4" w:space="0" w:color="000000"/>
              <w:bottom w:val="single" w:sz="4" w:space="0" w:color="000000"/>
              <w:right w:val="single" w:sz="4" w:space="0" w:color="000000"/>
            </w:tcBorders>
          </w:tcPr>
          <w:p w14:paraId="4D93422A" w14:textId="77777777" w:rsidR="000D4897" w:rsidRDefault="00DB42AD">
            <w:pPr>
              <w:jc w:val="both"/>
              <w:rPr>
                <w:rFonts w:ascii="Arial" w:eastAsia="Arial" w:hAnsi="Arial" w:cs="Arial"/>
                <w:color w:val="000000"/>
              </w:rPr>
            </w:pPr>
            <w:r>
              <w:rPr>
                <w:rFonts w:ascii="Arial" w:eastAsia="Arial" w:hAnsi="Arial" w:cs="Arial"/>
                <w:color w:val="000000"/>
              </w:rPr>
              <w:t xml:space="preserve">Створення спроможної та доступної мережі закладів дошкільної, </w:t>
            </w:r>
          </w:p>
          <w:p w14:paraId="255E2E29" w14:textId="60D3557E" w:rsidR="000D4897" w:rsidRDefault="00DB42AD">
            <w:pPr>
              <w:jc w:val="both"/>
              <w:rPr>
                <w:rFonts w:ascii="Arial" w:eastAsia="Arial" w:hAnsi="Arial" w:cs="Arial"/>
                <w:color w:val="000000"/>
              </w:rPr>
            </w:pPr>
            <w:r>
              <w:rPr>
                <w:rFonts w:ascii="Arial" w:eastAsia="Arial" w:hAnsi="Arial" w:cs="Arial"/>
                <w:color w:val="000000"/>
              </w:rPr>
              <w:t>загальної середньої освіти</w:t>
            </w:r>
            <w:r w:rsidR="00CD3D33">
              <w:rPr>
                <w:rFonts w:ascii="Arial" w:eastAsia="Arial" w:hAnsi="Arial" w:cs="Arial"/>
                <w:color w:val="000000"/>
              </w:rPr>
              <w:t>.</w:t>
            </w:r>
          </w:p>
          <w:p w14:paraId="291D99C3" w14:textId="2683BD35" w:rsidR="000D4897" w:rsidRDefault="00DB42AD">
            <w:pPr>
              <w:jc w:val="both"/>
              <w:rPr>
                <w:rFonts w:ascii="Arial" w:eastAsia="Arial" w:hAnsi="Arial" w:cs="Arial"/>
                <w:color w:val="000000"/>
              </w:rPr>
            </w:pPr>
            <w:r>
              <w:rPr>
                <w:rFonts w:ascii="Arial" w:eastAsia="Arial" w:hAnsi="Arial" w:cs="Arial"/>
                <w:color w:val="000000"/>
              </w:rPr>
              <w:t>Застосування інноваційних методик та технологій в освітньому процесі</w:t>
            </w:r>
            <w:r w:rsidR="00CD3D33">
              <w:rPr>
                <w:rFonts w:ascii="Arial" w:eastAsia="Arial" w:hAnsi="Arial" w:cs="Arial"/>
                <w:color w:val="000000"/>
              </w:rPr>
              <w:t>.</w:t>
            </w:r>
          </w:p>
          <w:p w14:paraId="6FA09086" w14:textId="26FE6C74" w:rsidR="000D4897" w:rsidRDefault="00DB42AD">
            <w:pPr>
              <w:jc w:val="both"/>
              <w:rPr>
                <w:rFonts w:ascii="Arial" w:eastAsia="Arial" w:hAnsi="Arial" w:cs="Arial"/>
                <w:color w:val="000000"/>
              </w:rPr>
            </w:pPr>
            <w:r>
              <w:rPr>
                <w:rFonts w:ascii="Arial" w:eastAsia="Arial" w:hAnsi="Arial" w:cs="Arial"/>
                <w:color w:val="000000"/>
              </w:rPr>
              <w:t>STEM – освіта, робототехніка</w:t>
            </w:r>
            <w:r w:rsidR="00CD3D33">
              <w:rPr>
                <w:rFonts w:ascii="Arial" w:eastAsia="Arial" w:hAnsi="Arial" w:cs="Arial"/>
                <w:color w:val="000000"/>
              </w:rPr>
              <w:t>.</w:t>
            </w:r>
          </w:p>
          <w:p w14:paraId="7DD557D7" w14:textId="09935B96" w:rsidR="000D4897" w:rsidRDefault="00DB42AD">
            <w:pPr>
              <w:jc w:val="both"/>
              <w:rPr>
                <w:rFonts w:ascii="Arial" w:eastAsia="Arial" w:hAnsi="Arial" w:cs="Arial"/>
                <w:color w:val="000000"/>
              </w:rPr>
            </w:pPr>
            <w:r>
              <w:rPr>
                <w:rFonts w:ascii="Arial" w:eastAsia="Arial" w:hAnsi="Arial" w:cs="Arial"/>
                <w:color w:val="000000"/>
              </w:rPr>
              <w:t>Створена система безпеки в закладах освіти</w:t>
            </w:r>
            <w:r w:rsidR="00CD3D33">
              <w:rPr>
                <w:rFonts w:ascii="Arial" w:eastAsia="Arial" w:hAnsi="Arial" w:cs="Arial"/>
                <w:color w:val="000000"/>
              </w:rPr>
              <w:t>.</w:t>
            </w:r>
          </w:p>
          <w:p w14:paraId="7C97DA59" w14:textId="752D3ADE" w:rsidR="000D4897" w:rsidRDefault="00DB42AD">
            <w:pPr>
              <w:jc w:val="both"/>
              <w:rPr>
                <w:rFonts w:ascii="Arial" w:eastAsia="Arial" w:hAnsi="Arial" w:cs="Arial"/>
                <w:color w:val="000000"/>
              </w:rPr>
            </w:pPr>
            <w:r>
              <w:rPr>
                <w:rFonts w:ascii="Arial" w:eastAsia="Arial" w:hAnsi="Arial" w:cs="Arial"/>
                <w:color w:val="000000"/>
              </w:rPr>
              <w:t>Матеріально-технічне оснащення закладів освіти</w:t>
            </w:r>
            <w:r w:rsidR="00CD3D33">
              <w:rPr>
                <w:rFonts w:ascii="Arial" w:eastAsia="Arial" w:hAnsi="Arial" w:cs="Arial"/>
                <w:color w:val="000000"/>
              </w:rPr>
              <w:t>.</w:t>
            </w:r>
          </w:p>
          <w:p w14:paraId="68A0834A" w14:textId="60D36BDF" w:rsidR="000D4897" w:rsidRDefault="00DB42AD">
            <w:pPr>
              <w:jc w:val="both"/>
              <w:rPr>
                <w:rFonts w:ascii="Arial" w:eastAsia="Arial" w:hAnsi="Arial" w:cs="Arial"/>
                <w:color w:val="000000"/>
              </w:rPr>
            </w:pPr>
            <w:r>
              <w:rPr>
                <w:rFonts w:ascii="Arial" w:eastAsia="Arial" w:hAnsi="Arial" w:cs="Arial"/>
                <w:color w:val="000000"/>
              </w:rPr>
              <w:lastRenderedPageBreak/>
              <w:t>Альтернативні джерела енерг</w:t>
            </w:r>
            <w:r w:rsidR="00CD3D33">
              <w:rPr>
                <w:rFonts w:ascii="Arial" w:eastAsia="Arial" w:hAnsi="Arial" w:cs="Arial"/>
                <w:color w:val="000000"/>
              </w:rPr>
              <w:t>ії</w:t>
            </w:r>
            <w:r>
              <w:rPr>
                <w:rFonts w:ascii="Arial" w:eastAsia="Arial" w:hAnsi="Arial" w:cs="Arial"/>
                <w:color w:val="000000"/>
              </w:rPr>
              <w:t xml:space="preserve"> в закладах освіти</w:t>
            </w:r>
            <w:r w:rsidR="00CD3D33">
              <w:rPr>
                <w:rFonts w:ascii="Arial" w:eastAsia="Arial" w:hAnsi="Arial" w:cs="Arial"/>
                <w:color w:val="000000"/>
              </w:rPr>
              <w:t>.</w:t>
            </w:r>
          </w:p>
        </w:tc>
      </w:tr>
      <w:tr w:rsidR="000D4897" w14:paraId="522FBA6A"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64A5D0F6" w14:textId="29DE25BA" w:rsidR="000D4897" w:rsidRDefault="00DB42AD">
            <w:pPr>
              <w:jc w:val="both"/>
              <w:rPr>
                <w:rFonts w:ascii="Arial" w:eastAsia="Arial" w:hAnsi="Arial" w:cs="Arial"/>
                <w:color w:val="000000"/>
              </w:rPr>
            </w:pPr>
            <w:r>
              <w:rPr>
                <w:rFonts w:ascii="Arial" w:eastAsia="Arial" w:hAnsi="Arial" w:cs="Arial"/>
                <w:color w:val="000000"/>
              </w:rPr>
              <w:lastRenderedPageBreak/>
              <w:t>1.1.2.Забезпечення доступності, розумного пристосування та універсального дизайну для задоволення освітніх потреб дітей з особливими освітніми потребами</w:t>
            </w:r>
            <w:r w:rsidR="00CD3D33">
              <w:rPr>
                <w:rFonts w:ascii="Arial" w:eastAsia="Arial" w:hAnsi="Arial" w:cs="Arial"/>
                <w:color w:val="000000"/>
              </w:rPr>
              <w:t>.</w:t>
            </w:r>
          </w:p>
          <w:p w14:paraId="484E69F9" w14:textId="77777777" w:rsidR="000D4897" w:rsidRDefault="000D4897">
            <w:pPr>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034451EC" w14:textId="4A5A10A2" w:rsidR="000D4897" w:rsidRDefault="00DB42AD">
            <w:pPr>
              <w:jc w:val="both"/>
              <w:rPr>
                <w:rFonts w:ascii="Arial" w:eastAsia="Arial" w:hAnsi="Arial" w:cs="Arial"/>
                <w:color w:val="000000"/>
              </w:rPr>
            </w:pPr>
            <w:r>
              <w:rPr>
                <w:rFonts w:ascii="Arial" w:eastAsia="Arial" w:hAnsi="Arial" w:cs="Arial"/>
                <w:color w:val="000000"/>
              </w:rPr>
              <w:t>Створення мережі доступних та інноваційних просторів інклюзивних центрів</w:t>
            </w:r>
            <w:r w:rsidR="00CD3D33">
              <w:rPr>
                <w:rFonts w:ascii="Arial" w:eastAsia="Arial" w:hAnsi="Arial" w:cs="Arial"/>
                <w:color w:val="000000"/>
              </w:rPr>
              <w:t>.</w:t>
            </w:r>
          </w:p>
          <w:p w14:paraId="6F0783C1" w14:textId="7C3CFC4D" w:rsidR="000D4897" w:rsidRDefault="00DB42AD">
            <w:pPr>
              <w:jc w:val="both"/>
              <w:rPr>
                <w:rFonts w:ascii="Arial" w:eastAsia="Arial" w:hAnsi="Arial" w:cs="Arial"/>
                <w:color w:val="000000"/>
              </w:rPr>
            </w:pPr>
            <w:r>
              <w:rPr>
                <w:rFonts w:ascii="Arial" w:eastAsia="Arial" w:hAnsi="Arial" w:cs="Arial"/>
                <w:color w:val="000000"/>
              </w:rPr>
              <w:t>Застосування інноваційних методик та технологій задоволення освітніх потреб дітей з особливими освітніми потребами</w:t>
            </w:r>
            <w:r w:rsidR="00CD3D33">
              <w:rPr>
                <w:rFonts w:ascii="Arial" w:eastAsia="Arial" w:hAnsi="Arial" w:cs="Arial"/>
                <w:color w:val="000000"/>
              </w:rPr>
              <w:t>.</w:t>
            </w:r>
          </w:p>
          <w:p w14:paraId="0E5665BA" w14:textId="4AA813ED" w:rsidR="000D4897" w:rsidRDefault="00DB42AD">
            <w:pPr>
              <w:jc w:val="both"/>
              <w:rPr>
                <w:rFonts w:ascii="Arial" w:eastAsia="Arial" w:hAnsi="Arial" w:cs="Arial"/>
                <w:color w:val="000000"/>
              </w:rPr>
            </w:pPr>
            <w:r>
              <w:rPr>
                <w:rFonts w:ascii="Arial" w:eastAsia="Arial" w:hAnsi="Arial" w:cs="Arial"/>
                <w:color w:val="000000"/>
              </w:rPr>
              <w:t>Створення інноваційного простору здоров'я та освіти на базі  КРУ</w:t>
            </w:r>
            <w:r w:rsidR="00CD3D33">
              <w:rPr>
                <w:rFonts w:ascii="Arial" w:eastAsia="Arial" w:hAnsi="Arial" w:cs="Arial"/>
                <w:color w:val="000000"/>
              </w:rPr>
              <w:t>.</w:t>
            </w:r>
            <w:r>
              <w:rPr>
                <w:rFonts w:ascii="Arial" w:eastAsia="Arial" w:hAnsi="Arial" w:cs="Arial"/>
                <w:color w:val="000000"/>
              </w:rPr>
              <w:t xml:space="preserve"> </w:t>
            </w:r>
            <w:r w:rsidR="00C1727D">
              <w:rPr>
                <w:rFonts w:ascii="Arial" w:eastAsia="Arial" w:hAnsi="Arial" w:cs="Arial"/>
                <w:color w:val="000000"/>
              </w:rPr>
              <w:t>«</w:t>
            </w:r>
            <w:r>
              <w:rPr>
                <w:rFonts w:ascii="Arial" w:eastAsia="Arial" w:hAnsi="Arial" w:cs="Arial"/>
                <w:color w:val="000000"/>
              </w:rPr>
              <w:t>Обласний центр комплексної реабілітації для осіб з інвалідністю</w:t>
            </w:r>
            <w:r w:rsidR="00C1727D">
              <w:rPr>
                <w:rFonts w:ascii="Arial" w:eastAsia="Arial" w:hAnsi="Arial" w:cs="Arial"/>
                <w:color w:val="000000"/>
              </w:rPr>
              <w:t>»</w:t>
            </w:r>
          </w:p>
          <w:p w14:paraId="23893643" w14:textId="2D1151FA" w:rsidR="000D4897" w:rsidRDefault="00DB42AD">
            <w:pPr>
              <w:jc w:val="both"/>
              <w:rPr>
                <w:rFonts w:ascii="Arial" w:eastAsia="Arial" w:hAnsi="Arial" w:cs="Arial"/>
                <w:color w:val="000000"/>
              </w:rPr>
            </w:pPr>
            <w:r>
              <w:rPr>
                <w:rFonts w:ascii="Arial" w:eastAsia="Arial" w:hAnsi="Arial" w:cs="Arial"/>
                <w:color w:val="000000"/>
              </w:rPr>
              <w:t>Створення цифрових  лабораторій в ЗЗСО</w:t>
            </w:r>
            <w:r w:rsidR="00CD3D33">
              <w:rPr>
                <w:rFonts w:ascii="Arial" w:eastAsia="Arial" w:hAnsi="Arial" w:cs="Arial"/>
                <w:color w:val="000000"/>
              </w:rPr>
              <w:t>.</w:t>
            </w:r>
          </w:p>
          <w:p w14:paraId="61F369D3" w14:textId="77777777" w:rsidR="000D4897" w:rsidRDefault="00DB42AD">
            <w:pPr>
              <w:jc w:val="both"/>
              <w:rPr>
                <w:rFonts w:ascii="Arial" w:eastAsia="Arial" w:hAnsi="Arial" w:cs="Arial"/>
                <w:color w:val="000000"/>
              </w:rPr>
            </w:pPr>
            <w:r>
              <w:rPr>
                <w:rFonts w:ascii="Arial" w:eastAsia="Arial" w:hAnsi="Arial" w:cs="Arial"/>
                <w:color w:val="000000"/>
              </w:rPr>
              <w:t>Розроблення  інклюзивної навчальної програми, що базуватиметься на сучасних технологіях.</w:t>
            </w:r>
          </w:p>
        </w:tc>
      </w:tr>
      <w:tr w:rsidR="000D4897" w14:paraId="322F852C"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C0F4A87" w14:textId="0C82A65C" w:rsidR="000D4897" w:rsidRDefault="00DB42AD">
            <w:pPr>
              <w:jc w:val="both"/>
              <w:rPr>
                <w:rFonts w:ascii="Arial" w:eastAsia="Arial" w:hAnsi="Arial" w:cs="Arial"/>
                <w:color w:val="000000"/>
              </w:rPr>
            </w:pPr>
            <w:r>
              <w:rPr>
                <w:rFonts w:ascii="Arial" w:eastAsia="Arial" w:hAnsi="Arial" w:cs="Arial"/>
                <w:color w:val="000000"/>
              </w:rPr>
              <w:t>1.1.3.Сприяння розвитку позашкільної освіти відповідно до вільного, різнобічного розвитку особистості, інтелектуальних і творчих здібностей, фізичних якостей  вихованців, учнів і слухачів  і принципу гендерної рівності</w:t>
            </w:r>
            <w:r w:rsidR="00CD3D3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41AAE49A" w14:textId="0B34D64A" w:rsidR="000D4897" w:rsidRDefault="00DB42AD">
            <w:pPr>
              <w:jc w:val="both"/>
              <w:rPr>
                <w:rFonts w:ascii="Arial" w:eastAsia="Arial" w:hAnsi="Arial" w:cs="Arial"/>
                <w:color w:val="000000"/>
              </w:rPr>
            </w:pPr>
            <w:r>
              <w:rPr>
                <w:rFonts w:ascii="Arial" w:eastAsia="Arial" w:hAnsi="Arial" w:cs="Arial"/>
                <w:color w:val="000000"/>
              </w:rPr>
              <w:t>Створення спроможної та доступної мережі закладів позашкільної освіти</w:t>
            </w:r>
            <w:r w:rsidR="00CD3D33">
              <w:rPr>
                <w:rFonts w:ascii="Arial" w:eastAsia="Arial" w:hAnsi="Arial" w:cs="Arial"/>
                <w:color w:val="000000"/>
              </w:rPr>
              <w:t>.</w:t>
            </w:r>
          </w:p>
          <w:p w14:paraId="5410AD54" w14:textId="757C88D6" w:rsidR="000D4897" w:rsidRDefault="00DB42AD">
            <w:pPr>
              <w:jc w:val="both"/>
              <w:rPr>
                <w:rFonts w:ascii="Arial" w:eastAsia="Arial" w:hAnsi="Arial" w:cs="Arial"/>
                <w:color w:val="000000"/>
              </w:rPr>
            </w:pPr>
            <w:r>
              <w:rPr>
                <w:rFonts w:ascii="Arial" w:eastAsia="Arial" w:hAnsi="Arial" w:cs="Arial"/>
                <w:color w:val="000000"/>
              </w:rPr>
              <w:t>Застосування інноваційних методик та технологій розвитку особистості, інтелектуальних і творчих здібностей, фізичних якостей  вихованців, учнів і слухачів  і принципу гендерної рівності</w:t>
            </w:r>
            <w:r w:rsidR="00CD3D33">
              <w:rPr>
                <w:rFonts w:ascii="Arial" w:eastAsia="Arial" w:hAnsi="Arial" w:cs="Arial"/>
                <w:color w:val="000000"/>
              </w:rPr>
              <w:t>.</w:t>
            </w:r>
          </w:p>
          <w:p w14:paraId="1ED65100" w14:textId="050D9793" w:rsidR="000D4897" w:rsidRDefault="00DB42AD">
            <w:pPr>
              <w:jc w:val="both"/>
              <w:rPr>
                <w:rFonts w:ascii="Arial" w:eastAsia="Arial" w:hAnsi="Arial" w:cs="Arial"/>
                <w:color w:val="000000"/>
              </w:rPr>
            </w:pPr>
            <w:r>
              <w:rPr>
                <w:rFonts w:ascii="Arial" w:eastAsia="Arial" w:hAnsi="Arial" w:cs="Arial"/>
                <w:color w:val="000000"/>
              </w:rPr>
              <w:t>Створена система безпеки в закладах позашкільної освіти</w:t>
            </w:r>
            <w:r w:rsidR="00CD3D33">
              <w:rPr>
                <w:rFonts w:ascii="Arial" w:eastAsia="Arial" w:hAnsi="Arial" w:cs="Arial"/>
                <w:color w:val="000000"/>
              </w:rPr>
              <w:t>.</w:t>
            </w:r>
          </w:p>
          <w:p w14:paraId="1EEE2C8B" w14:textId="459A80EA" w:rsidR="000D4897" w:rsidRDefault="00DB42AD">
            <w:pPr>
              <w:jc w:val="both"/>
              <w:rPr>
                <w:rFonts w:ascii="Arial" w:eastAsia="Arial" w:hAnsi="Arial" w:cs="Arial"/>
                <w:color w:val="000000"/>
              </w:rPr>
            </w:pPr>
            <w:r>
              <w:rPr>
                <w:rFonts w:ascii="Arial" w:eastAsia="Arial" w:hAnsi="Arial" w:cs="Arial"/>
                <w:color w:val="000000"/>
              </w:rPr>
              <w:t>Матеріально-технічне оснащення закладів позашкільної освіти</w:t>
            </w:r>
            <w:r w:rsidR="00CD3D33">
              <w:rPr>
                <w:rFonts w:ascii="Arial" w:eastAsia="Arial" w:hAnsi="Arial" w:cs="Arial"/>
                <w:color w:val="000000"/>
              </w:rPr>
              <w:t>.</w:t>
            </w:r>
          </w:p>
        </w:tc>
      </w:tr>
    </w:tbl>
    <w:p w14:paraId="09BF9EA2" w14:textId="77777777" w:rsidR="000D4897" w:rsidRDefault="000D4897" w:rsidP="00F05750">
      <w:pPr>
        <w:rPr>
          <w:rFonts w:ascii="Arial" w:eastAsia="Arial" w:hAnsi="Arial" w:cs="Arial"/>
          <w:b/>
          <w:color w:val="000000"/>
        </w:rPr>
      </w:pPr>
    </w:p>
    <w:p w14:paraId="17355AB6"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1.2. Розвиток культури та збереження об’єктів культурної спадщини області на принципах інклюзії</w:t>
      </w:r>
    </w:p>
    <w:p w14:paraId="74E5B1E2"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Розвиток культури Закарпатської області забезпечуватиметься шляхом модернізації закладів культури, формування її спроможної мережі та створення належних умов для задоволення культурних та інформаційних потреб населення, підвищення ролі культури в консолідації  суспільства, підтримка творчих ініціатив з урахуванням  правового режиму воєнного стану.  </w:t>
      </w:r>
    </w:p>
    <w:p w14:paraId="2AE62D07"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Для забезпечення якості роботи закладів культури необхідно співпрацювати із міжнародними донорськими організаціями та залучати позабюджетні кошти.   </w:t>
      </w:r>
    </w:p>
    <w:p w14:paraId="5B5A3E2F"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Закарпатська область має надзвичайно унікальну культурну спадщину, представлену 183</w:t>
      </w:r>
      <w:r>
        <w:rPr>
          <w:rFonts w:ascii="Arial" w:eastAsia="Arial" w:hAnsi="Arial" w:cs="Arial"/>
        </w:rPr>
        <w:t>6</w:t>
      </w:r>
      <w:r>
        <w:rPr>
          <w:rFonts w:ascii="Arial" w:eastAsia="Arial" w:hAnsi="Arial" w:cs="Arial"/>
          <w:color w:val="000000"/>
        </w:rPr>
        <w:t xml:space="preserve"> пам’ятками культурної спадщини, які внесено до  електронного реєстру нерухомих об’єктів культурної спадщини України, у тому числі </w:t>
      </w:r>
      <w:r>
        <w:rPr>
          <w:rFonts w:ascii="Arial" w:eastAsia="Arial" w:hAnsi="Arial" w:cs="Arial"/>
        </w:rPr>
        <w:t>102</w:t>
      </w:r>
      <w:r>
        <w:rPr>
          <w:rFonts w:ascii="Arial" w:eastAsia="Arial" w:hAnsi="Arial" w:cs="Arial"/>
          <w:color w:val="000000"/>
        </w:rPr>
        <w:t xml:space="preserve"> об’єкт</w:t>
      </w:r>
      <w:r>
        <w:rPr>
          <w:rFonts w:ascii="Arial" w:eastAsia="Arial" w:hAnsi="Arial" w:cs="Arial"/>
        </w:rPr>
        <w:t>и</w:t>
      </w:r>
      <w:r>
        <w:rPr>
          <w:rFonts w:ascii="Arial" w:eastAsia="Arial" w:hAnsi="Arial" w:cs="Arial"/>
          <w:color w:val="000000"/>
        </w:rPr>
        <w:t xml:space="preserve"> національного значення, які занесено до Державного реєстру. Це унікальна спадщина, яка задовольняє культурні потреби туристів не тільки України, але й інших країн Європейського Союзу та світу. </w:t>
      </w:r>
    </w:p>
    <w:p w14:paraId="30106658"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Тому збереження культурної спадщини, у тому числі реставрація, реабілітація, музеєфікація, ремонт об’єктів культури можливий також в рамках програм транскордонного співробітництва та інших.</w:t>
      </w:r>
    </w:p>
    <w:p w14:paraId="00330C93"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Під час модернізації об’єктів необхідно забезпечити рівний доступ для всіх категорій громадян до закладів культури та об’єктів культурної спадщини, а також створити цифрові культурні простори Закарпаття на базі закладів та об’єктів культури, у тому числі бібліотек. Важливо впровадити інструменти цифровізації у сфері культурної спадщини.</w:t>
      </w:r>
    </w:p>
    <w:p w14:paraId="41760545" w14:textId="77777777" w:rsidR="000D4897" w:rsidRDefault="000D4897">
      <w:pPr>
        <w:ind w:firstLine="709"/>
        <w:jc w:val="both"/>
        <w:rPr>
          <w:rFonts w:ascii="Arial" w:eastAsia="Arial" w:hAnsi="Arial" w:cs="Arial"/>
          <w:b/>
          <w:color w:val="000000"/>
        </w:rPr>
      </w:pPr>
    </w:p>
    <w:p w14:paraId="67B505CD" w14:textId="77777777" w:rsidR="000D4897" w:rsidRDefault="00DB42AD">
      <w:pPr>
        <w:ind w:firstLine="709"/>
        <w:jc w:val="both"/>
        <w:rPr>
          <w:rFonts w:ascii="Arial" w:eastAsia="Arial" w:hAnsi="Arial" w:cs="Arial"/>
          <w:b/>
          <w:color w:val="000000"/>
        </w:rPr>
      </w:pPr>
      <w:r>
        <w:rPr>
          <w:rFonts w:ascii="Arial" w:eastAsia="Arial" w:hAnsi="Arial" w:cs="Arial"/>
          <w:b/>
          <w:color w:val="000000"/>
        </w:rPr>
        <w:t>Очікувані результати:</w:t>
      </w:r>
    </w:p>
    <w:p w14:paraId="26AC7A9E" w14:textId="77777777" w:rsidR="000D4897" w:rsidRDefault="00DB42AD">
      <w:pPr>
        <w:ind w:firstLine="709"/>
        <w:jc w:val="both"/>
        <w:rPr>
          <w:rFonts w:ascii="Arial" w:eastAsia="Arial" w:hAnsi="Arial" w:cs="Arial"/>
          <w:color w:val="000000"/>
        </w:rPr>
      </w:pPr>
      <w:r>
        <w:rPr>
          <w:rFonts w:ascii="Arial" w:eastAsia="Arial" w:hAnsi="Arial" w:cs="Arial"/>
          <w:color w:val="000000"/>
        </w:rPr>
        <w:t>спроможна та доступна мережа закладів та об’єктів культури;</w:t>
      </w:r>
    </w:p>
    <w:p w14:paraId="41E8BD84" w14:textId="77777777" w:rsidR="000D4897" w:rsidRDefault="00DB42AD">
      <w:pPr>
        <w:ind w:firstLine="709"/>
        <w:jc w:val="both"/>
        <w:rPr>
          <w:rFonts w:ascii="Arial" w:eastAsia="Arial" w:hAnsi="Arial" w:cs="Arial"/>
          <w:color w:val="000000"/>
        </w:rPr>
      </w:pPr>
      <w:r>
        <w:rPr>
          <w:rFonts w:ascii="Arial" w:eastAsia="Arial" w:hAnsi="Arial" w:cs="Arial"/>
          <w:color w:val="000000"/>
        </w:rPr>
        <w:t>цифровізовані культурні простори та впроваджені інструменти цифровізації у сфері культурної спадщини;</w:t>
      </w:r>
    </w:p>
    <w:p w14:paraId="18BB3AAF" w14:textId="77777777" w:rsidR="000D4897" w:rsidRDefault="00DB42AD">
      <w:pPr>
        <w:ind w:firstLine="709"/>
        <w:jc w:val="both"/>
        <w:rPr>
          <w:rFonts w:ascii="Arial" w:eastAsia="Arial" w:hAnsi="Arial" w:cs="Arial"/>
          <w:color w:val="000000"/>
        </w:rPr>
      </w:pPr>
      <w:r>
        <w:rPr>
          <w:rFonts w:ascii="Arial" w:eastAsia="Arial" w:hAnsi="Arial" w:cs="Arial"/>
          <w:color w:val="000000"/>
        </w:rPr>
        <w:t>занесення об’єктів культурної спадщини до державного реєстру нерухомих пам’яток України;</w:t>
      </w:r>
    </w:p>
    <w:p w14:paraId="2E6C36C5" w14:textId="500E4599" w:rsidR="000D4897" w:rsidRPr="000E0BE5" w:rsidRDefault="00DB42AD" w:rsidP="000E0BE5">
      <w:pPr>
        <w:ind w:firstLine="709"/>
        <w:jc w:val="both"/>
        <w:rPr>
          <w:rFonts w:ascii="Arial" w:eastAsia="Arial" w:hAnsi="Arial" w:cs="Arial"/>
          <w:color w:val="000000"/>
        </w:rPr>
      </w:pPr>
      <w:r>
        <w:rPr>
          <w:rFonts w:ascii="Arial" w:eastAsia="Arial" w:hAnsi="Arial" w:cs="Arial"/>
          <w:color w:val="000000"/>
        </w:rPr>
        <w:t>різноманіття культурних заходів у відповідності до потреб населення та туристів області</w:t>
      </w:r>
      <w:r w:rsidR="00CD3D33">
        <w:rPr>
          <w:rFonts w:ascii="Arial" w:eastAsia="Arial" w:hAnsi="Arial" w:cs="Arial"/>
          <w:color w:val="000000"/>
        </w:rPr>
        <w:t>.</w:t>
      </w:r>
    </w:p>
    <w:p w14:paraId="087DEDF9" w14:textId="77777777" w:rsidR="000D4897" w:rsidRDefault="000D4897">
      <w:pPr>
        <w:ind w:firstLine="709"/>
        <w:jc w:val="both"/>
        <w:rPr>
          <w:rFonts w:ascii="Arial" w:eastAsia="Arial" w:hAnsi="Arial" w:cs="Arial"/>
          <w:b/>
          <w:color w:val="000000"/>
        </w:rPr>
      </w:pPr>
    </w:p>
    <w:p w14:paraId="621F2B18" w14:textId="77777777"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28BE8372" w14:textId="7FF1C096" w:rsidR="000E0BE5" w:rsidRPr="00CD3D33" w:rsidRDefault="000E0BE5" w:rsidP="000E0BE5">
      <w:pPr>
        <w:widowControl/>
        <w:jc w:val="both"/>
        <w:rPr>
          <w:rFonts w:ascii="Arial" w:hAnsi="Arial" w:cs="Arial"/>
          <w:color w:val="000000"/>
          <w:sz w:val="24"/>
          <w:szCs w:val="24"/>
          <w:lang w:val="ru-RU" w:eastAsia="ru-RU"/>
        </w:rPr>
      </w:pPr>
      <w:r>
        <w:rPr>
          <w:color w:val="000000"/>
          <w:sz w:val="24"/>
          <w:szCs w:val="24"/>
          <w:lang w:val="ru-RU" w:eastAsia="ru-RU"/>
        </w:rPr>
        <w:t xml:space="preserve">           </w:t>
      </w:r>
      <w:r w:rsidRPr="00CD3D33">
        <w:rPr>
          <w:rFonts w:ascii="Arial" w:hAnsi="Arial" w:cs="Arial"/>
          <w:color w:val="000000"/>
          <w:sz w:val="24"/>
          <w:szCs w:val="24"/>
          <w:lang w:val="ru-RU" w:eastAsia="ru-RU"/>
        </w:rPr>
        <w:t>спроможна та доступна мережа закладів та об’єктів культури;</w:t>
      </w:r>
    </w:p>
    <w:p w14:paraId="7DD527D2" w14:textId="098E5264" w:rsidR="000E0BE5" w:rsidRPr="00CD3D33" w:rsidRDefault="000E0BE5" w:rsidP="000E0BE5">
      <w:pPr>
        <w:widowControl/>
        <w:jc w:val="both"/>
        <w:rPr>
          <w:rFonts w:ascii="Arial" w:hAnsi="Arial" w:cs="Arial"/>
          <w:color w:val="000000"/>
          <w:lang w:val="ru-RU" w:eastAsia="ru-RU"/>
        </w:rPr>
      </w:pPr>
      <w:r w:rsidRPr="00CD3D33">
        <w:rPr>
          <w:rFonts w:ascii="Arial" w:hAnsi="Arial" w:cs="Arial"/>
          <w:color w:val="000000"/>
          <w:sz w:val="24"/>
          <w:szCs w:val="24"/>
          <w:lang w:val="ru-RU" w:eastAsia="ru-RU"/>
        </w:rPr>
        <w:t xml:space="preserve">           </w:t>
      </w:r>
      <w:r w:rsidRPr="00CD3D33">
        <w:rPr>
          <w:rFonts w:ascii="Arial" w:hAnsi="Arial" w:cs="Arial"/>
          <w:color w:val="000000"/>
          <w:lang w:val="ru-RU" w:eastAsia="ru-RU"/>
        </w:rPr>
        <w:t>відсоток цифровізації музейних фондів (3 обласні музеї)</w:t>
      </w:r>
      <w:r w:rsidR="002107CB" w:rsidRPr="00CD3D33">
        <w:rPr>
          <w:rFonts w:ascii="Arial" w:hAnsi="Arial" w:cs="Arial"/>
          <w:color w:val="000000"/>
          <w:lang w:val="ru-RU" w:eastAsia="ru-RU"/>
        </w:rPr>
        <w:t>;</w:t>
      </w:r>
    </w:p>
    <w:p w14:paraId="4539A677" w14:textId="295BCAA1" w:rsidR="002107CB" w:rsidRPr="00CD3D33" w:rsidRDefault="002107CB" w:rsidP="002107CB">
      <w:pPr>
        <w:widowControl/>
        <w:jc w:val="both"/>
        <w:rPr>
          <w:rFonts w:ascii="Arial" w:hAnsi="Arial" w:cs="Arial"/>
          <w:color w:val="000000"/>
          <w:lang w:val="ru-RU" w:eastAsia="ru-RU"/>
        </w:rPr>
      </w:pPr>
      <w:r w:rsidRPr="00CD3D33">
        <w:rPr>
          <w:rFonts w:ascii="Arial" w:hAnsi="Arial" w:cs="Arial"/>
          <w:color w:val="000000"/>
          <w:lang w:val="ru-RU" w:eastAsia="ru-RU"/>
        </w:rPr>
        <w:t xml:space="preserve">           кількість об’єктів культурної спадщини, </w:t>
      </w:r>
      <w:proofErr w:type="gramStart"/>
      <w:r w:rsidRPr="00CD3D33">
        <w:rPr>
          <w:rFonts w:ascii="Arial" w:hAnsi="Arial" w:cs="Arial"/>
          <w:color w:val="000000"/>
          <w:lang w:val="ru-RU" w:eastAsia="ru-RU"/>
        </w:rPr>
        <w:t>занесених  до</w:t>
      </w:r>
      <w:proofErr w:type="gramEnd"/>
      <w:r w:rsidRPr="00CD3D33">
        <w:rPr>
          <w:rFonts w:ascii="Arial" w:hAnsi="Arial" w:cs="Arial"/>
          <w:color w:val="000000"/>
          <w:lang w:val="ru-RU" w:eastAsia="ru-RU"/>
        </w:rPr>
        <w:t xml:space="preserve"> державного реєстру нерухомих пам’яток України;</w:t>
      </w:r>
    </w:p>
    <w:p w14:paraId="6D7A57FC" w14:textId="41793DFB" w:rsidR="002107CB" w:rsidRPr="002107CB" w:rsidRDefault="002107CB" w:rsidP="002107CB">
      <w:pPr>
        <w:widowControl/>
        <w:jc w:val="both"/>
        <w:rPr>
          <w:rFonts w:ascii="Arial" w:hAnsi="Arial" w:cs="Arial"/>
          <w:color w:val="000000"/>
          <w:lang w:val="ru-RU" w:eastAsia="ru-RU"/>
        </w:rPr>
      </w:pPr>
      <w:r w:rsidRPr="002107CB">
        <w:rPr>
          <w:rFonts w:ascii="Arial" w:hAnsi="Arial" w:cs="Arial"/>
          <w:color w:val="000000"/>
          <w:lang w:val="ru-RU" w:eastAsia="ru-RU"/>
        </w:rPr>
        <w:t xml:space="preserve">           кількість культурно-</w:t>
      </w:r>
      <w:proofErr w:type="gramStart"/>
      <w:r w:rsidRPr="002107CB">
        <w:rPr>
          <w:rFonts w:ascii="Arial" w:hAnsi="Arial" w:cs="Arial"/>
          <w:color w:val="000000"/>
          <w:lang w:val="ru-RU" w:eastAsia="ru-RU"/>
        </w:rPr>
        <w:t>мистецьких  заходів</w:t>
      </w:r>
      <w:proofErr w:type="gramEnd"/>
      <w:r w:rsidRPr="002107CB">
        <w:rPr>
          <w:rFonts w:ascii="Arial" w:hAnsi="Arial" w:cs="Arial"/>
          <w:color w:val="000000"/>
          <w:lang w:val="ru-RU" w:eastAsia="ru-RU"/>
        </w:rPr>
        <w:t xml:space="preserve"> у відповідності до потреб населення та туристів області</w:t>
      </w:r>
    </w:p>
    <w:p w14:paraId="5A5AA795" w14:textId="77777777" w:rsidR="000D4897" w:rsidRDefault="000D4897" w:rsidP="00CD3D33">
      <w:pPr>
        <w:jc w:val="both"/>
        <w:rPr>
          <w:rFonts w:ascii="Arial" w:eastAsia="Arial" w:hAnsi="Arial" w:cs="Arial"/>
          <w:color w:val="000000"/>
        </w:rPr>
      </w:pPr>
    </w:p>
    <w:tbl>
      <w:tblPr>
        <w:tblStyle w:val="affff9"/>
        <w:tblW w:w="10207" w:type="dxa"/>
        <w:tblInd w:w="-318" w:type="dxa"/>
        <w:tblLayout w:type="fixed"/>
        <w:tblLook w:val="0000" w:firstRow="0" w:lastRow="0" w:firstColumn="0" w:lastColumn="0" w:noHBand="0" w:noVBand="0"/>
      </w:tblPr>
      <w:tblGrid>
        <w:gridCol w:w="3148"/>
        <w:gridCol w:w="7059"/>
      </w:tblGrid>
      <w:tr w:rsidR="000D4897" w14:paraId="60B24685"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62DBE8C7"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297DF87B"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4F1C0E15"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3248533B" w14:textId="1ACC785C" w:rsidR="000D4897" w:rsidRDefault="00DB42AD">
            <w:pPr>
              <w:spacing w:line="216" w:lineRule="auto"/>
              <w:jc w:val="both"/>
              <w:rPr>
                <w:rFonts w:ascii="Arial" w:eastAsia="Arial" w:hAnsi="Arial" w:cs="Arial"/>
                <w:color w:val="000000"/>
              </w:rPr>
            </w:pPr>
            <w:r>
              <w:rPr>
                <w:rFonts w:ascii="Arial" w:eastAsia="Arial" w:hAnsi="Arial" w:cs="Arial"/>
                <w:color w:val="000000"/>
              </w:rPr>
              <w:t>1.2.1. Збереження пам'яток архітектури, археології, історії монументального мистецтва, науки і техніки</w:t>
            </w:r>
            <w:r w:rsidR="00CD3D33">
              <w:rPr>
                <w:rFonts w:ascii="Arial" w:eastAsia="Arial" w:hAnsi="Arial" w:cs="Arial"/>
                <w:color w:val="000000"/>
              </w:rPr>
              <w:t>.</w:t>
            </w:r>
          </w:p>
          <w:p w14:paraId="1BADBC07" w14:textId="77777777" w:rsidR="000D4897" w:rsidRDefault="000D4897">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731317DB" w14:textId="6A1364D1" w:rsidR="000D4897" w:rsidRDefault="00DB42AD">
            <w:pPr>
              <w:jc w:val="both"/>
              <w:rPr>
                <w:rFonts w:ascii="Arial" w:eastAsia="Arial" w:hAnsi="Arial" w:cs="Arial"/>
                <w:color w:val="000000"/>
              </w:rPr>
            </w:pPr>
            <w:r w:rsidRPr="00F05750">
              <w:rPr>
                <w:rFonts w:ascii="Arial" w:eastAsia="Arial" w:hAnsi="Arial" w:cs="Arial"/>
              </w:rPr>
              <w:t>Р</w:t>
            </w:r>
            <w:r w:rsidRPr="00F05750">
              <w:rPr>
                <w:rFonts w:ascii="Arial" w:eastAsia="Arial" w:hAnsi="Arial" w:cs="Arial"/>
                <w:color w:val="000000"/>
              </w:rPr>
              <w:t>еставрація об’єктів культурної спадщини</w:t>
            </w:r>
            <w:r w:rsidR="00CD3D33" w:rsidRPr="00F05750">
              <w:rPr>
                <w:rFonts w:ascii="Arial" w:eastAsia="Arial" w:hAnsi="Arial" w:cs="Arial"/>
                <w:color w:val="000000"/>
              </w:rPr>
              <w:t>.</w:t>
            </w:r>
          </w:p>
          <w:p w14:paraId="3E87190E" w14:textId="050FA65B" w:rsidR="000D4897" w:rsidRDefault="00DB42AD">
            <w:pPr>
              <w:jc w:val="both"/>
              <w:rPr>
                <w:rFonts w:ascii="Arial" w:eastAsia="Arial" w:hAnsi="Arial" w:cs="Arial"/>
                <w:color w:val="000000"/>
              </w:rPr>
            </w:pPr>
            <w:r>
              <w:rPr>
                <w:rFonts w:ascii="Arial" w:eastAsia="Arial" w:hAnsi="Arial" w:cs="Arial"/>
                <w:color w:val="000000"/>
              </w:rPr>
              <w:t>Цифровізація просторів культурної спадщини</w:t>
            </w:r>
            <w:r w:rsidR="00CD3D33">
              <w:rPr>
                <w:rFonts w:ascii="Arial" w:eastAsia="Arial" w:hAnsi="Arial" w:cs="Arial"/>
                <w:color w:val="000000"/>
              </w:rPr>
              <w:t>.</w:t>
            </w:r>
          </w:p>
          <w:p w14:paraId="5FD90886" w14:textId="446DB146" w:rsidR="000D4897" w:rsidRDefault="00DB42AD">
            <w:pPr>
              <w:jc w:val="both"/>
              <w:rPr>
                <w:rFonts w:ascii="Arial" w:eastAsia="Arial" w:hAnsi="Arial" w:cs="Arial"/>
                <w:color w:val="000000"/>
              </w:rPr>
            </w:pPr>
            <w:r>
              <w:rPr>
                <w:rFonts w:ascii="Arial" w:eastAsia="Arial" w:hAnsi="Arial" w:cs="Arial"/>
                <w:color w:val="000000"/>
              </w:rPr>
              <w:t>Модернізація фондосховищ, виставкових залів, збереження  експозицій</w:t>
            </w:r>
            <w:r w:rsidR="00CD3D33">
              <w:rPr>
                <w:rFonts w:ascii="Arial" w:eastAsia="Arial" w:hAnsi="Arial" w:cs="Arial"/>
                <w:color w:val="000000"/>
              </w:rPr>
              <w:t>.</w:t>
            </w:r>
          </w:p>
          <w:p w14:paraId="2428DFBD" w14:textId="3F369775" w:rsidR="000D4897" w:rsidRDefault="00DB42AD">
            <w:pPr>
              <w:jc w:val="both"/>
              <w:rPr>
                <w:rFonts w:ascii="Arial" w:eastAsia="Arial" w:hAnsi="Arial" w:cs="Arial"/>
                <w:color w:val="000000"/>
              </w:rPr>
            </w:pPr>
            <w:r>
              <w:rPr>
                <w:rFonts w:ascii="Arial" w:eastAsia="Arial" w:hAnsi="Arial" w:cs="Arial"/>
                <w:color w:val="000000"/>
              </w:rPr>
              <w:t>Промоція культурної спадщини</w:t>
            </w:r>
            <w:r w:rsidR="00CD3D33">
              <w:rPr>
                <w:rFonts w:ascii="Arial" w:eastAsia="Arial" w:hAnsi="Arial" w:cs="Arial"/>
                <w:color w:val="000000"/>
              </w:rPr>
              <w:t>.</w:t>
            </w:r>
          </w:p>
        </w:tc>
      </w:tr>
      <w:tr w:rsidR="000D4897" w14:paraId="791D7D99"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2550CDB" w14:textId="313219C5" w:rsidR="000D4897" w:rsidRDefault="00DB42AD">
            <w:pPr>
              <w:spacing w:line="216" w:lineRule="auto"/>
              <w:jc w:val="both"/>
              <w:rPr>
                <w:rFonts w:ascii="Arial" w:eastAsia="Arial" w:hAnsi="Arial" w:cs="Arial"/>
              </w:rPr>
            </w:pPr>
            <w:r>
              <w:rPr>
                <w:rFonts w:ascii="Arial" w:eastAsia="Arial" w:hAnsi="Arial" w:cs="Arial"/>
                <w:color w:val="000000"/>
              </w:rPr>
              <w:t>1.2.</w:t>
            </w:r>
            <w:r>
              <w:rPr>
                <w:rFonts w:ascii="Arial" w:eastAsia="Arial" w:hAnsi="Arial" w:cs="Arial"/>
              </w:rPr>
              <w:t>2</w:t>
            </w:r>
            <w:r>
              <w:rPr>
                <w:rFonts w:ascii="Arial" w:eastAsia="Arial" w:hAnsi="Arial" w:cs="Arial"/>
                <w:color w:val="000000"/>
              </w:rPr>
              <w:t>.</w:t>
            </w:r>
            <w:r>
              <w:rPr>
                <w:rFonts w:ascii="Arial" w:eastAsia="Arial" w:hAnsi="Arial" w:cs="Arial"/>
              </w:rPr>
              <w:t>Збереження базової мережі,    модернізація та інформатизація закладів культури, промоція нематеріальної культурної спадщини</w:t>
            </w:r>
            <w:r w:rsidR="00CD3D33">
              <w:rPr>
                <w:rFonts w:ascii="Arial" w:eastAsia="Arial" w:hAnsi="Arial" w:cs="Arial"/>
              </w:rPr>
              <w:t>.</w:t>
            </w:r>
          </w:p>
          <w:p w14:paraId="13DADD24" w14:textId="77777777" w:rsidR="000D4897" w:rsidRDefault="00DB42AD">
            <w:pPr>
              <w:spacing w:line="216" w:lineRule="auto"/>
              <w:jc w:val="both"/>
              <w:rPr>
                <w:rFonts w:ascii="Arial" w:eastAsia="Arial" w:hAnsi="Arial" w:cs="Arial"/>
                <w:color w:val="000000"/>
              </w:rPr>
            </w:pPr>
            <w:r>
              <w:rPr>
                <w:rFonts w:ascii="Arial" w:eastAsia="Arial" w:hAnsi="Arial" w:cs="Arial"/>
                <w:color w:val="000000"/>
              </w:rPr>
              <w:t xml:space="preserve"> </w:t>
            </w:r>
          </w:p>
        </w:tc>
        <w:tc>
          <w:tcPr>
            <w:tcW w:w="7059" w:type="dxa"/>
            <w:tcBorders>
              <w:top w:val="single" w:sz="4" w:space="0" w:color="000000"/>
              <w:left w:val="single" w:sz="4" w:space="0" w:color="000000"/>
              <w:bottom w:val="single" w:sz="4" w:space="0" w:color="000000"/>
              <w:right w:val="single" w:sz="4" w:space="0" w:color="000000"/>
            </w:tcBorders>
          </w:tcPr>
          <w:p w14:paraId="4E626EAB" w14:textId="2C5D32DB" w:rsidR="000D4897" w:rsidRDefault="00DB42AD">
            <w:pPr>
              <w:jc w:val="both"/>
              <w:rPr>
                <w:rFonts w:ascii="Arial" w:eastAsia="Arial" w:hAnsi="Arial" w:cs="Arial"/>
              </w:rPr>
            </w:pPr>
            <w:r>
              <w:rPr>
                <w:rFonts w:ascii="Arial" w:eastAsia="Arial" w:hAnsi="Arial" w:cs="Arial"/>
              </w:rPr>
              <w:t>Створена доступна, спроможна та безпечна мережа закладів культури</w:t>
            </w:r>
            <w:r w:rsidR="00CD3D33">
              <w:rPr>
                <w:rFonts w:ascii="Arial" w:eastAsia="Arial" w:hAnsi="Arial" w:cs="Arial"/>
              </w:rPr>
              <w:t>.</w:t>
            </w:r>
          </w:p>
          <w:p w14:paraId="313C76A1" w14:textId="0E74BCC0" w:rsidR="000D4897" w:rsidRDefault="00DB42AD">
            <w:pPr>
              <w:jc w:val="both"/>
              <w:rPr>
                <w:rFonts w:ascii="Arial" w:eastAsia="Arial" w:hAnsi="Arial" w:cs="Arial"/>
              </w:rPr>
            </w:pPr>
            <w:r>
              <w:rPr>
                <w:rFonts w:ascii="Arial" w:eastAsia="Arial" w:hAnsi="Arial" w:cs="Arial"/>
              </w:rPr>
              <w:t>Реконструкція/модернізація бібліотек, клубних закладів, музеїв, театрів</w:t>
            </w:r>
            <w:r w:rsidR="00CD3D33">
              <w:rPr>
                <w:rFonts w:ascii="Arial" w:eastAsia="Arial" w:hAnsi="Arial" w:cs="Arial"/>
              </w:rPr>
              <w:t>.</w:t>
            </w:r>
          </w:p>
          <w:p w14:paraId="779FD687" w14:textId="2F79C647" w:rsidR="000D4897" w:rsidRDefault="00DB42AD">
            <w:pPr>
              <w:jc w:val="both"/>
              <w:rPr>
                <w:rFonts w:ascii="Arial" w:eastAsia="Arial" w:hAnsi="Arial" w:cs="Arial"/>
              </w:rPr>
            </w:pPr>
            <w:r>
              <w:rPr>
                <w:rFonts w:ascii="Arial" w:eastAsia="Arial" w:hAnsi="Arial" w:cs="Arial"/>
              </w:rPr>
              <w:t>Промоція нематеріальної спадщини</w:t>
            </w:r>
            <w:r w:rsidR="00CD3D33">
              <w:rPr>
                <w:rFonts w:ascii="Arial" w:eastAsia="Arial" w:hAnsi="Arial" w:cs="Arial"/>
              </w:rPr>
              <w:t>.</w:t>
            </w:r>
            <w:r>
              <w:rPr>
                <w:rFonts w:ascii="Arial" w:eastAsia="Arial" w:hAnsi="Arial" w:cs="Arial"/>
              </w:rPr>
              <w:t xml:space="preserve"> </w:t>
            </w:r>
          </w:p>
          <w:p w14:paraId="49F5E34B" w14:textId="6DB851EE" w:rsidR="000D4897" w:rsidRDefault="00DB42AD">
            <w:pPr>
              <w:jc w:val="both"/>
              <w:rPr>
                <w:rFonts w:ascii="Arial" w:eastAsia="Arial" w:hAnsi="Arial" w:cs="Arial"/>
              </w:rPr>
            </w:pPr>
            <w:r>
              <w:rPr>
                <w:rFonts w:ascii="Arial" w:eastAsia="Arial" w:hAnsi="Arial" w:cs="Arial"/>
              </w:rPr>
              <w:t>Створення   коворкінг -просторів, арт-майданчиків на базі закладів культури</w:t>
            </w:r>
            <w:r w:rsidR="00CD3D33">
              <w:rPr>
                <w:rFonts w:ascii="Arial" w:eastAsia="Arial" w:hAnsi="Arial" w:cs="Arial"/>
              </w:rPr>
              <w:t>.</w:t>
            </w:r>
          </w:p>
        </w:tc>
      </w:tr>
    </w:tbl>
    <w:p w14:paraId="6DB6C734" w14:textId="77777777" w:rsidR="000D4897" w:rsidRDefault="000D4897">
      <w:pPr>
        <w:jc w:val="center"/>
        <w:rPr>
          <w:rFonts w:ascii="Arial" w:eastAsia="Arial" w:hAnsi="Arial" w:cs="Arial"/>
          <w:b/>
          <w:color w:val="000000"/>
        </w:rPr>
      </w:pPr>
    </w:p>
    <w:p w14:paraId="18051220" w14:textId="77777777" w:rsidR="000D4897" w:rsidRDefault="000D4897">
      <w:pPr>
        <w:jc w:val="center"/>
        <w:rPr>
          <w:rFonts w:ascii="Arial" w:eastAsia="Arial" w:hAnsi="Arial" w:cs="Arial"/>
          <w:b/>
          <w:color w:val="000000"/>
        </w:rPr>
      </w:pPr>
    </w:p>
    <w:p w14:paraId="15950F66"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1.3. Формування доступного, інклюзивного, здоров'язберігаючого  простору для фізичного відновлення та розвитку людини</w:t>
      </w:r>
    </w:p>
    <w:p w14:paraId="127C7142" w14:textId="77777777" w:rsidR="000D4897" w:rsidRDefault="00DB42AD">
      <w:pPr>
        <w:ind w:firstLine="567"/>
        <w:jc w:val="both"/>
        <w:rPr>
          <w:rFonts w:ascii="Arial" w:eastAsia="Arial" w:hAnsi="Arial" w:cs="Arial"/>
          <w:color w:val="000000"/>
          <w:highlight w:val="white"/>
        </w:rPr>
      </w:pPr>
      <w:r>
        <w:rPr>
          <w:rFonts w:ascii="Arial" w:eastAsia="Arial" w:hAnsi="Arial" w:cs="Arial"/>
          <w:color w:val="000000"/>
          <w:highlight w:val="white"/>
        </w:rPr>
        <w:t>В умовах воєнного стану Закарпатська область як тилова область має виконувати важливі функції з метою формування доступного, інклюзивного, здоров'язберігаючого  простору для фізичного відновлення та розвитку людини, у тому числі ВПО.</w:t>
      </w:r>
    </w:p>
    <w:p w14:paraId="4B11A31A" w14:textId="5A9DC8A5" w:rsidR="000D4897" w:rsidRDefault="00DB42AD">
      <w:pPr>
        <w:widowControl/>
        <w:pBdr>
          <w:top w:val="nil"/>
          <w:left w:val="nil"/>
          <w:bottom w:val="nil"/>
          <w:right w:val="nil"/>
          <w:between w:val="nil"/>
        </w:pBdr>
        <w:tabs>
          <w:tab w:val="left" w:pos="1134"/>
          <w:tab w:val="left" w:pos="1276"/>
          <w:tab w:val="left" w:pos="1418"/>
        </w:tabs>
        <w:ind w:firstLine="567"/>
        <w:jc w:val="both"/>
        <w:rPr>
          <w:rFonts w:ascii="Arial" w:eastAsia="Arial" w:hAnsi="Arial" w:cs="Arial"/>
          <w:color w:val="000000"/>
        </w:rPr>
      </w:pPr>
      <w:r>
        <w:rPr>
          <w:rFonts w:ascii="Arial" w:eastAsia="Arial" w:hAnsi="Arial" w:cs="Arial"/>
          <w:color w:val="000000"/>
          <w:highlight w:val="white"/>
        </w:rPr>
        <w:t>У закладах охорони здоров'я області забезпечено надання медичної допомоги як мешканцям області, так і ВПО та військовослужбовцям, які евакуйовуються із зон, де ідуть активні бойові дії.</w:t>
      </w:r>
      <w:r>
        <w:rPr>
          <w:rFonts w:ascii="Arial" w:eastAsia="Arial" w:hAnsi="Arial" w:cs="Arial"/>
          <w:color w:val="000000"/>
        </w:rPr>
        <w:t xml:space="preserve"> Розпорядженням голови Закарпатської обласної державної адміністрації, начальника обласної військової адміністрації від 16.03.2022 №49, від 02.03.2023 №200 уточнено перелік закладів обласного підпорядкування, у яких можуть тимчасово розміщуватися внутрішньо переміщені та/або евакуйовані особи.</w:t>
      </w:r>
    </w:p>
    <w:p w14:paraId="02B0DDED" w14:textId="52A33276" w:rsidR="000D4897" w:rsidRDefault="00DB42AD">
      <w:pPr>
        <w:widowControl/>
        <w:pBdr>
          <w:top w:val="nil"/>
          <w:left w:val="nil"/>
          <w:bottom w:val="nil"/>
          <w:right w:val="nil"/>
          <w:between w:val="nil"/>
        </w:pBdr>
        <w:ind w:firstLine="567"/>
        <w:jc w:val="both"/>
        <w:rPr>
          <w:rFonts w:ascii="Arial" w:eastAsia="Arial" w:hAnsi="Arial" w:cs="Arial"/>
          <w:color w:val="000000"/>
          <w:highlight w:val="white"/>
        </w:rPr>
      </w:pPr>
      <w:r>
        <w:rPr>
          <w:rFonts w:ascii="Arial" w:eastAsia="Arial" w:hAnsi="Arial" w:cs="Arial"/>
          <w:color w:val="000000"/>
          <w:highlight w:val="white"/>
        </w:rPr>
        <w:t xml:space="preserve">Під час подальшого реформування та створення спроможної і доступної мережі закладів охорони здоров’я необхідно забезпечити дотримання вимог ДБН В.2.2-40:2018 </w:t>
      </w:r>
      <w:r w:rsidR="00C1727D">
        <w:rPr>
          <w:rFonts w:ascii="Arial" w:eastAsia="Arial" w:hAnsi="Arial" w:cs="Arial"/>
          <w:color w:val="000000"/>
          <w:highlight w:val="white"/>
        </w:rPr>
        <w:t>«</w:t>
      </w:r>
      <w:r>
        <w:rPr>
          <w:rFonts w:ascii="Arial" w:eastAsia="Arial" w:hAnsi="Arial" w:cs="Arial"/>
          <w:color w:val="000000"/>
          <w:highlight w:val="white"/>
        </w:rPr>
        <w:t>Інклюзивність будівель і споруд</w:t>
      </w:r>
      <w:r w:rsidR="00C1727D">
        <w:rPr>
          <w:rFonts w:ascii="Arial" w:eastAsia="Arial" w:hAnsi="Arial" w:cs="Arial"/>
          <w:color w:val="000000"/>
          <w:highlight w:val="white"/>
        </w:rPr>
        <w:t>»</w:t>
      </w:r>
      <w:r>
        <w:rPr>
          <w:rFonts w:ascii="Arial" w:eastAsia="Arial" w:hAnsi="Arial" w:cs="Arial"/>
          <w:color w:val="000000"/>
          <w:highlight w:val="white"/>
        </w:rPr>
        <w:t xml:space="preserve"> та новим рекомендаціям ДБН В2.2-10:2022 </w:t>
      </w:r>
      <w:r w:rsidR="00C1727D">
        <w:rPr>
          <w:rFonts w:ascii="Arial" w:eastAsia="Arial" w:hAnsi="Arial" w:cs="Arial"/>
          <w:color w:val="000000"/>
          <w:highlight w:val="white"/>
        </w:rPr>
        <w:t>«</w:t>
      </w:r>
      <w:r>
        <w:rPr>
          <w:rFonts w:ascii="Arial" w:eastAsia="Arial" w:hAnsi="Arial" w:cs="Arial"/>
          <w:color w:val="000000"/>
          <w:highlight w:val="white"/>
        </w:rPr>
        <w:t>Заклади охорони здоров’я</w:t>
      </w:r>
      <w:r w:rsidR="00C1727D">
        <w:rPr>
          <w:rFonts w:ascii="Arial" w:eastAsia="Arial" w:hAnsi="Arial" w:cs="Arial"/>
          <w:color w:val="000000"/>
          <w:highlight w:val="white"/>
        </w:rPr>
        <w:t>»</w:t>
      </w:r>
      <w:r>
        <w:rPr>
          <w:rFonts w:ascii="Arial" w:eastAsia="Arial" w:hAnsi="Arial" w:cs="Arial"/>
          <w:color w:val="000000"/>
          <w:highlight w:val="white"/>
        </w:rPr>
        <w:t>.</w:t>
      </w:r>
    </w:p>
    <w:p w14:paraId="563E6E4A" w14:textId="60BB56CA" w:rsidR="000D4897" w:rsidRDefault="00DB42AD">
      <w:pPr>
        <w:widowControl/>
        <w:pBdr>
          <w:top w:val="nil"/>
          <w:left w:val="nil"/>
          <w:bottom w:val="nil"/>
          <w:right w:val="nil"/>
          <w:between w:val="nil"/>
        </w:pBdr>
        <w:ind w:firstLine="567"/>
        <w:jc w:val="both"/>
        <w:rPr>
          <w:rFonts w:ascii="Arial" w:eastAsia="Arial" w:hAnsi="Arial" w:cs="Arial"/>
          <w:color w:val="000000"/>
          <w:highlight w:val="white"/>
        </w:rPr>
      </w:pPr>
      <w:r>
        <w:rPr>
          <w:rFonts w:ascii="Arial" w:eastAsia="Arial" w:hAnsi="Arial" w:cs="Arial"/>
          <w:color w:val="000000"/>
          <w:highlight w:val="white"/>
        </w:rPr>
        <w:t xml:space="preserve">У межах реалізації Національної стратегії зі створення безбар’єрного простору в Україні на період до 2030 року, буде створено систему реабілітаційної і </w:t>
      </w:r>
      <w:r w:rsidR="008928D1">
        <w:rPr>
          <w:rFonts w:ascii="Arial" w:eastAsia="Arial" w:hAnsi="Arial" w:cs="Arial"/>
          <w:color w:val="000000"/>
          <w:highlight w:val="white"/>
        </w:rPr>
        <w:t>після реабілітаційної</w:t>
      </w:r>
      <w:r>
        <w:rPr>
          <w:rFonts w:ascii="Arial" w:eastAsia="Arial" w:hAnsi="Arial" w:cs="Arial"/>
          <w:color w:val="000000"/>
          <w:highlight w:val="white"/>
        </w:rPr>
        <w:t xml:space="preserve"> інтегрованої допомоги та скоординованого маршруту отримання послуг від обласного рівня до рівня громади для людей, які потребують цієї допомоги. </w:t>
      </w:r>
    </w:p>
    <w:p w14:paraId="3419F8A2" w14:textId="19FA7BCE" w:rsidR="000D4897" w:rsidRDefault="00DB42AD">
      <w:pPr>
        <w:widowControl/>
        <w:pBdr>
          <w:top w:val="nil"/>
          <w:left w:val="nil"/>
          <w:bottom w:val="nil"/>
          <w:right w:val="nil"/>
          <w:between w:val="nil"/>
        </w:pBdr>
        <w:ind w:firstLine="567"/>
        <w:jc w:val="both"/>
        <w:rPr>
          <w:rFonts w:ascii="Arial" w:eastAsia="Arial" w:hAnsi="Arial" w:cs="Arial"/>
          <w:color w:val="000000"/>
          <w:highlight w:val="white"/>
        </w:rPr>
      </w:pPr>
      <w:r>
        <w:rPr>
          <w:rFonts w:ascii="Arial" w:eastAsia="Arial" w:hAnsi="Arial" w:cs="Arial"/>
          <w:color w:val="000000"/>
          <w:highlight w:val="white"/>
        </w:rPr>
        <w:t xml:space="preserve">Закарпатська область має всі можливості для реалізації прийнятих та затверджених МОЗ України нормативно-правових актів (НПА) з реабілітації, з метою розбудови сучасної системи реабілітації на засадах пацієнтоцентричності, мультидисциплінарності та доказовості. У зв’язку із цим буде сформовано мережу безбарʼєрних закладів якісної медичної реабілітації у сфері охорони </w:t>
      </w:r>
      <w:r w:rsidR="008B1561">
        <w:rPr>
          <w:rFonts w:ascii="Arial" w:eastAsia="Arial" w:hAnsi="Arial" w:cs="Arial"/>
          <w:color w:val="000000"/>
          <w:highlight w:val="white"/>
        </w:rPr>
        <w:t>здоров’я</w:t>
      </w:r>
      <w:r>
        <w:rPr>
          <w:rFonts w:ascii="Arial" w:eastAsia="Arial" w:hAnsi="Arial" w:cs="Arial"/>
          <w:color w:val="000000"/>
          <w:highlight w:val="white"/>
        </w:rPr>
        <w:t xml:space="preserve"> та впроваджуватимуться сучасні медичні послуги. </w:t>
      </w:r>
    </w:p>
    <w:p w14:paraId="636430F9" w14:textId="4D0A14A9" w:rsidR="000D4897" w:rsidRPr="00F05750" w:rsidRDefault="00DB42AD">
      <w:pPr>
        <w:widowControl/>
        <w:pBdr>
          <w:top w:val="nil"/>
          <w:left w:val="nil"/>
          <w:bottom w:val="nil"/>
          <w:right w:val="nil"/>
          <w:between w:val="nil"/>
        </w:pBdr>
        <w:ind w:firstLine="567"/>
        <w:jc w:val="both"/>
        <w:rPr>
          <w:rFonts w:ascii="Arial" w:eastAsia="Arial" w:hAnsi="Arial" w:cs="Arial"/>
        </w:rPr>
      </w:pPr>
      <w:r>
        <w:rPr>
          <w:rFonts w:ascii="Arial" w:eastAsia="Arial" w:hAnsi="Arial" w:cs="Arial"/>
          <w:color w:val="000000"/>
          <w:highlight w:val="white"/>
        </w:rPr>
        <w:t>Психічне здоро</w:t>
      </w:r>
      <w:r>
        <w:rPr>
          <w:rFonts w:ascii="Arial" w:eastAsia="Arial" w:hAnsi="Arial" w:cs="Arial"/>
          <w:highlight w:val="white"/>
        </w:rPr>
        <w:t xml:space="preserve">в’я стає також вагомим завданням в умовах охорони здоров’я населення та військових під час воєнного стану та агресії з боку рф. У </w:t>
      </w:r>
      <w:r w:rsidRPr="00F05750">
        <w:rPr>
          <w:rFonts w:ascii="Arial" w:eastAsia="Arial" w:hAnsi="Arial" w:cs="Arial"/>
        </w:rPr>
        <w:t xml:space="preserve">зв’язку із цим реалізація обласного </w:t>
      </w:r>
      <w:r w:rsidR="00C1727D" w:rsidRPr="00F05750">
        <w:rPr>
          <w:rFonts w:ascii="Arial" w:eastAsia="Arial" w:hAnsi="Arial" w:cs="Arial"/>
        </w:rPr>
        <w:t>«</w:t>
      </w:r>
      <w:r w:rsidRPr="00F05750">
        <w:rPr>
          <w:rFonts w:ascii="Arial" w:eastAsia="Arial" w:hAnsi="Arial" w:cs="Arial"/>
        </w:rPr>
        <w:t>Плану заходів на 2024—2026 роки з реалізації Концепції розвитку охорони психічного здоров’я в Україні на період до 2030 року</w:t>
      </w:r>
      <w:r w:rsidR="00C1727D" w:rsidRPr="00F05750">
        <w:rPr>
          <w:rFonts w:ascii="Arial" w:eastAsia="Arial" w:hAnsi="Arial" w:cs="Arial"/>
        </w:rPr>
        <w:t>»</w:t>
      </w:r>
      <w:r w:rsidRPr="00F05750">
        <w:rPr>
          <w:rFonts w:ascii="Arial" w:eastAsia="Arial" w:hAnsi="Arial" w:cs="Arial"/>
        </w:rPr>
        <w:t xml:space="preserve">  є надважливим напрямком роботи багатьох структур та відомств, що опікуються вразливими категоріями населення області. Зокрема: всі медичні заклади ПМСД Закарпатської області укладуть договори з НСЗУ за пакетом </w:t>
      </w:r>
      <w:r w:rsidR="00C1727D" w:rsidRPr="00F05750">
        <w:rPr>
          <w:rFonts w:ascii="Arial" w:eastAsia="Arial" w:hAnsi="Arial" w:cs="Arial"/>
        </w:rPr>
        <w:t>«</w:t>
      </w:r>
      <w:r w:rsidRPr="00F05750">
        <w:rPr>
          <w:rFonts w:ascii="Arial" w:eastAsia="Arial" w:hAnsi="Arial" w:cs="Arial"/>
        </w:rPr>
        <w:t xml:space="preserve">Супровід і лікування дорослих та дітей з психічними розладами на первинному рівні медичної допомоги, а медичні працівники пройдуть навчання за Програмою дій із подолання прогалин у сфері психічного здоров’я (‎mhGAP) для збільшення доступності послуг з охорони психічного здоров’я за програмою mhGAP  на первинному рівні, виїзні бригади із надання психологічної/психіатричної допомоги в області укладуть контракти фахівцями соціальної сфери, Не менше 80 %  диспетчерів та операторів екстрених служб пройдуть навчання та підвищать рівень компетентностей з питань психічного здоров’я. Члени груп підтримки та інших осіб, які забезпечуватимуть впровадження механізму підтримки у прийнятті рішень особами з інтелектуальними порушеннями та психічними розладам, пройдуть  навчання,  </w:t>
      </w:r>
    </w:p>
    <w:p w14:paraId="15B79D4C" w14:textId="2086022D" w:rsidR="000D4897" w:rsidRPr="00F05750" w:rsidRDefault="00DB42AD">
      <w:pPr>
        <w:widowControl/>
        <w:pBdr>
          <w:top w:val="nil"/>
          <w:left w:val="nil"/>
          <w:bottom w:val="nil"/>
          <w:right w:val="nil"/>
          <w:between w:val="nil"/>
        </w:pBdr>
        <w:ind w:firstLine="567"/>
        <w:jc w:val="both"/>
        <w:rPr>
          <w:rFonts w:ascii="Arial" w:eastAsia="Arial" w:hAnsi="Arial" w:cs="Arial"/>
        </w:rPr>
      </w:pPr>
      <w:r w:rsidRPr="00F05750">
        <w:rPr>
          <w:rFonts w:ascii="Arial" w:eastAsia="Arial" w:hAnsi="Arial" w:cs="Arial"/>
        </w:rPr>
        <w:t>Громади ухвалять місцеві стратегії, програми та плани розвитку охорони психічного здоров’я на рівні громад. Фахівці у громадах (психіатри, психологи, соціальні працівники, психологи закладів освіти)</w:t>
      </w:r>
      <w:r w:rsidR="00CD3D33" w:rsidRPr="00F05750">
        <w:rPr>
          <w:rFonts w:ascii="Arial" w:eastAsia="Arial" w:hAnsi="Arial" w:cs="Arial"/>
        </w:rPr>
        <w:t xml:space="preserve"> </w:t>
      </w:r>
      <w:r w:rsidRPr="00F05750">
        <w:rPr>
          <w:rFonts w:ascii="Arial" w:eastAsia="Arial" w:hAnsi="Arial" w:cs="Arial"/>
        </w:rPr>
        <w:t xml:space="preserve">пройдуть навчання доказовим методам роботи (психофармакологія, mhGAP), у тому числі – методам роботи із дітьми (за програмою </w:t>
      </w:r>
      <w:r w:rsidR="00C1727D" w:rsidRPr="00F05750">
        <w:rPr>
          <w:rFonts w:ascii="Arial" w:eastAsia="Arial" w:hAnsi="Arial" w:cs="Arial"/>
        </w:rPr>
        <w:t>«</w:t>
      </w:r>
      <w:r w:rsidRPr="00F05750">
        <w:rPr>
          <w:rFonts w:ascii="Arial" w:eastAsia="Arial" w:hAnsi="Arial" w:cs="Arial"/>
        </w:rPr>
        <w:t>Навички психологічного відновлення</w:t>
      </w:r>
      <w:r w:rsidR="00C1727D" w:rsidRPr="00F05750">
        <w:rPr>
          <w:rFonts w:ascii="Arial" w:eastAsia="Arial" w:hAnsi="Arial" w:cs="Arial"/>
        </w:rPr>
        <w:t>»</w:t>
      </w:r>
      <w:r w:rsidRPr="00F05750">
        <w:rPr>
          <w:rFonts w:ascii="Arial" w:eastAsia="Arial" w:hAnsi="Arial" w:cs="Arial"/>
        </w:rPr>
        <w:t xml:space="preserve"> від ВООЗ. </w:t>
      </w:r>
    </w:p>
    <w:p w14:paraId="401A221C" w14:textId="77777777" w:rsidR="000D4897" w:rsidRDefault="00DB42AD">
      <w:pPr>
        <w:ind w:firstLine="567"/>
        <w:jc w:val="both"/>
        <w:rPr>
          <w:rFonts w:ascii="Arial" w:eastAsia="Arial" w:hAnsi="Arial" w:cs="Arial"/>
          <w:highlight w:val="white"/>
        </w:rPr>
      </w:pPr>
      <w:r>
        <w:rPr>
          <w:rFonts w:ascii="Arial" w:eastAsia="Arial" w:hAnsi="Arial" w:cs="Arial"/>
          <w:highlight w:val="white"/>
        </w:rPr>
        <w:lastRenderedPageBreak/>
        <w:t>Медична допомога ВПО буде надаватися як первинна, так і спеціалізована усіма без винятку закладами охорони здоров'я області, що працюють на договірних засадах з Національною Службою Здоров’я України.</w:t>
      </w:r>
    </w:p>
    <w:p w14:paraId="459B5A2C" w14:textId="4312EFA9" w:rsidR="000D4897" w:rsidRPr="00F05750" w:rsidRDefault="00DB42AD">
      <w:pPr>
        <w:ind w:firstLine="567"/>
        <w:jc w:val="both"/>
        <w:rPr>
          <w:rFonts w:ascii="Arial" w:eastAsia="Arial" w:hAnsi="Arial" w:cs="Arial"/>
        </w:rPr>
      </w:pPr>
      <w:r w:rsidRPr="00F05750">
        <w:rPr>
          <w:rFonts w:ascii="Arial" w:eastAsia="Arial" w:hAnsi="Arial" w:cs="Arial"/>
        </w:rPr>
        <w:t xml:space="preserve">Громадське здоров’я забезпечуватиметься шляхом вчасного інформування про випадок підозри на інфекційне захворювання відповідного територіального підрозділу ДУ </w:t>
      </w:r>
      <w:r w:rsidR="00C1727D" w:rsidRPr="00F05750">
        <w:rPr>
          <w:rFonts w:ascii="Arial" w:eastAsia="Arial" w:hAnsi="Arial" w:cs="Arial"/>
        </w:rPr>
        <w:t>«</w:t>
      </w:r>
      <w:r w:rsidRPr="00F05750">
        <w:rPr>
          <w:rFonts w:ascii="Arial" w:eastAsia="Arial" w:hAnsi="Arial" w:cs="Arial"/>
        </w:rPr>
        <w:t>Закарпатський обласний центр контролю та профілактики хвороб МОЗ України</w:t>
      </w:r>
      <w:r w:rsidR="00C1727D" w:rsidRPr="00F05750">
        <w:rPr>
          <w:rFonts w:ascii="Arial" w:eastAsia="Arial" w:hAnsi="Arial" w:cs="Arial"/>
        </w:rPr>
        <w:t>»</w:t>
      </w:r>
      <w:r w:rsidRPr="00F05750">
        <w:rPr>
          <w:rFonts w:ascii="Arial" w:eastAsia="Arial" w:hAnsi="Arial" w:cs="Arial"/>
        </w:rPr>
        <w:t>, що дозволятиме оперативно та вчасно організовувати першочергові протиепідемічні заходи, локалізувати та ліквідувати осередки інфекційних захворювань</w:t>
      </w:r>
    </w:p>
    <w:p w14:paraId="69CD3917" w14:textId="77777777" w:rsidR="00861DB3" w:rsidRDefault="00DB42AD" w:rsidP="00861DB3">
      <w:pPr>
        <w:ind w:firstLine="567"/>
        <w:jc w:val="both"/>
        <w:rPr>
          <w:rFonts w:ascii="Arial" w:eastAsia="Arial" w:hAnsi="Arial" w:cs="Arial"/>
          <w:b/>
          <w:color w:val="000000"/>
        </w:rPr>
      </w:pPr>
      <w:r>
        <w:rPr>
          <w:rFonts w:ascii="Arial" w:eastAsia="Arial" w:hAnsi="Arial" w:cs="Arial"/>
          <w:b/>
        </w:rPr>
        <w:t>Очікув</w:t>
      </w:r>
      <w:r>
        <w:rPr>
          <w:rFonts w:ascii="Arial" w:eastAsia="Arial" w:hAnsi="Arial" w:cs="Arial"/>
          <w:b/>
          <w:color w:val="000000"/>
        </w:rPr>
        <w:t>ані результати:</w:t>
      </w:r>
    </w:p>
    <w:p w14:paraId="6CDBBFB7" w14:textId="65DCFC70" w:rsidR="000D4897" w:rsidRPr="00861DB3" w:rsidRDefault="00DB42AD" w:rsidP="00861DB3">
      <w:pPr>
        <w:ind w:firstLine="567"/>
        <w:jc w:val="both"/>
        <w:rPr>
          <w:rFonts w:ascii="Arial" w:eastAsia="Arial" w:hAnsi="Arial" w:cs="Arial"/>
          <w:b/>
          <w:color w:val="000000"/>
        </w:rPr>
      </w:pPr>
      <w:r w:rsidRPr="00F05750">
        <w:rPr>
          <w:rFonts w:ascii="Arial" w:eastAsia="Arial" w:hAnsi="Arial" w:cs="Arial"/>
          <w:color w:val="000000"/>
        </w:rPr>
        <w:t>формування спроможної та доступної мережі закладів охорони здоров’я із необхідним функціоналом та кадровим укомплектуванням у відповідності до Програми медичних гарантій в Україні;</w:t>
      </w:r>
    </w:p>
    <w:p w14:paraId="4556B874" w14:textId="77777777" w:rsidR="000D4897" w:rsidRPr="00F05750" w:rsidRDefault="00DB42AD">
      <w:pPr>
        <w:shd w:val="clear" w:color="auto" w:fill="FFFFFF"/>
        <w:ind w:right="6" w:firstLine="566"/>
        <w:jc w:val="both"/>
        <w:rPr>
          <w:rFonts w:ascii="Arial" w:eastAsia="Arial" w:hAnsi="Arial" w:cs="Arial"/>
          <w:color w:val="000000"/>
        </w:rPr>
      </w:pPr>
      <w:r w:rsidRPr="00F05750">
        <w:rPr>
          <w:rFonts w:ascii="Arial" w:eastAsia="Arial" w:hAnsi="Arial" w:cs="Arial"/>
          <w:color w:val="000000"/>
        </w:rPr>
        <w:t xml:space="preserve">підвищення доступності медичної допомоги жителям області шляхом наближення менш складних послуг до пацієнта та концентрації високотехнологічних послуг для </w:t>
      </w:r>
      <w:r w:rsidRPr="00F05750">
        <w:rPr>
          <w:rFonts w:ascii="Arial" w:eastAsia="Arial" w:hAnsi="Arial" w:cs="Arial"/>
        </w:rPr>
        <w:t>складних в</w:t>
      </w:r>
      <w:r w:rsidRPr="00F05750">
        <w:rPr>
          <w:rFonts w:ascii="Arial" w:eastAsia="Arial" w:hAnsi="Arial" w:cs="Arial"/>
          <w:color w:val="000000"/>
        </w:rPr>
        <w:t>ипадків у кластерних та надкластерних закладах охорони здоров’я;</w:t>
      </w:r>
    </w:p>
    <w:p w14:paraId="2AEF266A" w14:textId="77777777" w:rsidR="000D4897" w:rsidRPr="00F05750" w:rsidRDefault="00DB42AD">
      <w:pPr>
        <w:shd w:val="clear" w:color="auto" w:fill="FFFFFF"/>
        <w:ind w:right="6" w:firstLine="566"/>
        <w:jc w:val="both"/>
        <w:rPr>
          <w:rFonts w:ascii="Arial" w:eastAsia="Arial" w:hAnsi="Arial" w:cs="Arial"/>
          <w:color w:val="000000"/>
        </w:rPr>
      </w:pPr>
      <w:r w:rsidRPr="00F05750">
        <w:rPr>
          <w:rFonts w:ascii="Arial" w:eastAsia="Arial" w:hAnsi="Arial" w:cs="Arial"/>
          <w:color w:val="000000"/>
        </w:rPr>
        <w:t>розбудова системи доказової медичної реабілітації в кластерних та надкластерних багатопрофільних закладах охорони здоров’я;</w:t>
      </w:r>
    </w:p>
    <w:p w14:paraId="33A1760B" w14:textId="77777777" w:rsidR="000D4897" w:rsidRPr="00F05750" w:rsidRDefault="00DB42AD">
      <w:pPr>
        <w:shd w:val="clear" w:color="auto" w:fill="FFFFFF"/>
        <w:ind w:right="6" w:firstLine="566"/>
        <w:jc w:val="both"/>
        <w:rPr>
          <w:rFonts w:ascii="Arial" w:eastAsia="Arial" w:hAnsi="Arial" w:cs="Arial"/>
          <w:color w:val="000000"/>
        </w:rPr>
      </w:pPr>
      <w:r w:rsidRPr="00F05750">
        <w:rPr>
          <w:rFonts w:ascii="Arial" w:eastAsia="Arial" w:hAnsi="Arial" w:cs="Arial"/>
          <w:color w:val="000000"/>
        </w:rPr>
        <w:t>імплементація рішень Ради безбар’єрності щодо виконання заходів з реалізації Національної стратегії зі створення безбар’єрності;</w:t>
      </w:r>
    </w:p>
    <w:p w14:paraId="543A4D0D" w14:textId="77777777" w:rsidR="000D4897" w:rsidRPr="00F05750" w:rsidRDefault="00DB42AD">
      <w:pPr>
        <w:tabs>
          <w:tab w:val="left" w:pos="1134"/>
        </w:tabs>
        <w:ind w:right="6" w:firstLine="566"/>
        <w:jc w:val="both"/>
        <w:rPr>
          <w:rFonts w:ascii="Arial" w:eastAsia="Arial" w:hAnsi="Arial" w:cs="Arial"/>
          <w:color w:val="000000"/>
        </w:rPr>
      </w:pPr>
      <w:r w:rsidRPr="00F05750">
        <w:rPr>
          <w:rFonts w:ascii="Arial" w:eastAsia="Arial" w:hAnsi="Arial" w:cs="Arial"/>
          <w:color w:val="000000"/>
        </w:rPr>
        <w:t>створення Центру медичної реабілітації та системи психологічної реабілітації в області.</w:t>
      </w:r>
    </w:p>
    <w:p w14:paraId="5BAAC962" w14:textId="4E90E2D6" w:rsidR="000D4897" w:rsidRPr="00F05750" w:rsidRDefault="00DB42AD">
      <w:pPr>
        <w:tabs>
          <w:tab w:val="left" w:pos="1134"/>
        </w:tabs>
        <w:ind w:right="6" w:firstLine="566"/>
        <w:jc w:val="both"/>
        <w:rPr>
          <w:rFonts w:ascii="Arial" w:eastAsia="Arial" w:hAnsi="Arial" w:cs="Arial"/>
        </w:rPr>
      </w:pPr>
      <w:r w:rsidRPr="00F05750">
        <w:rPr>
          <w:rFonts w:ascii="Arial" w:eastAsia="Arial" w:hAnsi="Arial" w:cs="Arial"/>
        </w:rPr>
        <w:t>підвищення доступності медичної допомоги жителям області з питань охорони психічного здоров’я, в тому числі надання психологічної допомоги особам, які постраждали внаслідок збройної агресії російської федерації проти України</w:t>
      </w:r>
      <w:r w:rsidR="00CD3D33" w:rsidRPr="00F05750">
        <w:rPr>
          <w:rFonts w:ascii="Arial" w:eastAsia="Arial" w:hAnsi="Arial" w:cs="Arial"/>
        </w:rPr>
        <w:t>;</w:t>
      </w:r>
    </w:p>
    <w:p w14:paraId="41FC9064" w14:textId="7751EFFE" w:rsidR="000D4897" w:rsidRPr="00F05750" w:rsidRDefault="00DB42AD">
      <w:pPr>
        <w:shd w:val="clear" w:color="auto" w:fill="FFFFFF"/>
        <w:ind w:right="6" w:firstLine="566"/>
        <w:jc w:val="both"/>
        <w:rPr>
          <w:rFonts w:ascii="Arial" w:eastAsia="Arial" w:hAnsi="Arial" w:cs="Arial"/>
          <w:color w:val="000000"/>
        </w:rPr>
      </w:pPr>
      <w:r w:rsidRPr="00F05750">
        <w:rPr>
          <w:rFonts w:ascii="Arial" w:eastAsia="Arial" w:hAnsi="Arial" w:cs="Arial"/>
          <w:color w:val="000000"/>
        </w:rPr>
        <w:t>розвиток спортивної інфраструктури, здатної задовольнити потреби населення в щоденній руховій активності, відповідно до фізіологічних потреб, у тому числі і для маломобільних груп насе</w:t>
      </w:r>
      <w:r w:rsidRPr="00F05750">
        <w:rPr>
          <w:rFonts w:ascii="Arial" w:eastAsia="Arial" w:hAnsi="Arial" w:cs="Arial"/>
        </w:rPr>
        <w:t xml:space="preserve">лення. </w:t>
      </w:r>
    </w:p>
    <w:p w14:paraId="113C135D" w14:textId="77777777" w:rsidR="000D4897" w:rsidRDefault="000D4897">
      <w:pPr>
        <w:ind w:firstLine="709"/>
        <w:jc w:val="both"/>
        <w:rPr>
          <w:rFonts w:ascii="Arial" w:eastAsia="Arial" w:hAnsi="Arial" w:cs="Arial"/>
          <w:b/>
          <w:color w:val="000000"/>
        </w:rPr>
      </w:pPr>
    </w:p>
    <w:p w14:paraId="48BF91C1" w14:textId="637BE55B" w:rsidR="000D4897" w:rsidRDefault="00DB42AD">
      <w:pPr>
        <w:ind w:firstLine="567"/>
        <w:jc w:val="both"/>
        <w:rPr>
          <w:rFonts w:ascii="Arial" w:eastAsia="Arial" w:hAnsi="Arial" w:cs="Arial"/>
          <w:b/>
          <w:color w:val="000000"/>
        </w:rPr>
      </w:pPr>
      <w:r>
        <w:rPr>
          <w:rFonts w:ascii="Arial" w:eastAsia="Arial" w:hAnsi="Arial" w:cs="Arial"/>
          <w:b/>
          <w:color w:val="000000"/>
        </w:rPr>
        <w:t xml:space="preserve">Індикатори: </w:t>
      </w:r>
    </w:p>
    <w:p w14:paraId="715F3F9A" w14:textId="3C59694C" w:rsidR="002107CB" w:rsidRPr="002107CB" w:rsidRDefault="002107CB" w:rsidP="002107CB">
      <w:pPr>
        <w:widowControl/>
        <w:jc w:val="both"/>
        <w:rPr>
          <w:rFonts w:ascii="Arial" w:hAnsi="Arial" w:cs="Arial"/>
          <w:lang w:val="ru-RU" w:eastAsia="ru-RU"/>
        </w:rPr>
      </w:pPr>
      <w:r>
        <w:rPr>
          <w:rFonts w:ascii="Arial" w:hAnsi="Arial" w:cs="Arial"/>
          <w:lang w:val="ru-RU" w:eastAsia="ru-RU"/>
        </w:rPr>
        <w:t xml:space="preserve">        </w:t>
      </w:r>
      <w:r w:rsidRPr="002107CB">
        <w:rPr>
          <w:rFonts w:ascii="Arial" w:hAnsi="Arial" w:cs="Arial"/>
          <w:lang w:val="ru-RU" w:eastAsia="ru-RU"/>
        </w:rPr>
        <w:t>загальний коефіцієнт народжуваності, на 1000 живонароджених</w:t>
      </w:r>
      <w:r w:rsidR="003F4B35">
        <w:rPr>
          <w:rFonts w:ascii="Arial" w:hAnsi="Arial" w:cs="Arial"/>
          <w:lang w:val="ru-RU" w:eastAsia="ru-RU"/>
        </w:rPr>
        <w:t>;</w:t>
      </w:r>
    </w:p>
    <w:p w14:paraId="54CE650B" w14:textId="0DFD7B1F" w:rsidR="002107CB" w:rsidRPr="002107CB" w:rsidRDefault="002107CB" w:rsidP="002107CB">
      <w:pPr>
        <w:widowControl/>
        <w:jc w:val="both"/>
        <w:rPr>
          <w:rFonts w:ascii="Arial" w:hAnsi="Arial" w:cs="Arial"/>
          <w:lang w:val="ru-RU" w:eastAsia="ru-RU"/>
        </w:rPr>
      </w:pPr>
      <w:r>
        <w:rPr>
          <w:rFonts w:ascii="Arial" w:hAnsi="Arial" w:cs="Arial"/>
          <w:lang w:val="ru-RU" w:eastAsia="ru-RU"/>
        </w:rPr>
        <w:t xml:space="preserve">        </w:t>
      </w:r>
      <w:r w:rsidRPr="002107CB">
        <w:rPr>
          <w:rFonts w:ascii="Arial" w:hAnsi="Arial" w:cs="Arial"/>
          <w:lang w:val="ru-RU" w:eastAsia="ru-RU"/>
        </w:rPr>
        <w:t>загальний коефіцієнт смертності, на 1 тис осіб наявного населення</w:t>
      </w:r>
      <w:r w:rsidR="003F4B35">
        <w:rPr>
          <w:rFonts w:ascii="Arial" w:hAnsi="Arial" w:cs="Arial"/>
          <w:lang w:val="ru-RU" w:eastAsia="ru-RU"/>
        </w:rPr>
        <w:t>;</w:t>
      </w:r>
    </w:p>
    <w:p w14:paraId="5F0A1F79" w14:textId="10271DCE" w:rsidR="002107CB" w:rsidRPr="002107CB" w:rsidRDefault="002107CB" w:rsidP="002107CB">
      <w:pPr>
        <w:widowControl/>
        <w:jc w:val="both"/>
        <w:rPr>
          <w:rFonts w:ascii="Arial" w:hAnsi="Arial" w:cs="Arial"/>
          <w:lang w:val="ru-RU" w:eastAsia="ru-RU"/>
        </w:rPr>
      </w:pPr>
      <w:r>
        <w:rPr>
          <w:rFonts w:ascii="Arial" w:hAnsi="Arial" w:cs="Arial"/>
          <w:lang w:val="ru-RU" w:eastAsia="ru-RU"/>
        </w:rPr>
        <w:t xml:space="preserve">        </w:t>
      </w:r>
      <w:r w:rsidRPr="002107CB">
        <w:rPr>
          <w:rFonts w:ascii="Arial" w:hAnsi="Arial" w:cs="Arial"/>
          <w:lang w:val="ru-RU" w:eastAsia="ru-RU"/>
        </w:rPr>
        <w:t>природній приріст</w:t>
      </w:r>
      <w:r w:rsidR="003F4B35">
        <w:rPr>
          <w:rFonts w:ascii="Arial" w:hAnsi="Arial" w:cs="Arial"/>
          <w:lang w:val="ru-RU" w:eastAsia="ru-RU"/>
        </w:rPr>
        <w:t>;</w:t>
      </w:r>
    </w:p>
    <w:p w14:paraId="54DABD94" w14:textId="47AF13BE" w:rsidR="002107CB" w:rsidRPr="002107CB" w:rsidRDefault="002107CB" w:rsidP="002107CB">
      <w:pPr>
        <w:widowControl/>
        <w:jc w:val="both"/>
        <w:rPr>
          <w:rFonts w:ascii="Arial" w:hAnsi="Arial" w:cs="Arial"/>
          <w:lang w:val="ru-RU" w:eastAsia="ru-RU"/>
        </w:rPr>
      </w:pPr>
      <w:r>
        <w:rPr>
          <w:rFonts w:ascii="Arial" w:hAnsi="Arial" w:cs="Arial"/>
          <w:lang w:val="ru-RU" w:eastAsia="ru-RU"/>
        </w:rPr>
        <w:t xml:space="preserve">        </w:t>
      </w:r>
      <w:r w:rsidRPr="002107CB">
        <w:rPr>
          <w:rFonts w:ascii="Arial" w:hAnsi="Arial" w:cs="Arial"/>
          <w:lang w:val="ru-RU" w:eastAsia="ru-RU"/>
        </w:rPr>
        <w:t xml:space="preserve">рівень охоплення профілактичними щепленнями за віком відповідно до Календаря </w:t>
      </w:r>
      <w:r>
        <w:rPr>
          <w:rFonts w:ascii="Arial" w:hAnsi="Arial" w:cs="Arial"/>
          <w:lang w:val="ru-RU" w:eastAsia="ru-RU"/>
        </w:rPr>
        <w:t xml:space="preserve">     </w:t>
      </w:r>
      <w:r w:rsidRPr="002107CB">
        <w:rPr>
          <w:rFonts w:ascii="Arial" w:hAnsi="Arial" w:cs="Arial"/>
          <w:lang w:val="ru-RU" w:eastAsia="ru-RU"/>
        </w:rPr>
        <w:t>профілактичних щеплень в Україні</w:t>
      </w:r>
      <w:r w:rsidR="003F4B35">
        <w:rPr>
          <w:rFonts w:ascii="Arial" w:hAnsi="Arial" w:cs="Arial"/>
          <w:lang w:val="ru-RU" w:eastAsia="ru-RU"/>
        </w:rPr>
        <w:t>;</w:t>
      </w:r>
    </w:p>
    <w:p w14:paraId="2879BB0C" w14:textId="22954ACC" w:rsidR="002107CB" w:rsidRPr="002107CB" w:rsidRDefault="003F4B35" w:rsidP="002107CB">
      <w:pPr>
        <w:widowControl/>
        <w:jc w:val="both"/>
        <w:rPr>
          <w:rFonts w:ascii="Arial" w:hAnsi="Arial" w:cs="Arial"/>
          <w:lang w:val="ru-RU" w:eastAsia="ru-RU"/>
        </w:rPr>
      </w:pPr>
      <w:r>
        <w:rPr>
          <w:rFonts w:ascii="Arial" w:hAnsi="Arial" w:cs="Arial"/>
          <w:lang w:val="ru-RU" w:eastAsia="ru-RU"/>
        </w:rPr>
        <w:t xml:space="preserve">        </w:t>
      </w:r>
      <w:r w:rsidR="002107CB" w:rsidRPr="002107CB">
        <w:rPr>
          <w:rFonts w:ascii="Arial" w:hAnsi="Arial" w:cs="Arial"/>
          <w:lang w:val="ru-RU" w:eastAsia="ru-RU"/>
        </w:rPr>
        <w:t>середній час доїзду бригади ШМД до пацієнта/ у критичному стані, хвилин</w:t>
      </w:r>
      <w:r>
        <w:rPr>
          <w:rFonts w:ascii="Arial" w:hAnsi="Arial" w:cs="Arial"/>
          <w:lang w:val="ru-RU" w:eastAsia="ru-RU"/>
        </w:rPr>
        <w:t>;</w:t>
      </w:r>
    </w:p>
    <w:p w14:paraId="76B1BA73" w14:textId="546347BA" w:rsidR="002107CB" w:rsidRPr="002107CB" w:rsidRDefault="003F4B35" w:rsidP="002107CB">
      <w:pPr>
        <w:widowControl/>
        <w:jc w:val="both"/>
        <w:rPr>
          <w:rFonts w:ascii="Arial" w:hAnsi="Arial" w:cs="Arial"/>
          <w:lang w:val="ru-RU" w:eastAsia="ru-RU"/>
        </w:rPr>
      </w:pPr>
      <w:r>
        <w:rPr>
          <w:rFonts w:ascii="Arial" w:hAnsi="Arial" w:cs="Arial"/>
          <w:lang w:val="ru-RU" w:eastAsia="ru-RU"/>
        </w:rPr>
        <w:t xml:space="preserve">        </w:t>
      </w:r>
      <w:r w:rsidR="002107CB" w:rsidRPr="002107CB">
        <w:rPr>
          <w:rFonts w:ascii="Arial" w:hAnsi="Arial" w:cs="Arial"/>
          <w:lang w:val="ru-RU" w:eastAsia="ru-RU"/>
        </w:rPr>
        <w:t>середній час доїзду бригади ШМД до пацієнта/ у екстренному стані, хвилин</w:t>
      </w:r>
      <w:r>
        <w:rPr>
          <w:rFonts w:ascii="Arial" w:hAnsi="Arial" w:cs="Arial"/>
          <w:lang w:val="ru-RU" w:eastAsia="ru-RU"/>
        </w:rPr>
        <w:t>;</w:t>
      </w:r>
    </w:p>
    <w:p w14:paraId="1B3C0ABD" w14:textId="098F5A44" w:rsidR="002107CB" w:rsidRPr="002107CB" w:rsidRDefault="003F4B35" w:rsidP="002107CB">
      <w:pPr>
        <w:widowControl/>
        <w:jc w:val="both"/>
        <w:rPr>
          <w:rFonts w:ascii="Arial" w:hAnsi="Arial" w:cs="Arial"/>
          <w:lang w:val="ru-RU" w:eastAsia="ru-RU"/>
        </w:rPr>
      </w:pPr>
      <w:r>
        <w:rPr>
          <w:rFonts w:ascii="Arial" w:hAnsi="Arial" w:cs="Arial"/>
          <w:lang w:val="ru-RU" w:eastAsia="ru-RU"/>
        </w:rPr>
        <w:t xml:space="preserve">        </w:t>
      </w:r>
      <w:r w:rsidR="002107CB" w:rsidRPr="002107CB">
        <w:rPr>
          <w:rFonts w:ascii="Arial" w:hAnsi="Arial" w:cs="Arial"/>
          <w:lang w:val="ru-RU" w:eastAsia="ru-RU"/>
        </w:rPr>
        <w:t xml:space="preserve">укомплектованість штатних посад медичних </w:t>
      </w:r>
      <w:r w:rsidR="00D30976" w:rsidRPr="002107CB">
        <w:rPr>
          <w:rFonts w:ascii="Arial" w:hAnsi="Arial" w:cs="Arial"/>
          <w:lang w:val="ru-RU" w:eastAsia="ru-RU"/>
        </w:rPr>
        <w:t>працівників</w:t>
      </w:r>
      <w:r w:rsidR="002107CB" w:rsidRPr="002107CB">
        <w:rPr>
          <w:rFonts w:ascii="Arial" w:hAnsi="Arial" w:cs="Arial"/>
          <w:lang w:val="ru-RU" w:eastAsia="ru-RU"/>
        </w:rPr>
        <w:t xml:space="preserve"> фізичними особами</w:t>
      </w:r>
      <w:r w:rsidR="00CD3D33">
        <w:rPr>
          <w:rFonts w:ascii="Arial" w:hAnsi="Arial" w:cs="Arial"/>
          <w:lang w:val="ru-RU" w:eastAsia="ru-RU"/>
        </w:rPr>
        <w:t>;</w:t>
      </w:r>
    </w:p>
    <w:p w14:paraId="231ACFB1" w14:textId="4B19B4A1" w:rsidR="002107CB" w:rsidRPr="003F4B35" w:rsidRDefault="003F4B35" w:rsidP="003F4B35">
      <w:pPr>
        <w:widowControl/>
        <w:jc w:val="both"/>
        <w:rPr>
          <w:rFonts w:ascii="Arial" w:hAnsi="Arial" w:cs="Arial"/>
          <w:lang w:val="ru-RU" w:eastAsia="ru-RU"/>
        </w:rPr>
      </w:pPr>
      <w:r>
        <w:rPr>
          <w:rFonts w:ascii="Arial" w:hAnsi="Arial" w:cs="Arial"/>
          <w:lang w:val="ru-RU" w:eastAsia="ru-RU"/>
        </w:rPr>
        <w:t xml:space="preserve">        </w:t>
      </w:r>
      <w:r w:rsidR="002107CB" w:rsidRPr="002107CB">
        <w:rPr>
          <w:rFonts w:ascii="Arial" w:hAnsi="Arial" w:cs="Arial"/>
          <w:lang w:val="ru-RU" w:eastAsia="ru-RU"/>
        </w:rPr>
        <w:t>укомплектованість штатних посад лікарів фізичними особами</w:t>
      </w:r>
      <w:r w:rsidR="00CD3D33">
        <w:rPr>
          <w:rFonts w:ascii="Arial" w:hAnsi="Arial" w:cs="Arial"/>
          <w:lang w:val="ru-RU" w:eastAsia="ru-RU"/>
        </w:rPr>
        <w:t>.</w:t>
      </w:r>
    </w:p>
    <w:p w14:paraId="754841B5" w14:textId="77777777" w:rsidR="000D4897" w:rsidRDefault="000D4897">
      <w:pPr>
        <w:ind w:firstLine="709"/>
        <w:jc w:val="both"/>
        <w:rPr>
          <w:rFonts w:ascii="Arial" w:eastAsia="Arial" w:hAnsi="Arial" w:cs="Arial"/>
          <w:b/>
          <w:color w:val="000000"/>
        </w:rPr>
      </w:pPr>
    </w:p>
    <w:tbl>
      <w:tblPr>
        <w:tblStyle w:val="affffa"/>
        <w:tblW w:w="10207" w:type="dxa"/>
        <w:tblInd w:w="-318" w:type="dxa"/>
        <w:tblLayout w:type="fixed"/>
        <w:tblLook w:val="0000" w:firstRow="0" w:lastRow="0" w:firstColumn="0" w:lastColumn="0" w:noHBand="0" w:noVBand="0"/>
      </w:tblPr>
      <w:tblGrid>
        <w:gridCol w:w="3148"/>
        <w:gridCol w:w="7059"/>
      </w:tblGrid>
      <w:tr w:rsidR="000D4897" w14:paraId="2DA54EC7"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700DA7E6"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56EF192A"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2D890F30"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39CBFF10" w14:textId="3433740F" w:rsidR="000D4897" w:rsidRDefault="00DB42AD">
            <w:pPr>
              <w:spacing w:line="216" w:lineRule="auto"/>
              <w:jc w:val="both"/>
              <w:rPr>
                <w:rFonts w:ascii="Arial" w:eastAsia="Arial" w:hAnsi="Arial" w:cs="Arial"/>
                <w:color w:val="000000"/>
              </w:rPr>
            </w:pPr>
            <w:r>
              <w:rPr>
                <w:rFonts w:ascii="Arial" w:eastAsia="Arial" w:hAnsi="Arial" w:cs="Arial"/>
                <w:color w:val="000000"/>
              </w:rPr>
              <w:t>1.3.1.Забезпечення функціонування спроможної системи громадського здоров'я та формування здорового способу життя</w:t>
            </w:r>
            <w:r w:rsidR="00CD3D3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6204C953" w14:textId="3CFAC307" w:rsidR="000D4897" w:rsidRDefault="00DB42AD">
            <w:pPr>
              <w:ind w:left="27"/>
              <w:jc w:val="both"/>
              <w:rPr>
                <w:rFonts w:ascii="Arial" w:eastAsia="Arial" w:hAnsi="Arial" w:cs="Arial"/>
                <w:color w:val="000000"/>
              </w:rPr>
            </w:pPr>
            <w:r>
              <w:rPr>
                <w:rFonts w:ascii="Arial" w:eastAsia="Arial" w:hAnsi="Arial" w:cs="Arial"/>
                <w:color w:val="000000"/>
              </w:rPr>
              <w:t>Формування спроможної системи громадського здоров'я</w:t>
            </w:r>
            <w:r w:rsidR="00CD3D33">
              <w:rPr>
                <w:rFonts w:ascii="Arial" w:eastAsia="Arial" w:hAnsi="Arial" w:cs="Arial"/>
                <w:color w:val="000000"/>
              </w:rPr>
              <w:t>.</w:t>
            </w:r>
          </w:p>
          <w:p w14:paraId="6CAC5E0D" w14:textId="7B18B270" w:rsidR="000D4897" w:rsidRPr="00F05750" w:rsidRDefault="00DB42AD">
            <w:pPr>
              <w:ind w:left="27"/>
              <w:jc w:val="both"/>
              <w:rPr>
                <w:rFonts w:ascii="Arial" w:eastAsia="Arial" w:hAnsi="Arial" w:cs="Arial"/>
                <w:color w:val="000000"/>
              </w:rPr>
            </w:pPr>
            <w:r>
              <w:rPr>
                <w:rFonts w:ascii="Arial" w:eastAsia="Arial" w:hAnsi="Arial" w:cs="Arial"/>
                <w:color w:val="000000"/>
              </w:rPr>
              <w:t xml:space="preserve">Формування системи здорового </w:t>
            </w:r>
            <w:r w:rsidRPr="00F05750">
              <w:rPr>
                <w:rFonts w:ascii="Arial" w:eastAsia="Arial" w:hAnsi="Arial" w:cs="Arial"/>
                <w:color w:val="000000"/>
              </w:rPr>
              <w:t>способу життя (формування нових партнерських платформ взаємодії закладів охорони здоров’я, спорту, освіти, поліції тощо; створення нових навчальних програм та тренінгових центрів із питань здорового способу життя, здорового харчування, організація роботи інноваційних центрів оздоровлення для різних вікових груп населення тощо)</w:t>
            </w:r>
            <w:r w:rsidR="00CD3D33" w:rsidRPr="00F05750">
              <w:rPr>
                <w:rFonts w:ascii="Arial" w:eastAsia="Arial" w:hAnsi="Arial" w:cs="Arial"/>
                <w:color w:val="000000"/>
              </w:rPr>
              <w:t>.</w:t>
            </w:r>
          </w:p>
          <w:p w14:paraId="2BA0FDF4" w14:textId="7D827D27" w:rsidR="000D4897" w:rsidRDefault="00DB42AD">
            <w:pPr>
              <w:ind w:left="27"/>
              <w:jc w:val="both"/>
              <w:rPr>
                <w:rFonts w:ascii="Arial" w:eastAsia="Arial" w:hAnsi="Arial" w:cs="Arial"/>
                <w:color w:val="000000"/>
              </w:rPr>
            </w:pPr>
            <w:r w:rsidRPr="00F05750">
              <w:rPr>
                <w:rFonts w:ascii="Arial" w:eastAsia="Arial" w:hAnsi="Arial" w:cs="Arial"/>
                <w:color w:val="000000"/>
              </w:rPr>
              <w:t>Створення та покращення інфраструктури для занять фізичною культурою</w:t>
            </w:r>
            <w:r w:rsidR="00CD3D33" w:rsidRPr="00F05750">
              <w:rPr>
                <w:rFonts w:ascii="Arial" w:eastAsia="Arial" w:hAnsi="Arial" w:cs="Arial"/>
                <w:color w:val="000000"/>
              </w:rPr>
              <w:t>.</w:t>
            </w:r>
          </w:p>
          <w:p w14:paraId="5A3B3C67" w14:textId="77777777" w:rsidR="000D4897" w:rsidRDefault="000D4897">
            <w:pPr>
              <w:ind w:left="27"/>
              <w:jc w:val="both"/>
              <w:rPr>
                <w:rFonts w:ascii="Arial" w:eastAsia="Arial" w:hAnsi="Arial" w:cs="Arial"/>
                <w:color w:val="000000"/>
              </w:rPr>
            </w:pPr>
          </w:p>
        </w:tc>
      </w:tr>
      <w:tr w:rsidR="000D4897" w14:paraId="338BD21B"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7E18811F" w14:textId="506911C7" w:rsidR="000D4897" w:rsidRDefault="00DB42AD">
            <w:pPr>
              <w:spacing w:line="216" w:lineRule="auto"/>
              <w:jc w:val="both"/>
              <w:rPr>
                <w:rFonts w:ascii="Arial" w:eastAsia="Arial" w:hAnsi="Arial" w:cs="Arial"/>
              </w:rPr>
            </w:pPr>
            <w:r>
              <w:rPr>
                <w:rFonts w:ascii="Arial" w:eastAsia="Arial" w:hAnsi="Arial" w:cs="Arial"/>
                <w:color w:val="000000"/>
              </w:rPr>
              <w:t>1.3.2.</w:t>
            </w:r>
            <w:r>
              <w:rPr>
                <w:rFonts w:ascii="Arial" w:eastAsia="Arial" w:hAnsi="Arial" w:cs="Arial"/>
              </w:rPr>
              <w:t xml:space="preserve">.Формування спроможної мережі </w:t>
            </w:r>
            <w:r w:rsidRPr="00F05750">
              <w:rPr>
                <w:rFonts w:ascii="Arial" w:eastAsia="Arial" w:hAnsi="Arial" w:cs="Arial"/>
              </w:rPr>
              <w:t>закладів охорони здоров'я всіх рівнів у єдиному госпітальному окрузі,</w:t>
            </w:r>
            <w:r w:rsidR="008928D1">
              <w:rPr>
                <w:rFonts w:ascii="Arial" w:eastAsia="Arial" w:hAnsi="Arial" w:cs="Arial"/>
              </w:rPr>
              <w:t xml:space="preserve"> </w:t>
            </w:r>
            <w:r w:rsidR="00CD3D33" w:rsidRPr="00F05750">
              <w:rPr>
                <w:rFonts w:ascii="Arial" w:eastAsia="Arial" w:hAnsi="Arial" w:cs="Arial"/>
              </w:rPr>
              <w:t xml:space="preserve">зокрема </w:t>
            </w:r>
            <w:r w:rsidRPr="00F05750">
              <w:rPr>
                <w:rFonts w:ascii="Arial" w:eastAsia="Arial" w:hAnsi="Arial" w:cs="Arial"/>
              </w:rPr>
              <w:t>розвиток пацієнтоорієнтованих реабілітаційних та паліативних медичних послуг та послуг з питань психічного здоров’я.</w:t>
            </w:r>
          </w:p>
          <w:p w14:paraId="0D1E768E" w14:textId="77777777" w:rsidR="000D4897" w:rsidRDefault="000D4897">
            <w:pPr>
              <w:spacing w:line="216" w:lineRule="auto"/>
              <w:jc w:val="both"/>
              <w:rPr>
                <w:rFonts w:ascii="Arial" w:eastAsia="Arial" w:hAnsi="Arial" w:cs="Arial"/>
              </w:rPr>
            </w:pPr>
          </w:p>
        </w:tc>
        <w:tc>
          <w:tcPr>
            <w:tcW w:w="7059" w:type="dxa"/>
            <w:tcBorders>
              <w:top w:val="single" w:sz="4" w:space="0" w:color="000000"/>
              <w:left w:val="single" w:sz="4" w:space="0" w:color="000000"/>
              <w:bottom w:val="single" w:sz="4" w:space="0" w:color="000000"/>
              <w:right w:val="single" w:sz="4" w:space="0" w:color="000000"/>
            </w:tcBorders>
          </w:tcPr>
          <w:p w14:paraId="64B6D577" w14:textId="120834C9" w:rsidR="000D4897" w:rsidRDefault="00DB42AD">
            <w:pPr>
              <w:pBdr>
                <w:top w:val="nil"/>
                <w:left w:val="nil"/>
                <w:bottom w:val="nil"/>
                <w:right w:val="nil"/>
                <w:between w:val="nil"/>
              </w:pBdr>
              <w:tabs>
                <w:tab w:val="left" w:pos="416"/>
              </w:tabs>
              <w:ind w:left="27"/>
              <w:jc w:val="both"/>
              <w:rPr>
                <w:rFonts w:ascii="Arial" w:eastAsia="Arial" w:hAnsi="Arial" w:cs="Arial"/>
                <w:color w:val="000000"/>
              </w:rPr>
            </w:pPr>
            <w:r>
              <w:rPr>
                <w:rFonts w:ascii="Arial" w:eastAsia="Arial" w:hAnsi="Arial" w:cs="Arial"/>
                <w:color w:val="000000"/>
              </w:rPr>
              <w:t>Формування спроможної мережі закладів охорони здоров’я Закарпатського госпітального округу за принципом  пріоритетності первинної медичної допомоги та  кластеризації спеціалізованої медичної допомоги</w:t>
            </w:r>
            <w:r w:rsidR="00CD3D33">
              <w:rPr>
                <w:rFonts w:ascii="Arial" w:eastAsia="Arial" w:hAnsi="Arial" w:cs="Arial"/>
                <w:color w:val="000000"/>
              </w:rPr>
              <w:t>.</w:t>
            </w:r>
          </w:p>
          <w:p w14:paraId="552812B1" w14:textId="5FDDC0FC" w:rsidR="000D4897" w:rsidRDefault="00DB42AD">
            <w:pPr>
              <w:pBdr>
                <w:top w:val="nil"/>
                <w:left w:val="nil"/>
                <w:bottom w:val="nil"/>
                <w:right w:val="nil"/>
                <w:between w:val="nil"/>
              </w:pBdr>
              <w:tabs>
                <w:tab w:val="left" w:pos="416"/>
              </w:tabs>
              <w:ind w:left="27"/>
              <w:jc w:val="both"/>
              <w:rPr>
                <w:rFonts w:ascii="Arial" w:eastAsia="Arial" w:hAnsi="Arial" w:cs="Arial"/>
                <w:color w:val="000000"/>
              </w:rPr>
            </w:pPr>
            <w:r>
              <w:rPr>
                <w:rFonts w:ascii="Arial" w:eastAsia="Arial" w:hAnsi="Arial" w:cs="Arial"/>
                <w:color w:val="000000"/>
              </w:rPr>
              <w:t>Забезпечення сучасним медичним обладнанням, у тому числі високотехнологічним, закладів охорони здоров’я</w:t>
            </w:r>
            <w:r w:rsidR="00CD3D33">
              <w:rPr>
                <w:rFonts w:ascii="Arial" w:eastAsia="Arial" w:hAnsi="Arial" w:cs="Arial"/>
                <w:color w:val="000000"/>
              </w:rPr>
              <w:t>.</w:t>
            </w:r>
          </w:p>
          <w:p w14:paraId="7D61EFAE" w14:textId="594165B4" w:rsidR="000D4897" w:rsidRPr="00F05750" w:rsidRDefault="00DB42AD">
            <w:pPr>
              <w:pBdr>
                <w:top w:val="nil"/>
                <w:left w:val="nil"/>
                <w:bottom w:val="nil"/>
                <w:right w:val="nil"/>
                <w:between w:val="nil"/>
              </w:pBdr>
              <w:tabs>
                <w:tab w:val="left" w:pos="416"/>
              </w:tabs>
              <w:ind w:left="27"/>
              <w:jc w:val="both"/>
              <w:rPr>
                <w:rFonts w:ascii="Arial" w:eastAsia="Arial" w:hAnsi="Arial" w:cs="Arial"/>
                <w:color w:val="000000"/>
              </w:rPr>
            </w:pPr>
            <w:r w:rsidRPr="00F05750">
              <w:rPr>
                <w:rFonts w:ascii="Arial" w:eastAsia="Arial" w:hAnsi="Arial" w:cs="Arial"/>
                <w:color w:val="000000"/>
              </w:rPr>
              <w:t>Покращення умов перебування пацієнтів, забезпечення доступності та безбар’єрності закладів охорони здоров’я</w:t>
            </w:r>
            <w:r w:rsidR="00CD3D33" w:rsidRPr="00F05750">
              <w:rPr>
                <w:rFonts w:ascii="Arial" w:eastAsia="Arial" w:hAnsi="Arial" w:cs="Arial"/>
                <w:color w:val="000000"/>
              </w:rPr>
              <w:t>.</w:t>
            </w:r>
          </w:p>
          <w:p w14:paraId="3134EF2E" w14:textId="3CE78248" w:rsidR="000D4897" w:rsidRPr="00F05750" w:rsidRDefault="00DB42AD">
            <w:pPr>
              <w:pBdr>
                <w:top w:val="nil"/>
                <w:left w:val="nil"/>
                <w:bottom w:val="nil"/>
                <w:right w:val="nil"/>
                <w:between w:val="nil"/>
              </w:pBdr>
              <w:tabs>
                <w:tab w:val="left" w:pos="416"/>
              </w:tabs>
              <w:ind w:left="27"/>
              <w:jc w:val="both"/>
              <w:rPr>
                <w:rFonts w:ascii="Arial" w:eastAsia="Arial" w:hAnsi="Arial" w:cs="Arial"/>
                <w:color w:val="000000"/>
              </w:rPr>
            </w:pPr>
            <w:r w:rsidRPr="00F05750">
              <w:rPr>
                <w:rFonts w:ascii="Arial" w:eastAsia="Arial" w:hAnsi="Arial" w:cs="Arial"/>
                <w:color w:val="000000"/>
              </w:rPr>
              <w:t>Створення системи ефективного та прозорого управління закладами охорони здоров’я</w:t>
            </w:r>
            <w:r w:rsidR="00CD3D33" w:rsidRPr="00F05750">
              <w:rPr>
                <w:rFonts w:ascii="Arial" w:eastAsia="Arial" w:hAnsi="Arial" w:cs="Arial"/>
                <w:color w:val="000000"/>
              </w:rPr>
              <w:t>.</w:t>
            </w:r>
          </w:p>
          <w:p w14:paraId="56C8930C" w14:textId="53A6F9A7" w:rsidR="000D4897" w:rsidRPr="00F05750" w:rsidRDefault="00DB42AD">
            <w:pPr>
              <w:pBdr>
                <w:top w:val="nil"/>
                <w:left w:val="nil"/>
                <w:bottom w:val="nil"/>
                <w:right w:val="nil"/>
                <w:between w:val="nil"/>
              </w:pBdr>
              <w:tabs>
                <w:tab w:val="left" w:pos="416"/>
              </w:tabs>
              <w:ind w:left="27"/>
              <w:jc w:val="both"/>
              <w:rPr>
                <w:rFonts w:ascii="Arial" w:eastAsia="Arial" w:hAnsi="Arial" w:cs="Arial"/>
                <w:color w:val="000000"/>
              </w:rPr>
            </w:pPr>
            <w:r w:rsidRPr="00F05750">
              <w:rPr>
                <w:rFonts w:ascii="Arial" w:eastAsia="Arial" w:hAnsi="Arial" w:cs="Arial"/>
                <w:color w:val="000000"/>
              </w:rPr>
              <w:lastRenderedPageBreak/>
              <w:t>Розбудова мережі доказової реабілітації у кластерних та надкластерних багатопрофільних лікарнях</w:t>
            </w:r>
            <w:r w:rsidR="009763E3" w:rsidRPr="00F05750">
              <w:rPr>
                <w:rFonts w:ascii="Arial" w:eastAsia="Arial" w:hAnsi="Arial" w:cs="Arial"/>
                <w:color w:val="000000"/>
              </w:rPr>
              <w:t>.</w:t>
            </w:r>
          </w:p>
          <w:p w14:paraId="67BE1D4E" w14:textId="47C4550F" w:rsidR="000D4897" w:rsidRPr="00F05750" w:rsidRDefault="00DB42AD">
            <w:pPr>
              <w:pBdr>
                <w:top w:val="nil"/>
                <w:left w:val="nil"/>
                <w:bottom w:val="nil"/>
                <w:right w:val="nil"/>
                <w:between w:val="nil"/>
              </w:pBdr>
              <w:tabs>
                <w:tab w:val="left" w:pos="416"/>
              </w:tabs>
              <w:ind w:left="27"/>
              <w:jc w:val="both"/>
              <w:rPr>
                <w:rFonts w:ascii="Arial" w:eastAsia="Arial" w:hAnsi="Arial" w:cs="Arial"/>
                <w:color w:val="000000"/>
              </w:rPr>
            </w:pPr>
            <w:r w:rsidRPr="00F05750">
              <w:rPr>
                <w:rFonts w:ascii="Arial" w:eastAsia="Arial" w:hAnsi="Arial" w:cs="Arial"/>
              </w:rPr>
              <w:t>Підвищення доступності медичної допомоги жителям області з питань охорони психічного здоров’я, в тому числі надання психологічної допомоги особам, які постраждали внаслідок збройної агресії російської федерації проти України</w:t>
            </w:r>
            <w:r w:rsidR="009763E3" w:rsidRPr="00F05750">
              <w:rPr>
                <w:rFonts w:ascii="Arial" w:eastAsia="Arial" w:hAnsi="Arial" w:cs="Arial"/>
              </w:rPr>
              <w:t>.</w:t>
            </w:r>
            <w:r w:rsidRPr="00F05750">
              <w:rPr>
                <w:rFonts w:ascii="Arial" w:eastAsia="Arial" w:hAnsi="Arial" w:cs="Arial"/>
                <w:color w:val="000000"/>
              </w:rPr>
              <w:t xml:space="preserve">   </w:t>
            </w:r>
          </w:p>
          <w:p w14:paraId="03773366" w14:textId="51FFEEAC" w:rsidR="000D4897" w:rsidRPr="00F05750" w:rsidRDefault="00DB42AD">
            <w:pPr>
              <w:pBdr>
                <w:top w:val="nil"/>
                <w:left w:val="nil"/>
                <w:bottom w:val="nil"/>
                <w:right w:val="nil"/>
                <w:between w:val="nil"/>
              </w:pBdr>
              <w:tabs>
                <w:tab w:val="left" w:pos="416"/>
              </w:tabs>
              <w:ind w:left="27"/>
              <w:jc w:val="both"/>
              <w:rPr>
                <w:rFonts w:ascii="Arial" w:eastAsia="Arial" w:hAnsi="Arial" w:cs="Arial"/>
                <w:color w:val="000000"/>
              </w:rPr>
            </w:pPr>
            <w:r w:rsidRPr="00F05750">
              <w:rPr>
                <w:rFonts w:ascii="Arial" w:eastAsia="Arial" w:hAnsi="Arial" w:cs="Arial"/>
                <w:color w:val="000000"/>
              </w:rPr>
              <w:t xml:space="preserve">Модернізація </w:t>
            </w:r>
            <w:r w:rsidRPr="00F05750">
              <w:rPr>
                <w:rFonts w:ascii="Arial" w:eastAsia="Arial" w:hAnsi="Arial" w:cs="Arial"/>
              </w:rPr>
              <w:t>закладів охорони здоров’я кластерного та надкластерного рівнів</w:t>
            </w:r>
            <w:r w:rsidR="009763E3" w:rsidRPr="00F05750">
              <w:rPr>
                <w:rFonts w:ascii="Arial" w:eastAsia="Arial" w:hAnsi="Arial" w:cs="Arial"/>
              </w:rPr>
              <w:t>.</w:t>
            </w:r>
          </w:p>
          <w:p w14:paraId="0EFB7F6A" w14:textId="62742E99" w:rsidR="000D4897" w:rsidRPr="00F05750" w:rsidRDefault="00DB42AD">
            <w:pPr>
              <w:ind w:left="27"/>
              <w:jc w:val="both"/>
              <w:rPr>
                <w:rFonts w:ascii="Arial" w:eastAsia="Arial" w:hAnsi="Arial" w:cs="Arial"/>
                <w:color w:val="000000"/>
              </w:rPr>
            </w:pPr>
            <w:r>
              <w:rPr>
                <w:rFonts w:ascii="Arial" w:eastAsia="Arial" w:hAnsi="Arial" w:cs="Arial"/>
                <w:color w:val="000000"/>
              </w:rPr>
              <w:t xml:space="preserve">Оновлення парку санітарних автомобілів служби екстреної </w:t>
            </w:r>
            <w:r w:rsidRPr="00F05750">
              <w:rPr>
                <w:rFonts w:ascii="Arial" w:eastAsia="Arial" w:hAnsi="Arial" w:cs="Arial"/>
                <w:color w:val="000000"/>
              </w:rPr>
              <w:t>медичної допомоги та  медицини катастроф</w:t>
            </w:r>
            <w:r w:rsidR="009763E3" w:rsidRPr="00F05750">
              <w:rPr>
                <w:rFonts w:ascii="Arial" w:eastAsia="Arial" w:hAnsi="Arial" w:cs="Arial"/>
                <w:color w:val="000000"/>
              </w:rPr>
              <w:t>.</w:t>
            </w:r>
          </w:p>
          <w:p w14:paraId="6153B130" w14:textId="1E2C95ED" w:rsidR="000D4897" w:rsidRPr="00F05750" w:rsidRDefault="00DB42AD">
            <w:pPr>
              <w:tabs>
                <w:tab w:val="left" w:pos="416"/>
              </w:tabs>
              <w:ind w:left="27"/>
              <w:jc w:val="both"/>
              <w:rPr>
                <w:rFonts w:ascii="Arial" w:eastAsia="Arial" w:hAnsi="Arial" w:cs="Arial"/>
              </w:rPr>
            </w:pPr>
            <w:r w:rsidRPr="00F05750">
              <w:rPr>
                <w:rFonts w:ascii="Arial" w:eastAsia="Arial" w:hAnsi="Arial" w:cs="Arial"/>
              </w:rPr>
              <w:t>Розбудова мережі відділень паліативної допомоги у кластерних та надкласт</w:t>
            </w:r>
            <w:r w:rsidR="00E97160" w:rsidRPr="00F05750">
              <w:rPr>
                <w:rFonts w:ascii="Arial" w:eastAsia="Arial" w:hAnsi="Arial" w:cs="Arial"/>
              </w:rPr>
              <w:t>ерних багатопрофільних лікарнях</w:t>
            </w:r>
            <w:r w:rsidR="009763E3" w:rsidRPr="00F05750">
              <w:rPr>
                <w:rFonts w:ascii="Arial" w:eastAsia="Arial" w:hAnsi="Arial" w:cs="Arial"/>
              </w:rPr>
              <w:t>.</w:t>
            </w:r>
          </w:p>
          <w:p w14:paraId="62C17AAB" w14:textId="5E5CFE2D" w:rsidR="000D4897" w:rsidRDefault="000D4897">
            <w:pPr>
              <w:ind w:left="27"/>
              <w:jc w:val="both"/>
              <w:rPr>
                <w:rFonts w:ascii="Arial" w:eastAsia="Arial" w:hAnsi="Arial" w:cs="Arial"/>
                <w:color w:val="000000"/>
                <w:highlight w:val="red"/>
              </w:rPr>
            </w:pPr>
          </w:p>
        </w:tc>
      </w:tr>
      <w:tr w:rsidR="000D4897" w14:paraId="35A55FEF"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16082370" w14:textId="2F805F9E" w:rsidR="000D4897" w:rsidRDefault="00DB42AD">
            <w:pPr>
              <w:spacing w:line="216" w:lineRule="auto"/>
              <w:jc w:val="both"/>
              <w:rPr>
                <w:rFonts w:ascii="Arial" w:eastAsia="Arial" w:hAnsi="Arial" w:cs="Arial"/>
                <w:color w:val="000000"/>
              </w:rPr>
            </w:pPr>
            <w:r>
              <w:rPr>
                <w:rFonts w:ascii="Arial" w:eastAsia="Arial" w:hAnsi="Arial" w:cs="Arial"/>
                <w:color w:val="000000"/>
              </w:rPr>
              <w:lastRenderedPageBreak/>
              <w:t>1.3.3.Охорона материнства та дитинства, поширення знань та практик щодо збереження репродуктивного здоров'я</w:t>
            </w:r>
            <w:r w:rsidR="009763E3">
              <w:rPr>
                <w:rFonts w:ascii="Arial" w:eastAsia="Arial" w:hAnsi="Arial" w:cs="Arial"/>
                <w:color w:val="000000"/>
              </w:rPr>
              <w:t>.</w:t>
            </w:r>
          </w:p>
          <w:p w14:paraId="51443A0E" w14:textId="77777777" w:rsidR="000D4897" w:rsidRDefault="000D4897">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41741808" w14:textId="6AE104EA" w:rsidR="000D4897" w:rsidRPr="00F05750" w:rsidRDefault="00DB42AD">
            <w:pPr>
              <w:pBdr>
                <w:top w:val="nil"/>
                <w:left w:val="nil"/>
                <w:bottom w:val="nil"/>
                <w:right w:val="nil"/>
                <w:between w:val="nil"/>
              </w:pBdr>
              <w:tabs>
                <w:tab w:val="left" w:pos="416"/>
              </w:tabs>
              <w:ind w:left="27"/>
              <w:jc w:val="both"/>
              <w:rPr>
                <w:rFonts w:ascii="Arial" w:eastAsia="Arial" w:hAnsi="Arial" w:cs="Arial"/>
                <w:color w:val="000000"/>
              </w:rPr>
            </w:pPr>
            <w:r w:rsidRPr="00F05750">
              <w:rPr>
                <w:rFonts w:ascii="Arial" w:eastAsia="Arial" w:hAnsi="Arial" w:cs="Arial"/>
                <w:color w:val="000000"/>
              </w:rPr>
              <w:t>Поширення знань та практик щодо збереження репродуктивного здоров'я</w:t>
            </w:r>
            <w:r w:rsidR="009763E3" w:rsidRPr="00F05750">
              <w:rPr>
                <w:rFonts w:ascii="Arial" w:eastAsia="Arial" w:hAnsi="Arial" w:cs="Arial"/>
                <w:color w:val="000000"/>
              </w:rPr>
              <w:t>.</w:t>
            </w:r>
          </w:p>
          <w:p w14:paraId="1DCAC8CB" w14:textId="7BFB39F8" w:rsidR="000D4897" w:rsidRPr="00F05750" w:rsidRDefault="009763E3">
            <w:pPr>
              <w:pBdr>
                <w:top w:val="nil"/>
                <w:left w:val="nil"/>
                <w:bottom w:val="nil"/>
                <w:right w:val="nil"/>
                <w:between w:val="nil"/>
              </w:pBdr>
              <w:tabs>
                <w:tab w:val="left" w:pos="416"/>
              </w:tabs>
              <w:ind w:left="27"/>
              <w:jc w:val="both"/>
              <w:rPr>
                <w:rFonts w:ascii="Arial" w:eastAsia="Arial" w:hAnsi="Arial" w:cs="Arial"/>
                <w:color w:val="000000"/>
              </w:rPr>
            </w:pPr>
            <w:r w:rsidRPr="00F05750">
              <w:rPr>
                <w:rFonts w:ascii="Arial" w:eastAsia="Arial" w:hAnsi="Arial" w:cs="Arial"/>
              </w:rPr>
              <w:t>У</w:t>
            </w:r>
            <w:r w:rsidR="00DB42AD" w:rsidRPr="00F05750">
              <w:rPr>
                <w:rFonts w:ascii="Arial" w:eastAsia="Arial" w:hAnsi="Arial" w:cs="Arial"/>
              </w:rPr>
              <w:t xml:space="preserve">провадження доказових скринінгових програм, </w:t>
            </w:r>
            <w:r w:rsidRPr="00F05750">
              <w:rPr>
                <w:rFonts w:ascii="Arial" w:eastAsia="Arial" w:hAnsi="Arial" w:cs="Arial"/>
              </w:rPr>
              <w:t>зокрема</w:t>
            </w:r>
            <w:r w:rsidR="00DB42AD" w:rsidRPr="00F05750">
              <w:rPr>
                <w:rFonts w:ascii="Arial" w:eastAsia="Arial" w:hAnsi="Arial" w:cs="Arial"/>
              </w:rPr>
              <w:t xml:space="preserve"> з питань онкоскринінгу</w:t>
            </w:r>
            <w:r w:rsidR="00DB42AD" w:rsidRPr="00F05750">
              <w:rPr>
                <w:rFonts w:ascii="Arial" w:eastAsia="Arial" w:hAnsi="Arial" w:cs="Arial"/>
                <w:color w:val="000000"/>
              </w:rPr>
              <w:t xml:space="preserve"> жіночого населення (оснащення лікарень мамогра</w:t>
            </w:r>
            <w:r w:rsidR="00DB42AD" w:rsidRPr="00F05750">
              <w:rPr>
                <w:rFonts w:ascii="Arial" w:eastAsia="Arial" w:hAnsi="Arial" w:cs="Arial"/>
              </w:rPr>
              <w:t>фами та іншим доказовими методами обстеження)</w:t>
            </w:r>
            <w:r w:rsidRPr="00F05750">
              <w:rPr>
                <w:rFonts w:ascii="Arial" w:eastAsia="Arial" w:hAnsi="Arial" w:cs="Arial"/>
              </w:rPr>
              <w:t>.</w:t>
            </w:r>
          </w:p>
          <w:p w14:paraId="0785DE14" w14:textId="58C6FA30" w:rsidR="000D4897" w:rsidRPr="00F05750" w:rsidRDefault="000D4897">
            <w:pPr>
              <w:pBdr>
                <w:top w:val="nil"/>
                <w:left w:val="nil"/>
                <w:bottom w:val="nil"/>
                <w:right w:val="nil"/>
                <w:between w:val="nil"/>
              </w:pBdr>
              <w:tabs>
                <w:tab w:val="left" w:pos="416"/>
              </w:tabs>
              <w:ind w:left="27"/>
              <w:jc w:val="both"/>
              <w:rPr>
                <w:rFonts w:ascii="Arial" w:eastAsia="Arial" w:hAnsi="Arial" w:cs="Arial"/>
                <w:color w:val="000000"/>
              </w:rPr>
            </w:pPr>
          </w:p>
        </w:tc>
      </w:tr>
      <w:tr w:rsidR="000D4897" w14:paraId="2A17BBEC"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245E3648" w14:textId="77777777" w:rsidR="000D4897" w:rsidRDefault="00DB42AD">
            <w:pPr>
              <w:spacing w:line="216" w:lineRule="auto"/>
              <w:jc w:val="both"/>
              <w:rPr>
                <w:rFonts w:ascii="Arial" w:eastAsia="Arial" w:hAnsi="Arial" w:cs="Arial"/>
                <w:color w:val="000000"/>
              </w:rPr>
            </w:pPr>
            <w:r>
              <w:rPr>
                <w:rFonts w:ascii="Arial" w:eastAsia="Arial" w:hAnsi="Arial" w:cs="Arial"/>
                <w:color w:val="000000"/>
              </w:rPr>
              <w:t>1.3.4.Розширення мережі закладів та створення інклюзивної спортивної інфраструктури</w:t>
            </w:r>
          </w:p>
        </w:tc>
        <w:tc>
          <w:tcPr>
            <w:tcW w:w="7059" w:type="dxa"/>
            <w:tcBorders>
              <w:top w:val="single" w:sz="4" w:space="0" w:color="000000"/>
              <w:left w:val="single" w:sz="4" w:space="0" w:color="000000"/>
              <w:bottom w:val="single" w:sz="4" w:space="0" w:color="000000"/>
              <w:right w:val="single" w:sz="4" w:space="0" w:color="000000"/>
            </w:tcBorders>
          </w:tcPr>
          <w:p w14:paraId="4D55358F" w14:textId="6FEBD434" w:rsidR="000D4897" w:rsidRDefault="00DB42AD">
            <w:pPr>
              <w:pBdr>
                <w:top w:val="nil"/>
                <w:left w:val="nil"/>
                <w:bottom w:val="nil"/>
                <w:right w:val="nil"/>
                <w:between w:val="nil"/>
              </w:pBdr>
              <w:tabs>
                <w:tab w:val="left" w:pos="416"/>
              </w:tabs>
              <w:ind w:left="27"/>
              <w:jc w:val="both"/>
              <w:rPr>
                <w:rFonts w:ascii="Arial" w:eastAsia="Arial" w:hAnsi="Arial" w:cs="Arial"/>
                <w:color w:val="000000"/>
              </w:rPr>
            </w:pPr>
            <w:r>
              <w:rPr>
                <w:rFonts w:ascii="Arial" w:eastAsia="Arial" w:hAnsi="Arial" w:cs="Arial"/>
                <w:color w:val="000000"/>
              </w:rPr>
              <w:t>Розвиток спортивної інфраструктури</w:t>
            </w:r>
            <w:r w:rsidR="009763E3">
              <w:rPr>
                <w:rFonts w:ascii="Arial" w:eastAsia="Arial" w:hAnsi="Arial" w:cs="Arial"/>
                <w:color w:val="000000"/>
              </w:rPr>
              <w:t>.</w:t>
            </w:r>
          </w:p>
          <w:p w14:paraId="58F47AC7" w14:textId="4538CB7F" w:rsidR="000D4897" w:rsidRDefault="00DB42AD">
            <w:pPr>
              <w:pBdr>
                <w:top w:val="nil"/>
                <w:left w:val="nil"/>
                <w:bottom w:val="nil"/>
                <w:right w:val="nil"/>
                <w:between w:val="nil"/>
              </w:pBdr>
              <w:tabs>
                <w:tab w:val="left" w:pos="416"/>
              </w:tabs>
              <w:ind w:left="27"/>
              <w:jc w:val="both"/>
              <w:rPr>
                <w:rFonts w:ascii="Arial" w:eastAsia="Arial" w:hAnsi="Arial" w:cs="Arial"/>
                <w:color w:val="000000"/>
              </w:rPr>
            </w:pPr>
            <w:r>
              <w:rPr>
                <w:rFonts w:ascii="Arial" w:eastAsia="Arial" w:hAnsi="Arial" w:cs="Arial"/>
                <w:color w:val="000000"/>
              </w:rPr>
              <w:t>Проведення фізкультурно-оздоровчих та спортивних заходів, забезпечення участі спортсменів і команд області у всеукраїнських заходах</w:t>
            </w:r>
            <w:r w:rsidR="009763E3">
              <w:rPr>
                <w:rFonts w:ascii="Arial" w:eastAsia="Arial" w:hAnsi="Arial" w:cs="Arial"/>
                <w:color w:val="000000"/>
              </w:rPr>
              <w:t>.</w:t>
            </w:r>
          </w:p>
          <w:p w14:paraId="3616F73D" w14:textId="2EE3A3AD" w:rsidR="000D4897" w:rsidRDefault="00DB42AD">
            <w:pPr>
              <w:pBdr>
                <w:top w:val="nil"/>
                <w:left w:val="nil"/>
                <w:bottom w:val="nil"/>
                <w:right w:val="nil"/>
                <w:between w:val="nil"/>
              </w:pBdr>
              <w:tabs>
                <w:tab w:val="left" w:pos="416"/>
              </w:tabs>
              <w:ind w:left="27"/>
              <w:jc w:val="both"/>
              <w:rPr>
                <w:rFonts w:ascii="Arial" w:eastAsia="Arial" w:hAnsi="Arial" w:cs="Arial"/>
                <w:color w:val="000000"/>
              </w:rPr>
            </w:pPr>
            <w:r>
              <w:rPr>
                <w:rFonts w:ascii="Arial" w:eastAsia="Arial" w:hAnsi="Arial" w:cs="Arial"/>
                <w:color w:val="000000"/>
              </w:rPr>
              <w:t>Ігри партнерських регіонів</w:t>
            </w:r>
            <w:r w:rsidR="009763E3">
              <w:rPr>
                <w:rFonts w:ascii="Arial" w:eastAsia="Arial" w:hAnsi="Arial" w:cs="Arial"/>
                <w:color w:val="000000"/>
              </w:rPr>
              <w:t>.</w:t>
            </w:r>
          </w:p>
        </w:tc>
      </w:tr>
    </w:tbl>
    <w:p w14:paraId="6B9121A0" w14:textId="77777777" w:rsidR="000D4897" w:rsidRDefault="000D4897">
      <w:pPr>
        <w:jc w:val="center"/>
        <w:rPr>
          <w:rFonts w:ascii="Arial" w:eastAsia="Arial" w:hAnsi="Arial" w:cs="Arial"/>
          <w:b/>
          <w:color w:val="000000"/>
        </w:rPr>
      </w:pPr>
    </w:p>
    <w:p w14:paraId="39C3EF9C" w14:textId="77777777" w:rsidR="000D4897" w:rsidRDefault="000D4897">
      <w:pPr>
        <w:jc w:val="center"/>
        <w:rPr>
          <w:rFonts w:ascii="Arial" w:eastAsia="Arial" w:hAnsi="Arial" w:cs="Arial"/>
          <w:b/>
          <w:color w:val="000000"/>
        </w:rPr>
      </w:pPr>
    </w:p>
    <w:p w14:paraId="2CCC1082"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1.4. Забезпечення розвитку якісних і доступних соціальних послуг  у відповідності до потреб людини, підтримка ВПО</w:t>
      </w:r>
    </w:p>
    <w:p w14:paraId="0458E542" w14:textId="70006DC3" w:rsidR="009763E3" w:rsidRDefault="009763E3">
      <w:pPr>
        <w:jc w:val="both"/>
        <w:rPr>
          <w:rFonts w:ascii="Arial" w:eastAsia="Arial" w:hAnsi="Arial" w:cs="Arial"/>
        </w:rPr>
      </w:pPr>
      <w:r>
        <w:rPr>
          <w:rFonts w:ascii="Arial" w:eastAsia="Arial" w:hAnsi="Arial" w:cs="Arial"/>
        </w:rPr>
        <w:t xml:space="preserve">        С</w:t>
      </w:r>
      <w:r w:rsidR="00DB42AD">
        <w:rPr>
          <w:rFonts w:ascii="Arial" w:eastAsia="Arial" w:hAnsi="Arial" w:cs="Arial"/>
        </w:rPr>
        <w:t xml:space="preserve">таном на 01.10.2023 </w:t>
      </w:r>
      <w:r>
        <w:rPr>
          <w:rFonts w:ascii="Arial" w:eastAsia="Arial" w:hAnsi="Arial" w:cs="Arial"/>
        </w:rPr>
        <w:t xml:space="preserve"> в області на обліку </w:t>
      </w:r>
      <w:r w:rsidR="00DB42AD">
        <w:rPr>
          <w:rFonts w:ascii="Arial" w:eastAsia="Arial" w:hAnsi="Arial" w:cs="Arial"/>
        </w:rPr>
        <w:t>перебува</w:t>
      </w:r>
      <w:r w:rsidR="00E105E9">
        <w:rPr>
          <w:rFonts w:ascii="Arial" w:eastAsia="Arial" w:hAnsi="Arial" w:cs="Arial"/>
        </w:rPr>
        <w:t xml:space="preserve">ли </w:t>
      </w:r>
      <w:r>
        <w:rPr>
          <w:rFonts w:ascii="Arial" w:eastAsia="Arial" w:hAnsi="Arial" w:cs="Arial"/>
        </w:rPr>
        <w:t>137 150 внутрішньо переміщених осіб, які внесені до Єдиної інформаційної бази даних</w:t>
      </w:r>
      <w:r w:rsidR="00E105E9">
        <w:rPr>
          <w:rFonts w:ascii="Arial" w:eastAsia="Arial" w:hAnsi="Arial" w:cs="Arial"/>
        </w:rPr>
        <w:t>.</w:t>
      </w:r>
      <w:r>
        <w:rPr>
          <w:rFonts w:ascii="Arial" w:eastAsia="Arial" w:hAnsi="Arial" w:cs="Arial"/>
        </w:rPr>
        <w:t xml:space="preserve"> </w:t>
      </w:r>
    </w:p>
    <w:p w14:paraId="7B0AB016" w14:textId="184B01B7" w:rsidR="000D4897" w:rsidRPr="00E105E9" w:rsidRDefault="00241617" w:rsidP="00241617">
      <w:pPr>
        <w:jc w:val="both"/>
        <w:rPr>
          <w:rFonts w:ascii="Arial" w:eastAsia="Arial" w:hAnsi="Arial" w:cs="Arial"/>
          <w:color w:val="FF0000"/>
        </w:rPr>
      </w:pPr>
      <w:r>
        <w:rPr>
          <w:rFonts w:ascii="Arial" w:eastAsia="Arial" w:hAnsi="Arial" w:cs="Arial"/>
        </w:rPr>
        <w:t xml:space="preserve">         </w:t>
      </w:r>
      <w:r w:rsidR="00DB42AD">
        <w:rPr>
          <w:rFonts w:ascii="Arial" w:eastAsia="Arial" w:hAnsi="Arial" w:cs="Arial"/>
        </w:rPr>
        <w:t xml:space="preserve">Закарпатська область </w:t>
      </w:r>
      <w:r>
        <w:rPr>
          <w:rFonts w:ascii="Arial" w:eastAsia="Arial" w:hAnsi="Arial" w:cs="Arial"/>
        </w:rPr>
        <w:t>створила всі</w:t>
      </w:r>
      <w:r w:rsidR="00DB42AD">
        <w:rPr>
          <w:rFonts w:ascii="Arial" w:eastAsia="Arial" w:hAnsi="Arial" w:cs="Arial"/>
        </w:rPr>
        <w:t xml:space="preserve"> належні умови проживання </w:t>
      </w:r>
      <w:r>
        <w:rPr>
          <w:rFonts w:ascii="Arial" w:eastAsia="Arial" w:hAnsi="Arial" w:cs="Arial"/>
        </w:rPr>
        <w:t xml:space="preserve">для </w:t>
      </w:r>
      <w:r w:rsidR="00DB42AD">
        <w:rPr>
          <w:rFonts w:ascii="Arial" w:eastAsia="Arial" w:hAnsi="Arial" w:cs="Arial"/>
        </w:rPr>
        <w:t xml:space="preserve">ВПО </w:t>
      </w:r>
      <w:r w:rsidR="00DB42AD" w:rsidRPr="00E105E9">
        <w:rPr>
          <w:rFonts w:ascii="Arial" w:eastAsia="Arial" w:hAnsi="Arial" w:cs="Arial"/>
        </w:rPr>
        <w:t xml:space="preserve">та </w:t>
      </w:r>
      <w:r w:rsidRPr="00E105E9">
        <w:rPr>
          <w:rFonts w:ascii="Arial" w:eastAsia="Arial" w:hAnsi="Arial" w:cs="Arial"/>
        </w:rPr>
        <w:t>забезпечила</w:t>
      </w:r>
      <w:r w:rsidR="00DB42AD" w:rsidRPr="00E105E9">
        <w:rPr>
          <w:rFonts w:ascii="Arial" w:eastAsia="Arial" w:hAnsi="Arial" w:cs="Arial"/>
        </w:rPr>
        <w:t xml:space="preserve"> їх право  взяття на облік за місцем фактичного проживання</w:t>
      </w:r>
      <w:r w:rsidRPr="00E105E9">
        <w:rPr>
          <w:rFonts w:ascii="Arial" w:eastAsia="Arial" w:hAnsi="Arial" w:cs="Arial"/>
        </w:rPr>
        <w:t xml:space="preserve">, </w:t>
      </w:r>
      <w:r w:rsidR="00DB42AD" w:rsidRPr="00E105E9">
        <w:rPr>
          <w:rFonts w:ascii="Arial" w:eastAsia="Arial" w:hAnsi="Arial" w:cs="Arial"/>
        </w:rPr>
        <w:t xml:space="preserve">отримання довідки встановленого взірця </w:t>
      </w:r>
      <w:r w:rsidRPr="00E105E9">
        <w:rPr>
          <w:rFonts w:ascii="Arial" w:eastAsia="Arial" w:hAnsi="Arial" w:cs="Arial"/>
        </w:rPr>
        <w:t xml:space="preserve">для </w:t>
      </w:r>
      <w:r w:rsidR="00DB42AD" w:rsidRPr="00E105E9">
        <w:rPr>
          <w:rFonts w:ascii="Arial" w:eastAsia="Arial" w:hAnsi="Arial" w:cs="Arial"/>
        </w:rPr>
        <w:t>здійсн</w:t>
      </w:r>
      <w:r w:rsidRPr="00E105E9">
        <w:rPr>
          <w:rFonts w:ascii="Arial" w:eastAsia="Arial" w:hAnsi="Arial" w:cs="Arial"/>
        </w:rPr>
        <w:t>ення</w:t>
      </w:r>
      <w:r w:rsidR="00DB42AD" w:rsidRPr="00E105E9">
        <w:rPr>
          <w:rFonts w:ascii="Arial" w:eastAsia="Arial" w:hAnsi="Arial" w:cs="Arial"/>
        </w:rPr>
        <w:t xml:space="preserve"> призначення та виплату усіх видів державних допомог, отримання всіх видів послуг, а саме: соціальних, освітніх, медичних тощо</w:t>
      </w:r>
      <w:r w:rsidR="00DB42AD" w:rsidRPr="00E105E9">
        <w:rPr>
          <w:rFonts w:ascii="Arial" w:eastAsia="Arial" w:hAnsi="Arial" w:cs="Arial"/>
          <w:color w:val="FF0000"/>
        </w:rPr>
        <w:t>.</w:t>
      </w:r>
    </w:p>
    <w:p w14:paraId="153033AE" w14:textId="366930FB" w:rsidR="000D4897" w:rsidRDefault="00241617" w:rsidP="00241617">
      <w:pPr>
        <w:jc w:val="both"/>
        <w:rPr>
          <w:rFonts w:ascii="Arial" w:eastAsia="Arial" w:hAnsi="Arial" w:cs="Arial"/>
        </w:rPr>
      </w:pPr>
      <w:r>
        <w:rPr>
          <w:rFonts w:ascii="Arial" w:eastAsia="Arial" w:hAnsi="Arial" w:cs="Arial"/>
        </w:rPr>
        <w:t xml:space="preserve">         </w:t>
      </w:r>
      <w:r w:rsidR="00DB42AD">
        <w:rPr>
          <w:rFonts w:ascii="Arial" w:eastAsia="Arial" w:hAnsi="Arial" w:cs="Arial"/>
        </w:rPr>
        <w:t>Відповідно до Комплексної програми підтримки внутрішньо переміщених осіб у Закарпатській області на 2023 – 2025 роки, затвердженої розпорядженням голови облдержадміністрації – начальника обласної військової адміністрації 04.09.2023 року №785, передбачено комплекс заходів із реалізації житлових та майнових прав ВПО, працевлаштування ВПО, заходи щодо соціального захисту ВПО, інформаційні заходи та забезпечення освітніх, медичних, психологічних та культурних послуг.</w:t>
      </w:r>
    </w:p>
    <w:p w14:paraId="753B6403" w14:textId="6505E511" w:rsidR="000D4897" w:rsidRDefault="00241617" w:rsidP="00241617">
      <w:pPr>
        <w:jc w:val="both"/>
        <w:rPr>
          <w:rFonts w:ascii="Arial" w:eastAsia="Arial" w:hAnsi="Arial" w:cs="Arial"/>
        </w:rPr>
      </w:pPr>
      <w:r>
        <w:rPr>
          <w:rFonts w:ascii="Arial" w:eastAsia="Arial" w:hAnsi="Arial" w:cs="Arial"/>
        </w:rPr>
        <w:t xml:space="preserve">         </w:t>
      </w:r>
      <w:r w:rsidR="00DB42AD">
        <w:rPr>
          <w:rFonts w:ascii="Arial" w:eastAsia="Arial" w:hAnsi="Arial" w:cs="Arial"/>
        </w:rPr>
        <w:t xml:space="preserve">Надалі планується активізація роботи дорадчо-консультативних органів, а саме: Координаційного центру підтримки цивільного населення та Ради з питань внутрішньо переміщених осіб, основними завданнями на період військових дій яких є підтримка та координація надання допомоги населенню, постраждалому внаслідок збройного конфлікту, зокрема внутрішньо переміщеним особам, ветеранам війни, особам з інвалідністю внаслідок війни тощо. </w:t>
      </w:r>
    </w:p>
    <w:p w14:paraId="0278C413" w14:textId="4B342CD4" w:rsidR="000D4897" w:rsidRDefault="00241617" w:rsidP="00241617">
      <w:pPr>
        <w:jc w:val="both"/>
        <w:rPr>
          <w:rFonts w:ascii="Arial" w:eastAsia="Arial" w:hAnsi="Arial" w:cs="Arial"/>
        </w:rPr>
      </w:pPr>
      <w:r>
        <w:rPr>
          <w:rFonts w:ascii="Arial" w:eastAsia="Arial" w:hAnsi="Arial" w:cs="Arial"/>
        </w:rPr>
        <w:t xml:space="preserve">          </w:t>
      </w:r>
      <w:r w:rsidR="00DB42AD">
        <w:rPr>
          <w:rFonts w:ascii="Arial" w:eastAsia="Arial" w:hAnsi="Arial" w:cs="Arial"/>
        </w:rPr>
        <w:t xml:space="preserve">До реалізації проблемних нагальних питань у сфері захисту прав дітей, спричинених збройною агресією російської федерації на території України, до органів державної влади у сфері освіти, охорони здоров’я, соціального захисту, юстиції, прикордонної служби долучатимуться громадські організації та міжнародні партнери ‒ ГО </w:t>
      </w:r>
      <w:r w:rsidR="00C1727D">
        <w:rPr>
          <w:rFonts w:ascii="Arial" w:eastAsia="Arial" w:hAnsi="Arial" w:cs="Arial"/>
        </w:rPr>
        <w:t>«</w:t>
      </w:r>
      <w:r w:rsidR="00DB42AD">
        <w:rPr>
          <w:rFonts w:ascii="Arial" w:eastAsia="Arial" w:hAnsi="Arial" w:cs="Arial"/>
        </w:rPr>
        <w:t>Неємія</w:t>
      </w:r>
      <w:r w:rsidR="00C1727D">
        <w:rPr>
          <w:rFonts w:ascii="Arial" w:eastAsia="Arial" w:hAnsi="Arial" w:cs="Arial"/>
        </w:rPr>
        <w:t>»</w:t>
      </w:r>
      <w:r w:rsidR="00DB42AD">
        <w:rPr>
          <w:rFonts w:ascii="Arial" w:eastAsia="Arial" w:hAnsi="Arial" w:cs="Arial"/>
        </w:rPr>
        <w:t xml:space="preserve">, МБФ СОС дитячі містечка України, ЗЖГО </w:t>
      </w:r>
      <w:r w:rsidR="00C1727D">
        <w:rPr>
          <w:rFonts w:ascii="Arial" w:eastAsia="Arial" w:hAnsi="Arial" w:cs="Arial"/>
        </w:rPr>
        <w:t>«</w:t>
      </w:r>
      <w:r w:rsidR="00DB42AD">
        <w:rPr>
          <w:rFonts w:ascii="Arial" w:eastAsia="Arial" w:hAnsi="Arial" w:cs="Arial"/>
        </w:rPr>
        <w:t>Веста</w:t>
      </w:r>
      <w:r w:rsidR="00C1727D">
        <w:rPr>
          <w:rFonts w:ascii="Arial" w:eastAsia="Arial" w:hAnsi="Arial" w:cs="Arial"/>
        </w:rPr>
        <w:t>»</w:t>
      </w:r>
      <w:r w:rsidR="00DB42AD">
        <w:rPr>
          <w:rFonts w:ascii="Arial" w:eastAsia="Arial" w:hAnsi="Arial" w:cs="Arial"/>
        </w:rPr>
        <w:t xml:space="preserve">, </w:t>
      </w:r>
      <w:r w:rsidR="00C1727D">
        <w:rPr>
          <w:rFonts w:ascii="Arial" w:eastAsia="Arial" w:hAnsi="Arial" w:cs="Arial"/>
        </w:rPr>
        <w:t>«</w:t>
      </w:r>
      <w:r w:rsidR="00DB42AD">
        <w:rPr>
          <w:rFonts w:ascii="Arial" w:eastAsia="Arial" w:hAnsi="Arial" w:cs="Arial"/>
        </w:rPr>
        <w:t>Комітет медичної допомоги на Закарпатті</w:t>
      </w:r>
      <w:r w:rsidR="00C1727D">
        <w:rPr>
          <w:rFonts w:ascii="Arial" w:eastAsia="Arial" w:hAnsi="Arial" w:cs="Arial"/>
        </w:rPr>
        <w:t>»</w:t>
      </w:r>
      <w:r w:rsidR="00DB42AD">
        <w:rPr>
          <w:rFonts w:ascii="Arial" w:eastAsia="Arial" w:hAnsi="Arial" w:cs="Arial"/>
        </w:rPr>
        <w:t>, МФОЗНС</w:t>
      </w:r>
      <w:r w:rsidR="00870034">
        <w:rPr>
          <w:rFonts w:ascii="Arial" w:eastAsia="Arial" w:hAnsi="Arial" w:cs="Arial"/>
        </w:rPr>
        <w:t xml:space="preserve">, </w:t>
      </w:r>
      <w:r w:rsidR="00C1727D">
        <w:rPr>
          <w:rFonts w:ascii="Arial" w:eastAsia="Arial" w:hAnsi="Arial" w:cs="Arial"/>
        </w:rPr>
        <w:t>«</w:t>
      </w:r>
      <w:r w:rsidR="00DB42AD">
        <w:rPr>
          <w:rFonts w:ascii="Arial" w:eastAsia="Arial" w:hAnsi="Arial" w:cs="Arial"/>
        </w:rPr>
        <w:t>Регіон Карпат</w:t>
      </w:r>
      <w:r w:rsidR="00C1727D">
        <w:rPr>
          <w:rFonts w:ascii="Arial" w:eastAsia="Arial" w:hAnsi="Arial" w:cs="Arial"/>
        </w:rPr>
        <w:t>»</w:t>
      </w:r>
      <w:r w:rsidR="00DB42AD">
        <w:rPr>
          <w:rFonts w:ascii="Arial" w:eastAsia="Arial" w:hAnsi="Arial" w:cs="Arial"/>
        </w:rPr>
        <w:t xml:space="preserve">, представництва УВКБ ООН, БФ Доркас Ейд Інтернешинал, БФ </w:t>
      </w:r>
      <w:r w:rsidR="00C1727D">
        <w:rPr>
          <w:rFonts w:ascii="Arial" w:eastAsia="Arial" w:hAnsi="Arial" w:cs="Arial"/>
        </w:rPr>
        <w:t>«</w:t>
      </w:r>
      <w:r w:rsidR="00DB42AD">
        <w:rPr>
          <w:rFonts w:ascii="Arial" w:eastAsia="Arial" w:hAnsi="Arial" w:cs="Arial"/>
        </w:rPr>
        <w:t>Світ без сиріт</w:t>
      </w:r>
      <w:r w:rsidR="00C1727D">
        <w:rPr>
          <w:rFonts w:ascii="Arial" w:eastAsia="Arial" w:hAnsi="Arial" w:cs="Arial"/>
        </w:rPr>
        <w:t>»</w:t>
      </w:r>
      <w:r w:rsidR="00DB42AD">
        <w:rPr>
          <w:rFonts w:ascii="Arial" w:eastAsia="Arial" w:hAnsi="Arial" w:cs="Arial"/>
        </w:rPr>
        <w:t xml:space="preserve">, ГО </w:t>
      </w:r>
      <w:r w:rsidR="00C1727D">
        <w:rPr>
          <w:rFonts w:ascii="Arial" w:eastAsia="Arial" w:hAnsi="Arial" w:cs="Arial"/>
        </w:rPr>
        <w:t>«</w:t>
      </w:r>
      <w:r w:rsidR="00DB42AD">
        <w:rPr>
          <w:rFonts w:ascii="Arial" w:eastAsia="Arial" w:hAnsi="Arial" w:cs="Arial"/>
        </w:rPr>
        <w:t>Співчуття</w:t>
      </w:r>
      <w:r w:rsidR="00C1727D">
        <w:rPr>
          <w:rFonts w:ascii="Arial" w:eastAsia="Arial" w:hAnsi="Arial" w:cs="Arial"/>
        </w:rPr>
        <w:t>»</w:t>
      </w:r>
      <w:r w:rsidR="00DB42AD">
        <w:rPr>
          <w:rFonts w:ascii="Arial" w:eastAsia="Arial" w:hAnsi="Arial" w:cs="Arial"/>
        </w:rPr>
        <w:t xml:space="preserve">, БФ </w:t>
      </w:r>
      <w:r w:rsidR="00C1727D">
        <w:rPr>
          <w:rFonts w:ascii="Arial" w:eastAsia="Arial" w:hAnsi="Arial" w:cs="Arial"/>
        </w:rPr>
        <w:t>«</w:t>
      </w:r>
      <w:r w:rsidR="00DB42AD">
        <w:rPr>
          <w:rFonts w:ascii="Arial" w:eastAsia="Arial" w:hAnsi="Arial" w:cs="Arial"/>
        </w:rPr>
        <w:t>Щасливі серця</w:t>
      </w:r>
      <w:r w:rsidR="00C1727D">
        <w:rPr>
          <w:rFonts w:ascii="Arial" w:eastAsia="Arial" w:hAnsi="Arial" w:cs="Arial"/>
        </w:rPr>
        <w:t>»</w:t>
      </w:r>
      <w:r w:rsidR="00DB42AD">
        <w:rPr>
          <w:rFonts w:ascii="Arial" w:eastAsia="Arial" w:hAnsi="Arial" w:cs="Arial"/>
        </w:rPr>
        <w:t xml:space="preserve">. </w:t>
      </w:r>
    </w:p>
    <w:p w14:paraId="6E06BF7A" w14:textId="2FF5485F" w:rsidR="000D4897" w:rsidRDefault="00241617">
      <w:pPr>
        <w:jc w:val="both"/>
        <w:rPr>
          <w:rFonts w:ascii="Arial" w:eastAsia="Arial" w:hAnsi="Arial" w:cs="Arial"/>
        </w:rPr>
      </w:pPr>
      <w:r>
        <w:rPr>
          <w:rFonts w:ascii="Arial" w:eastAsia="Arial" w:hAnsi="Arial" w:cs="Arial"/>
        </w:rPr>
        <w:t xml:space="preserve">          </w:t>
      </w:r>
      <w:r w:rsidR="00DB42AD">
        <w:rPr>
          <w:rFonts w:ascii="Arial" w:eastAsia="Arial" w:hAnsi="Arial" w:cs="Arial"/>
        </w:rPr>
        <w:t>Планується і надалі вдосконалювати взаємодію органів державної влади, установ і організацій із надання допомоги сім`ям та дітям, які постраждали від військових дій збройних сил російської федерації, надання їм соціальної та психосоціальної підтримки, правової допомоги у тому числі через міждисциплінарні мобільні команди, в кожну з яких входить фахівець із соціальної роботи, юрист, психолог та медик.</w:t>
      </w:r>
    </w:p>
    <w:p w14:paraId="13EC9C78" w14:textId="5B7FC8AD" w:rsidR="000D4897" w:rsidRPr="00E105E9" w:rsidRDefault="00241617">
      <w:pPr>
        <w:jc w:val="both"/>
        <w:rPr>
          <w:rFonts w:ascii="Arial" w:eastAsia="Arial" w:hAnsi="Arial" w:cs="Arial"/>
        </w:rPr>
      </w:pPr>
      <w:r>
        <w:rPr>
          <w:rFonts w:ascii="Arial" w:eastAsia="Arial" w:hAnsi="Arial" w:cs="Arial"/>
        </w:rPr>
        <w:t xml:space="preserve">        </w:t>
      </w:r>
      <w:r w:rsidR="00DB42AD">
        <w:rPr>
          <w:rFonts w:ascii="Arial" w:eastAsia="Arial" w:hAnsi="Arial" w:cs="Arial"/>
        </w:rPr>
        <w:t xml:space="preserve">У сфері забезпечення рівних прав та можливостей жінок і чоловіків планується </w:t>
      </w:r>
      <w:r w:rsidR="00DB42AD">
        <w:rPr>
          <w:rFonts w:ascii="Arial" w:eastAsia="Arial" w:hAnsi="Arial" w:cs="Arial"/>
        </w:rPr>
        <w:lastRenderedPageBreak/>
        <w:t>проведення моніторингу та узагальнення результатів забезпечення рівних прав та можливостей жінок і чоловіків у різних сферах життя суспільства; облік випадків дискримінації за ознакою статі, узагальнення інформації про такі випадки, внесення пропозицій щодо їх усунення; вжиття заходів для скасування дискримінаційних норм, виявлених за результатами гендерно-правової експертизи регіональних програм та проєктів, протидія домашньому насиллю.</w:t>
      </w:r>
      <w:r w:rsidRPr="00241617">
        <w:rPr>
          <w:rFonts w:ascii="Arial" w:eastAsia="Arial" w:hAnsi="Arial" w:cs="Arial"/>
          <w:b/>
          <w:bCs/>
          <w:color w:val="FF0000"/>
        </w:rPr>
        <w:t xml:space="preserve"> </w:t>
      </w:r>
      <w:r w:rsidRPr="00E105E9">
        <w:rPr>
          <w:rFonts w:ascii="Arial" w:eastAsia="Arial" w:hAnsi="Arial" w:cs="Arial"/>
        </w:rPr>
        <w:t>У регіоні створюються «Центри життєстійкості», у яких надаватиметься первинна правнича підтримка, консультації щодо питань зайнятості, супровід людей із інвалідністю, ветеранів, функціонування сімейних просторів для підтримки родин: організація активностей та занять для дітей, навчання батьків, проведення заходів для родин тощо.</w:t>
      </w:r>
    </w:p>
    <w:p w14:paraId="773B566C" w14:textId="77777777" w:rsidR="000D4897" w:rsidRDefault="00DB42AD">
      <w:pPr>
        <w:jc w:val="both"/>
        <w:rPr>
          <w:rFonts w:ascii="Arial" w:eastAsia="Arial" w:hAnsi="Arial" w:cs="Arial"/>
        </w:rPr>
      </w:pPr>
      <w:r>
        <w:rPr>
          <w:rFonts w:ascii="Arial" w:eastAsia="Arial" w:hAnsi="Arial" w:cs="Arial"/>
        </w:rPr>
        <w:tab/>
      </w:r>
    </w:p>
    <w:p w14:paraId="3A6F5B3B" w14:textId="77777777" w:rsidR="000D4897" w:rsidRDefault="00DB42AD">
      <w:pPr>
        <w:ind w:firstLine="720"/>
        <w:jc w:val="both"/>
        <w:rPr>
          <w:rFonts w:ascii="Arial" w:eastAsia="Arial" w:hAnsi="Arial" w:cs="Arial"/>
          <w:b/>
        </w:rPr>
      </w:pPr>
      <w:r>
        <w:rPr>
          <w:rFonts w:ascii="Arial" w:eastAsia="Arial" w:hAnsi="Arial" w:cs="Arial"/>
          <w:b/>
        </w:rPr>
        <w:t>Очікувані результати:</w:t>
      </w:r>
    </w:p>
    <w:p w14:paraId="5D0BB2C9" w14:textId="77777777" w:rsidR="000D4897" w:rsidRDefault="00DB42AD">
      <w:pPr>
        <w:jc w:val="both"/>
        <w:rPr>
          <w:rFonts w:ascii="Arial" w:eastAsia="Arial" w:hAnsi="Arial" w:cs="Arial"/>
        </w:rPr>
      </w:pPr>
      <w:r>
        <w:rPr>
          <w:rFonts w:ascii="Arial" w:eastAsia="Arial" w:hAnsi="Arial" w:cs="Arial"/>
        </w:rPr>
        <w:tab/>
        <w:t>Сформована система надання доступних  соціальних послуг, відповідно до потреб населення, шляхом модернізації існуючих і запровадження нових видів соціальних послуг з урахуванням гендерних особливостей;</w:t>
      </w:r>
    </w:p>
    <w:p w14:paraId="24D6A662" w14:textId="77777777" w:rsidR="000D4897" w:rsidRDefault="00DB42AD">
      <w:pPr>
        <w:jc w:val="both"/>
        <w:rPr>
          <w:rFonts w:ascii="Arial" w:eastAsia="Arial" w:hAnsi="Arial" w:cs="Arial"/>
        </w:rPr>
      </w:pPr>
      <w:r>
        <w:rPr>
          <w:rFonts w:ascii="Arial" w:eastAsia="Arial" w:hAnsi="Arial" w:cs="Arial"/>
        </w:rPr>
        <w:tab/>
        <w:t>будівництво (придбання) житлових будинків для надання тимчасового і соціального житла внутрішньо переміщеним особам;</w:t>
      </w:r>
    </w:p>
    <w:p w14:paraId="59B9BD84" w14:textId="77777777" w:rsidR="000D4897" w:rsidRDefault="00DB42AD">
      <w:pPr>
        <w:jc w:val="both"/>
        <w:rPr>
          <w:rFonts w:ascii="Arial" w:eastAsia="Arial" w:hAnsi="Arial" w:cs="Arial"/>
        </w:rPr>
      </w:pPr>
      <w:r>
        <w:rPr>
          <w:rFonts w:ascii="Arial" w:eastAsia="Arial" w:hAnsi="Arial" w:cs="Arial"/>
        </w:rPr>
        <w:tab/>
        <w:t>ремонт та облаштування місць тимчасового проживання для ВПО;</w:t>
      </w:r>
    </w:p>
    <w:p w14:paraId="63F1036D" w14:textId="74B3144B" w:rsidR="000D4897" w:rsidRDefault="00DB42AD">
      <w:pPr>
        <w:jc w:val="both"/>
        <w:rPr>
          <w:rFonts w:ascii="Arial" w:eastAsia="Arial" w:hAnsi="Arial" w:cs="Arial"/>
        </w:rPr>
      </w:pPr>
      <w:r>
        <w:rPr>
          <w:rFonts w:ascii="Arial" w:eastAsia="Arial" w:hAnsi="Arial" w:cs="Arial"/>
        </w:rPr>
        <w:t xml:space="preserve"> </w:t>
      </w:r>
      <w:r>
        <w:rPr>
          <w:rFonts w:ascii="Arial" w:eastAsia="Arial" w:hAnsi="Arial" w:cs="Arial"/>
        </w:rPr>
        <w:tab/>
        <w:t xml:space="preserve">створені стаціонарні відділення в складі територіальних центрів соціального обслуговування, центрів надання соціальних послуг для надання послуг стаціонарного догляду особам, які потребують постійного стороннього догляду; </w:t>
      </w:r>
    </w:p>
    <w:p w14:paraId="301D52A7" w14:textId="77777777" w:rsidR="000D4897" w:rsidRDefault="00DB42AD">
      <w:pPr>
        <w:jc w:val="both"/>
        <w:rPr>
          <w:rFonts w:ascii="Arial" w:eastAsia="Arial" w:hAnsi="Arial" w:cs="Arial"/>
        </w:rPr>
      </w:pPr>
      <w:r>
        <w:rPr>
          <w:rFonts w:ascii="Arial" w:eastAsia="Arial" w:hAnsi="Arial" w:cs="Arial"/>
        </w:rPr>
        <w:tab/>
        <w:t>забезпечене повне охоплення базовими соціальними послугами ВПО;</w:t>
      </w:r>
    </w:p>
    <w:p w14:paraId="6FF89347" w14:textId="00D971F1" w:rsidR="000D4897" w:rsidRDefault="00DB42AD">
      <w:pPr>
        <w:jc w:val="both"/>
        <w:rPr>
          <w:rFonts w:ascii="Arial" w:eastAsia="Arial" w:hAnsi="Arial" w:cs="Arial"/>
        </w:rPr>
      </w:pPr>
      <w:r>
        <w:rPr>
          <w:rFonts w:ascii="Arial" w:eastAsia="Arial" w:hAnsi="Arial" w:cs="Arial"/>
        </w:rPr>
        <w:tab/>
        <w:t>забезпечен</w:t>
      </w:r>
      <w:r w:rsidR="00241617">
        <w:rPr>
          <w:rFonts w:ascii="Arial" w:eastAsia="Arial" w:hAnsi="Arial" w:cs="Arial"/>
        </w:rPr>
        <w:t>ня</w:t>
      </w:r>
      <w:r>
        <w:rPr>
          <w:rFonts w:ascii="Arial" w:eastAsia="Arial" w:hAnsi="Arial" w:cs="Arial"/>
        </w:rPr>
        <w:t xml:space="preserve"> принцип</w:t>
      </w:r>
      <w:r w:rsidR="00241617">
        <w:rPr>
          <w:rFonts w:ascii="Arial" w:eastAsia="Arial" w:hAnsi="Arial" w:cs="Arial"/>
        </w:rPr>
        <w:t>у</w:t>
      </w:r>
      <w:r>
        <w:rPr>
          <w:rFonts w:ascii="Arial" w:eastAsia="Arial" w:hAnsi="Arial" w:cs="Arial"/>
        </w:rPr>
        <w:t xml:space="preserve"> гендерної рівності</w:t>
      </w:r>
      <w:r w:rsidR="00241617">
        <w:rPr>
          <w:rFonts w:ascii="Arial" w:eastAsia="Arial" w:hAnsi="Arial" w:cs="Arial"/>
        </w:rPr>
        <w:t>;</w:t>
      </w:r>
    </w:p>
    <w:p w14:paraId="2E36F6FE" w14:textId="30F4ECA4" w:rsidR="000D4897" w:rsidRDefault="00DB42AD">
      <w:pPr>
        <w:jc w:val="both"/>
        <w:rPr>
          <w:rFonts w:ascii="Arial" w:eastAsia="Arial" w:hAnsi="Arial" w:cs="Arial"/>
        </w:rPr>
      </w:pPr>
      <w:r>
        <w:rPr>
          <w:rFonts w:ascii="Arial" w:eastAsia="Arial" w:hAnsi="Arial" w:cs="Arial"/>
        </w:rPr>
        <w:tab/>
        <w:t>протидія домашньому насиллю</w:t>
      </w:r>
      <w:r w:rsidR="00241617">
        <w:rPr>
          <w:rFonts w:ascii="Arial" w:eastAsia="Arial" w:hAnsi="Arial" w:cs="Arial"/>
        </w:rPr>
        <w:t>;</w:t>
      </w:r>
    </w:p>
    <w:p w14:paraId="0DAE2CD8" w14:textId="710A5D62" w:rsidR="009658E0" w:rsidRPr="009658E0" w:rsidRDefault="009658E0" w:rsidP="00E105E9">
      <w:pPr>
        <w:pStyle w:val="afffffc"/>
        <w:shd w:val="clear" w:color="auto" w:fill="FFFFFF" w:themeFill="background1"/>
        <w:ind w:left="709"/>
        <w:rPr>
          <w:rFonts w:ascii="Arial" w:eastAsia="Arial" w:hAnsi="Arial" w:cs="Arial"/>
          <w:sz w:val="22"/>
          <w:szCs w:val="22"/>
          <w:lang w:eastAsia="uk-UA"/>
        </w:rPr>
      </w:pPr>
      <w:r w:rsidRPr="00E105E9">
        <w:rPr>
          <w:rFonts w:ascii="Arial" w:eastAsia="Arial" w:hAnsi="Arial" w:cs="Arial"/>
          <w:sz w:val="22"/>
          <w:szCs w:val="22"/>
          <w:lang w:eastAsia="uk-UA"/>
        </w:rPr>
        <w:t xml:space="preserve">забезпечення цифровізації системи надання послуг у сфері соціального захисту; </w:t>
      </w:r>
      <w:r w:rsidR="00241617" w:rsidRPr="00E105E9">
        <w:rPr>
          <w:rFonts w:ascii="Arial" w:eastAsia="Arial" w:hAnsi="Arial" w:cs="Arial"/>
          <w:sz w:val="22"/>
          <w:szCs w:val="22"/>
          <w:lang w:eastAsia="uk-UA"/>
        </w:rPr>
        <w:t>у</w:t>
      </w:r>
      <w:r w:rsidRPr="00E105E9">
        <w:rPr>
          <w:rFonts w:ascii="Arial" w:eastAsia="Arial" w:hAnsi="Arial" w:cs="Arial"/>
          <w:sz w:val="22"/>
          <w:szCs w:val="22"/>
          <w:lang w:eastAsia="uk-UA"/>
        </w:rPr>
        <w:t>провадження системи електронного отримання документів та забезпечення</w:t>
      </w:r>
      <w:r w:rsidR="00241617" w:rsidRPr="00E105E9">
        <w:rPr>
          <w:rFonts w:ascii="Arial" w:eastAsia="Arial" w:hAnsi="Arial" w:cs="Arial"/>
          <w:sz w:val="22"/>
          <w:szCs w:val="22"/>
          <w:lang w:eastAsia="uk-UA"/>
        </w:rPr>
        <w:t>;</w:t>
      </w:r>
      <w:r w:rsidRPr="00E105E9">
        <w:rPr>
          <w:rFonts w:ascii="Arial" w:eastAsia="Arial" w:hAnsi="Arial" w:cs="Arial"/>
          <w:sz w:val="22"/>
          <w:szCs w:val="22"/>
          <w:lang w:eastAsia="uk-UA"/>
        </w:rPr>
        <w:t xml:space="preserve"> можливості звернення за послугами у сфері соціального захисту через онлайн-сервіси;</w:t>
      </w:r>
    </w:p>
    <w:p w14:paraId="6DFB0147" w14:textId="35AD7EA6" w:rsidR="000D4897" w:rsidRDefault="00241617" w:rsidP="00E105E9">
      <w:pPr>
        <w:shd w:val="clear" w:color="auto" w:fill="FFFFFF" w:themeFill="background1"/>
        <w:jc w:val="both"/>
        <w:rPr>
          <w:rFonts w:ascii="Arial" w:eastAsia="Arial" w:hAnsi="Arial" w:cs="Arial"/>
        </w:rPr>
      </w:pPr>
      <w:r>
        <w:rPr>
          <w:rFonts w:ascii="Arial" w:eastAsia="Arial" w:hAnsi="Arial" w:cs="Arial"/>
        </w:rPr>
        <w:t>.</w:t>
      </w:r>
    </w:p>
    <w:p w14:paraId="516D0471" w14:textId="77777777" w:rsidR="000D4897" w:rsidRDefault="00DB42AD">
      <w:pPr>
        <w:ind w:firstLine="720"/>
        <w:jc w:val="both"/>
        <w:rPr>
          <w:rFonts w:ascii="Arial" w:eastAsia="Arial" w:hAnsi="Arial" w:cs="Arial"/>
          <w:b/>
        </w:rPr>
      </w:pPr>
      <w:r>
        <w:rPr>
          <w:rFonts w:ascii="Arial" w:eastAsia="Arial" w:hAnsi="Arial" w:cs="Arial"/>
          <w:b/>
        </w:rPr>
        <w:t>Індикатори:</w:t>
      </w:r>
    </w:p>
    <w:p w14:paraId="0D6785DD" w14:textId="4E619FF5" w:rsidR="00FF7D80" w:rsidRPr="004D72E6" w:rsidRDefault="00DB42AD" w:rsidP="00FF7D80">
      <w:pPr>
        <w:jc w:val="both"/>
        <w:rPr>
          <w:rFonts w:ascii="Arial" w:hAnsi="Arial" w:cs="Arial"/>
          <w:color w:val="000000"/>
          <w:lang w:val="ru-RU" w:eastAsia="ru-RU"/>
        </w:rPr>
      </w:pPr>
      <w:r>
        <w:rPr>
          <w:rFonts w:ascii="Arial" w:eastAsia="Arial" w:hAnsi="Arial" w:cs="Arial"/>
        </w:rPr>
        <w:tab/>
      </w:r>
      <w:r w:rsidR="00241617">
        <w:rPr>
          <w:rFonts w:ascii="Arial" w:hAnsi="Arial" w:cs="Arial"/>
          <w:color w:val="000000"/>
          <w:lang w:val="ru-RU" w:eastAsia="ru-RU"/>
        </w:rPr>
        <w:t>ч</w:t>
      </w:r>
      <w:r w:rsidR="00FF7D80" w:rsidRPr="004D72E6">
        <w:rPr>
          <w:rFonts w:ascii="Arial" w:hAnsi="Arial" w:cs="Arial"/>
          <w:color w:val="000000"/>
          <w:lang w:val="ru-RU" w:eastAsia="ru-RU"/>
        </w:rPr>
        <w:t>астка територіальних громад, які передбачили заходи і видатки на надання соціальних послуг в місцевих програмах соціально-економічного розвитку</w:t>
      </w:r>
      <w:r w:rsidR="004D72E6">
        <w:rPr>
          <w:rFonts w:ascii="Arial" w:hAnsi="Arial" w:cs="Arial"/>
          <w:color w:val="000000"/>
          <w:lang w:val="ru-RU" w:eastAsia="ru-RU"/>
        </w:rPr>
        <w:t>;</w:t>
      </w:r>
    </w:p>
    <w:p w14:paraId="7DF48368" w14:textId="12B7A2AF" w:rsidR="00FF7D80" w:rsidRPr="004D72E6" w:rsidRDefault="00DB42AD" w:rsidP="00FF7D80">
      <w:pPr>
        <w:jc w:val="both"/>
        <w:rPr>
          <w:rFonts w:ascii="Arial" w:hAnsi="Arial" w:cs="Arial"/>
          <w:color w:val="000000"/>
          <w:lang w:val="ru-RU" w:eastAsia="ru-RU"/>
        </w:rPr>
      </w:pPr>
      <w:r w:rsidRPr="004D72E6">
        <w:rPr>
          <w:rFonts w:ascii="Arial" w:eastAsia="Arial" w:hAnsi="Arial" w:cs="Arial"/>
        </w:rPr>
        <w:t xml:space="preserve"> </w:t>
      </w:r>
      <w:r w:rsidR="004D72E6">
        <w:rPr>
          <w:rFonts w:ascii="Arial" w:eastAsia="Arial" w:hAnsi="Arial" w:cs="Arial"/>
        </w:rPr>
        <w:t xml:space="preserve">           </w:t>
      </w:r>
      <w:r w:rsidR="00FF7D80" w:rsidRPr="004D72E6">
        <w:rPr>
          <w:rFonts w:ascii="Arial" w:hAnsi="Arial" w:cs="Arial"/>
          <w:color w:val="000000"/>
          <w:lang w:val="ru-RU" w:eastAsia="ru-RU"/>
        </w:rPr>
        <w:t>кількість осіб, взятих на облік ВПО</w:t>
      </w:r>
      <w:r w:rsidR="004D72E6">
        <w:rPr>
          <w:rFonts w:ascii="Arial" w:hAnsi="Arial" w:cs="Arial"/>
          <w:color w:val="000000"/>
          <w:lang w:val="ru-RU" w:eastAsia="ru-RU"/>
        </w:rPr>
        <w:t>;</w:t>
      </w:r>
      <w:r w:rsidR="00FF7D80" w:rsidRPr="004D72E6">
        <w:rPr>
          <w:rFonts w:ascii="Arial" w:hAnsi="Arial" w:cs="Arial"/>
          <w:color w:val="000000"/>
          <w:lang w:val="ru-RU" w:eastAsia="ru-RU"/>
        </w:rPr>
        <w:t xml:space="preserve"> </w:t>
      </w:r>
    </w:p>
    <w:p w14:paraId="15CEEC79" w14:textId="58E8A9B1" w:rsidR="00FF7D80" w:rsidRPr="004D72E6" w:rsidRDefault="004D72E6" w:rsidP="00FF7D80">
      <w:pPr>
        <w:widowControl/>
        <w:jc w:val="both"/>
        <w:rPr>
          <w:rFonts w:ascii="Arial" w:hAnsi="Arial" w:cs="Arial"/>
          <w:b/>
          <w:bCs/>
          <w:i/>
          <w:iCs/>
          <w:color w:val="000000"/>
          <w:lang w:val="ru-RU" w:eastAsia="ru-RU"/>
        </w:rPr>
      </w:pPr>
      <w:r>
        <w:rPr>
          <w:rFonts w:ascii="Arial" w:hAnsi="Arial" w:cs="Arial"/>
          <w:b/>
          <w:bCs/>
          <w:i/>
          <w:iCs/>
          <w:color w:val="000000"/>
          <w:lang w:val="ru-RU" w:eastAsia="ru-RU"/>
        </w:rPr>
        <w:t xml:space="preserve">            </w:t>
      </w:r>
      <w:r w:rsidR="00FF7D80" w:rsidRPr="00FF7D80">
        <w:rPr>
          <w:rFonts w:ascii="Arial" w:hAnsi="Arial" w:cs="Arial"/>
          <w:b/>
          <w:bCs/>
          <w:i/>
          <w:iCs/>
          <w:color w:val="000000"/>
          <w:lang w:val="ru-RU" w:eastAsia="ru-RU"/>
        </w:rPr>
        <w:t>з них:</w:t>
      </w:r>
    </w:p>
    <w:p w14:paraId="499FABC1" w14:textId="29E8D211" w:rsidR="00FF7D80" w:rsidRPr="004D72E6" w:rsidRDefault="004D72E6" w:rsidP="00FF7D80">
      <w:pPr>
        <w:widowControl/>
        <w:jc w:val="both"/>
        <w:rPr>
          <w:rFonts w:ascii="Arial" w:hAnsi="Arial" w:cs="Arial"/>
          <w:color w:val="000000"/>
          <w:lang w:val="ru-RU" w:eastAsia="ru-RU"/>
        </w:rPr>
      </w:pPr>
      <w:r>
        <w:rPr>
          <w:rFonts w:ascii="Arial" w:hAnsi="Arial" w:cs="Arial"/>
          <w:color w:val="000000"/>
          <w:lang w:val="ru-RU" w:eastAsia="ru-RU"/>
        </w:rPr>
        <w:t xml:space="preserve">            </w:t>
      </w:r>
      <w:r w:rsidR="00FF7D80" w:rsidRPr="00FF7D80">
        <w:rPr>
          <w:rFonts w:ascii="Arial" w:hAnsi="Arial" w:cs="Arial"/>
          <w:color w:val="000000"/>
          <w:lang w:val="ru-RU" w:eastAsia="ru-RU"/>
        </w:rPr>
        <w:t>кількість жінок, взятих на облік ВПО</w:t>
      </w:r>
      <w:r>
        <w:rPr>
          <w:rFonts w:ascii="Arial" w:hAnsi="Arial" w:cs="Arial"/>
          <w:color w:val="000000"/>
          <w:lang w:val="ru-RU" w:eastAsia="ru-RU"/>
        </w:rPr>
        <w:t>;</w:t>
      </w:r>
    </w:p>
    <w:p w14:paraId="5078ACC6" w14:textId="63CF9C62" w:rsidR="00FF7D80" w:rsidRPr="004D72E6" w:rsidRDefault="004D72E6" w:rsidP="00FF7D80">
      <w:pPr>
        <w:widowControl/>
        <w:jc w:val="both"/>
        <w:rPr>
          <w:rFonts w:ascii="Arial" w:hAnsi="Arial" w:cs="Arial"/>
          <w:color w:val="000000"/>
          <w:lang w:val="ru-RU" w:eastAsia="ru-RU"/>
        </w:rPr>
      </w:pPr>
      <w:r>
        <w:rPr>
          <w:rFonts w:ascii="Arial" w:hAnsi="Arial" w:cs="Arial"/>
          <w:color w:val="000000"/>
          <w:lang w:val="ru-RU" w:eastAsia="ru-RU"/>
        </w:rPr>
        <w:t xml:space="preserve">            </w:t>
      </w:r>
      <w:r w:rsidR="00FF7D80" w:rsidRPr="00FF7D80">
        <w:rPr>
          <w:rFonts w:ascii="Arial" w:hAnsi="Arial" w:cs="Arial"/>
          <w:color w:val="000000"/>
          <w:lang w:val="ru-RU" w:eastAsia="ru-RU"/>
        </w:rPr>
        <w:t>кількість дітей, взятих на облік ВПО</w:t>
      </w:r>
      <w:r>
        <w:rPr>
          <w:rFonts w:ascii="Arial" w:hAnsi="Arial" w:cs="Arial"/>
          <w:color w:val="000000"/>
          <w:lang w:val="ru-RU" w:eastAsia="ru-RU"/>
        </w:rPr>
        <w:t>;</w:t>
      </w:r>
    </w:p>
    <w:p w14:paraId="0BC6ABEE" w14:textId="2EAF3D02" w:rsidR="00FF7D80" w:rsidRPr="004D72E6" w:rsidRDefault="004D72E6" w:rsidP="00FF7D80">
      <w:pPr>
        <w:widowControl/>
        <w:jc w:val="both"/>
        <w:rPr>
          <w:rFonts w:ascii="Arial" w:hAnsi="Arial" w:cs="Arial"/>
          <w:color w:val="000000"/>
          <w:lang w:val="ru-RU" w:eastAsia="ru-RU"/>
        </w:rPr>
      </w:pPr>
      <w:r>
        <w:rPr>
          <w:rFonts w:ascii="Arial" w:hAnsi="Arial" w:cs="Arial"/>
          <w:color w:val="000000"/>
          <w:lang w:val="ru-RU" w:eastAsia="ru-RU"/>
        </w:rPr>
        <w:t xml:space="preserve">            </w:t>
      </w:r>
      <w:r w:rsidR="00FF7D80" w:rsidRPr="00FF7D80">
        <w:rPr>
          <w:rFonts w:ascii="Arial" w:hAnsi="Arial" w:cs="Arial"/>
          <w:color w:val="000000"/>
          <w:lang w:val="ru-RU" w:eastAsia="ru-RU"/>
        </w:rPr>
        <w:t>кількість осіб із числа ВПО, забезпечених житлом</w:t>
      </w:r>
      <w:r>
        <w:rPr>
          <w:rFonts w:ascii="Arial" w:hAnsi="Arial" w:cs="Arial"/>
          <w:color w:val="000000"/>
          <w:lang w:val="ru-RU" w:eastAsia="ru-RU"/>
        </w:rPr>
        <w:t>;</w:t>
      </w:r>
    </w:p>
    <w:p w14:paraId="4914723C" w14:textId="13C454AA" w:rsidR="00FF7D80" w:rsidRPr="004D72E6" w:rsidRDefault="004D72E6" w:rsidP="00FF7D80">
      <w:pPr>
        <w:widowControl/>
        <w:jc w:val="both"/>
        <w:rPr>
          <w:rFonts w:ascii="Arial" w:hAnsi="Arial" w:cs="Arial"/>
          <w:color w:val="000000"/>
          <w:lang w:val="ru-RU" w:eastAsia="ru-RU"/>
        </w:rPr>
      </w:pPr>
      <w:r>
        <w:rPr>
          <w:rFonts w:ascii="Arial" w:hAnsi="Arial" w:cs="Arial"/>
          <w:color w:val="000000"/>
          <w:lang w:val="ru-RU" w:eastAsia="ru-RU"/>
        </w:rPr>
        <w:t xml:space="preserve">            </w:t>
      </w:r>
      <w:r w:rsidR="00FF7D80" w:rsidRPr="00FF7D80">
        <w:rPr>
          <w:rFonts w:ascii="Arial" w:hAnsi="Arial" w:cs="Arial"/>
          <w:color w:val="000000"/>
          <w:lang w:val="ru-RU" w:eastAsia="ru-RU"/>
        </w:rPr>
        <w:t>кількість обраних депутатів місцевих рад з числа жінок</w:t>
      </w:r>
      <w:r>
        <w:rPr>
          <w:rFonts w:ascii="Arial" w:hAnsi="Arial" w:cs="Arial"/>
          <w:color w:val="000000"/>
          <w:lang w:val="ru-RU" w:eastAsia="ru-RU"/>
        </w:rPr>
        <w:t>;</w:t>
      </w:r>
    </w:p>
    <w:p w14:paraId="29401343" w14:textId="6DF0B68D" w:rsidR="00FF7D80" w:rsidRPr="004D72E6" w:rsidRDefault="004D72E6" w:rsidP="00FF7D80">
      <w:pPr>
        <w:widowControl/>
        <w:jc w:val="both"/>
        <w:rPr>
          <w:rFonts w:ascii="Arial" w:hAnsi="Arial" w:cs="Arial"/>
          <w:color w:val="000000"/>
          <w:lang w:val="ru-RU" w:eastAsia="ru-RU"/>
        </w:rPr>
      </w:pPr>
      <w:r>
        <w:rPr>
          <w:rFonts w:ascii="Arial" w:hAnsi="Arial" w:cs="Arial"/>
          <w:color w:val="000000"/>
          <w:lang w:val="ru-RU" w:eastAsia="ru-RU"/>
        </w:rPr>
        <w:t xml:space="preserve">            </w:t>
      </w:r>
      <w:r w:rsidR="00FF7D80" w:rsidRPr="00FF7D80">
        <w:rPr>
          <w:rFonts w:ascii="Arial" w:hAnsi="Arial" w:cs="Arial"/>
          <w:color w:val="000000"/>
          <w:lang w:val="ru-RU" w:eastAsia="ru-RU"/>
        </w:rPr>
        <w:t>кількість чинних / створених спеціалізованих служб підтримки осіб постраждалих від домашнього насильства або насильства за ознакою статі</w:t>
      </w:r>
      <w:r>
        <w:rPr>
          <w:rFonts w:ascii="Arial" w:hAnsi="Arial" w:cs="Arial"/>
          <w:color w:val="000000"/>
          <w:lang w:val="ru-RU" w:eastAsia="ru-RU"/>
        </w:rPr>
        <w:t>;</w:t>
      </w:r>
    </w:p>
    <w:p w14:paraId="539D5FA9" w14:textId="46983349" w:rsidR="00FF7D80" w:rsidRPr="004D72E6" w:rsidRDefault="004D72E6" w:rsidP="00FF7D80">
      <w:pPr>
        <w:widowControl/>
        <w:jc w:val="both"/>
        <w:rPr>
          <w:rFonts w:ascii="Arial" w:hAnsi="Arial" w:cs="Arial"/>
          <w:color w:val="000000"/>
          <w:lang w:val="ru-RU" w:eastAsia="ru-RU"/>
        </w:rPr>
      </w:pPr>
      <w:r>
        <w:rPr>
          <w:rFonts w:ascii="Arial" w:hAnsi="Arial" w:cs="Arial"/>
          <w:color w:val="000000"/>
          <w:lang w:val="ru-RU" w:eastAsia="ru-RU"/>
        </w:rPr>
        <w:t xml:space="preserve">           </w:t>
      </w:r>
      <w:r w:rsidR="00FF7D80" w:rsidRPr="00FF7D80">
        <w:rPr>
          <w:rFonts w:ascii="Arial" w:hAnsi="Arial" w:cs="Arial"/>
          <w:color w:val="000000"/>
          <w:lang w:val="ru-RU" w:eastAsia="ru-RU"/>
        </w:rPr>
        <w:t>кількість чинних волонтерських центрів, сімейних просторів, Центрів життєстійкості тощо</w:t>
      </w:r>
      <w:r>
        <w:rPr>
          <w:rFonts w:ascii="Arial" w:hAnsi="Arial" w:cs="Arial"/>
          <w:color w:val="000000"/>
          <w:lang w:val="ru-RU" w:eastAsia="ru-RU"/>
        </w:rPr>
        <w:t>;</w:t>
      </w:r>
    </w:p>
    <w:p w14:paraId="0A1D5598" w14:textId="638649C5" w:rsidR="000D4897" w:rsidRDefault="004D72E6" w:rsidP="004D72E6">
      <w:pPr>
        <w:widowControl/>
        <w:jc w:val="both"/>
        <w:rPr>
          <w:rFonts w:ascii="Arial" w:hAnsi="Arial" w:cs="Arial"/>
          <w:color w:val="000000"/>
          <w:lang w:val="ru-RU" w:eastAsia="ru-RU"/>
        </w:rPr>
      </w:pPr>
      <w:r>
        <w:rPr>
          <w:rFonts w:ascii="Arial" w:hAnsi="Arial" w:cs="Arial"/>
          <w:color w:val="000000"/>
          <w:lang w:val="ru-RU" w:eastAsia="ru-RU"/>
        </w:rPr>
        <w:t xml:space="preserve">          </w:t>
      </w:r>
      <w:r w:rsidR="00FF7D80" w:rsidRPr="00FF7D80">
        <w:rPr>
          <w:rFonts w:ascii="Arial" w:hAnsi="Arial" w:cs="Arial"/>
          <w:color w:val="000000"/>
          <w:lang w:val="ru-RU" w:eastAsia="ru-RU"/>
        </w:rPr>
        <w:t>кількість вразливих груп/осіб, охоплених соціальною роботою</w:t>
      </w:r>
      <w:r>
        <w:rPr>
          <w:rFonts w:ascii="Arial" w:hAnsi="Arial" w:cs="Arial"/>
          <w:color w:val="000000"/>
          <w:lang w:val="ru-RU" w:eastAsia="ru-RU"/>
        </w:rPr>
        <w:t>.</w:t>
      </w:r>
    </w:p>
    <w:p w14:paraId="31C8F81D" w14:textId="77777777" w:rsidR="004D72E6" w:rsidRPr="004D72E6" w:rsidRDefault="004D72E6" w:rsidP="004D72E6">
      <w:pPr>
        <w:widowControl/>
        <w:jc w:val="both"/>
        <w:rPr>
          <w:rFonts w:ascii="Arial" w:hAnsi="Arial" w:cs="Arial"/>
          <w:color w:val="000000"/>
          <w:lang w:val="ru-RU" w:eastAsia="ru-RU"/>
        </w:rPr>
      </w:pPr>
    </w:p>
    <w:tbl>
      <w:tblPr>
        <w:tblStyle w:val="affffb"/>
        <w:tblW w:w="10207" w:type="dxa"/>
        <w:tblInd w:w="-318" w:type="dxa"/>
        <w:tblLayout w:type="fixed"/>
        <w:tblLook w:val="0000" w:firstRow="0" w:lastRow="0" w:firstColumn="0" w:lastColumn="0" w:noHBand="0" w:noVBand="0"/>
      </w:tblPr>
      <w:tblGrid>
        <w:gridCol w:w="3148"/>
        <w:gridCol w:w="7059"/>
      </w:tblGrid>
      <w:tr w:rsidR="000D4897" w14:paraId="0EA985E4"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2269667C"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408D7AB7"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1ACEE242"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18823347" w14:textId="12426155" w:rsidR="000D4897" w:rsidRDefault="00DB42AD">
            <w:pPr>
              <w:jc w:val="both"/>
              <w:rPr>
                <w:rFonts w:ascii="Arial" w:eastAsia="Arial" w:hAnsi="Arial" w:cs="Arial"/>
                <w:color w:val="000000"/>
              </w:rPr>
            </w:pPr>
            <w:r>
              <w:rPr>
                <w:rFonts w:ascii="Arial" w:eastAsia="Arial" w:hAnsi="Arial" w:cs="Arial"/>
                <w:color w:val="000000"/>
              </w:rPr>
              <w:t>1.4.1.Формування системи надання доступних  соціальних послуг відповідно до потреб населення, шляхом модернізації існуючих і запровадження нових видів соціальних послуг з урахуванням гендерних особливостей</w:t>
            </w:r>
            <w:r w:rsidR="00241617">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55F5EE27" w14:textId="179CBFDD" w:rsidR="000D4897" w:rsidRPr="00E105E9" w:rsidRDefault="00DB42AD">
            <w:pPr>
              <w:jc w:val="both"/>
              <w:rPr>
                <w:rFonts w:ascii="Arial" w:eastAsia="Arial" w:hAnsi="Arial" w:cs="Arial"/>
                <w:color w:val="000000"/>
              </w:rPr>
            </w:pPr>
            <w:r w:rsidRPr="00E105E9">
              <w:rPr>
                <w:rFonts w:ascii="Arial" w:eastAsia="Arial" w:hAnsi="Arial" w:cs="Arial"/>
                <w:color w:val="000000"/>
              </w:rPr>
              <w:t>Модернізація існуючих і запровадження нових видів соціальних послуг з урахуванням гендерних особливостей</w:t>
            </w:r>
            <w:r w:rsidR="00241617" w:rsidRPr="00E105E9">
              <w:rPr>
                <w:rFonts w:ascii="Arial" w:eastAsia="Arial" w:hAnsi="Arial" w:cs="Arial"/>
                <w:color w:val="000000"/>
              </w:rPr>
              <w:t>.</w:t>
            </w:r>
          </w:p>
          <w:p w14:paraId="56BE3352" w14:textId="73794DC9" w:rsidR="000D4897" w:rsidRPr="00E105E9" w:rsidRDefault="00DB42AD">
            <w:pPr>
              <w:jc w:val="both"/>
              <w:rPr>
                <w:rFonts w:ascii="Arial" w:eastAsia="Arial" w:hAnsi="Arial" w:cs="Arial"/>
                <w:color w:val="000000"/>
              </w:rPr>
            </w:pPr>
            <w:r w:rsidRPr="00E105E9">
              <w:rPr>
                <w:rFonts w:ascii="Arial" w:eastAsia="Arial" w:hAnsi="Arial" w:cs="Arial"/>
                <w:color w:val="000000"/>
              </w:rPr>
              <w:t>Підтримка центрів раннього втручання для дітей до трьох років</w:t>
            </w:r>
            <w:r w:rsidR="00241617" w:rsidRPr="00E105E9">
              <w:rPr>
                <w:rFonts w:ascii="Arial" w:eastAsia="Arial" w:hAnsi="Arial" w:cs="Arial"/>
                <w:color w:val="000000"/>
              </w:rPr>
              <w:t>.</w:t>
            </w:r>
          </w:p>
          <w:p w14:paraId="59C3B2DE" w14:textId="22E78A02" w:rsidR="000D4897" w:rsidRPr="00E105E9" w:rsidRDefault="00DB42AD">
            <w:pPr>
              <w:jc w:val="both"/>
              <w:rPr>
                <w:rFonts w:ascii="Arial" w:eastAsia="Arial" w:hAnsi="Arial" w:cs="Arial"/>
                <w:color w:val="000000"/>
              </w:rPr>
            </w:pPr>
            <w:r w:rsidRPr="00E105E9">
              <w:rPr>
                <w:rFonts w:ascii="Arial" w:eastAsia="Arial" w:hAnsi="Arial" w:cs="Arial"/>
                <w:color w:val="000000"/>
              </w:rPr>
              <w:t xml:space="preserve">Професійне навчання населення з числа соціально вразливих груп професіям, </w:t>
            </w:r>
            <w:r w:rsidR="00241617" w:rsidRPr="00E105E9">
              <w:rPr>
                <w:rFonts w:ascii="Arial" w:eastAsia="Arial" w:hAnsi="Arial" w:cs="Arial"/>
                <w:color w:val="000000"/>
              </w:rPr>
              <w:t>які затребувані</w:t>
            </w:r>
            <w:r w:rsidRPr="00E105E9">
              <w:rPr>
                <w:rFonts w:ascii="Arial" w:eastAsia="Arial" w:hAnsi="Arial" w:cs="Arial"/>
                <w:color w:val="000000"/>
              </w:rPr>
              <w:t xml:space="preserve"> на регіональному ринку праці</w:t>
            </w:r>
            <w:r w:rsidR="00241617" w:rsidRPr="00E105E9">
              <w:rPr>
                <w:rFonts w:ascii="Arial" w:eastAsia="Arial" w:hAnsi="Arial" w:cs="Arial"/>
                <w:color w:val="000000"/>
              </w:rPr>
              <w:t>.</w:t>
            </w:r>
          </w:p>
          <w:p w14:paraId="72789BF5" w14:textId="123BD425" w:rsidR="000D4897" w:rsidRPr="00E105E9" w:rsidRDefault="00DB42AD">
            <w:pPr>
              <w:jc w:val="both"/>
              <w:rPr>
                <w:rFonts w:ascii="Arial" w:eastAsia="Arial" w:hAnsi="Arial" w:cs="Arial"/>
                <w:color w:val="000000"/>
              </w:rPr>
            </w:pPr>
            <w:r w:rsidRPr="00E105E9">
              <w:rPr>
                <w:rFonts w:ascii="Arial" w:eastAsia="Arial" w:hAnsi="Arial" w:cs="Arial"/>
                <w:color w:val="000000"/>
              </w:rPr>
              <w:t>Надання психосоціальної підтримки для людей, які постраждали від війни</w:t>
            </w:r>
            <w:r w:rsidR="00241617" w:rsidRPr="00E105E9">
              <w:rPr>
                <w:rFonts w:ascii="Arial" w:eastAsia="Arial" w:hAnsi="Arial" w:cs="Arial"/>
                <w:color w:val="000000"/>
              </w:rPr>
              <w:t>.</w:t>
            </w:r>
          </w:p>
          <w:p w14:paraId="43B1E5EF" w14:textId="1C464C49" w:rsidR="004C26B5" w:rsidRPr="00E105E9" w:rsidRDefault="004C26B5">
            <w:pPr>
              <w:jc w:val="both"/>
              <w:rPr>
                <w:rFonts w:ascii="Arial" w:eastAsia="Arial" w:hAnsi="Arial" w:cs="Arial"/>
                <w:color w:val="000000"/>
              </w:rPr>
            </w:pPr>
            <w:r w:rsidRPr="00E105E9">
              <w:rPr>
                <w:rFonts w:ascii="Arial" w:eastAsia="Arial" w:hAnsi="Arial" w:cs="Arial"/>
                <w:color w:val="000000"/>
              </w:rPr>
              <w:t>Впровадження системи електронного отримання документів та забезпечення можливості звернення за послугами у сфері соціального захисту через онлайн-сервіси</w:t>
            </w:r>
            <w:r w:rsidR="00241617" w:rsidRPr="00E105E9">
              <w:rPr>
                <w:rFonts w:ascii="Arial" w:eastAsia="Arial" w:hAnsi="Arial" w:cs="Arial"/>
                <w:color w:val="000000"/>
              </w:rPr>
              <w:t>.</w:t>
            </w:r>
          </w:p>
        </w:tc>
      </w:tr>
      <w:tr w:rsidR="000D4897" w14:paraId="42F4A971"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DCACF0D" w14:textId="4FE952E0" w:rsidR="000D4897" w:rsidRDefault="00DB42AD">
            <w:pPr>
              <w:spacing w:line="216" w:lineRule="auto"/>
              <w:jc w:val="both"/>
              <w:rPr>
                <w:rFonts w:ascii="Arial" w:eastAsia="Arial" w:hAnsi="Arial" w:cs="Arial"/>
                <w:color w:val="000000"/>
              </w:rPr>
            </w:pPr>
            <w:r>
              <w:rPr>
                <w:rFonts w:ascii="Arial" w:eastAsia="Arial" w:hAnsi="Arial" w:cs="Arial"/>
                <w:color w:val="000000"/>
              </w:rPr>
              <w:t>1.4.2.Забезпечення гендерної рівності та протидія домашньому насильству або насильству за ознакою статі</w:t>
            </w:r>
            <w:r w:rsidR="00241617">
              <w:rPr>
                <w:rFonts w:ascii="Arial" w:eastAsia="Arial" w:hAnsi="Arial" w:cs="Arial"/>
                <w:color w:val="000000"/>
              </w:rPr>
              <w:t>.</w:t>
            </w:r>
          </w:p>
          <w:p w14:paraId="3875EDBB" w14:textId="77777777" w:rsidR="000D4897" w:rsidRDefault="000D4897">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1F2DE7C4" w14:textId="0FC84B8A" w:rsidR="000D4897" w:rsidRDefault="00DB42AD">
            <w:pPr>
              <w:jc w:val="both"/>
              <w:rPr>
                <w:rFonts w:ascii="Arial" w:eastAsia="Arial" w:hAnsi="Arial" w:cs="Arial"/>
                <w:color w:val="000000"/>
              </w:rPr>
            </w:pPr>
            <w:r>
              <w:rPr>
                <w:rFonts w:ascii="Arial" w:eastAsia="Arial" w:hAnsi="Arial" w:cs="Arial"/>
                <w:color w:val="000000"/>
              </w:rPr>
              <w:t>Забезпечення гендерної рівності та гендерний мейстримінг</w:t>
            </w:r>
            <w:r w:rsidR="00241617">
              <w:rPr>
                <w:rFonts w:ascii="Arial" w:eastAsia="Arial" w:hAnsi="Arial" w:cs="Arial"/>
                <w:color w:val="000000"/>
              </w:rPr>
              <w:t>.</w:t>
            </w:r>
          </w:p>
          <w:p w14:paraId="3F2112F5" w14:textId="451D4AB8" w:rsidR="000D4897" w:rsidRDefault="00DB42AD">
            <w:pPr>
              <w:jc w:val="both"/>
              <w:rPr>
                <w:rFonts w:ascii="Arial" w:eastAsia="Arial" w:hAnsi="Arial" w:cs="Arial"/>
                <w:color w:val="000000"/>
              </w:rPr>
            </w:pPr>
            <w:r>
              <w:rPr>
                <w:rFonts w:ascii="Arial" w:eastAsia="Arial" w:hAnsi="Arial" w:cs="Arial"/>
                <w:color w:val="000000"/>
              </w:rPr>
              <w:t>Протидія домашньому насиллю</w:t>
            </w:r>
            <w:r w:rsidR="00241617">
              <w:rPr>
                <w:rFonts w:ascii="Arial" w:eastAsia="Arial" w:hAnsi="Arial" w:cs="Arial"/>
                <w:color w:val="000000"/>
              </w:rPr>
              <w:t>.</w:t>
            </w:r>
          </w:p>
          <w:p w14:paraId="72E12927" w14:textId="1206A6AE" w:rsidR="000D4897" w:rsidRDefault="00DB42AD">
            <w:pPr>
              <w:jc w:val="both"/>
              <w:rPr>
                <w:rFonts w:ascii="Arial" w:eastAsia="Arial" w:hAnsi="Arial" w:cs="Arial"/>
                <w:color w:val="000000"/>
              </w:rPr>
            </w:pPr>
            <w:r>
              <w:rPr>
                <w:rFonts w:ascii="Arial" w:eastAsia="Arial" w:hAnsi="Arial" w:cs="Arial"/>
                <w:color w:val="000000"/>
              </w:rPr>
              <w:t>Створення мобільних бригад соціально-психологічної допомоги постраждалим від домашнього насильства та насильства за ознакою статі</w:t>
            </w:r>
            <w:r w:rsidR="00241617">
              <w:rPr>
                <w:rFonts w:ascii="Arial" w:eastAsia="Arial" w:hAnsi="Arial" w:cs="Arial"/>
                <w:color w:val="000000"/>
              </w:rPr>
              <w:t>.</w:t>
            </w:r>
          </w:p>
        </w:tc>
      </w:tr>
      <w:tr w:rsidR="000D4897" w14:paraId="41BF19CF"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3F1519A9" w14:textId="243527DF" w:rsidR="000D4897" w:rsidRDefault="00DB42AD">
            <w:pPr>
              <w:spacing w:line="216" w:lineRule="auto"/>
              <w:jc w:val="both"/>
              <w:rPr>
                <w:rFonts w:ascii="Arial" w:eastAsia="Arial" w:hAnsi="Arial" w:cs="Arial"/>
                <w:color w:val="000000"/>
              </w:rPr>
            </w:pPr>
            <w:r w:rsidRPr="00E105E9">
              <w:rPr>
                <w:rFonts w:ascii="Arial" w:eastAsia="Arial" w:hAnsi="Arial" w:cs="Arial"/>
                <w:color w:val="000000"/>
              </w:rPr>
              <w:lastRenderedPageBreak/>
              <w:t>1.4.3.Розбудова системи соціального житла в області,</w:t>
            </w:r>
            <w:r>
              <w:rPr>
                <w:rFonts w:ascii="Arial" w:eastAsia="Arial" w:hAnsi="Arial" w:cs="Arial"/>
                <w:color w:val="000000"/>
              </w:rPr>
              <w:t xml:space="preserve"> поетапне розселення внутрішньо переміщених осіб, які проживають в місцях тимчасового проживання з урахуванням  особливостей потреб окремих категорій осіб (осіб з інвалідністю, багатодітних сімей, літніх людей, представників національних меншин тощо) та принципу єдності родин</w:t>
            </w:r>
            <w:r w:rsidR="00241617">
              <w:rPr>
                <w:rFonts w:ascii="Arial" w:eastAsia="Arial" w:hAnsi="Arial" w:cs="Arial"/>
                <w:color w:val="000000"/>
              </w:rPr>
              <w:t>.</w:t>
            </w:r>
          </w:p>
          <w:p w14:paraId="2786386B" w14:textId="77777777" w:rsidR="000D4897" w:rsidRDefault="000D4897">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632F3A69" w14:textId="26475481" w:rsidR="000D4897" w:rsidRPr="00E105E9" w:rsidRDefault="00DB42AD">
            <w:pPr>
              <w:jc w:val="both"/>
              <w:rPr>
                <w:rFonts w:ascii="Arial" w:eastAsia="Arial" w:hAnsi="Arial" w:cs="Arial"/>
                <w:color w:val="000000"/>
              </w:rPr>
            </w:pPr>
            <w:r w:rsidRPr="00E105E9">
              <w:rPr>
                <w:rFonts w:ascii="Arial" w:eastAsia="Arial" w:hAnsi="Arial" w:cs="Arial"/>
                <w:color w:val="000000"/>
              </w:rPr>
              <w:t>Економічна та соціальна підтримка осіб з інвалідністю, багатодітних сімей, літніх людей, представників національних меншин тощо) та принципу єдності родин</w:t>
            </w:r>
            <w:r w:rsidR="00241617" w:rsidRPr="00E105E9">
              <w:rPr>
                <w:rFonts w:ascii="Arial" w:eastAsia="Arial" w:hAnsi="Arial" w:cs="Arial"/>
                <w:color w:val="000000"/>
              </w:rPr>
              <w:t>.</w:t>
            </w:r>
          </w:p>
          <w:p w14:paraId="25E0AA4F" w14:textId="19819F13" w:rsidR="000D4897" w:rsidRPr="00E105E9" w:rsidRDefault="00DB42AD">
            <w:pPr>
              <w:jc w:val="both"/>
              <w:rPr>
                <w:rFonts w:ascii="Arial" w:eastAsia="Arial" w:hAnsi="Arial" w:cs="Arial"/>
                <w:color w:val="000000"/>
              </w:rPr>
            </w:pPr>
            <w:r w:rsidRPr="00E105E9">
              <w:rPr>
                <w:rFonts w:ascii="Arial" w:eastAsia="Arial" w:hAnsi="Arial" w:cs="Arial"/>
                <w:color w:val="000000"/>
              </w:rPr>
              <w:t>Соціальне житло, приватні прихистки</w:t>
            </w:r>
            <w:r w:rsidR="00241617" w:rsidRPr="00E105E9">
              <w:rPr>
                <w:rFonts w:ascii="Arial" w:eastAsia="Arial" w:hAnsi="Arial" w:cs="Arial"/>
                <w:color w:val="000000"/>
              </w:rPr>
              <w:t>.</w:t>
            </w:r>
          </w:p>
          <w:p w14:paraId="36F25C36" w14:textId="1CC056F3" w:rsidR="000D4897" w:rsidRPr="00E105E9" w:rsidRDefault="00DB42AD">
            <w:pPr>
              <w:jc w:val="both"/>
              <w:rPr>
                <w:rFonts w:ascii="Arial" w:eastAsia="Arial" w:hAnsi="Arial" w:cs="Arial"/>
                <w:color w:val="000000"/>
              </w:rPr>
            </w:pPr>
            <w:r w:rsidRPr="00E105E9">
              <w:rPr>
                <w:rFonts w:ascii="Arial" w:eastAsia="Arial" w:hAnsi="Arial" w:cs="Arial"/>
                <w:color w:val="000000"/>
              </w:rPr>
              <w:t>Модернізація установ соціального обслуговування населення та розширення переліку соціальних послуг відповідно до потреб отримувачів</w:t>
            </w:r>
            <w:r w:rsidR="00241617" w:rsidRPr="00E105E9">
              <w:rPr>
                <w:rFonts w:ascii="Arial" w:eastAsia="Arial" w:hAnsi="Arial" w:cs="Arial"/>
                <w:color w:val="000000"/>
              </w:rPr>
              <w:t>.</w:t>
            </w:r>
          </w:p>
          <w:p w14:paraId="0AC85059" w14:textId="77777777" w:rsidR="000D4897" w:rsidRPr="00E105E9" w:rsidRDefault="000D4897">
            <w:pPr>
              <w:ind w:firstLine="175"/>
              <w:jc w:val="both"/>
              <w:rPr>
                <w:rFonts w:ascii="Arial" w:eastAsia="Arial" w:hAnsi="Arial" w:cs="Arial"/>
                <w:color w:val="000000"/>
              </w:rPr>
            </w:pPr>
          </w:p>
        </w:tc>
      </w:tr>
      <w:tr w:rsidR="000D4897" w14:paraId="0EF7A79C"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5B4DEBDF" w14:textId="19D460DA" w:rsidR="000D4897" w:rsidRDefault="00DB42AD">
            <w:pPr>
              <w:spacing w:line="216" w:lineRule="auto"/>
              <w:jc w:val="both"/>
              <w:rPr>
                <w:rFonts w:ascii="Arial" w:eastAsia="Arial" w:hAnsi="Arial" w:cs="Arial"/>
                <w:color w:val="000000"/>
              </w:rPr>
            </w:pPr>
            <w:r>
              <w:rPr>
                <w:rFonts w:ascii="Arial" w:eastAsia="Arial" w:hAnsi="Arial" w:cs="Arial"/>
                <w:color w:val="000000"/>
              </w:rPr>
              <w:t>1.4.4.Інтеграція внутрішньо переміщених осіб у соціально-економічне середовище громад, забезпечення зайнятості та самозайнятості</w:t>
            </w:r>
            <w:r w:rsidR="00241617">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575EA366" w14:textId="039443FF" w:rsidR="000D4897" w:rsidRDefault="00DB42AD">
            <w:pPr>
              <w:jc w:val="both"/>
              <w:rPr>
                <w:rFonts w:ascii="Arial" w:eastAsia="Arial" w:hAnsi="Arial" w:cs="Arial"/>
                <w:color w:val="000000"/>
              </w:rPr>
            </w:pPr>
            <w:r>
              <w:rPr>
                <w:rFonts w:ascii="Arial" w:eastAsia="Arial" w:hAnsi="Arial" w:cs="Arial"/>
                <w:color w:val="000000"/>
              </w:rPr>
              <w:t>Інтеграція внутрішньо переміщених осіб у соціально-економічне середовище громад</w:t>
            </w:r>
            <w:r w:rsidR="00241617">
              <w:rPr>
                <w:rFonts w:ascii="Arial" w:eastAsia="Arial" w:hAnsi="Arial" w:cs="Arial"/>
                <w:color w:val="000000"/>
              </w:rPr>
              <w:t>.</w:t>
            </w:r>
          </w:p>
          <w:p w14:paraId="64AF74A4" w14:textId="4B5A1C28" w:rsidR="000D4897" w:rsidRDefault="00DB42AD">
            <w:pPr>
              <w:jc w:val="both"/>
              <w:rPr>
                <w:rFonts w:ascii="Arial" w:eastAsia="Arial" w:hAnsi="Arial" w:cs="Arial"/>
                <w:color w:val="000000"/>
              </w:rPr>
            </w:pPr>
            <w:r>
              <w:rPr>
                <w:rFonts w:ascii="Arial" w:eastAsia="Arial" w:hAnsi="Arial" w:cs="Arial"/>
                <w:color w:val="000000"/>
              </w:rPr>
              <w:t>Забезпечення зайнятості та самозайнятості ВПО</w:t>
            </w:r>
            <w:r w:rsidR="00241617">
              <w:rPr>
                <w:rFonts w:ascii="Arial" w:eastAsia="Arial" w:hAnsi="Arial" w:cs="Arial"/>
                <w:color w:val="000000"/>
              </w:rPr>
              <w:t>.</w:t>
            </w:r>
          </w:p>
          <w:p w14:paraId="3A1AA9B2" w14:textId="6A0134F9" w:rsidR="000D4897" w:rsidRDefault="00DB42AD">
            <w:pPr>
              <w:jc w:val="both"/>
              <w:rPr>
                <w:rFonts w:ascii="Arial" w:eastAsia="Arial" w:hAnsi="Arial" w:cs="Arial"/>
                <w:color w:val="000000"/>
              </w:rPr>
            </w:pPr>
            <w:r>
              <w:rPr>
                <w:rFonts w:ascii="Arial" w:eastAsia="Arial" w:hAnsi="Arial" w:cs="Arial"/>
                <w:color w:val="000000"/>
              </w:rPr>
              <w:t>Доступне житло для ВПО</w:t>
            </w:r>
            <w:r w:rsidR="00241617">
              <w:rPr>
                <w:rFonts w:ascii="Arial" w:eastAsia="Arial" w:hAnsi="Arial" w:cs="Arial"/>
                <w:color w:val="000000"/>
              </w:rPr>
              <w:t>.</w:t>
            </w:r>
          </w:p>
          <w:p w14:paraId="2BECDDA5" w14:textId="53AE6851" w:rsidR="000D4897" w:rsidRDefault="00DB42AD">
            <w:pPr>
              <w:jc w:val="both"/>
              <w:rPr>
                <w:rFonts w:ascii="Arial" w:eastAsia="Arial" w:hAnsi="Arial" w:cs="Arial"/>
                <w:color w:val="000000"/>
              </w:rPr>
            </w:pPr>
            <w:r>
              <w:rPr>
                <w:rFonts w:ascii="Arial" w:eastAsia="Arial" w:hAnsi="Arial" w:cs="Arial"/>
                <w:color w:val="000000"/>
              </w:rPr>
              <w:t>Реалізація заходів з реабілітації та реадаптації внутрішньо переміщених осіб та ветеранів (фізична, медична, психологічна реабілітація та соціальна, професійна реадаптація)</w:t>
            </w:r>
            <w:r w:rsidR="00241617">
              <w:rPr>
                <w:rFonts w:ascii="Arial" w:eastAsia="Arial" w:hAnsi="Arial" w:cs="Arial"/>
                <w:color w:val="000000"/>
              </w:rPr>
              <w:t>.</w:t>
            </w:r>
          </w:p>
          <w:p w14:paraId="38FFBD76" w14:textId="64E4D898" w:rsidR="000D4897" w:rsidRDefault="00DB42AD">
            <w:pPr>
              <w:jc w:val="both"/>
              <w:rPr>
                <w:rFonts w:ascii="Arial" w:eastAsia="Arial" w:hAnsi="Arial" w:cs="Arial"/>
                <w:color w:val="000000"/>
              </w:rPr>
            </w:pPr>
            <w:r>
              <w:rPr>
                <w:rFonts w:ascii="Arial" w:eastAsia="Arial" w:hAnsi="Arial" w:cs="Arial"/>
                <w:color w:val="000000"/>
              </w:rPr>
              <w:t>Створення мережі Центрів підтримки ВПО в громадах області</w:t>
            </w:r>
            <w:r w:rsidR="00241617">
              <w:rPr>
                <w:rFonts w:ascii="Arial" w:eastAsia="Arial" w:hAnsi="Arial" w:cs="Arial"/>
                <w:color w:val="000000"/>
              </w:rPr>
              <w:t>.</w:t>
            </w:r>
          </w:p>
          <w:p w14:paraId="46142C63" w14:textId="77777777" w:rsidR="000D4897" w:rsidRDefault="000D4897">
            <w:pPr>
              <w:jc w:val="both"/>
              <w:rPr>
                <w:rFonts w:ascii="Arial" w:eastAsia="Arial" w:hAnsi="Arial" w:cs="Arial"/>
                <w:color w:val="000000"/>
              </w:rPr>
            </w:pPr>
          </w:p>
        </w:tc>
      </w:tr>
    </w:tbl>
    <w:p w14:paraId="4DE5D6C0" w14:textId="77777777" w:rsidR="000D4897" w:rsidRDefault="000D4897">
      <w:pPr>
        <w:jc w:val="center"/>
        <w:rPr>
          <w:rFonts w:ascii="Arial" w:eastAsia="Arial" w:hAnsi="Arial" w:cs="Arial"/>
          <w:b/>
          <w:color w:val="000000"/>
        </w:rPr>
      </w:pPr>
    </w:p>
    <w:p w14:paraId="056C5DBE" w14:textId="77777777" w:rsidR="000D4897" w:rsidRDefault="000D4897">
      <w:pPr>
        <w:jc w:val="center"/>
        <w:rPr>
          <w:rFonts w:ascii="Arial" w:eastAsia="Arial" w:hAnsi="Arial" w:cs="Arial"/>
          <w:b/>
          <w:color w:val="000000"/>
        </w:rPr>
      </w:pPr>
    </w:p>
    <w:p w14:paraId="2954FB45"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1.5. Формування згуртованого патріотичного громадянського суспільства  на засадах української національної ідентичності  та соціальної включеності</w:t>
      </w:r>
    </w:p>
    <w:p w14:paraId="3C385737" w14:textId="77777777" w:rsidR="000D4897" w:rsidRDefault="000D4897">
      <w:pPr>
        <w:ind w:firstLine="709"/>
        <w:jc w:val="both"/>
        <w:rPr>
          <w:rFonts w:ascii="Arial" w:eastAsia="Arial" w:hAnsi="Arial" w:cs="Arial"/>
          <w:b/>
          <w:color w:val="000000"/>
        </w:rPr>
      </w:pPr>
    </w:p>
    <w:p w14:paraId="5876A7F4" w14:textId="7D1B4BB7" w:rsidR="000D4897" w:rsidRDefault="00DB42AD">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b/>
        <w:t>В умовах військової агресії р</w:t>
      </w:r>
      <w:r w:rsidR="004D72E6">
        <w:rPr>
          <w:rFonts w:ascii="Arial" w:eastAsia="Arial" w:hAnsi="Arial" w:cs="Arial"/>
          <w:color w:val="000000"/>
        </w:rPr>
        <w:t>осійської федерації</w:t>
      </w:r>
      <w:r>
        <w:rPr>
          <w:rFonts w:ascii="Arial" w:eastAsia="Arial" w:hAnsi="Arial" w:cs="Arial"/>
          <w:color w:val="000000"/>
        </w:rPr>
        <w:t xml:space="preserve"> проти України формування згуртованого патріотичного громадянського суспільства  на засадах української національної ідентичності  та соціальної включеності є пріоритетом державної, у тому числі регіональної політики. </w:t>
      </w:r>
    </w:p>
    <w:p w14:paraId="5B1626B6" w14:textId="77777777" w:rsidR="000D4897" w:rsidRDefault="00DB42AD">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b/>
        <w:t>У зв’язку із цим на регіональному рівні будуть впроваджуватися проєкти підвищення ролі української мови як національної цінності та невід'ємного елемента національно-патріотичного виховання та популяризації  україномовного культурного продукту.</w:t>
      </w:r>
    </w:p>
    <w:p w14:paraId="7BD8039B" w14:textId="77777777" w:rsidR="000D4897" w:rsidRDefault="00DB42AD">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b/>
        <w:t>Впроваджуватимуться сучасні виховні системи, технології і методики у сфері національно-патріотичного виховання, узагальнення та поширення найкращого досвіду у цій сфері у діяльності державних органів та органів місцевого самоврядування. Великого значення набуває створення єдиної Платформи фахівців у сфері національно-патріотичного виховання, налагодження конструктивної взаємодії, соціального партнерства між суб'єктами національно-патріотичного виховання та її функціонування на системній основі (ОДА, освіта, ЗСУ, ПСУ, ДСНС, поліція, органи місцевого самоврядування тощо).</w:t>
      </w:r>
    </w:p>
    <w:p w14:paraId="290F5C4D" w14:textId="77777777" w:rsidR="000D4897" w:rsidRDefault="00DB42AD">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b/>
        <w:t>Великого значення набуватимуть партнерства з інституціями громадянського суспільства та міжнародними організаціями у питаннях створення центрів національно-патріотичного виховання та розвитку напряму національно-патріотичного виховання в молодіжних центрах.</w:t>
      </w:r>
    </w:p>
    <w:p w14:paraId="4D54CDB7" w14:textId="77777777" w:rsidR="000D4897" w:rsidRDefault="00DB42AD">
      <w:pPr>
        <w:shd w:val="clear" w:color="auto" w:fill="FFFFFF"/>
        <w:ind w:firstLine="567"/>
        <w:jc w:val="both"/>
        <w:rPr>
          <w:rFonts w:ascii="Arial" w:eastAsia="Arial" w:hAnsi="Arial" w:cs="Arial"/>
          <w:color w:val="000000"/>
        </w:rPr>
      </w:pPr>
      <w:r>
        <w:rPr>
          <w:rFonts w:ascii="Arial" w:eastAsia="Arial" w:hAnsi="Arial" w:cs="Arial"/>
          <w:color w:val="000000"/>
        </w:rPr>
        <w:t>Підвищуватиметься участь молоді в суспільному житті регіону через підтримку молодіжних ініціатив та залучення молоді в діяльність інститутів громадянського суспільства, у тому числі молодіжних та дитячих громадських організацій, волонтерських ініціатив та в процесах ухвалення рішень, що стосуються вирішення питань молоді та суспільно важливих завдань.</w:t>
      </w:r>
    </w:p>
    <w:p w14:paraId="4964B3DB" w14:textId="77777777" w:rsidR="000D4897" w:rsidRDefault="00DB42AD">
      <w:pPr>
        <w:shd w:val="clear" w:color="auto" w:fill="FFFFFF"/>
        <w:ind w:firstLine="567"/>
        <w:jc w:val="both"/>
        <w:rPr>
          <w:rFonts w:ascii="Arial" w:eastAsia="Arial" w:hAnsi="Arial" w:cs="Arial"/>
          <w:color w:val="000000"/>
        </w:rPr>
      </w:pPr>
      <w:r>
        <w:rPr>
          <w:rFonts w:ascii="Arial" w:eastAsia="Arial" w:hAnsi="Arial" w:cs="Arial"/>
          <w:color w:val="000000"/>
        </w:rPr>
        <w:t>Удосконалюватимуться механізми та інструменти партисипації, залучення громадськості до прийняття управлінських рішень.</w:t>
      </w:r>
    </w:p>
    <w:p w14:paraId="3754B240" w14:textId="32E0969E" w:rsidR="000D4897" w:rsidRDefault="00DB42AD">
      <w:pPr>
        <w:widowControl/>
        <w:pBdr>
          <w:top w:val="nil"/>
          <w:left w:val="nil"/>
          <w:bottom w:val="single" w:sz="12" w:space="31" w:color="FFFFFF"/>
          <w:right w:val="nil"/>
          <w:between w:val="nil"/>
        </w:pBdr>
        <w:ind w:firstLine="567"/>
        <w:jc w:val="both"/>
        <w:rPr>
          <w:rFonts w:ascii="Arial" w:eastAsia="Arial" w:hAnsi="Arial" w:cs="Arial"/>
          <w:color w:val="000000"/>
        </w:rPr>
      </w:pPr>
      <w:r>
        <w:rPr>
          <w:rFonts w:ascii="Arial" w:eastAsia="Arial" w:hAnsi="Arial" w:cs="Arial"/>
          <w:color w:val="000000"/>
        </w:rPr>
        <w:t xml:space="preserve">Укладатимуться нові партнерства та коаліції із ADRA Ukraine, People in Need, IOCC, Medecins Sans Frontieres, UNHCR, KOLPING, Восток SOS, Товариством Червоного Хреста України, Ужгородським національним університетом, Благодійною </w:t>
      </w:r>
      <w:r w:rsidR="008928D1">
        <w:rPr>
          <w:rFonts w:ascii="Arial" w:eastAsia="Arial" w:hAnsi="Arial" w:cs="Arial"/>
          <w:color w:val="000000"/>
        </w:rPr>
        <w:t>організацією</w:t>
      </w:r>
      <w:r>
        <w:rPr>
          <w:rFonts w:ascii="Arial" w:eastAsia="Arial" w:hAnsi="Arial" w:cs="Arial"/>
          <w:color w:val="000000"/>
        </w:rPr>
        <w:t xml:space="preserve"> </w:t>
      </w:r>
      <w:r w:rsidR="00C1727D">
        <w:rPr>
          <w:rFonts w:ascii="Arial" w:eastAsia="Arial" w:hAnsi="Arial" w:cs="Arial"/>
          <w:color w:val="000000"/>
        </w:rPr>
        <w:t>«</w:t>
      </w:r>
      <w:r>
        <w:rPr>
          <w:rFonts w:ascii="Arial" w:eastAsia="Arial" w:hAnsi="Arial" w:cs="Arial"/>
          <w:color w:val="000000"/>
        </w:rPr>
        <w:t>Дім Милосердя</w:t>
      </w:r>
      <w:r w:rsidR="00C1727D">
        <w:rPr>
          <w:rFonts w:ascii="Arial" w:eastAsia="Arial" w:hAnsi="Arial" w:cs="Arial"/>
          <w:color w:val="000000"/>
        </w:rPr>
        <w:t>»</w:t>
      </w:r>
      <w:r>
        <w:rPr>
          <w:rFonts w:ascii="Arial" w:eastAsia="Arial" w:hAnsi="Arial" w:cs="Arial"/>
          <w:color w:val="000000"/>
        </w:rPr>
        <w:t>, Українською Фундацією громадського здоров’я, Комітетом медичної допомоги в Закарпатті, благодійним фондом “Серце до серця”, благодійним фондом “КАРІТАС”, МОМ, ООН та іншими організаціями.</w:t>
      </w:r>
    </w:p>
    <w:p w14:paraId="474704FC" w14:textId="77777777" w:rsidR="000D4897" w:rsidRDefault="000D4897">
      <w:pPr>
        <w:widowControl/>
        <w:pBdr>
          <w:top w:val="nil"/>
          <w:left w:val="nil"/>
          <w:bottom w:val="single" w:sz="12" w:space="31" w:color="FFFFFF"/>
          <w:right w:val="nil"/>
          <w:between w:val="nil"/>
        </w:pBdr>
        <w:jc w:val="both"/>
        <w:rPr>
          <w:rFonts w:ascii="Arial" w:eastAsia="Arial" w:hAnsi="Arial" w:cs="Arial"/>
          <w:b/>
          <w:color w:val="000000"/>
        </w:rPr>
      </w:pPr>
    </w:p>
    <w:p w14:paraId="0A97192F" w14:textId="77777777" w:rsidR="000D4897" w:rsidRDefault="00DB42AD">
      <w:pPr>
        <w:widowControl/>
        <w:pBdr>
          <w:top w:val="nil"/>
          <w:left w:val="nil"/>
          <w:bottom w:val="single" w:sz="12" w:space="31" w:color="FFFFFF"/>
          <w:right w:val="nil"/>
          <w:between w:val="nil"/>
        </w:pBdr>
        <w:jc w:val="both"/>
        <w:rPr>
          <w:rFonts w:ascii="Arial" w:eastAsia="Arial" w:hAnsi="Arial" w:cs="Arial"/>
          <w:b/>
          <w:color w:val="000000"/>
        </w:rPr>
      </w:pPr>
      <w:r>
        <w:rPr>
          <w:rFonts w:ascii="Arial" w:eastAsia="Arial" w:hAnsi="Arial" w:cs="Arial"/>
          <w:b/>
          <w:color w:val="000000"/>
        </w:rPr>
        <w:t>Очікувані результати:</w:t>
      </w:r>
    </w:p>
    <w:p w14:paraId="0084EA30" w14:textId="77777777" w:rsidR="00861DB3"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Розроблені та впроваджені сучасні виховні системи, технології і методики у сфері національно-патріотичного виховання;</w:t>
      </w:r>
    </w:p>
    <w:p w14:paraId="62BF4F3B" w14:textId="7FF1F65A"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 xml:space="preserve">сформований </w:t>
      </w:r>
      <w:r w:rsidR="000849E4">
        <w:rPr>
          <w:rFonts w:ascii="Arial" w:eastAsia="Arial" w:hAnsi="Arial" w:cs="Arial"/>
          <w:color w:val="000000"/>
        </w:rPr>
        <w:t>най</w:t>
      </w:r>
      <w:r>
        <w:rPr>
          <w:rFonts w:ascii="Arial" w:eastAsia="Arial" w:hAnsi="Arial" w:cs="Arial"/>
          <w:color w:val="000000"/>
        </w:rPr>
        <w:t>кращий досвід у цій сфері;</w:t>
      </w:r>
    </w:p>
    <w:p w14:paraId="604F7F9F" w14:textId="77777777"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впроваджені навчальні дисципліни духовно-морального спрямування як основи формування особистості та підґрунтя для національно-патріотичного виховання, які виходять із традицій українського державотворення;</w:t>
      </w:r>
    </w:p>
    <w:p w14:paraId="64DFD3E5" w14:textId="77777777"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активне залучення сім'ї до процесу національно-патріотичного виховання;</w:t>
      </w:r>
    </w:p>
    <w:p w14:paraId="79D0EFEC" w14:textId="77777777"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розроблення єдиних підходів у сфері національно-патріотичного виховання в діяльності державних органів та органів місцевого самоврядування;</w:t>
      </w:r>
    </w:p>
    <w:p w14:paraId="5F913AFA" w14:textId="77777777"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підвищена професійна компетентність фахівців у сфері національно-патріотичного виховання, налагоджена конструктивна взаємодія, соціального партнерства між суб'єктами національно-патріотичного виховання;</w:t>
      </w:r>
    </w:p>
    <w:p w14:paraId="6190679A" w14:textId="77777777"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створені молодіжні центри розвитку;</w:t>
      </w:r>
    </w:p>
    <w:p w14:paraId="7BE37687" w14:textId="77777777"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активізований молодіжний рух та розвиток молодіжних інституцій громадянського суспільства;</w:t>
      </w:r>
    </w:p>
    <w:p w14:paraId="60471559" w14:textId="779A3929"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високий рівень партисипації, залучена громадськість до прийняття управлінських рішень, у тому числі молодь</w:t>
      </w:r>
      <w:r w:rsidR="000849E4">
        <w:rPr>
          <w:rFonts w:ascii="Arial" w:eastAsia="Arial" w:hAnsi="Arial" w:cs="Arial"/>
          <w:color w:val="000000"/>
        </w:rPr>
        <w:t>;</w:t>
      </w:r>
    </w:p>
    <w:p w14:paraId="220ADE5C" w14:textId="728FD18D" w:rsidR="000D4897" w:rsidRDefault="00DB42AD">
      <w:pPr>
        <w:widowControl/>
        <w:pBdr>
          <w:top w:val="nil"/>
          <w:left w:val="nil"/>
          <w:bottom w:val="single" w:sz="12" w:space="31" w:color="FFFFFF"/>
          <w:right w:val="nil"/>
          <w:between w:val="nil"/>
        </w:pBdr>
        <w:jc w:val="both"/>
        <w:rPr>
          <w:rFonts w:ascii="Arial" w:eastAsia="Arial" w:hAnsi="Arial" w:cs="Arial"/>
          <w:color w:val="000000"/>
        </w:rPr>
      </w:pPr>
      <w:r>
        <w:rPr>
          <w:rFonts w:ascii="Arial" w:eastAsia="Arial" w:hAnsi="Arial" w:cs="Arial"/>
          <w:color w:val="000000"/>
        </w:rPr>
        <w:tab/>
        <w:t>підтримка інституцій громадянського суспільства, у тому числі ВПО</w:t>
      </w:r>
      <w:r w:rsidR="000849E4">
        <w:rPr>
          <w:rFonts w:ascii="Arial" w:eastAsia="Arial" w:hAnsi="Arial" w:cs="Arial"/>
          <w:color w:val="000000"/>
        </w:rPr>
        <w:t>.</w:t>
      </w:r>
    </w:p>
    <w:p w14:paraId="16013FE6" w14:textId="77777777" w:rsidR="000D4897" w:rsidRDefault="000D4897">
      <w:pPr>
        <w:widowControl/>
        <w:pBdr>
          <w:top w:val="nil"/>
          <w:left w:val="nil"/>
          <w:bottom w:val="single" w:sz="12" w:space="31" w:color="FFFFFF"/>
          <w:right w:val="nil"/>
          <w:between w:val="nil"/>
        </w:pBdr>
        <w:jc w:val="both"/>
        <w:rPr>
          <w:rFonts w:ascii="Arial" w:eastAsia="Arial" w:hAnsi="Arial" w:cs="Arial"/>
          <w:color w:val="000000"/>
        </w:rPr>
      </w:pPr>
    </w:p>
    <w:p w14:paraId="19D41EBE" w14:textId="77777777" w:rsidR="004D72E6" w:rsidRDefault="00DB42AD" w:rsidP="004D72E6">
      <w:pPr>
        <w:widowControl/>
        <w:pBdr>
          <w:top w:val="nil"/>
          <w:left w:val="nil"/>
          <w:bottom w:val="single" w:sz="12" w:space="31" w:color="FFFFFF"/>
          <w:right w:val="nil"/>
          <w:between w:val="nil"/>
        </w:pBdr>
        <w:jc w:val="both"/>
        <w:rPr>
          <w:rFonts w:ascii="Arial" w:eastAsia="Arial" w:hAnsi="Arial" w:cs="Arial"/>
          <w:b/>
          <w:color w:val="000000"/>
        </w:rPr>
      </w:pPr>
      <w:r>
        <w:rPr>
          <w:rFonts w:ascii="Arial" w:eastAsia="Arial" w:hAnsi="Arial" w:cs="Arial"/>
          <w:b/>
          <w:color w:val="000000"/>
        </w:rPr>
        <w:tab/>
        <w:t>Індикатори</w:t>
      </w:r>
      <w:r w:rsidR="004D72E6">
        <w:rPr>
          <w:rFonts w:ascii="Arial" w:eastAsia="Arial" w:hAnsi="Arial" w:cs="Arial"/>
          <w:b/>
          <w:color w:val="000000"/>
        </w:rPr>
        <w:t>:</w:t>
      </w:r>
    </w:p>
    <w:p w14:paraId="2CE68ED9" w14:textId="72F2ED38"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Pr>
          <w:rFonts w:ascii="Arial" w:eastAsia="Arial" w:hAnsi="Arial" w:cs="Arial"/>
          <w:b/>
          <w:color w:val="000000"/>
        </w:rPr>
        <w:t xml:space="preserve">           </w:t>
      </w:r>
      <w:r w:rsidR="000849E4" w:rsidRPr="000849E4">
        <w:rPr>
          <w:rFonts w:ascii="Arial" w:hAnsi="Arial" w:cs="Arial"/>
          <w:color w:val="000000"/>
          <w:lang w:val="ru-RU" w:eastAsia="ru-RU"/>
        </w:rPr>
        <w:t>к</w:t>
      </w:r>
      <w:r w:rsidRPr="000849E4">
        <w:rPr>
          <w:rFonts w:ascii="Arial" w:hAnsi="Arial" w:cs="Arial"/>
          <w:color w:val="000000"/>
          <w:lang w:val="ru-RU" w:eastAsia="ru-RU"/>
        </w:rPr>
        <w:t>ількість активних інституцій громадянського суспільства (члени Громадської ради при ОДА)</w:t>
      </w:r>
      <w:r w:rsidR="008E60E0" w:rsidRPr="000849E4">
        <w:rPr>
          <w:rFonts w:ascii="Arial" w:hAnsi="Arial" w:cs="Arial"/>
          <w:color w:val="000000"/>
          <w:lang w:val="ru-RU" w:eastAsia="ru-RU"/>
        </w:rPr>
        <w:t>;</w:t>
      </w:r>
    </w:p>
    <w:p w14:paraId="70BBB08A" w14:textId="49C32348" w:rsidR="004D72E6" w:rsidRPr="000849E4" w:rsidRDefault="004D72E6" w:rsidP="004D72E6">
      <w:pPr>
        <w:widowControl/>
        <w:pBdr>
          <w:top w:val="nil"/>
          <w:left w:val="nil"/>
          <w:bottom w:val="single" w:sz="12" w:space="31" w:color="FFFFFF"/>
          <w:right w:val="nil"/>
          <w:between w:val="nil"/>
        </w:pBdr>
        <w:jc w:val="both"/>
        <w:rPr>
          <w:rFonts w:ascii="Arial" w:hAnsi="Arial" w:cs="Arial"/>
          <w:color w:val="000000"/>
          <w:lang w:val="ru-RU" w:eastAsia="ru-RU"/>
        </w:rPr>
      </w:pPr>
      <w:r w:rsidRPr="000849E4">
        <w:rPr>
          <w:rFonts w:ascii="Arial" w:eastAsia="Arial" w:hAnsi="Arial" w:cs="Arial"/>
          <w:b/>
          <w:color w:val="000000"/>
        </w:rPr>
        <w:t xml:space="preserve">          </w:t>
      </w:r>
      <w:r w:rsidRPr="000849E4">
        <w:rPr>
          <w:rFonts w:ascii="Arial" w:hAnsi="Arial" w:cs="Arial"/>
          <w:color w:val="000000"/>
          <w:lang w:val="ru-RU" w:eastAsia="ru-RU"/>
        </w:rPr>
        <w:t>кількість створених/чинних платформ/партнерств (експертні ради)</w:t>
      </w:r>
      <w:r w:rsidR="008E60E0" w:rsidRPr="000849E4">
        <w:rPr>
          <w:rFonts w:ascii="Arial" w:hAnsi="Arial" w:cs="Arial"/>
          <w:color w:val="000000"/>
          <w:lang w:val="ru-RU" w:eastAsia="ru-RU"/>
        </w:rPr>
        <w:t>;</w:t>
      </w:r>
    </w:p>
    <w:p w14:paraId="27680108" w14:textId="5E2D6569"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hAnsi="Arial" w:cs="Arial"/>
          <w:color w:val="000000"/>
          <w:lang w:val="ru-RU" w:eastAsia="ru-RU"/>
        </w:rPr>
        <w:t xml:space="preserve">          кількість підтриманих молодіжних проєктів</w:t>
      </w:r>
      <w:r w:rsidR="008E60E0" w:rsidRPr="000849E4">
        <w:rPr>
          <w:rFonts w:ascii="Arial" w:hAnsi="Arial" w:cs="Arial"/>
          <w:color w:val="000000"/>
          <w:lang w:val="ru-RU" w:eastAsia="ru-RU"/>
        </w:rPr>
        <w:t>;</w:t>
      </w:r>
    </w:p>
    <w:p w14:paraId="3F007C81" w14:textId="0E984856"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color w:val="000000"/>
          <w:lang w:val="ru-RU" w:eastAsia="ru-RU"/>
        </w:rPr>
        <w:t>кількість створених/чинних молодіжних центрів</w:t>
      </w:r>
      <w:r w:rsidR="008E60E0" w:rsidRPr="000849E4">
        <w:rPr>
          <w:rFonts w:ascii="Arial" w:hAnsi="Arial" w:cs="Arial"/>
          <w:color w:val="000000"/>
          <w:lang w:val="ru-RU" w:eastAsia="ru-RU"/>
        </w:rPr>
        <w:t>;</w:t>
      </w:r>
    </w:p>
    <w:p w14:paraId="51C22F02" w14:textId="031BC0E5"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color w:val="000000"/>
          <w:lang w:val="ru-RU" w:eastAsia="ru-RU"/>
        </w:rPr>
        <w:t>кількість охоплених осіб Пластунським рухом України\молодіжними проєктами та ініціативами</w:t>
      </w:r>
      <w:r w:rsidR="008E60E0" w:rsidRPr="000849E4">
        <w:rPr>
          <w:rFonts w:ascii="Arial" w:hAnsi="Arial" w:cs="Arial"/>
          <w:color w:val="000000"/>
          <w:lang w:val="ru-RU" w:eastAsia="ru-RU"/>
        </w:rPr>
        <w:t>;</w:t>
      </w:r>
    </w:p>
    <w:p w14:paraId="64C71C06" w14:textId="0E816673"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color w:val="000000"/>
          <w:lang w:val="ru-RU" w:eastAsia="ru-RU"/>
        </w:rPr>
        <w:t xml:space="preserve">кількість проведених регіональних заходів, спрямованих на розвиток Пластового та </w:t>
      </w:r>
      <w:r w:rsidR="008928D1">
        <w:rPr>
          <w:rFonts w:ascii="Arial" w:hAnsi="Arial" w:cs="Arial"/>
          <w:color w:val="000000"/>
          <w:lang w:val="ru-RU" w:eastAsia="ru-RU"/>
        </w:rPr>
        <w:t>С</w:t>
      </w:r>
      <w:r w:rsidRPr="000849E4">
        <w:rPr>
          <w:rFonts w:ascii="Arial" w:hAnsi="Arial" w:cs="Arial"/>
          <w:color w:val="000000"/>
          <w:lang w:val="ru-RU" w:eastAsia="ru-RU"/>
        </w:rPr>
        <w:t>каутського рухів</w:t>
      </w:r>
      <w:r w:rsidR="008E60E0" w:rsidRPr="000849E4">
        <w:rPr>
          <w:rFonts w:ascii="Arial" w:hAnsi="Arial" w:cs="Arial"/>
          <w:color w:val="000000"/>
          <w:lang w:val="ru-RU" w:eastAsia="ru-RU"/>
        </w:rPr>
        <w:t>;</w:t>
      </w:r>
    </w:p>
    <w:p w14:paraId="4686F79C" w14:textId="23AD222D"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color w:val="000000"/>
          <w:lang w:eastAsia="ru-RU"/>
        </w:rPr>
        <w:t>кількість підписаних меморандумів про співпрацю задля актуалізації стратегічних пріоритетів і цілей</w:t>
      </w:r>
      <w:r w:rsidR="008E60E0" w:rsidRPr="000849E4">
        <w:rPr>
          <w:rFonts w:ascii="Arial" w:hAnsi="Arial" w:cs="Arial"/>
          <w:color w:val="000000"/>
          <w:lang w:eastAsia="ru-RU"/>
        </w:rPr>
        <w:t>;</w:t>
      </w:r>
      <w:r w:rsidRPr="000849E4">
        <w:rPr>
          <w:rFonts w:ascii="Arial" w:hAnsi="Arial" w:cs="Arial"/>
          <w:color w:val="000000"/>
          <w:lang w:eastAsia="ru-RU"/>
        </w:rPr>
        <w:t xml:space="preserve"> </w:t>
      </w:r>
    </w:p>
    <w:p w14:paraId="0F092B91" w14:textId="4404E214"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lang w:val="ru-RU" w:eastAsia="ru-RU"/>
        </w:rPr>
        <w:t>кількість проведених культурно - просвітницьких заходів для національних меншин</w:t>
      </w:r>
      <w:r w:rsidR="008E60E0" w:rsidRPr="000849E4">
        <w:rPr>
          <w:rFonts w:ascii="Arial" w:hAnsi="Arial" w:cs="Arial"/>
          <w:lang w:val="ru-RU" w:eastAsia="ru-RU"/>
        </w:rPr>
        <w:t>;</w:t>
      </w:r>
    </w:p>
    <w:p w14:paraId="173893F0" w14:textId="0A61E8EB"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lang w:val="ru-RU" w:eastAsia="ru-RU"/>
        </w:rPr>
        <w:t>кількість проведених науково- практичних конференцій та семінарів для національних меншин</w:t>
      </w:r>
      <w:r w:rsidR="008E60E0" w:rsidRPr="000849E4">
        <w:rPr>
          <w:rFonts w:ascii="Arial" w:hAnsi="Arial" w:cs="Arial"/>
          <w:lang w:val="ru-RU" w:eastAsia="ru-RU"/>
        </w:rPr>
        <w:t>;</w:t>
      </w:r>
    </w:p>
    <w:p w14:paraId="7BEF2381" w14:textId="69313611"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color w:val="000000"/>
          <w:lang w:val="ru-RU" w:eastAsia="ru-RU"/>
        </w:rPr>
        <w:t>форми громадської участі (консультативно-експертні комітети, фокус-групи, семінари, круглі столи, конференції тощо)</w:t>
      </w:r>
      <w:r w:rsidR="008E60E0" w:rsidRPr="000849E4">
        <w:rPr>
          <w:rFonts w:ascii="Arial" w:hAnsi="Arial" w:cs="Arial"/>
          <w:color w:val="000000"/>
          <w:lang w:val="ru-RU" w:eastAsia="ru-RU"/>
        </w:rPr>
        <w:t>;</w:t>
      </w:r>
    </w:p>
    <w:p w14:paraId="6FF26700" w14:textId="1FF41AF2"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color w:val="000000"/>
          <w:lang w:eastAsia="ru-RU"/>
        </w:rPr>
        <w:t>кількість учасників бойових дій</w:t>
      </w:r>
      <w:r w:rsidR="008E60E0" w:rsidRPr="000849E4">
        <w:rPr>
          <w:rFonts w:ascii="Arial" w:hAnsi="Arial" w:cs="Arial"/>
          <w:color w:val="000000"/>
          <w:lang w:eastAsia="ru-RU"/>
        </w:rPr>
        <w:t>;</w:t>
      </w:r>
    </w:p>
    <w:p w14:paraId="3E8BC448" w14:textId="72BA778C" w:rsidR="004D72E6" w:rsidRPr="000849E4" w:rsidRDefault="004D72E6" w:rsidP="004D72E6">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color w:val="000000"/>
          <w:lang w:eastAsia="ru-RU"/>
        </w:rPr>
        <w:t>кількість осіб з інвалідністю внаслідок війни</w:t>
      </w:r>
      <w:r w:rsidR="008E60E0" w:rsidRPr="000849E4">
        <w:rPr>
          <w:rFonts w:ascii="Arial" w:hAnsi="Arial" w:cs="Arial"/>
          <w:color w:val="000000"/>
          <w:lang w:eastAsia="ru-RU"/>
        </w:rPr>
        <w:t>;</w:t>
      </w:r>
    </w:p>
    <w:p w14:paraId="6579C86F" w14:textId="76893A8E" w:rsidR="008E60E0" w:rsidRPr="000849E4" w:rsidRDefault="004D72E6" w:rsidP="008E60E0">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Pr="000849E4">
        <w:rPr>
          <w:rFonts w:ascii="Arial" w:hAnsi="Arial" w:cs="Arial"/>
          <w:color w:val="000000"/>
          <w:lang w:eastAsia="ru-RU"/>
        </w:rPr>
        <w:t>кількість осіб, які мають статус члена сім'ї загиблого (померлого) ветерана війни, Захисника і Захисниці України</w:t>
      </w:r>
      <w:r w:rsidR="008E60E0" w:rsidRPr="000849E4">
        <w:rPr>
          <w:rFonts w:ascii="Arial" w:hAnsi="Arial" w:cs="Arial"/>
          <w:color w:val="000000"/>
          <w:lang w:eastAsia="ru-RU"/>
        </w:rPr>
        <w:t>;</w:t>
      </w:r>
    </w:p>
    <w:p w14:paraId="3826CC8F" w14:textId="5C73DFD7" w:rsidR="000D4897" w:rsidRPr="000849E4" w:rsidRDefault="008E60E0">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eastAsia="Arial" w:hAnsi="Arial" w:cs="Arial"/>
          <w:b/>
          <w:color w:val="000000"/>
        </w:rPr>
        <w:t xml:space="preserve">         </w:t>
      </w:r>
      <w:r w:rsidR="004D72E6" w:rsidRPr="000849E4">
        <w:rPr>
          <w:rFonts w:ascii="Arial" w:hAnsi="Arial" w:cs="Arial"/>
          <w:color w:val="000000"/>
          <w:lang w:val="ru-RU" w:eastAsia="ru-RU"/>
        </w:rPr>
        <w:t>кількість створених/чинних ветеранських хабів, просторів</w:t>
      </w:r>
      <w:r w:rsidRPr="000849E4">
        <w:rPr>
          <w:rFonts w:ascii="Arial" w:hAnsi="Arial" w:cs="Arial"/>
          <w:color w:val="000000"/>
          <w:lang w:val="ru-RU" w:eastAsia="ru-RU"/>
        </w:rPr>
        <w:t>.</w:t>
      </w:r>
    </w:p>
    <w:tbl>
      <w:tblPr>
        <w:tblStyle w:val="affffc"/>
        <w:tblW w:w="10207" w:type="dxa"/>
        <w:tblInd w:w="-318" w:type="dxa"/>
        <w:tblLayout w:type="fixed"/>
        <w:tblLook w:val="0000" w:firstRow="0" w:lastRow="0" w:firstColumn="0" w:lastColumn="0" w:noHBand="0" w:noVBand="0"/>
      </w:tblPr>
      <w:tblGrid>
        <w:gridCol w:w="3148"/>
        <w:gridCol w:w="7059"/>
      </w:tblGrid>
      <w:tr w:rsidR="000D4897" w14:paraId="630B5211"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78DF94B8" w14:textId="2C365F32" w:rsidR="000D4897" w:rsidRDefault="00DB42AD">
            <w:pPr>
              <w:ind w:left="57"/>
              <w:jc w:val="center"/>
              <w:rPr>
                <w:rFonts w:ascii="Arial" w:eastAsia="Arial" w:hAnsi="Arial" w:cs="Arial"/>
                <w:b/>
                <w:color w:val="FFFFFF"/>
              </w:rPr>
            </w:pPr>
            <w:r>
              <w:rPr>
                <w:rFonts w:ascii="Arial" w:eastAsia="Arial" w:hAnsi="Arial" w:cs="Arial"/>
                <w:color w:val="000000"/>
              </w:rPr>
              <w:tab/>
            </w: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34595B2B"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44ED5BB3"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44584106" w14:textId="12671193" w:rsidR="000D4897" w:rsidRDefault="00DB42AD" w:rsidP="000849E4">
            <w:pPr>
              <w:spacing w:line="216" w:lineRule="auto"/>
              <w:jc w:val="both"/>
              <w:rPr>
                <w:rFonts w:ascii="Arial" w:eastAsia="Arial" w:hAnsi="Arial" w:cs="Arial"/>
                <w:color w:val="000000"/>
              </w:rPr>
            </w:pPr>
            <w:r>
              <w:rPr>
                <w:rFonts w:ascii="Arial" w:eastAsia="Arial" w:hAnsi="Arial" w:cs="Arial"/>
                <w:color w:val="000000"/>
              </w:rPr>
              <w:t>1.5.1.Зміцнення соціальної згуртованості населення навколо інституцій громадянського суспільства та посилення їх інституційної спроможності та активної діяльності</w:t>
            </w:r>
            <w:r w:rsidR="000849E4">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8C35DC6" w14:textId="77777777" w:rsidR="000D4897" w:rsidRDefault="00DB42AD" w:rsidP="000849E4">
            <w:pPr>
              <w:ind w:firstLine="27"/>
              <w:jc w:val="both"/>
              <w:rPr>
                <w:rFonts w:ascii="Arial" w:eastAsia="Arial" w:hAnsi="Arial" w:cs="Arial"/>
                <w:color w:val="000000"/>
              </w:rPr>
            </w:pPr>
            <w:r>
              <w:rPr>
                <w:rFonts w:ascii="Arial" w:eastAsia="Arial" w:hAnsi="Arial" w:cs="Arial"/>
                <w:color w:val="000000"/>
              </w:rPr>
              <w:t>Підтримка розвитку  інституцій громадянського суспільства</w:t>
            </w:r>
          </w:p>
          <w:p w14:paraId="49F11932" w14:textId="1719F7EA" w:rsidR="000D4897" w:rsidRDefault="00DB42AD" w:rsidP="000849E4">
            <w:pPr>
              <w:ind w:firstLine="27"/>
              <w:jc w:val="both"/>
              <w:rPr>
                <w:rFonts w:ascii="Arial" w:eastAsia="Arial" w:hAnsi="Arial" w:cs="Arial"/>
                <w:color w:val="000000"/>
              </w:rPr>
            </w:pPr>
            <w:r>
              <w:rPr>
                <w:rFonts w:ascii="Arial" w:eastAsia="Arial" w:hAnsi="Arial" w:cs="Arial"/>
                <w:color w:val="000000"/>
              </w:rPr>
              <w:t>Співпраця влади, об’єднань громадян та реалізація спільних проєктів</w:t>
            </w:r>
            <w:r w:rsidR="000849E4">
              <w:rPr>
                <w:rFonts w:ascii="Arial" w:eastAsia="Arial" w:hAnsi="Arial" w:cs="Arial"/>
                <w:color w:val="000000"/>
              </w:rPr>
              <w:t>.</w:t>
            </w:r>
          </w:p>
          <w:p w14:paraId="416069B5" w14:textId="5A4898BC" w:rsidR="000D4897" w:rsidRDefault="00DB42AD" w:rsidP="000849E4">
            <w:pPr>
              <w:ind w:firstLine="27"/>
              <w:jc w:val="both"/>
              <w:rPr>
                <w:rFonts w:ascii="Arial" w:eastAsia="Arial" w:hAnsi="Arial" w:cs="Arial"/>
                <w:color w:val="000000"/>
              </w:rPr>
            </w:pPr>
            <w:r>
              <w:rPr>
                <w:rFonts w:ascii="Arial" w:eastAsia="Arial" w:hAnsi="Arial" w:cs="Arial"/>
                <w:color w:val="000000"/>
              </w:rPr>
              <w:t>Стимулювання волонтерства в регіоні</w:t>
            </w:r>
            <w:r w:rsidR="000849E4">
              <w:rPr>
                <w:rFonts w:ascii="Arial" w:eastAsia="Arial" w:hAnsi="Arial" w:cs="Arial"/>
                <w:color w:val="000000"/>
              </w:rPr>
              <w:t>.</w:t>
            </w:r>
          </w:p>
          <w:p w14:paraId="2AC416BA" w14:textId="2E183E23" w:rsidR="000D4897" w:rsidRDefault="00DB42AD" w:rsidP="000849E4">
            <w:pPr>
              <w:ind w:firstLine="27"/>
              <w:jc w:val="both"/>
              <w:rPr>
                <w:rFonts w:ascii="Arial" w:eastAsia="Arial" w:hAnsi="Arial" w:cs="Arial"/>
                <w:color w:val="000000"/>
              </w:rPr>
            </w:pPr>
            <w:r>
              <w:rPr>
                <w:rFonts w:ascii="Arial" w:eastAsia="Arial" w:hAnsi="Arial" w:cs="Arial"/>
                <w:color w:val="000000"/>
              </w:rPr>
              <w:t>Підготовка спеціалістів (волонтерів), які володіють відповідними уміннями та технологіями активізації громади і соціальної мобілізації</w:t>
            </w:r>
            <w:r w:rsidR="000849E4">
              <w:rPr>
                <w:rFonts w:ascii="Arial" w:eastAsia="Arial" w:hAnsi="Arial" w:cs="Arial"/>
                <w:color w:val="000000"/>
              </w:rPr>
              <w:t>.</w:t>
            </w:r>
            <w:r>
              <w:rPr>
                <w:rFonts w:ascii="Arial" w:eastAsia="Arial" w:hAnsi="Arial" w:cs="Arial"/>
                <w:color w:val="000000"/>
              </w:rPr>
              <w:t xml:space="preserve"> </w:t>
            </w:r>
          </w:p>
          <w:p w14:paraId="3FA8AC78" w14:textId="73149662" w:rsidR="000D4897" w:rsidRDefault="00DB42AD" w:rsidP="000849E4">
            <w:pPr>
              <w:ind w:firstLine="27"/>
              <w:jc w:val="both"/>
              <w:rPr>
                <w:rFonts w:ascii="Arial" w:eastAsia="Arial" w:hAnsi="Arial" w:cs="Arial"/>
                <w:color w:val="000000"/>
              </w:rPr>
            </w:pPr>
            <w:r>
              <w:rPr>
                <w:rFonts w:ascii="Arial" w:eastAsia="Arial" w:hAnsi="Arial" w:cs="Arial"/>
                <w:color w:val="000000"/>
              </w:rPr>
              <w:t>Партисипація, залучення інституцій громадянського суспільства до прийняття управлінських рішень</w:t>
            </w:r>
            <w:r w:rsidR="000849E4">
              <w:rPr>
                <w:rFonts w:ascii="Arial" w:eastAsia="Arial" w:hAnsi="Arial" w:cs="Arial"/>
                <w:color w:val="000000"/>
              </w:rPr>
              <w:t>.</w:t>
            </w:r>
          </w:p>
        </w:tc>
      </w:tr>
      <w:tr w:rsidR="000D4897" w14:paraId="676CA6F9"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60E3AF47" w14:textId="05E97ADD" w:rsidR="000D4897" w:rsidRDefault="00DB42AD" w:rsidP="000849E4">
            <w:pPr>
              <w:spacing w:line="216" w:lineRule="auto"/>
              <w:jc w:val="both"/>
              <w:rPr>
                <w:rFonts w:ascii="Arial" w:eastAsia="Arial" w:hAnsi="Arial" w:cs="Arial"/>
                <w:color w:val="000000"/>
              </w:rPr>
            </w:pPr>
            <w:r>
              <w:rPr>
                <w:rFonts w:ascii="Arial" w:eastAsia="Arial" w:hAnsi="Arial" w:cs="Arial"/>
                <w:color w:val="000000"/>
              </w:rPr>
              <w:t xml:space="preserve">1.5.2.Створення належних умов для національно-патріотичного, військово-патріотичного виховання, </w:t>
            </w:r>
            <w:r>
              <w:rPr>
                <w:rFonts w:ascii="Arial" w:eastAsia="Arial" w:hAnsi="Arial" w:cs="Arial"/>
                <w:color w:val="000000"/>
              </w:rPr>
              <w:lastRenderedPageBreak/>
              <w:t>підвищення рівня  громадянської освіти та політико-правової культури населення жителів області</w:t>
            </w:r>
            <w:r w:rsidR="000849E4">
              <w:rPr>
                <w:rFonts w:ascii="Arial" w:eastAsia="Arial" w:hAnsi="Arial" w:cs="Arial"/>
                <w:color w:val="000000"/>
              </w:rPr>
              <w:t>.</w:t>
            </w:r>
          </w:p>
          <w:p w14:paraId="19C81B0D" w14:textId="77777777" w:rsidR="000D4897" w:rsidRDefault="000D4897" w:rsidP="000849E4">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2CC2768C" w14:textId="77DA2D5A" w:rsidR="000D4897" w:rsidRDefault="00DB42AD" w:rsidP="000849E4">
            <w:pPr>
              <w:ind w:firstLine="27"/>
              <w:jc w:val="both"/>
              <w:rPr>
                <w:rFonts w:ascii="Arial" w:eastAsia="Arial" w:hAnsi="Arial" w:cs="Arial"/>
                <w:color w:val="000000"/>
              </w:rPr>
            </w:pPr>
            <w:r>
              <w:rPr>
                <w:rFonts w:ascii="Arial" w:eastAsia="Arial" w:hAnsi="Arial" w:cs="Arial"/>
                <w:color w:val="000000"/>
              </w:rPr>
              <w:lastRenderedPageBreak/>
              <w:t>Проведення міжнародних, всеукраїнських та обласних фестивалів, свят, оглядів, конкурсів традиційної культурної спадщини</w:t>
            </w:r>
            <w:r w:rsidR="000849E4">
              <w:rPr>
                <w:rFonts w:ascii="Arial" w:eastAsia="Arial" w:hAnsi="Arial" w:cs="Arial"/>
                <w:color w:val="000000"/>
              </w:rPr>
              <w:t>.</w:t>
            </w:r>
          </w:p>
          <w:p w14:paraId="3B4AB4DF" w14:textId="080ACA5D" w:rsidR="000D4897" w:rsidRDefault="00DB42AD" w:rsidP="000849E4">
            <w:pPr>
              <w:ind w:firstLine="27"/>
              <w:jc w:val="both"/>
              <w:rPr>
                <w:rFonts w:ascii="Arial" w:eastAsia="Arial" w:hAnsi="Arial" w:cs="Arial"/>
                <w:color w:val="000000"/>
              </w:rPr>
            </w:pPr>
            <w:r>
              <w:rPr>
                <w:rFonts w:ascii="Arial" w:eastAsia="Arial" w:hAnsi="Arial" w:cs="Arial"/>
                <w:color w:val="000000"/>
              </w:rPr>
              <w:lastRenderedPageBreak/>
              <w:t>Підтримка розвитку книговидання та популяризація читання українських книг</w:t>
            </w:r>
            <w:r w:rsidR="000849E4">
              <w:rPr>
                <w:rFonts w:ascii="Arial" w:eastAsia="Arial" w:hAnsi="Arial" w:cs="Arial"/>
                <w:color w:val="000000"/>
              </w:rPr>
              <w:t>.</w:t>
            </w:r>
          </w:p>
          <w:p w14:paraId="3C09AAF3" w14:textId="2101FE38" w:rsidR="000D4897" w:rsidRDefault="00DB42AD" w:rsidP="000849E4">
            <w:pPr>
              <w:ind w:firstLine="27"/>
              <w:jc w:val="both"/>
              <w:rPr>
                <w:rFonts w:ascii="Arial" w:eastAsia="Arial" w:hAnsi="Arial" w:cs="Arial"/>
                <w:color w:val="000000"/>
              </w:rPr>
            </w:pPr>
            <w:r>
              <w:rPr>
                <w:rFonts w:ascii="Arial" w:eastAsia="Arial" w:hAnsi="Arial" w:cs="Arial"/>
                <w:color w:val="000000"/>
              </w:rPr>
              <w:t>Розвиток Пластунського руху</w:t>
            </w:r>
            <w:r w:rsidR="000849E4">
              <w:rPr>
                <w:rFonts w:ascii="Arial" w:eastAsia="Arial" w:hAnsi="Arial" w:cs="Arial"/>
                <w:color w:val="000000"/>
              </w:rPr>
              <w:t>.</w:t>
            </w:r>
          </w:p>
          <w:p w14:paraId="59F0013F" w14:textId="77777777" w:rsidR="000D4897" w:rsidRDefault="000D4897" w:rsidP="000849E4">
            <w:pPr>
              <w:ind w:firstLine="27"/>
              <w:jc w:val="both"/>
              <w:rPr>
                <w:rFonts w:ascii="Arial" w:eastAsia="Arial" w:hAnsi="Arial" w:cs="Arial"/>
                <w:color w:val="000000"/>
              </w:rPr>
            </w:pPr>
          </w:p>
        </w:tc>
      </w:tr>
      <w:tr w:rsidR="000D4897" w14:paraId="15FF946F"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4E4E9D89" w14:textId="53873AD9" w:rsidR="000D4897" w:rsidRDefault="00DB42AD" w:rsidP="000849E4">
            <w:pPr>
              <w:spacing w:line="216" w:lineRule="auto"/>
              <w:jc w:val="both"/>
              <w:rPr>
                <w:rFonts w:ascii="Arial" w:eastAsia="Arial" w:hAnsi="Arial" w:cs="Arial"/>
                <w:color w:val="000000"/>
              </w:rPr>
            </w:pPr>
            <w:r>
              <w:rPr>
                <w:rFonts w:ascii="Arial" w:eastAsia="Arial" w:hAnsi="Arial" w:cs="Arial"/>
                <w:color w:val="000000"/>
              </w:rPr>
              <w:lastRenderedPageBreak/>
              <w:t>1.5.3.Підтримка та розвиток національних меншин, національно-культурних товариств,  етнокультурних надбань  і задоволення їх  потреб</w:t>
            </w:r>
            <w:r w:rsidR="000849E4">
              <w:rPr>
                <w:rFonts w:ascii="Arial" w:eastAsia="Arial" w:hAnsi="Arial" w:cs="Arial"/>
                <w:color w:val="000000"/>
              </w:rPr>
              <w:t>.</w:t>
            </w:r>
          </w:p>
          <w:p w14:paraId="38FE6D02" w14:textId="77777777" w:rsidR="000D4897" w:rsidRDefault="000D4897" w:rsidP="000849E4">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13A8B035" w14:textId="6482792B" w:rsidR="000D4897" w:rsidRDefault="00DB42AD" w:rsidP="000849E4">
            <w:pPr>
              <w:ind w:firstLine="27"/>
              <w:jc w:val="both"/>
              <w:rPr>
                <w:rFonts w:ascii="Arial" w:eastAsia="Arial" w:hAnsi="Arial" w:cs="Arial"/>
                <w:color w:val="000000"/>
              </w:rPr>
            </w:pPr>
            <w:r>
              <w:rPr>
                <w:rFonts w:ascii="Arial" w:eastAsia="Arial" w:hAnsi="Arial" w:cs="Arial"/>
                <w:color w:val="000000"/>
              </w:rPr>
              <w:t>Підтримка та розвиток національних меншин, національно-культурних товариств,  етнокультурних надбань  і задоволення їх  потреб</w:t>
            </w:r>
            <w:r w:rsidR="000849E4">
              <w:rPr>
                <w:rFonts w:ascii="Arial" w:eastAsia="Arial" w:hAnsi="Arial" w:cs="Arial"/>
                <w:color w:val="000000"/>
              </w:rPr>
              <w:t>.</w:t>
            </w:r>
          </w:p>
          <w:p w14:paraId="497CA9DC" w14:textId="7C6F43C1" w:rsidR="000D4897" w:rsidRDefault="00DB42AD" w:rsidP="000849E4">
            <w:pPr>
              <w:ind w:firstLine="27"/>
              <w:jc w:val="both"/>
              <w:rPr>
                <w:rFonts w:ascii="Arial" w:eastAsia="Arial" w:hAnsi="Arial" w:cs="Arial"/>
                <w:color w:val="000000"/>
              </w:rPr>
            </w:pPr>
            <w:r>
              <w:rPr>
                <w:rFonts w:ascii="Arial" w:eastAsia="Arial" w:hAnsi="Arial" w:cs="Arial"/>
                <w:color w:val="000000"/>
              </w:rPr>
              <w:t>Підтримка традицій національних меншин</w:t>
            </w:r>
            <w:r w:rsidR="000849E4">
              <w:rPr>
                <w:rFonts w:ascii="Arial" w:eastAsia="Arial" w:hAnsi="Arial" w:cs="Arial"/>
                <w:color w:val="000000"/>
              </w:rPr>
              <w:t>.</w:t>
            </w:r>
          </w:p>
          <w:p w14:paraId="4E8D3723" w14:textId="691B3691" w:rsidR="000D4897" w:rsidRDefault="00DB42AD" w:rsidP="000849E4">
            <w:pPr>
              <w:ind w:firstLine="27"/>
              <w:jc w:val="both"/>
              <w:rPr>
                <w:rFonts w:ascii="Arial" w:eastAsia="Arial" w:hAnsi="Arial" w:cs="Arial"/>
                <w:color w:val="000000"/>
              </w:rPr>
            </w:pPr>
            <w:r>
              <w:rPr>
                <w:rFonts w:ascii="Arial" w:eastAsia="Arial" w:hAnsi="Arial" w:cs="Arial"/>
                <w:color w:val="000000"/>
              </w:rPr>
              <w:t>Створення культурно-етнографічних центрів, облаштування приміщень для проведення навчань, майстер-класів; придбання обладнання, матеріалів; організація фестивалів, ярмарків; проведення денних заходів (ковальство, виготовлення сумок, плетіння мережива тощо)</w:t>
            </w:r>
            <w:r w:rsidR="000849E4">
              <w:rPr>
                <w:rFonts w:ascii="Arial" w:eastAsia="Arial" w:hAnsi="Arial" w:cs="Arial"/>
                <w:color w:val="000000"/>
              </w:rPr>
              <w:t>.</w:t>
            </w:r>
          </w:p>
          <w:p w14:paraId="1A8907DE" w14:textId="77777777" w:rsidR="000D4897" w:rsidRDefault="000D4897" w:rsidP="000849E4">
            <w:pPr>
              <w:ind w:firstLine="27"/>
              <w:jc w:val="both"/>
              <w:rPr>
                <w:rFonts w:ascii="Arial" w:eastAsia="Arial" w:hAnsi="Arial" w:cs="Arial"/>
                <w:color w:val="000000"/>
              </w:rPr>
            </w:pPr>
          </w:p>
        </w:tc>
      </w:tr>
      <w:tr w:rsidR="000D4897" w14:paraId="1BAFF9CB"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8EE366D" w14:textId="5409410D" w:rsidR="000D4897" w:rsidRDefault="00DB42AD" w:rsidP="000849E4">
            <w:pPr>
              <w:spacing w:line="216" w:lineRule="auto"/>
              <w:jc w:val="both"/>
              <w:rPr>
                <w:rFonts w:ascii="Arial" w:eastAsia="Arial" w:hAnsi="Arial" w:cs="Arial"/>
                <w:color w:val="000000"/>
              </w:rPr>
            </w:pPr>
            <w:r>
              <w:rPr>
                <w:rFonts w:ascii="Arial" w:eastAsia="Arial" w:hAnsi="Arial" w:cs="Arial"/>
                <w:color w:val="000000"/>
              </w:rPr>
              <w:t>1.5.4. Інтеграція в соціально-економічне життя громад та посилення соціальної захищеності ветеранів війни та членів їх сімей</w:t>
            </w:r>
            <w:r w:rsidR="000849E4">
              <w:rPr>
                <w:rFonts w:ascii="Arial" w:eastAsia="Arial" w:hAnsi="Arial" w:cs="Arial"/>
                <w:color w:val="000000"/>
              </w:rPr>
              <w:t>.</w:t>
            </w:r>
          </w:p>
          <w:p w14:paraId="35AAADBE" w14:textId="77777777" w:rsidR="000D4897" w:rsidRDefault="000D4897" w:rsidP="000849E4">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6FD82A10" w14:textId="02116A8A" w:rsidR="000D4897" w:rsidRDefault="00DB42AD" w:rsidP="000849E4">
            <w:pPr>
              <w:ind w:firstLine="27"/>
              <w:jc w:val="both"/>
              <w:rPr>
                <w:rFonts w:ascii="Arial" w:eastAsia="Arial" w:hAnsi="Arial" w:cs="Arial"/>
                <w:color w:val="000000"/>
              </w:rPr>
            </w:pPr>
            <w:r>
              <w:rPr>
                <w:rFonts w:ascii="Arial" w:eastAsia="Arial" w:hAnsi="Arial" w:cs="Arial"/>
                <w:color w:val="000000"/>
              </w:rPr>
              <w:t>Підтримка ветеранів війни та членів їх сімей</w:t>
            </w:r>
            <w:r w:rsidR="000849E4">
              <w:rPr>
                <w:rFonts w:ascii="Arial" w:eastAsia="Arial" w:hAnsi="Arial" w:cs="Arial"/>
                <w:color w:val="000000"/>
              </w:rPr>
              <w:t>.</w:t>
            </w:r>
          </w:p>
          <w:p w14:paraId="52D2920F" w14:textId="7130E94D" w:rsidR="000D4897" w:rsidRDefault="00DB42AD" w:rsidP="000849E4">
            <w:pPr>
              <w:ind w:firstLine="27"/>
              <w:jc w:val="both"/>
              <w:rPr>
                <w:rFonts w:ascii="Arial" w:eastAsia="Arial" w:hAnsi="Arial" w:cs="Arial"/>
                <w:color w:val="000000"/>
              </w:rPr>
            </w:pPr>
            <w:r>
              <w:rPr>
                <w:rFonts w:ascii="Arial" w:eastAsia="Arial" w:hAnsi="Arial" w:cs="Arial"/>
                <w:color w:val="000000"/>
              </w:rPr>
              <w:t>Сприяння розвитку мережі Центрів підтримки ветеранів та членів сімей військовослужбовців у громадах області</w:t>
            </w:r>
            <w:r w:rsidR="000849E4">
              <w:rPr>
                <w:rFonts w:ascii="Arial" w:eastAsia="Arial" w:hAnsi="Arial" w:cs="Arial"/>
                <w:color w:val="000000"/>
              </w:rPr>
              <w:t>.</w:t>
            </w:r>
          </w:p>
          <w:p w14:paraId="733A392A" w14:textId="7C731F84" w:rsidR="000D4897" w:rsidRDefault="00DB42AD" w:rsidP="000849E4">
            <w:pPr>
              <w:ind w:firstLine="27"/>
              <w:jc w:val="both"/>
              <w:rPr>
                <w:rFonts w:ascii="Arial" w:eastAsia="Arial" w:hAnsi="Arial" w:cs="Arial"/>
                <w:color w:val="000000"/>
              </w:rPr>
            </w:pPr>
            <w:r>
              <w:rPr>
                <w:rFonts w:ascii="Arial" w:eastAsia="Arial" w:hAnsi="Arial" w:cs="Arial"/>
                <w:color w:val="000000"/>
              </w:rPr>
              <w:t>Допомога в розробці та реалізації бізнес-проєктів</w:t>
            </w:r>
            <w:r w:rsidR="000849E4">
              <w:rPr>
                <w:rFonts w:ascii="Arial" w:eastAsia="Arial" w:hAnsi="Arial" w:cs="Arial"/>
                <w:color w:val="000000"/>
              </w:rPr>
              <w:t>.</w:t>
            </w:r>
          </w:p>
        </w:tc>
      </w:tr>
      <w:tr w:rsidR="000D4897" w14:paraId="6FF43F59"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490EAC33" w14:textId="678CF520" w:rsidR="000D4897" w:rsidRDefault="00DB42AD" w:rsidP="000849E4">
            <w:pPr>
              <w:spacing w:line="216" w:lineRule="auto"/>
              <w:jc w:val="both"/>
              <w:rPr>
                <w:rFonts w:ascii="Arial" w:eastAsia="Arial" w:hAnsi="Arial" w:cs="Arial"/>
                <w:color w:val="000000"/>
              </w:rPr>
            </w:pPr>
            <w:r>
              <w:rPr>
                <w:rFonts w:ascii="Arial" w:eastAsia="Arial" w:hAnsi="Arial" w:cs="Arial"/>
                <w:color w:val="000000"/>
              </w:rPr>
              <w:t>1.5.5.Створення умов для розвитку, успішної самореалізації та соціальної  інтеграції молоді</w:t>
            </w:r>
            <w:r w:rsidR="000849E4">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52F0F6FE" w14:textId="3ACC1B4C" w:rsidR="000D4897" w:rsidRDefault="00DB42AD" w:rsidP="000849E4">
            <w:pPr>
              <w:ind w:firstLine="27"/>
              <w:jc w:val="both"/>
              <w:rPr>
                <w:rFonts w:ascii="Arial" w:eastAsia="Arial" w:hAnsi="Arial" w:cs="Arial"/>
                <w:color w:val="000000"/>
              </w:rPr>
            </w:pPr>
            <w:r>
              <w:rPr>
                <w:rFonts w:ascii="Arial" w:eastAsia="Arial" w:hAnsi="Arial" w:cs="Arial"/>
                <w:color w:val="000000"/>
              </w:rPr>
              <w:t>Стимулювання розвитку учнівського й студентського самоврядування</w:t>
            </w:r>
            <w:r w:rsidR="000849E4">
              <w:rPr>
                <w:rFonts w:ascii="Arial" w:eastAsia="Arial" w:hAnsi="Arial" w:cs="Arial"/>
                <w:color w:val="000000"/>
              </w:rPr>
              <w:t>.</w:t>
            </w:r>
          </w:p>
          <w:p w14:paraId="01405FA5" w14:textId="434001A9" w:rsidR="000D4897" w:rsidRDefault="00DB42AD" w:rsidP="000849E4">
            <w:pPr>
              <w:ind w:firstLine="27"/>
              <w:jc w:val="both"/>
              <w:rPr>
                <w:rFonts w:ascii="Arial" w:eastAsia="Arial" w:hAnsi="Arial" w:cs="Arial"/>
                <w:color w:val="000000"/>
              </w:rPr>
            </w:pPr>
            <w:r>
              <w:rPr>
                <w:rFonts w:ascii="Arial" w:eastAsia="Arial" w:hAnsi="Arial" w:cs="Arial"/>
                <w:color w:val="000000"/>
              </w:rPr>
              <w:t>Покращення можливостей самоорганізації молоді</w:t>
            </w:r>
            <w:r w:rsidR="000849E4">
              <w:rPr>
                <w:rFonts w:ascii="Arial" w:eastAsia="Arial" w:hAnsi="Arial" w:cs="Arial"/>
                <w:color w:val="000000"/>
              </w:rPr>
              <w:t>.</w:t>
            </w:r>
          </w:p>
          <w:p w14:paraId="1DA1E99A" w14:textId="6D80A9E9" w:rsidR="000D4897" w:rsidRDefault="00DB42AD" w:rsidP="000849E4">
            <w:pPr>
              <w:ind w:firstLine="27"/>
              <w:jc w:val="both"/>
              <w:rPr>
                <w:rFonts w:ascii="Arial" w:eastAsia="Arial" w:hAnsi="Arial" w:cs="Arial"/>
                <w:color w:val="000000"/>
              </w:rPr>
            </w:pPr>
            <w:r>
              <w:rPr>
                <w:rFonts w:ascii="Arial" w:eastAsia="Arial" w:hAnsi="Arial" w:cs="Arial"/>
                <w:color w:val="000000"/>
              </w:rPr>
              <w:t>Проведення просвітницьких кампаній і культурологічних заходів для молоді з питань реагування на виклики сучасності</w:t>
            </w:r>
            <w:r w:rsidR="000849E4">
              <w:rPr>
                <w:rFonts w:ascii="Arial" w:eastAsia="Arial" w:hAnsi="Arial" w:cs="Arial"/>
                <w:color w:val="000000"/>
              </w:rPr>
              <w:t>.</w:t>
            </w:r>
          </w:p>
          <w:p w14:paraId="678B7650" w14:textId="22079874" w:rsidR="000D4897" w:rsidRDefault="00DB42AD" w:rsidP="000849E4">
            <w:pPr>
              <w:ind w:firstLine="27"/>
              <w:jc w:val="both"/>
              <w:rPr>
                <w:rFonts w:ascii="Arial" w:eastAsia="Arial" w:hAnsi="Arial" w:cs="Arial"/>
                <w:color w:val="000000"/>
              </w:rPr>
            </w:pPr>
            <w:r>
              <w:rPr>
                <w:rFonts w:ascii="Arial" w:eastAsia="Arial" w:hAnsi="Arial" w:cs="Arial"/>
                <w:color w:val="000000"/>
              </w:rPr>
              <w:t xml:space="preserve">Створення умов та підтримка молодіжних ініціатив та створення мережі </w:t>
            </w:r>
            <w:r w:rsidRPr="00E105E9">
              <w:rPr>
                <w:rFonts w:ascii="Arial" w:eastAsia="Arial" w:hAnsi="Arial" w:cs="Arial"/>
                <w:color w:val="000000"/>
              </w:rPr>
              <w:t>сталих</w:t>
            </w:r>
            <w:r>
              <w:rPr>
                <w:rFonts w:ascii="Arial" w:eastAsia="Arial" w:hAnsi="Arial" w:cs="Arial"/>
                <w:color w:val="000000"/>
              </w:rPr>
              <w:t xml:space="preserve"> молодіжних центрів (креативних Х\хабів, арт просторів)</w:t>
            </w:r>
            <w:r w:rsidR="000849E4">
              <w:rPr>
                <w:rFonts w:ascii="Arial" w:eastAsia="Arial" w:hAnsi="Arial" w:cs="Arial"/>
                <w:color w:val="000000"/>
              </w:rPr>
              <w:t>.</w:t>
            </w:r>
          </w:p>
          <w:p w14:paraId="6C46B756" w14:textId="18704D05" w:rsidR="000D4897" w:rsidRDefault="00DB42AD" w:rsidP="000849E4">
            <w:pPr>
              <w:ind w:firstLine="27"/>
              <w:jc w:val="both"/>
              <w:rPr>
                <w:rFonts w:ascii="Arial" w:eastAsia="Arial" w:hAnsi="Arial" w:cs="Arial"/>
                <w:color w:val="000000"/>
              </w:rPr>
            </w:pPr>
            <w:r>
              <w:rPr>
                <w:rFonts w:ascii="Arial" w:eastAsia="Arial" w:hAnsi="Arial" w:cs="Arial"/>
                <w:color w:val="000000"/>
              </w:rPr>
              <w:t>Проведення навчань із розвитку лідерських та комунікативних навичок молоді</w:t>
            </w:r>
            <w:r w:rsidR="000849E4">
              <w:rPr>
                <w:rFonts w:ascii="Arial" w:eastAsia="Arial" w:hAnsi="Arial" w:cs="Arial"/>
                <w:color w:val="000000"/>
              </w:rPr>
              <w:t>.</w:t>
            </w:r>
          </w:p>
        </w:tc>
      </w:tr>
    </w:tbl>
    <w:p w14:paraId="082F22C3" w14:textId="77777777" w:rsidR="000D4897" w:rsidRDefault="000D4897">
      <w:pPr>
        <w:jc w:val="center"/>
        <w:rPr>
          <w:rFonts w:ascii="Arial" w:eastAsia="Arial" w:hAnsi="Arial" w:cs="Arial"/>
          <w:b/>
          <w:color w:val="000000"/>
        </w:rPr>
      </w:pPr>
    </w:p>
    <w:p w14:paraId="135535D6" w14:textId="77777777" w:rsidR="000D4897" w:rsidRDefault="000D4897">
      <w:pPr>
        <w:jc w:val="center"/>
        <w:rPr>
          <w:rFonts w:ascii="Arial" w:eastAsia="Arial" w:hAnsi="Arial" w:cs="Arial"/>
          <w:b/>
          <w:color w:val="000000"/>
        </w:rPr>
      </w:pPr>
    </w:p>
    <w:p w14:paraId="46FEFF8D"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1.6. Розвиток інфраструктури безпеки та цивільного захисту</w:t>
      </w:r>
    </w:p>
    <w:p w14:paraId="3F9E8F87" w14:textId="2DDB734F" w:rsidR="000D4897" w:rsidRDefault="00DB42AD">
      <w:pPr>
        <w:ind w:firstLine="720"/>
        <w:jc w:val="both"/>
        <w:rPr>
          <w:rFonts w:ascii="Arial" w:eastAsia="Arial" w:hAnsi="Arial" w:cs="Arial"/>
        </w:rPr>
      </w:pPr>
      <w:r>
        <w:rPr>
          <w:rFonts w:ascii="Arial" w:eastAsia="Arial" w:hAnsi="Arial" w:cs="Arial"/>
        </w:rPr>
        <w:t>Закарпатська область є тиловою областю. В умовах воєнного стану регіон виконує дуже важливе завдання – захист</w:t>
      </w:r>
      <w:r w:rsidR="000849E4">
        <w:rPr>
          <w:rFonts w:ascii="Arial" w:eastAsia="Arial" w:hAnsi="Arial" w:cs="Arial"/>
        </w:rPr>
        <w:t xml:space="preserve"> місцевого </w:t>
      </w:r>
      <w:r>
        <w:rPr>
          <w:rFonts w:ascii="Arial" w:eastAsia="Arial" w:hAnsi="Arial" w:cs="Arial"/>
        </w:rPr>
        <w:t>населення та внутрішньо переміщених осіб</w:t>
      </w:r>
      <w:r w:rsidR="000849E4">
        <w:rPr>
          <w:rFonts w:ascii="Arial" w:eastAsia="Arial" w:hAnsi="Arial" w:cs="Arial"/>
        </w:rPr>
        <w:t xml:space="preserve"> </w:t>
      </w:r>
      <w:r>
        <w:rPr>
          <w:rFonts w:ascii="Arial" w:eastAsia="Arial" w:hAnsi="Arial" w:cs="Arial"/>
        </w:rPr>
        <w:t>та створ</w:t>
      </w:r>
      <w:r w:rsidR="000849E4">
        <w:rPr>
          <w:rFonts w:ascii="Arial" w:eastAsia="Arial" w:hAnsi="Arial" w:cs="Arial"/>
        </w:rPr>
        <w:t>ення</w:t>
      </w:r>
      <w:r>
        <w:rPr>
          <w:rFonts w:ascii="Arial" w:eastAsia="Arial" w:hAnsi="Arial" w:cs="Arial"/>
        </w:rPr>
        <w:t xml:space="preserve"> безпечн</w:t>
      </w:r>
      <w:r w:rsidR="000849E4">
        <w:rPr>
          <w:rFonts w:ascii="Arial" w:eastAsia="Arial" w:hAnsi="Arial" w:cs="Arial"/>
        </w:rPr>
        <w:t>их</w:t>
      </w:r>
      <w:r>
        <w:rPr>
          <w:rFonts w:ascii="Arial" w:eastAsia="Arial" w:hAnsi="Arial" w:cs="Arial"/>
        </w:rPr>
        <w:t xml:space="preserve"> умов перебування на території області.</w:t>
      </w:r>
    </w:p>
    <w:p w14:paraId="40F4F693" w14:textId="26929FA8" w:rsidR="000D4897" w:rsidRDefault="00DB42AD">
      <w:pPr>
        <w:ind w:firstLine="720"/>
        <w:jc w:val="both"/>
        <w:rPr>
          <w:rFonts w:ascii="Arial" w:eastAsia="Arial" w:hAnsi="Arial" w:cs="Arial"/>
        </w:rPr>
      </w:pPr>
      <w:r>
        <w:rPr>
          <w:rFonts w:ascii="Arial" w:eastAsia="Arial" w:hAnsi="Arial" w:cs="Arial"/>
        </w:rPr>
        <w:t>У зв’язку із цим</w:t>
      </w:r>
      <w:r w:rsidR="000849E4">
        <w:rPr>
          <w:rFonts w:ascii="Arial" w:eastAsia="Arial" w:hAnsi="Arial" w:cs="Arial"/>
        </w:rPr>
        <w:t xml:space="preserve">, </w:t>
      </w:r>
      <w:r>
        <w:rPr>
          <w:rFonts w:ascii="Arial" w:eastAsia="Arial" w:hAnsi="Arial" w:cs="Arial"/>
        </w:rPr>
        <w:t>область має бути забезпечена ефективними системами централізованого оповіщення та достатнім, обладнаним та доступним фондом захисних споруд цивільного захисту, у тому числі в закладах освіти, охорони здоров'я та соціального захисту з урахуванням принципів інклюзивності та безбарʼєрності.</w:t>
      </w:r>
    </w:p>
    <w:p w14:paraId="10A438A7" w14:textId="77777777" w:rsidR="000D4897" w:rsidRDefault="00DB42AD">
      <w:pPr>
        <w:ind w:firstLine="720"/>
        <w:jc w:val="both"/>
        <w:rPr>
          <w:rFonts w:ascii="Arial" w:eastAsia="Arial" w:hAnsi="Arial" w:cs="Arial"/>
        </w:rPr>
      </w:pPr>
      <w:r>
        <w:rPr>
          <w:rFonts w:ascii="Arial" w:eastAsia="Arial" w:hAnsi="Arial" w:cs="Arial"/>
        </w:rPr>
        <w:t>Надзвичайні ситуації на території області можуть відбуватися також внаслідок впливу багатьох видів небезпечних природних явищ, взаємодії цілого ряду природних та антропогенних факторів і процесів геологічного, гідрологічного та метеорологічного походження. Тут можливі землетруси силою 7-8 балів, сильні вітри із швидкістю до 35-40 м/с, паводки від сильних до катастрофічних, багаточисленні зсуви та снігові лавини на схилах гір.</w:t>
      </w:r>
    </w:p>
    <w:p w14:paraId="071E0A94" w14:textId="77777777" w:rsidR="000D4897" w:rsidRDefault="00DB42AD">
      <w:pPr>
        <w:jc w:val="both"/>
        <w:rPr>
          <w:rFonts w:ascii="Arial" w:eastAsia="Arial" w:hAnsi="Arial" w:cs="Arial"/>
        </w:rPr>
      </w:pPr>
      <w:r>
        <w:rPr>
          <w:rFonts w:ascii="Arial" w:eastAsia="Arial" w:hAnsi="Arial" w:cs="Arial"/>
        </w:rPr>
        <w:t>Для захисту населення та населених пунктів, народногосподарських об'єктів і земель від шкідливої дії вод, мінімізації збитків від руйнівної дії паводків і повеней в області необхідно створити ефективний інженерний протипаводковий захист території, упорядкування інфраструктури та розміщення населених пунктів і промислових об'єктів.</w:t>
      </w:r>
    </w:p>
    <w:p w14:paraId="2688942D" w14:textId="578C0074" w:rsidR="000D4897" w:rsidRDefault="00DB42AD">
      <w:pPr>
        <w:ind w:firstLine="720"/>
        <w:jc w:val="both"/>
        <w:rPr>
          <w:rFonts w:ascii="Arial" w:eastAsia="Arial" w:hAnsi="Arial" w:cs="Arial"/>
        </w:rPr>
      </w:pPr>
      <w:r>
        <w:rPr>
          <w:rFonts w:ascii="Arial" w:eastAsia="Arial" w:hAnsi="Arial" w:cs="Arial"/>
        </w:rPr>
        <w:t>Згідно з проведеною класифікацією в області функціонує 4 хімічно небезпечні об'єкти І ступеня хімічної небезпеки: 1 у своїй діяльності використовує аміак (проєктна потужність 8,5 т</w:t>
      </w:r>
      <w:r w:rsidR="000849E4">
        <w:rPr>
          <w:rFonts w:ascii="Arial" w:eastAsia="Arial" w:hAnsi="Arial" w:cs="Arial"/>
        </w:rPr>
        <w:t>онн</w:t>
      </w:r>
      <w:r>
        <w:rPr>
          <w:rFonts w:ascii="Arial" w:eastAsia="Arial" w:hAnsi="Arial" w:cs="Arial"/>
        </w:rPr>
        <w:t>) та 3 - хлор (проектна потужність 10,4 т</w:t>
      </w:r>
      <w:r w:rsidR="000849E4">
        <w:rPr>
          <w:rFonts w:ascii="Arial" w:eastAsia="Arial" w:hAnsi="Arial" w:cs="Arial"/>
        </w:rPr>
        <w:t>онн</w:t>
      </w:r>
      <w:r>
        <w:rPr>
          <w:rFonts w:ascii="Arial" w:eastAsia="Arial" w:hAnsi="Arial" w:cs="Arial"/>
        </w:rPr>
        <w:t>). Сумарний запас цих речовин на підприємствах досягає 18,9 тонн. Персонал хімічно небезпечних об’єктів, забезпечений засобами індивідуального захисту, становить 131 відсоток.</w:t>
      </w:r>
    </w:p>
    <w:p w14:paraId="60A955F7" w14:textId="77777777" w:rsidR="000D4897" w:rsidRDefault="00DB42AD">
      <w:pPr>
        <w:ind w:firstLine="720"/>
        <w:jc w:val="both"/>
        <w:rPr>
          <w:rFonts w:ascii="Arial" w:eastAsia="Arial" w:hAnsi="Arial" w:cs="Arial"/>
        </w:rPr>
      </w:pPr>
      <w:r>
        <w:rPr>
          <w:rFonts w:ascii="Arial" w:eastAsia="Arial" w:hAnsi="Arial" w:cs="Arial"/>
        </w:rPr>
        <w:t>Територією області проходить розвинута транспортна мережа (автомобільна, залізнична), яка з’єднує Україну з Південною та Західною Європою. В області відносно розгалужена сітка залізниці. Щороку територією області перевозяться радіоактивні матеріали та хімічно небезпечні речовини.</w:t>
      </w:r>
    </w:p>
    <w:p w14:paraId="5B53D9D8" w14:textId="77777777" w:rsidR="000D4897" w:rsidRDefault="00DB42AD">
      <w:pPr>
        <w:ind w:firstLine="720"/>
        <w:jc w:val="both"/>
        <w:rPr>
          <w:rFonts w:ascii="Arial" w:eastAsia="Arial" w:hAnsi="Arial" w:cs="Arial"/>
        </w:rPr>
      </w:pPr>
      <w:r>
        <w:rPr>
          <w:rFonts w:ascii="Arial" w:eastAsia="Arial" w:hAnsi="Arial" w:cs="Arial"/>
        </w:rPr>
        <w:lastRenderedPageBreak/>
        <w:t>З метою підвищення безпеки населення щодо надзвичайних ситуацій в громадах буде створено Центри безпеки як об'єкти інфраструктури громад, в яких можуть розміщуватися декілька служб, що забезпечуватимуть безпеку життєдіяльності населення (пожежно-рятувальний підрозділ з диспетчерським пунктом громади, підрозділ медичної допомоги, поліцейська станція (поліцейський громади).</w:t>
      </w:r>
    </w:p>
    <w:p w14:paraId="3AD909A3" w14:textId="77777777" w:rsidR="000D4897" w:rsidRDefault="000D4897">
      <w:pPr>
        <w:ind w:firstLine="720"/>
        <w:rPr>
          <w:rFonts w:ascii="Arial" w:eastAsia="Arial" w:hAnsi="Arial" w:cs="Arial"/>
        </w:rPr>
      </w:pPr>
    </w:p>
    <w:tbl>
      <w:tblPr>
        <w:tblStyle w:val="affffd"/>
        <w:tblW w:w="10207" w:type="dxa"/>
        <w:tblInd w:w="-318" w:type="dxa"/>
        <w:tblLayout w:type="fixed"/>
        <w:tblLook w:val="0000" w:firstRow="0" w:lastRow="0" w:firstColumn="0" w:lastColumn="0" w:noHBand="0" w:noVBand="0"/>
      </w:tblPr>
      <w:tblGrid>
        <w:gridCol w:w="3148"/>
        <w:gridCol w:w="7059"/>
      </w:tblGrid>
      <w:tr w:rsidR="000D4897" w14:paraId="1951DC36"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335387B6"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268A0E43"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704CDB82"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7479BC1C" w14:textId="77777777" w:rsidR="000D4897" w:rsidRDefault="00DB42AD">
            <w:pPr>
              <w:spacing w:line="216" w:lineRule="auto"/>
              <w:jc w:val="both"/>
              <w:rPr>
                <w:rFonts w:ascii="Arial" w:eastAsia="Arial" w:hAnsi="Arial" w:cs="Arial"/>
                <w:color w:val="000000"/>
              </w:rPr>
            </w:pPr>
            <w:r>
              <w:rPr>
                <w:rFonts w:ascii="Arial" w:eastAsia="Arial" w:hAnsi="Arial" w:cs="Arial"/>
                <w:color w:val="000000"/>
              </w:rPr>
              <w:t>1.6.1.Сприяння розвитку системи централізованого оповіщення та збільшенню фонду захисних споруд цивільного захисту (зокрема в закладах освіти, охорони здоров'я та соціального захисту) з урахуванням принципів інклюзивності та безбарʼєрності.</w:t>
            </w:r>
          </w:p>
          <w:p w14:paraId="7D327CB9" w14:textId="77777777" w:rsidR="000D4897" w:rsidRDefault="000D4897">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14E7BD78" w14:textId="30FA51B6" w:rsidR="000D4897" w:rsidRDefault="00DB42AD">
            <w:pPr>
              <w:spacing w:line="216" w:lineRule="auto"/>
              <w:jc w:val="both"/>
              <w:rPr>
                <w:rFonts w:ascii="Arial" w:eastAsia="Arial" w:hAnsi="Arial" w:cs="Arial"/>
                <w:color w:val="000000"/>
              </w:rPr>
            </w:pPr>
            <w:r>
              <w:rPr>
                <w:rFonts w:ascii="Arial" w:eastAsia="Arial" w:hAnsi="Arial" w:cs="Arial"/>
                <w:color w:val="000000"/>
              </w:rPr>
              <w:t>Створення ефективних  систем централізованого оповіщення</w:t>
            </w:r>
            <w:r w:rsidR="000849E4">
              <w:rPr>
                <w:rFonts w:ascii="Arial" w:eastAsia="Arial" w:hAnsi="Arial" w:cs="Arial"/>
                <w:color w:val="000000"/>
              </w:rPr>
              <w:t>.</w:t>
            </w:r>
            <w:r>
              <w:rPr>
                <w:rFonts w:ascii="Arial" w:eastAsia="Arial" w:hAnsi="Arial" w:cs="Arial"/>
                <w:color w:val="000000"/>
              </w:rPr>
              <w:t xml:space="preserve"> </w:t>
            </w:r>
          </w:p>
          <w:p w14:paraId="195C6C9A" w14:textId="0E1D785B" w:rsidR="000D4897" w:rsidRDefault="00DB42AD">
            <w:pPr>
              <w:spacing w:line="216" w:lineRule="auto"/>
              <w:jc w:val="both"/>
              <w:rPr>
                <w:rFonts w:ascii="Arial" w:eastAsia="Arial" w:hAnsi="Arial" w:cs="Arial"/>
                <w:color w:val="000000"/>
              </w:rPr>
            </w:pPr>
            <w:r>
              <w:rPr>
                <w:rFonts w:ascii="Arial" w:eastAsia="Arial" w:hAnsi="Arial" w:cs="Arial"/>
                <w:color w:val="000000"/>
              </w:rPr>
              <w:t>Формування фонду захисних споруд цивільного захисту (зокрема в закладах освіти, охорони здоров'я та соціального захисту) з урахуванням принципів інклюзивності та безбарʼєрності</w:t>
            </w:r>
            <w:r w:rsidR="000849E4">
              <w:rPr>
                <w:rFonts w:ascii="Arial" w:eastAsia="Arial" w:hAnsi="Arial" w:cs="Arial"/>
                <w:color w:val="000000"/>
              </w:rPr>
              <w:t>.</w:t>
            </w:r>
          </w:p>
          <w:p w14:paraId="09BF18C7" w14:textId="1B9EE83E" w:rsidR="000D4897" w:rsidRDefault="00DB42AD">
            <w:pPr>
              <w:spacing w:line="216" w:lineRule="auto"/>
              <w:jc w:val="both"/>
              <w:rPr>
                <w:rFonts w:ascii="Arial" w:eastAsia="Arial" w:hAnsi="Arial" w:cs="Arial"/>
                <w:color w:val="000000"/>
              </w:rPr>
            </w:pPr>
            <w:r>
              <w:rPr>
                <w:rFonts w:ascii="Arial" w:eastAsia="Arial" w:hAnsi="Arial" w:cs="Arial"/>
                <w:color w:val="000000"/>
              </w:rPr>
              <w:t>Зміцнення матеріального резерву</w:t>
            </w:r>
            <w:r w:rsidR="000849E4">
              <w:rPr>
                <w:rFonts w:ascii="Arial" w:eastAsia="Arial" w:hAnsi="Arial" w:cs="Arial"/>
                <w:color w:val="000000"/>
              </w:rPr>
              <w:t>.</w:t>
            </w:r>
          </w:p>
          <w:p w14:paraId="0326530D" w14:textId="77777777" w:rsidR="000D4897" w:rsidRDefault="000D4897">
            <w:pPr>
              <w:ind w:firstLine="175"/>
              <w:jc w:val="both"/>
              <w:rPr>
                <w:rFonts w:ascii="Arial" w:eastAsia="Arial" w:hAnsi="Arial" w:cs="Arial"/>
                <w:color w:val="000000"/>
              </w:rPr>
            </w:pPr>
          </w:p>
        </w:tc>
      </w:tr>
      <w:tr w:rsidR="000D4897" w14:paraId="1FA17A9A"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4F8DF680" w14:textId="77777777" w:rsidR="000D4897" w:rsidRDefault="00DB42AD">
            <w:pPr>
              <w:spacing w:line="216" w:lineRule="auto"/>
              <w:jc w:val="both"/>
              <w:rPr>
                <w:rFonts w:ascii="Arial" w:eastAsia="Arial" w:hAnsi="Arial" w:cs="Arial"/>
                <w:color w:val="000000"/>
              </w:rPr>
            </w:pPr>
            <w:r>
              <w:rPr>
                <w:rFonts w:ascii="Arial" w:eastAsia="Arial" w:hAnsi="Arial" w:cs="Arial"/>
                <w:color w:val="000000"/>
              </w:rPr>
              <w:t>1.6.2.Сприяння утворенню в територіальних громадах центрів безпеки як інтегрованих структур з єдиною комунікацією відповідно до актів законодавства у сфері захисту населення і територій від пожеж та надзвичайних ситуацій, забезпечення громадського порядку, охорони здоров’я населення (з пожежно-рятувальними підрозділами, поліцейськими станціями та бригадами екстреної (швидкої) медичної допомоги).</w:t>
            </w:r>
          </w:p>
        </w:tc>
        <w:tc>
          <w:tcPr>
            <w:tcW w:w="7059" w:type="dxa"/>
            <w:tcBorders>
              <w:top w:val="single" w:sz="4" w:space="0" w:color="000000"/>
              <w:left w:val="single" w:sz="4" w:space="0" w:color="000000"/>
              <w:bottom w:val="single" w:sz="4" w:space="0" w:color="000000"/>
              <w:right w:val="single" w:sz="4" w:space="0" w:color="000000"/>
            </w:tcBorders>
          </w:tcPr>
          <w:p w14:paraId="1436690A" w14:textId="3A405A4E" w:rsidR="000D4897" w:rsidRDefault="00DB42AD" w:rsidP="000849E4">
            <w:pPr>
              <w:jc w:val="both"/>
              <w:rPr>
                <w:rFonts w:ascii="Arial" w:eastAsia="Arial" w:hAnsi="Arial" w:cs="Arial"/>
                <w:color w:val="000000"/>
              </w:rPr>
            </w:pPr>
            <w:r>
              <w:rPr>
                <w:rFonts w:ascii="Arial" w:eastAsia="Arial" w:hAnsi="Arial" w:cs="Arial"/>
                <w:color w:val="000000"/>
              </w:rPr>
              <w:t>Створення Центрів безпеки в громадах області</w:t>
            </w:r>
            <w:r w:rsidR="000849E4">
              <w:rPr>
                <w:rFonts w:ascii="Arial" w:eastAsia="Arial" w:hAnsi="Arial" w:cs="Arial"/>
                <w:color w:val="000000"/>
              </w:rPr>
              <w:t>.</w:t>
            </w:r>
          </w:p>
          <w:p w14:paraId="066864A0" w14:textId="51D53CA0" w:rsidR="000D4897" w:rsidRDefault="00DB42AD" w:rsidP="000849E4">
            <w:pPr>
              <w:jc w:val="both"/>
              <w:rPr>
                <w:rFonts w:ascii="Arial" w:eastAsia="Arial" w:hAnsi="Arial" w:cs="Arial"/>
                <w:color w:val="000000"/>
              </w:rPr>
            </w:pPr>
            <w:r>
              <w:rPr>
                <w:rFonts w:ascii="Arial" w:eastAsia="Arial" w:hAnsi="Arial" w:cs="Arial"/>
                <w:color w:val="000000"/>
              </w:rPr>
              <w:t>Створення безпекових платформ в громадах області</w:t>
            </w:r>
            <w:r w:rsidR="000849E4">
              <w:rPr>
                <w:rFonts w:ascii="Arial" w:eastAsia="Arial" w:hAnsi="Arial" w:cs="Arial"/>
                <w:color w:val="000000"/>
              </w:rPr>
              <w:t>.</w:t>
            </w:r>
          </w:p>
          <w:p w14:paraId="6DE9063E" w14:textId="7C839B3D" w:rsidR="000D4897" w:rsidRDefault="00DB42AD" w:rsidP="000849E4">
            <w:pPr>
              <w:jc w:val="both"/>
              <w:rPr>
                <w:rFonts w:ascii="Arial" w:eastAsia="Arial" w:hAnsi="Arial" w:cs="Arial"/>
                <w:color w:val="000000"/>
              </w:rPr>
            </w:pPr>
            <w:r>
              <w:rPr>
                <w:rFonts w:ascii="Arial" w:eastAsia="Arial" w:hAnsi="Arial" w:cs="Arial"/>
                <w:color w:val="000000"/>
              </w:rPr>
              <w:t>Поліцейський громади</w:t>
            </w:r>
            <w:r w:rsidR="000849E4">
              <w:rPr>
                <w:rFonts w:ascii="Arial" w:eastAsia="Arial" w:hAnsi="Arial" w:cs="Arial"/>
                <w:color w:val="000000"/>
              </w:rPr>
              <w:t>.</w:t>
            </w:r>
            <w:r>
              <w:rPr>
                <w:rFonts w:ascii="Arial" w:eastAsia="Arial" w:hAnsi="Arial" w:cs="Arial"/>
                <w:color w:val="000000"/>
              </w:rPr>
              <w:t xml:space="preserve"> </w:t>
            </w:r>
          </w:p>
        </w:tc>
      </w:tr>
    </w:tbl>
    <w:p w14:paraId="10E92603" w14:textId="77777777" w:rsidR="000D4897" w:rsidRDefault="000D4897">
      <w:pPr>
        <w:jc w:val="center"/>
        <w:rPr>
          <w:rFonts w:ascii="Arial" w:eastAsia="Arial" w:hAnsi="Arial" w:cs="Arial"/>
          <w:b/>
          <w:color w:val="000000"/>
        </w:rPr>
      </w:pPr>
    </w:p>
    <w:p w14:paraId="5B64002E" w14:textId="77777777" w:rsidR="000D4897" w:rsidRDefault="00DB42AD">
      <w:pPr>
        <w:rPr>
          <w:rFonts w:ascii="Arial" w:eastAsia="Arial" w:hAnsi="Arial" w:cs="Arial"/>
          <w:b/>
          <w:color w:val="000000"/>
        </w:rPr>
      </w:pPr>
      <w:r>
        <w:rPr>
          <w:rFonts w:ascii="Arial" w:eastAsia="Arial" w:hAnsi="Arial" w:cs="Arial"/>
          <w:b/>
          <w:color w:val="000000"/>
        </w:rPr>
        <w:t>Очікувані результати:</w:t>
      </w:r>
    </w:p>
    <w:p w14:paraId="2667BC4E" w14:textId="076BDE46" w:rsidR="000D4897" w:rsidRPr="00E105E9" w:rsidRDefault="00E105E9" w:rsidP="00E105E9">
      <w:pPr>
        <w:jc w:val="both"/>
        <w:rPr>
          <w:rFonts w:ascii="Arial" w:eastAsia="Arial" w:hAnsi="Arial" w:cs="Arial"/>
        </w:rPr>
      </w:pPr>
      <w:r>
        <w:rPr>
          <w:rFonts w:ascii="Arial" w:eastAsia="Arial" w:hAnsi="Arial" w:cs="Arial"/>
          <w:color w:val="000000"/>
        </w:rPr>
        <w:t xml:space="preserve">        </w:t>
      </w:r>
      <w:r>
        <w:rPr>
          <w:rFonts w:ascii="Arial" w:eastAsia="Arial" w:hAnsi="Arial" w:cs="Arial"/>
        </w:rPr>
        <w:t>н</w:t>
      </w:r>
      <w:r w:rsidR="00DB42AD" w:rsidRPr="00E105E9">
        <w:rPr>
          <w:rFonts w:ascii="Arial" w:eastAsia="Arial" w:hAnsi="Arial" w:cs="Arial"/>
        </w:rPr>
        <w:t>алежне функціонування територіальної підсистеми єдиної державної системи цивільного захисту Закарпатської області в умовах воєнного стану;</w:t>
      </w:r>
    </w:p>
    <w:p w14:paraId="74AFBCC5" w14:textId="505E5D18" w:rsidR="000D4897" w:rsidRPr="00E105E9" w:rsidRDefault="00E105E9" w:rsidP="00E105E9">
      <w:pPr>
        <w:jc w:val="both"/>
        <w:rPr>
          <w:rFonts w:ascii="Arial" w:eastAsia="Arial" w:hAnsi="Arial" w:cs="Arial"/>
        </w:rPr>
      </w:pPr>
      <w:r>
        <w:rPr>
          <w:rFonts w:ascii="Arial" w:eastAsia="Arial" w:hAnsi="Arial" w:cs="Arial"/>
        </w:rPr>
        <w:t xml:space="preserve">        </w:t>
      </w:r>
      <w:r w:rsidR="00DB42AD" w:rsidRPr="00E105E9">
        <w:rPr>
          <w:rFonts w:ascii="Arial" w:eastAsia="Arial" w:hAnsi="Arial" w:cs="Arial"/>
        </w:rPr>
        <w:t>матеріальний регіональний резерв в обсягах, необхідних для забезпечення проведення першочергових відновних робіт, пов'язаних із ліквідацією наслідків прогнозованих надзвичайних ситуацій та здійснення заходів в умовах воєнного стану;</w:t>
      </w:r>
    </w:p>
    <w:p w14:paraId="14E9D9DD" w14:textId="7FBDE439" w:rsidR="000D4897" w:rsidRPr="00E105E9" w:rsidRDefault="00E105E9" w:rsidP="00E105E9">
      <w:pPr>
        <w:jc w:val="both"/>
        <w:rPr>
          <w:rFonts w:ascii="Arial" w:eastAsia="Arial" w:hAnsi="Arial" w:cs="Arial"/>
        </w:rPr>
      </w:pPr>
      <w:r>
        <w:rPr>
          <w:rFonts w:ascii="Arial" w:eastAsia="Arial" w:hAnsi="Arial" w:cs="Arial"/>
        </w:rPr>
        <w:t xml:space="preserve">       </w:t>
      </w:r>
      <w:r w:rsidR="00DB42AD" w:rsidRPr="00E105E9">
        <w:rPr>
          <w:rFonts w:ascii="Arial" w:eastAsia="Arial" w:hAnsi="Arial" w:cs="Arial"/>
        </w:rPr>
        <w:t>проведена реконструкція чинної територіальної автоматизованої системи централізованого оповіщення з використанням сучасної апаратури з метою забезпечення оповіщення населення у разі загрози виникнення або виникнення надзвичайних ситуацій.</w:t>
      </w:r>
    </w:p>
    <w:p w14:paraId="6A57B658" w14:textId="63F84246" w:rsidR="000D4897" w:rsidRPr="00E105E9" w:rsidRDefault="00E105E9" w:rsidP="00E105E9">
      <w:pPr>
        <w:jc w:val="both"/>
        <w:rPr>
          <w:rFonts w:ascii="Arial" w:eastAsia="Arial" w:hAnsi="Arial" w:cs="Arial"/>
        </w:rPr>
      </w:pPr>
      <w:r>
        <w:rPr>
          <w:rFonts w:ascii="Arial" w:eastAsia="Arial" w:hAnsi="Arial" w:cs="Arial"/>
        </w:rPr>
        <w:t xml:space="preserve">        </w:t>
      </w:r>
      <w:r w:rsidR="00DB42AD" w:rsidRPr="00E105E9">
        <w:rPr>
          <w:rFonts w:ascii="Arial" w:eastAsia="Arial" w:hAnsi="Arial" w:cs="Arial"/>
        </w:rPr>
        <w:t>підвищена ефективність превентивних заходів у районах та містах області, об’єктах господарювання щодо техногенної безпеки;</w:t>
      </w:r>
    </w:p>
    <w:p w14:paraId="41FB3D9D" w14:textId="702EC937" w:rsidR="000D4897" w:rsidRPr="00E105E9" w:rsidRDefault="00E105E9" w:rsidP="00E105E9">
      <w:pPr>
        <w:jc w:val="both"/>
        <w:rPr>
          <w:rFonts w:ascii="Arial" w:eastAsia="Arial" w:hAnsi="Arial" w:cs="Arial"/>
        </w:rPr>
      </w:pPr>
      <w:r>
        <w:rPr>
          <w:rFonts w:ascii="Arial" w:eastAsia="Arial" w:hAnsi="Arial" w:cs="Arial"/>
        </w:rPr>
        <w:t xml:space="preserve">        </w:t>
      </w:r>
      <w:r w:rsidR="00DB42AD" w:rsidRPr="00E105E9">
        <w:rPr>
          <w:rFonts w:ascii="Arial" w:eastAsia="Arial" w:hAnsi="Arial" w:cs="Arial"/>
        </w:rPr>
        <w:t>підвищений рівень знань шляхом навчання керівного складу органів управління СДС ЦЗ, а також населення готовності до дій в умовах загрози та виникнення можливих надзвичайних ситуацій техногенного і природного характеру, терористичних проявів у мирний час та в особливий період.</w:t>
      </w:r>
    </w:p>
    <w:p w14:paraId="5E777C3C" w14:textId="77777777" w:rsidR="000D4897" w:rsidRDefault="000D4897">
      <w:pPr>
        <w:widowControl/>
        <w:pBdr>
          <w:top w:val="nil"/>
          <w:left w:val="nil"/>
          <w:bottom w:val="single" w:sz="12" w:space="31" w:color="FFFFFF"/>
          <w:right w:val="nil"/>
          <w:between w:val="nil"/>
        </w:pBdr>
        <w:jc w:val="both"/>
        <w:rPr>
          <w:rFonts w:ascii="Arial" w:eastAsia="Arial" w:hAnsi="Arial" w:cs="Arial"/>
          <w:color w:val="000000"/>
        </w:rPr>
      </w:pPr>
    </w:p>
    <w:p w14:paraId="7D18A08D" w14:textId="77777777" w:rsidR="00C70B6B" w:rsidRDefault="00DB42AD" w:rsidP="00C70B6B">
      <w:pPr>
        <w:widowControl/>
        <w:pBdr>
          <w:top w:val="nil"/>
          <w:left w:val="nil"/>
          <w:bottom w:val="single" w:sz="12" w:space="31" w:color="FFFFFF"/>
          <w:right w:val="nil"/>
          <w:between w:val="nil"/>
        </w:pBdr>
        <w:jc w:val="both"/>
        <w:rPr>
          <w:rFonts w:ascii="Arial" w:eastAsia="Arial" w:hAnsi="Arial" w:cs="Arial"/>
          <w:b/>
          <w:color w:val="000000"/>
        </w:rPr>
      </w:pPr>
      <w:r>
        <w:rPr>
          <w:rFonts w:ascii="Arial" w:eastAsia="Arial" w:hAnsi="Arial" w:cs="Arial"/>
          <w:b/>
          <w:color w:val="000000"/>
        </w:rPr>
        <w:tab/>
        <w:t>Індикатори:</w:t>
      </w:r>
    </w:p>
    <w:p w14:paraId="25783D5C" w14:textId="736B8A05" w:rsidR="00C70B6B" w:rsidRPr="000849E4" w:rsidRDefault="00C70B6B" w:rsidP="00C70B6B">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hAnsi="Arial" w:cs="Arial"/>
          <w:color w:val="000000"/>
          <w:lang w:val="ru-RU" w:eastAsia="ru-RU"/>
        </w:rPr>
        <w:t xml:space="preserve">         кількість проведених навчальних заходів/кількість охоплених осіб;</w:t>
      </w:r>
    </w:p>
    <w:p w14:paraId="4F3F6496" w14:textId="22DB01CC" w:rsidR="00C70B6B" w:rsidRPr="000849E4" w:rsidRDefault="00C70B6B" w:rsidP="00C70B6B">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hAnsi="Arial" w:cs="Arial"/>
          <w:color w:val="000000"/>
          <w:lang w:val="ru-RU" w:eastAsia="ru-RU"/>
        </w:rPr>
        <w:t xml:space="preserve">         створено (обладнано) </w:t>
      </w:r>
      <w:r w:rsidR="008B1561" w:rsidRPr="000849E4">
        <w:rPr>
          <w:rFonts w:ascii="Arial" w:hAnsi="Arial" w:cs="Arial"/>
          <w:color w:val="000000"/>
          <w:lang w:val="ru-RU" w:eastAsia="ru-RU"/>
        </w:rPr>
        <w:t>обʼєктів</w:t>
      </w:r>
      <w:r w:rsidRPr="000849E4">
        <w:rPr>
          <w:rFonts w:ascii="Arial" w:hAnsi="Arial" w:cs="Arial"/>
          <w:color w:val="000000"/>
          <w:lang w:val="ru-RU" w:eastAsia="ru-RU"/>
        </w:rPr>
        <w:t xml:space="preserve"> фонду захисних споруд;</w:t>
      </w:r>
    </w:p>
    <w:p w14:paraId="5E2665BC" w14:textId="76BE236D" w:rsidR="00C70B6B" w:rsidRPr="000849E4" w:rsidRDefault="00C70B6B" w:rsidP="00C70B6B">
      <w:pPr>
        <w:widowControl/>
        <w:pBdr>
          <w:top w:val="nil"/>
          <w:left w:val="nil"/>
          <w:bottom w:val="single" w:sz="12" w:space="31" w:color="FFFFFF"/>
          <w:right w:val="nil"/>
          <w:between w:val="nil"/>
        </w:pBdr>
        <w:jc w:val="both"/>
        <w:rPr>
          <w:rFonts w:ascii="Arial" w:eastAsia="Arial" w:hAnsi="Arial" w:cs="Arial"/>
          <w:b/>
          <w:color w:val="000000"/>
        </w:rPr>
      </w:pPr>
      <w:r w:rsidRPr="000849E4">
        <w:rPr>
          <w:rFonts w:ascii="Arial" w:hAnsi="Arial" w:cs="Arial"/>
          <w:color w:val="000000"/>
          <w:lang w:val="ru-RU" w:eastAsia="ru-RU"/>
        </w:rPr>
        <w:t xml:space="preserve">         ефективна система </w:t>
      </w:r>
      <w:r w:rsidR="000849E4" w:rsidRPr="000849E4">
        <w:rPr>
          <w:rFonts w:ascii="Arial" w:hAnsi="Arial" w:cs="Arial"/>
          <w:color w:val="000000"/>
          <w:lang w:val="ru-RU" w:eastAsia="ru-RU"/>
        </w:rPr>
        <w:t>оповещённая</w:t>
      </w:r>
      <w:r w:rsidRPr="000849E4">
        <w:rPr>
          <w:rFonts w:ascii="Arial" w:hAnsi="Arial" w:cs="Arial"/>
          <w:color w:val="000000"/>
          <w:lang w:val="ru-RU" w:eastAsia="ru-RU"/>
        </w:rPr>
        <w:t xml:space="preserve"> населення;</w:t>
      </w:r>
    </w:p>
    <w:p w14:paraId="38D38868" w14:textId="072A371C" w:rsidR="000D4897" w:rsidRDefault="00C70B6B" w:rsidP="00C70B6B">
      <w:pPr>
        <w:widowControl/>
        <w:pBdr>
          <w:top w:val="nil"/>
          <w:left w:val="nil"/>
          <w:bottom w:val="single" w:sz="12" w:space="31" w:color="FFFFFF"/>
          <w:right w:val="nil"/>
          <w:between w:val="nil"/>
        </w:pBdr>
        <w:jc w:val="both"/>
        <w:rPr>
          <w:rFonts w:ascii="Arial" w:hAnsi="Arial" w:cs="Arial"/>
          <w:color w:val="000000"/>
          <w:lang w:val="ru-RU" w:eastAsia="ru-RU"/>
        </w:rPr>
      </w:pPr>
      <w:r w:rsidRPr="000849E4">
        <w:rPr>
          <w:rFonts w:ascii="Arial" w:hAnsi="Arial" w:cs="Arial"/>
          <w:color w:val="000000"/>
          <w:lang w:val="ru-RU" w:eastAsia="ru-RU"/>
        </w:rPr>
        <w:t xml:space="preserve">         кількість створених Центрів безпеки в громадах області.</w:t>
      </w:r>
    </w:p>
    <w:p w14:paraId="7990DE52" w14:textId="77777777" w:rsidR="00861DB3" w:rsidRPr="000849E4" w:rsidRDefault="00861DB3" w:rsidP="00C70B6B">
      <w:pPr>
        <w:widowControl/>
        <w:pBdr>
          <w:top w:val="nil"/>
          <w:left w:val="nil"/>
          <w:bottom w:val="single" w:sz="12" w:space="31" w:color="FFFFFF"/>
          <w:right w:val="nil"/>
          <w:between w:val="nil"/>
        </w:pBdr>
        <w:jc w:val="both"/>
        <w:rPr>
          <w:rFonts w:ascii="Arial" w:eastAsia="Arial" w:hAnsi="Arial" w:cs="Arial"/>
          <w:b/>
          <w:color w:val="000000"/>
        </w:rPr>
      </w:pPr>
    </w:p>
    <w:p w14:paraId="2624E303" w14:textId="710F400B" w:rsidR="000D4897" w:rsidRDefault="00DB42AD">
      <w:pPr>
        <w:pStyle w:val="20"/>
        <w:ind w:firstLine="300"/>
        <w:jc w:val="center"/>
        <w:rPr>
          <w:rFonts w:ascii="Arial" w:eastAsia="Arial" w:hAnsi="Arial" w:cs="Arial"/>
          <w:i w:val="0"/>
          <w:color w:val="000000"/>
          <w:sz w:val="22"/>
          <w:szCs w:val="22"/>
        </w:rPr>
      </w:pPr>
      <w:bookmarkStart w:id="257" w:name="_Toc182835442"/>
      <w:r>
        <w:rPr>
          <w:rFonts w:ascii="Arial" w:eastAsia="Arial" w:hAnsi="Arial" w:cs="Arial"/>
          <w:i w:val="0"/>
          <w:color w:val="000000"/>
          <w:sz w:val="22"/>
          <w:szCs w:val="22"/>
        </w:rPr>
        <w:lastRenderedPageBreak/>
        <w:t>Стратегічна ціль 2. Підвищення конкурентоспроможності регіону</w:t>
      </w:r>
      <w:bookmarkEnd w:id="257"/>
    </w:p>
    <w:p w14:paraId="7025ACC6" w14:textId="6B127AE6" w:rsidR="000D4897" w:rsidRDefault="00DB42AD">
      <w:pPr>
        <w:ind w:firstLine="567"/>
        <w:jc w:val="both"/>
        <w:rPr>
          <w:rFonts w:ascii="Arial" w:eastAsia="Arial" w:hAnsi="Arial" w:cs="Arial"/>
          <w:color w:val="000000"/>
        </w:rPr>
      </w:pPr>
      <w:r>
        <w:rPr>
          <w:rFonts w:ascii="Arial" w:eastAsia="Arial" w:hAnsi="Arial" w:cs="Arial"/>
          <w:color w:val="000000"/>
        </w:rPr>
        <w:t xml:space="preserve">Серед стратегічних цілей розвитку Закарпатської області на період до 2027 року ціль </w:t>
      </w:r>
      <w:r w:rsidR="00C1727D">
        <w:rPr>
          <w:rFonts w:ascii="Arial" w:eastAsia="Arial" w:hAnsi="Arial" w:cs="Arial"/>
          <w:color w:val="000000"/>
        </w:rPr>
        <w:t>«</w:t>
      </w:r>
      <w:r>
        <w:rPr>
          <w:rFonts w:ascii="Arial" w:eastAsia="Arial" w:hAnsi="Arial" w:cs="Arial"/>
          <w:color w:val="000000"/>
        </w:rPr>
        <w:t>Підвищення конкурентоспроможності регіону</w:t>
      </w:r>
      <w:r w:rsidR="00C1727D">
        <w:rPr>
          <w:rFonts w:ascii="Arial" w:eastAsia="Arial" w:hAnsi="Arial" w:cs="Arial"/>
          <w:color w:val="000000"/>
        </w:rPr>
        <w:t>»</w:t>
      </w:r>
      <w:r>
        <w:rPr>
          <w:rFonts w:ascii="Arial" w:eastAsia="Arial" w:hAnsi="Arial" w:cs="Arial"/>
          <w:color w:val="000000"/>
        </w:rPr>
        <w:t xml:space="preserve"> є базовою. </w:t>
      </w:r>
    </w:p>
    <w:p w14:paraId="70621B18"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  Закарпатська область належить до промислово-аграрних регіонів України. Структура промислового виробництва області, сформована в довоєнний період, розподілялась таким чином: переробна промисловість області займала левову частку всієї галузі - 64,8 відсотка, добувна - 1,2 відсотка, постачання електроенергії, газу, пари та кондиційованого повітря - 32,3 відсотка, водопостачання, каналізація - 1,7 відсотка У переробній промисловості найвищі частки підгалузей у загальному обсязі складали: у машинобудуванні – 32,4 відсотка, виробництві харчових продуктів, напоїв і тютюнових виробів – 5,9 відсотка, виробництво гумових і пластмасових виробів – 5,7 відсотка, текстильному виробництві, виробництві одягу, шкіри, виробів зі шкіри та інших матеріалів – 5,3 відсотка, виготовленні виробів з деревини – 5,1 відсотка, виробництво хімічних речовин і хімічної продукції – 4,3 відсотка.</w:t>
      </w:r>
    </w:p>
    <w:p w14:paraId="7EB64899" w14:textId="4D85C0BA"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Агропромисловий комплекс є важливим сектором економіки області, який щороку формує до 15</w:t>
      </w:r>
      <w:r w:rsidR="000849E4">
        <w:rPr>
          <w:rFonts w:ascii="Arial" w:eastAsia="Arial" w:hAnsi="Arial" w:cs="Arial"/>
          <w:color w:val="000000"/>
        </w:rPr>
        <w:t xml:space="preserve"> відсотка</w:t>
      </w:r>
      <w:r>
        <w:rPr>
          <w:rFonts w:ascii="Arial" w:eastAsia="Arial" w:hAnsi="Arial" w:cs="Arial"/>
          <w:color w:val="000000"/>
        </w:rPr>
        <w:t xml:space="preserve"> валової доданої вартості, виробленої всіма галузями економіки, забезпечує виробництво основних видів сільськогосподарської продукції та створює умови для розвитку області.</w:t>
      </w:r>
    </w:p>
    <w:p w14:paraId="320C108A" w14:textId="2022918D"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Закарпаття є одним із регіонів України, в якому переважає сільське населення: 63,0</w:t>
      </w:r>
      <w:r w:rsidR="000849E4">
        <w:rPr>
          <w:rFonts w:ascii="Arial" w:eastAsia="Arial" w:hAnsi="Arial" w:cs="Arial"/>
          <w:color w:val="000000"/>
        </w:rPr>
        <w:t xml:space="preserve"> відсотка</w:t>
      </w:r>
      <w:r>
        <w:rPr>
          <w:rFonts w:ascii="Arial" w:eastAsia="Arial" w:hAnsi="Arial" w:cs="Arial"/>
          <w:color w:val="000000"/>
        </w:rPr>
        <w:t>, при 31,9</w:t>
      </w:r>
      <w:r w:rsidR="000849E4">
        <w:rPr>
          <w:rFonts w:ascii="Arial" w:eastAsia="Arial" w:hAnsi="Arial" w:cs="Arial"/>
          <w:color w:val="000000"/>
        </w:rPr>
        <w:t xml:space="preserve"> відсотка</w:t>
      </w:r>
      <w:r>
        <w:rPr>
          <w:rFonts w:ascii="Arial" w:eastAsia="Arial" w:hAnsi="Arial" w:cs="Arial"/>
          <w:color w:val="000000"/>
        </w:rPr>
        <w:t xml:space="preserve"> по Україні. </w:t>
      </w:r>
    </w:p>
    <w:p w14:paraId="13E35AD2"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Однією з ознак Закарпаття є чітко виражена просторова вертикальна зональність, що включає низинну, передгірну та гірську природно - економічну зону. Область є найменш забезпеченою в державі землями сільськогосподарського призначення, в розрахунку на одного жителя області припадає 0,36 га сільськогосподарських угідь та 0,16 га ріллі, що менше, ніж у середньому по Україні. </w:t>
      </w:r>
    </w:p>
    <w:p w14:paraId="141FF838" w14:textId="6D2E49C5"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У 2023 році в області розпочато реалізацію проекту ФАО </w:t>
      </w:r>
      <w:r w:rsidR="00C1727D">
        <w:rPr>
          <w:rFonts w:ascii="Arial" w:eastAsia="Arial" w:hAnsi="Arial" w:cs="Arial"/>
          <w:color w:val="000000"/>
        </w:rPr>
        <w:t>«</w:t>
      </w:r>
      <w:r>
        <w:rPr>
          <w:rFonts w:ascii="Arial" w:eastAsia="Arial" w:hAnsi="Arial" w:cs="Arial"/>
          <w:color w:val="000000"/>
        </w:rPr>
        <w:t>Комплексне, конкурентоспроможне та економічно раціональне створення ланцюжків доданої вартості у сільському, рибному та лісовому господарствах</w:t>
      </w:r>
      <w:r w:rsidR="00C1727D">
        <w:rPr>
          <w:rFonts w:ascii="Arial" w:eastAsia="Arial" w:hAnsi="Arial" w:cs="Arial"/>
          <w:color w:val="000000"/>
        </w:rPr>
        <w:t>»</w:t>
      </w:r>
      <w:r>
        <w:rPr>
          <w:rFonts w:ascii="Arial" w:eastAsia="Arial" w:hAnsi="Arial" w:cs="Arial"/>
          <w:color w:val="000000"/>
        </w:rPr>
        <w:t xml:space="preserve">. Основною метою проєкту є допомога сільським домогосподарствам, малим та середнім агровиробникам. Секторами підтримки у Закарпатській області за умови відповідності їх критеріям є такі продукти: гуцульська овеча бринза, гуцульська коров’яча бринза, закарпатський мед, </w:t>
      </w:r>
      <w:r w:rsidR="000849E4">
        <w:rPr>
          <w:rFonts w:ascii="Arial" w:eastAsia="Arial" w:hAnsi="Arial" w:cs="Arial"/>
          <w:color w:val="000000"/>
        </w:rPr>
        <w:t>з</w:t>
      </w:r>
      <w:r>
        <w:rPr>
          <w:rFonts w:ascii="Arial" w:eastAsia="Arial" w:hAnsi="Arial" w:cs="Arial"/>
          <w:color w:val="000000"/>
        </w:rPr>
        <w:t>акарпатське вино.</w:t>
      </w:r>
    </w:p>
    <w:p w14:paraId="29822C3A" w14:textId="77777777" w:rsidR="000D4897" w:rsidRPr="00E105E9" w:rsidRDefault="00DB42AD">
      <w:pPr>
        <w:ind w:firstLine="567"/>
        <w:jc w:val="both"/>
        <w:rPr>
          <w:rFonts w:ascii="Arial" w:eastAsia="Arial" w:hAnsi="Arial" w:cs="Arial"/>
        </w:rPr>
      </w:pPr>
      <w:r w:rsidRPr="00E105E9">
        <w:rPr>
          <w:rFonts w:ascii="Arial" w:eastAsia="Arial" w:hAnsi="Arial" w:cs="Arial"/>
        </w:rPr>
        <w:t xml:space="preserve">Реалізація програми Мінекономіки України з релокації українських підприємств дала можливість перемістити до Закарпаття 229 суб’єктів господарювання, з них станом на 01 жовтня 2023 року – 217 працюючих та 12 – переміщених, але які ще не працюють. Крім вищезазначених підприємств, на території Закарпатської області створено велику кількість нових підприємств (близько двох сотень) внутрішньо переміщеними особами та суб’єктами господарювання із інших територій України. </w:t>
      </w:r>
    </w:p>
    <w:p w14:paraId="01E7632C" w14:textId="77777777" w:rsidR="000D4897" w:rsidRDefault="00DB42AD">
      <w:pPr>
        <w:ind w:firstLine="567"/>
        <w:jc w:val="both"/>
        <w:rPr>
          <w:rFonts w:ascii="Arial" w:eastAsia="Arial" w:hAnsi="Arial" w:cs="Arial"/>
          <w:color w:val="000000"/>
        </w:rPr>
      </w:pPr>
      <w:r>
        <w:rPr>
          <w:rFonts w:ascii="Arial" w:eastAsia="Arial" w:hAnsi="Arial" w:cs="Arial"/>
          <w:color w:val="000000"/>
        </w:rPr>
        <w:t>Із загальної кількості релокованих до області підприємств – 27,1 відсотка або 62 одиниці займають підприємства переробної промисловості. Основні види діяльності цих підприємств наступні: виробництво одягу та взуття  – 24,2 відсотка; виробництво готових металевих виробів, крім машин і устаткування, – 16,1 відсотка всіх підприємств переробної промисловості; виробництво машин і устаткування  – 11,3 відсотка; оброблення деревини та виробів з деревини, крім меблів, – 8,1 відсотка; виробництво іншої продукції  –  6,5 відсотка; виробництво меблів –  4,8 відсотка; виробництво машин і устаткування  – 4,8 відсотка; виробництво хімічних речовин і хімічної продукції– 3,2 відсотка; виробництво харчових продуктів  – 3,2 відсотка тощо.</w:t>
      </w:r>
    </w:p>
    <w:p w14:paraId="24D44802" w14:textId="41A77A03" w:rsidR="000D4897" w:rsidRDefault="00DB42AD">
      <w:pPr>
        <w:pBdr>
          <w:top w:val="nil"/>
          <w:left w:val="nil"/>
          <w:bottom w:val="nil"/>
          <w:right w:val="nil"/>
          <w:between w:val="nil"/>
        </w:pBdr>
        <w:ind w:left="100" w:firstLine="566"/>
        <w:jc w:val="both"/>
        <w:rPr>
          <w:rFonts w:ascii="Arial" w:eastAsia="Arial" w:hAnsi="Arial" w:cs="Arial"/>
          <w:color w:val="000000"/>
        </w:rPr>
      </w:pPr>
      <w:r>
        <w:rPr>
          <w:rFonts w:ascii="Arial" w:eastAsia="Arial" w:hAnsi="Arial" w:cs="Arial"/>
          <w:color w:val="000000"/>
        </w:rPr>
        <w:t xml:space="preserve">У структурі валової доданої вартості належну частку має також і сфера обслуговування та туризму. Незважаючи на воєнний стан з січня  по липень 2023 року до місцевих бюджетів Закарпатської області сплачено 10 млн 981 тис 100 грн туристичного збору, що всього на 0,6 </w:t>
      </w:r>
      <w:r w:rsidR="00575FC2">
        <w:rPr>
          <w:rFonts w:ascii="Arial" w:eastAsia="Arial" w:hAnsi="Arial" w:cs="Arial"/>
          <w:color w:val="000000"/>
        </w:rPr>
        <w:t>відсотка</w:t>
      </w:r>
      <w:r>
        <w:rPr>
          <w:rFonts w:ascii="Arial" w:eastAsia="Arial" w:hAnsi="Arial" w:cs="Arial"/>
          <w:color w:val="000000"/>
        </w:rPr>
        <w:t xml:space="preserve"> менше аналогічного періоду 2022 року.</w:t>
      </w:r>
    </w:p>
    <w:p w14:paraId="7EDB30F8" w14:textId="47345E4A" w:rsidR="000D4897" w:rsidRDefault="00DB42AD">
      <w:pPr>
        <w:ind w:firstLine="567"/>
        <w:jc w:val="both"/>
        <w:rPr>
          <w:rFonts w:ascii="Arial" w:eastAsia="Arial" w:hAnsi="Arial" w:cs="Arial"/>
          <w:color w:val="000000"/>
        </w:rPr>
      </w:pPr>
      <w:r>
        <w:rPr>
          <w:rFonts w:ascii="Arial" w:eastAsia="Arial" w:hAnsi="Arial" w:cs="Arial"/>
          <w:color w:val="000000"/>
        </w:rPr>
        <w:t xml:space="preserve">Проблемні питання, які виникають у релокованих підприємств: 1) виробництво та/або інші активи бізнесу частково втрачені або повністю через бойові дії, заблоковані в оточених ворогом містах; 2) нестача кадрів внаслідок того, що частина персоналу покинула локацію базування бізнесу та/або мобілізована, а на обласному ринку відсутні кваліфіковані працівники необхідних професій; 3) втрата значної частини доходу через зменшення збуту, втрата каналів продажу, зруйнування ланцюгів поставок; 4) повна невизначеність та </w:t>
      </w:r>
      <w:r w:rsidR="004705E1">
        <w:rPr>
          <w:rFonts w:ascii="Arial" w:eastAsia="Arial" w:hAnsi="Arial" w:cs="Arial"/>
          <w:color w:val="000000"/>
        </w:rPr>
        <w:t>не прогнозованість</w:t>
      </w:r>
      <w:r>
        <w:rPr>
          <w:rFonts w:ascii="Arial" w:eastAsia="Arial" w:hAnsi="Arial" w:cs="Arial"/>
          <w:color w:val="000000"/>
        </w:rPr>
        <w:t xml:space="preserve"> з точки зору попиту і відповідно неефективність традиційного планування; 5) складнощі з імпортом та експортом товарів, сировини, комплектуючих, виходу на Європейські ринки тощо.</w:t>
      </w:r>
    </w:p>
    <w:p w14:paraId="39F28C6F"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Область має значний виробничий, інвестиційний та ресурсний потенціал і розвинену транспортну інфраструктуру; структура експорту переважною мірою орієнтована на ринки ЄС, </w:t>
      </w:r>
      <w:r>
        <w:rPr>
          <w:rFonts w:ascii="Arial" w:eastAsia="Arial" w:hAnsi="Arial" w:cs="Arial"/>
          <w:color w:val="000000"/>
        </w:rPr>
        <w:lastRenderedPageBreak/>
        <w:t>впроваджуються енергоефективні заходи і технології у виробничій та соціальній сферах, наявні наукові інституції .</w:t>
      </w:r>
    </w:p>
    <w:p w14:paraId="29025F5C" w14:textId="77777777" w:rsidR="000D4897" w:rsidRDefault="00DB42AD">
      <w:pPr>
        <w:spacing w:after="40"/>
        <w:ind w:firstLine="567"/>
        <w:jc w:val="both"/>
        <w:rPr>
          <w:rFonts w:ascii="Arial" w:eastAsia="Arial" w:hAnsi="Arial" w:cs="Arial"/>
          <w:color w:val="000000"/>
        </w:rPr>
      </w:pPr>
      <w:r>
        <w:rPr>
          <w:rFonts w:ascii="Arial" w:eastAsia="Arial" w:hAnsi="Arial" w:cs="Arial"/>
          <w:color w:val="000000"/>
        </w:rPr>
        <w:t>Закарпатська область експортно орієнтована, про що свідчить суттєве збільшення у 2022 році сальдо зовнішньої торгівлі до найбільшого позитивного показника  за 2018 – 2022 роки. Зовнішньоторговельні операції проводились із партнерами із 120 країн світу.   Значну частку у структурі експорту становлять такі групи товарів: машини, обладнання та механізми;  електротехнічне обладнання; продукти рослинного походження; деревина і вироби з деревини; різні промислові товари;  готові харчові продукти; недорогоцінні метали та вироби з них;  текстильні матеріали та вироби; взуття, головні убори, парасольки тощо.</w:t>
      </w:r>
    </w:p>
    <w:p w14:paraId="5B110883"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Індустріальні парки є одним з інструментів регіонального розвитку, завдання  яких – розвинути економічну спроможність території з метою поліпшення її економічних перспектив, створення нових робочих місць та підвищення якості життя населення. Станом на 2023 рік у Закарпатській області зареєстровано 5 індустріальних парків і 4 планується до створення. У зареєстрованих індустріальних парках заплановано створити  понад 11 тисяч нових робочих місць.</w:t>
      </w:r>
    </w:p>
    <w:p w14:paraId="37807D5B" w14:textId="77777777" w:rsidR="000D4897" w:rsidRDefault="00DB42AD">
      <w:pPr>
        <w:ind w:firstLine="709"/>
        <w:jc w:val="both"/>
        <w:rPr>
          <w:rFonts w:ascii="Arial" w:eastAsia="Arial" w:hAnsi="Arial" w:cs="Arial"/>
          <w:color w:val="000000"/>
        </w:rPr>
      </w:pPr>
      <w:r>
        <w:rPr>
          <w:rFonts w:ascii="Arial" w:eastAsia="Arial" w:hAnsi="Arial" w:cs="Arial"/>
          <w:color w:val="000000"/>
        </w:rPr>
        <w:t>Водночас в економіці області є значною зношеність основних фондів комунальної інфраструктури, сільського господарства, будівельної галузі, низька продуктивність праці у сільському господарстві, відносно мала частка продукції з великою доданою вартістю, низка  виробництв не є неконкурентними на глобальному ринку. Продукція сільського господарства характеризується низьким ступенем переробки, бракує потужностей для її довгострокового зберігання.</w:t>
      </w:r>
    </w:p>
    <w:p w14:paraId="5755D7E3" w14:textId="77777777" w:rsidR="000D4897" w:rsidRDefault="00DB42AD">
      <w:pPr>
        <w:ind w:firstLine="709"/>
        <w:jc w:val="both"/>
        <w:rPr>
          <w:rFonts w:ascii="Arial" w:eastAsia="Arial" w:hAnsi="Arial" w:cs="Arial"/>
          <w:color w:val="000000"/>
        </w:rPr>
      </w:pPr>
      <w:r>
        <w:rPr>
          <w:rFonts w:ascii="Arial" w:eastAsia="Arial" w:hAnsi="Arial" w:cs="Arial"/>
          <w:color w:val="000000"/>
        </w:rPr>
        <w:t>З метою підвищення економічної спроможності області органами влади Закарпатської області ведеться системна робота щодо:</w:t>
      </w:r>
    </w:p>
    <w:p w14:paraId="1347F26A"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активізації процесу залучення інвестиційних ресурсів (державних та приватних), коштів міжнародних фінансових організацій та міжнародної технічної допомоги з метою модернізації чинних та формування нових виробничих високотехнологічних, експортоорієнтованих та наукомістких підприємств; </w:t>
      </w:r>
    </w:p>
    <w:p w14:paraId="4A2B82E8" w14:textId="77777777" w:rsidR="000D4897" w:rsidRDefault="00DB42AD">
      <w:pPr>
        <w:ind w:firstLine="709"/>
        <w:jc w:val="both"/>
        <w:rPr>
          <w:rFonts w:ascii="Arial" w:eastAsia="Arial" w:hAnsi="Arial" w:cs="Arial"/>
          <w:color w:val="000000"/>
        </w:rPr>
      </w:pPr>
      <w:r>
        <w:rPr>
          <w:rFonts w:ascii="Arial" w:eastAsia="Arial" w:hAnsi="Arial" w:cs="Arial"/>
          <w:color w:val="000000"/>
        </w:rPr>
        <w:t>допомоги в релокації бізнесу;</w:t>
      </w:r>
    </w:p>
    <w:p w14:paraId="0249D32E" w14:textId="77777777" w:rsidR="000D4897" w:rsidRDefault="00DB42AD">
      <w:pPr>
        <w:ind w:firstLine="709"/>
        <w:jc w:val="both"/>
        <w:rPr>
          <w:rFonts w:ascii="Arial" w:eastAsia="Arial" w:hAnsi="Arial" w:cs="Arial"/>
          <w:color w:val="000000"/>
        </w:rPr>
      </w:pPr>
      <w:r>
        <w:rPr>
          <w:rFonts w:ascii="Arial" w:eastAsia="Arial" w:hAnsi="Arial" w:cs="Arial"/>
          <w:color w:val="000000"/>
        </w:rPr>
        <w:t>забезпечення підтримки малого і середнього підприємництва, спроможного швидко пристосовуватися до змін у середовищі;</w:t>
      </w:r>
    </w:p>
    <w:p w14:paraId="65373778" w14:textId="77777777" w:rsidR="000D4897" w:rsidRDefault="00DB42AD">
      <w:pPr>
        <w:ind w:firstLine="709"/>
        <w:jc w:val="both"/>
        <w:rPr>
          <w:rFonts w:ascii="Arial" w:eastAsia="Arial" w:hAnsi="Arial" w:cs="Arial"/>
          <w:color w:val="000000"/>
        </w:rPr>
      </w:pPr>
      <w:r>
        <w:rPr>
          <w:rFonts w:ascii="Arial" w:eastAsia="Arial" w:hAnsi="Arial" w:cs="Arial"/>
          <w:color w:val="000000"/>
        </w:rPr>
        <w:t>підвищення ролі наукового середовища у формуванні та впровадженні інноваційних виробництв та продуктів.</w:t>
      </w:r>
    </w:p>
    <w:p w14:paraId="1257D36F" w14:textId="77777777" w:rsidR="000D4897" w:rsidRDefault="00DB42AD">
      <w:pPr>
        <w:ind w:firstLine="709"/>
        <w:jc w:val="both"/>
        <w:rPr>
          <w:rFonts w:ascii="Arial" w:eastAsia="Arial" w:hAnsi="Arial" w:cs="Arial"/>
          <w:color w:val="000000"/>
        </w:rPr>
      </w:pPr>
      <w:r>
        <w:rPr>
          <w:rFonts w:ascii="Arial" w:eastAsia="Arial" w:hAnsi="Arial" w:cs="Arial"/>
          <w:color w:val="000000"/>
        </w:rPr>
        <w:t>Вагомими факторами позитивного впливу на економічний розвиток Закарпаття можуть стати саме такі:</w:t>
      </w:r>
    </w:p>
    <w:p w14:paraId="4E5715D3" w14:textId="77777777" w:rsidR="000D4897" w:rsidRDefault="00DB42AD">
      <w:pPr>
        <w:ind w:firstLine="709"/>
        <w:jc w:val="both"/>
        <w:rPr>
          <w:rFonts w:ascii="Arial" w:eastAsia="Arial" w:hAnsi="Arial" w:cs="Arial"/>
          <w:color w:val="000000"/>
        </w:rPr>
      </w:pPr>
      <w:r>
        <w:rPr>
          <w:rFonts w:ascii="Arial" w:eastAsia="Arial" w:hAnsi="Arial" w:cs="Arial"/>
          <w:color w:val="000000"/>
        </w:rPr>
        <w:t>покращення національного бізнес-клімату внаслідок проведення Україною реформ, необхідних для переговорів про вступ в ЄС;</w:t>
      </w:r>
    </w:p>
    <w:p w14:paraId="7DED2AF2" w14:textId="77777777" w:rsidR="000D4897" w:rsidRDefault="00DB42AD">
      <w:pPr>
        <w:ind w:firstLine="709"/>
        <w:jc w:val="both"/>
        <w:rPr>
          <w:rFonts w:ascii="Arial" w:eastAsia="Arial" w:hAnsi="Arial" w:cs="Arial"/>
          <w:color w:val="000000"/>
        </w:rPr>
      </w:pPr>
      <w:r>
        <w:rPr>
          <w:rFonts w:ascii="Arial" w:eastAsia="Arial" w:hAnsi="Arial" w:cs="Arial"/>
          <w:color w:val="000000"/>
        </w:rPr>
        <w:t>розвиток транспортної інфраструктури в рамках програм відновлення України;</w:t>
      </w:r>
    </w:p>
    <w:p w14:paraId="0E958A51" w14:textId="77777777" w:rsidR="000D4897" w:rsidRDefault="00DB42AD">
      <w:pPr>
        <w:ind w:firstLine="709"/>
        <w:jc w:val="both"/>
        <w:rPr>
          <w:rFonts w:ascii="Arial" w:eastAsia="Arial" w:hAnsi="Arial" w:cs="Arial"/>
          <w:color w:val="000000"/>
        </w:rPr>
      </w:pPr>
      <w:r>
        <w:rPr>
          <w:rFonts w:ascii="Arial" w:eastAsia="Arial" w:hAnsi="Arial" w:cs="Arial"/>
          <w:color w:val="000000"/>
        </w:rPr>
        <w:t>прогнозоване зростання інвестиційної привабливості України після припинення військових дій;</w:t>
      </w:r>
    </w:p>
    <w:p w14:paraId="19E7F768"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розширення можливостей грантового фінансування; </w:t>
      </w:r>
    </w:p>
    <w:p w14:paraId="730B0A2C" w14:textId="77777777" w:rsidR="000D4897" w:rsidRDefault="00DB42AD">
      <w:pPr>
        <w:ind w:firstLine="709"/>
        <w:jc w:val="both"/>
        <w:rPr>
          <w:rFonts w:ascii="Arial" w:eastAsia="Arial" w:hAnsi="Arial" w:cs="Arial"/>
          <w:color w:val="000000"/>
        </w:rPr>
      </w:pPr>
      <w:r>
        <w:rPr>
          <w:rFonts w:ascii="Arial" w:eastAsia="Arial" w:hAnsi="Arial" w:cs="Arial"/>
          <w:color w:val="000000"/>
        </w:rPr>
        <w:t>державна підтримка для резидентів індустріальних парків та підтримка експорту;</w:t>
      </w:r>
    </w:p>
    <w:p w14:paraId="09923F6F" w14:textId="328707B3" w:rsidR="000D4897" w:rsidRDefault="00DB42AD">
      <w:pPr>
        <w:ind w:firstLine="709"/>
        <w:jc w:val="both"/>
        <w:rPr>
          <w:rFonts w:ascii="Arial" w:eastAsia="Arial" w:hAnsi="Arial" w:cs="Arial"/>
          <w:color w:val="000000"/>
        </w:rPr>
      </w:pPr>
      <w:r>
        <w:rPr>
          <w:rFonts w:ascii="Arial" w:eastAsia="Arial" w:hAnsi="Arial" w:cs="Arial"/>
          <w:color w:val="000000"/>
        </w:rPr>
        <w:t xml:space="preserve">енергетична сталість України та </w:t>
      </w:r>
      <w:r w:rsidR="00C1727D">
        <w:rPr>
          <w:rFonts w:ascii="Arial" w:eastAsia="Arial" w:hAnsi="Arial" w:cs="Arial"/>
          <w:color w:val="000000"/>
        </w:rPr>
        <w:t>«</w:t>
      </w:r>
      <w:r>
        <w:rPr>
          <w:rFonts w:ascii="Arial" w:eastAsia="Arial" w:hAnsi="Arial" w:cs="Arial"/>
          <w:color w:val="000000"/>
        </w:rPr>
        <w:t>зелений</w:t>
      </w:r>
      <w:r w:rsidR="00C1727D">
        <w:rPr>
          <w:rFonts w:ascii="Arial" w:eastAsia="Arial" w:hAnsi="Arial" w:cs="Arial"/>
          <w:color w:val="000000"/>
        </w:rPr>
        <w:t>»</w:t>
      </w:r>
      <w:r>
        <w:rPr>
          <w:rFonts w:ascii="Arial" w:eastAsia="Arial" w:hAnsi="Arial" w:cs="Arial"/>
          <w:color w:val="000000"/>
        </w:rPr>
        <w:t xml:space="preserve"> перехід;</w:t>
      </w:r>
    </w:p>
    <w:p w14:paraId="4A984C22" w14:textId="77777777" w:rsidR="000D4897" w:rsidRDefault="00DB42AD">
      <w:pPr>
        <w:ind w:firstLine="709"/>
        <w:jc w:val="both"/>
        <w:rPr>
          <w:rFonts w:ascii="Arial" w:eastAsia="Arial" w:hAnsi="Arial" w:cs="Arial"/>
          <w:color w:val="000000"/>
        </w:rPr>
      </w:pPr>
      <w:r>
        <w:rPr>
          <w:rFonts w:ascii="Arial" w:eastAsia="Arial" w:hAnsi="Arial" w:cs="Arial"/>
          <w:color w:val="000000"/>
        </w:rPr>
        <w:t>ефективність публічного управління та цифрова трансформація</w:t>
      </w:r>
    </w:p>
    <w:p w14:paraId="4FAD80C7" w14:textId="77777777" w:rsidR="000D4897" w:rsidRDefault="00DB42AD">
      <w:pPr>
        <w:ind w:firstLine="709"/>
        <w:jc w:val="both"/>
        <w:rPr>
          <w:rFonts w:ascii="Arial" w:eastAsia="Arial" w:hAnsi="Arial" w:cs="Arial"/>
          <w:color w:val="000000"/>
        </w:rPr>
      </w:pPr>
      <w:r>
        <w:rPr>
          <w:rFonts w:ascii="Arial" w:eastAsia="Arial" w:hAnsi="Arial" w:cs="Arial"/>
          <w:color w:val="000000"/>
        </w:rPr>
        <w:t>Використання зазначених можливостей може відбутися лише завдяки координації дій органів влади у тісній співпраці з приватним, громадським секторами та  наукою.</w:t>
      </w:r>
    </w:p>
    <w:p w14:paraId="4E32369F" w14:textId="77777777" w:rsidR="000D4897" w:rsidRDefault="00DB42AD">
      <w:pPr>
        <w:ind w:firstLine="709"/>
        <w:jc w:val="both"/>
        <w:rPr>
          <w:rFonts w:ascii="Arial" w:eastAsia="Arial" w:hAnsi="Arial" w:cs="Arial"/>
          <w:color w:val="000000"/>
        </w:rPr>
      </w:pPr>
      <w:r>
        <w:rPr>
          <w:rFonts w:ascii="Arial" w:eastAsia="Arial" w:hAnsi="Arial" w:cs="Arial"/>
          <w:color w:val="000000"/>
        </w:rPr>
        <w:t>Основними загрозами в економічній сфері для області є такі чинники:</w:t>
      </w:r>
    </w:p>
    <w:p w14:paraId="776653EA" w14:textId="77777777" w:rsidR="000D4897" w:rsidRDefault="00DB42AD">
      <w:pPr>
        <w:ind w:firstLine="709"/>
        <w:jc w:val="both"/>
        <w:rPr>
          <w:rFonts w:ascii="Arial" w:eastAsia="Arial" w:hAnsi="Arial" w:cs="Arial"/>
          <w:color w:val="000000"/>
        </w:rPr>
      </w:pPr>
      <w:r>
        <w:rPr>
          <w:rFonts w:ascii="Arial" w:eastAsia="Arial" w:hAnsi="Arial" w:cs="Arial"/>
          <w:color w:val="000000"/>
        </w:rPr>
        <w:t>негативні економічні, соціальні та екологічні наслідки військової агресії російської федерації.</w:t>
      </w:r>
    </w:p>
    <w:p w14:paraId="2BAE3643" w14:textId="77777777" w:rsidR="000D4897" w:rsidRDefault="00DB42AD">
      <w:pPr>
        <w:ind w:firstLine="709"/>
        <w:jc w:val="both"/>
        <w:rPr>
          <w:rFonts w:ascii="Arial" w:eastAsia="Arial" w:hAnsi="Arial" w:cs="Arial"/>
          <w:color w:val="000000"/>
        </w:rPr>
      </w:pPr>
      <w:r>
        <w:rPr>
          <w:rFonts w:ascii="Arial" w:eastAsia="Arial" w:hAnsi="Arial" w:cs="Arial"/>
          <w:color w:val="000000"/>
        </w:rPr>
        <w:t>скорочення у найближчі роки частки працездатного населення, дефіцит кваліфікованих трудових ресурсів, спричинений війною;</w:t>
      </w:r>
    </w:p>
    <w:p w14:paraId="556484BA" w14:textId="77777777" w:rsidR="000D4897" w:rsidRDefault="00DB42AD">
      <w:pPr>
        <w:ind w:firstLine="709"/>
        <w:jc w:val="both"/>
        <w:rPr>
          <w:rFonts w:ascii="Arial" w:eastAsia="Arial" w:hAnsi="Arial" w:cs="Arial"/>
          <w:color w:val="000000"/>
        </w:rPr>
      </w:pPr>
      <w:r>
        <w:rPr>
          <w:rFonts w:ascii="Arial" w:eastAsia="Arial" w:hAnsi="Arial" w:cs="Arial"/>
          <w:color w:val="000000"/>
        </w:rPr>
        <w:t>призупинення реформи дерегуляції та посилення необґрунтованого втручання у господарську діяльність контролюючих та правоохоронних органів;</w:t>
      </w:r>
    </w:p>
    <w:p w14:paraId="4186C946" w14:textId="2DA08009" w:rsidR="000D4897" w:rsidRDefault="00DB42AD" w:rsidP="00C70B6B">
      <w:pPr>
        <w:ind w:firstLine="709"/>
        <w:jc w:val="both"/>
        <w:rPr>
          <w:rFonts w:ascii="Arial" w:eastAsia="Arial" w:hAnsi="Arial" w:cs="Arial"/>
          <w:color w:val="000000"/>
        </w:rPr>
      </w:pPr>
      <w:r>
        <w:rPr>
          <w:rFonts w:ascii="Arial" w:eastAsia="Arial" w:hAnsi="Arial" w:cs="Arial"/>
          <w:color w:val="000000"/>
        </w:rPr>
        <w:t>відсутність ефективної державної підтримки впровадження інновацій та розвитку креативної економіки;</w:t>
      </w:r>
    </w:p>
    <w:p w14:paraId="6AE45D64" w14:textId="25221E9B" w:rsidR="000D4897" w:rsidRDefault="00DB42AD">
      <w:pPr>
        <w:ind w:firstLine="709"/>
        <w:jc w:val="both"/>
        <w:rPr>
          <w:rFonts w:ascii="Arial" w:eastAsia="Arial" w:hAnsi="Arial" w:cs="Arial"/>
          <w:color w:val="000000"/>
        </w:rPr>
      </w:pPr>
      <w:r>
        <w:rPr>
          <w:rFonts w:ascii="Arial" w:eastAsia="Arial" w:hAnsi="Arial" w:cs="Arial"/>
          <w:color w:val="000000"/>
        </w:rPr>
        <w:t xml:space="preserve">Досягненню стратегічної цілі </w:t>
      </w:r>
      <w:r w:rsidR="00C1727D">
        <w:rPr>
          <w:rFonts w:ascii="Arial" w:eastAsia="Arial" w:hAnsi="Arial" w:cs="Arial"/>
          <w:color w:val="000000"/>
        </w:rPr>
        <w:t>«</w:t>
      </w:r>
      <w:r>
        <w:rPr>
          <w:rFonts w:ascii="Arial" w:eastAsia="Arial" w:hAnsi="Arial" w:cs="Arial"/>
          <w:color w:val="000000"/>
        </w:rPr>
        <w:t>Підвищення конкурентоспроможності регіону</w:t>
      </w:r>
      <w:r w:rsidR="00C1727D">
        <w:rPr>
          <w:rFonts w:ascii="Arial" w:eastAsia="Arial" w:hAnsi="Arial" w:cs="Arial"/>
          <w:color w:val="000000"/>
        </w:rPr>
        <w:t>»</w:t>
      </w:r>
      <w:r>
        <w:rPr>
          <w:rFonts w:ascii="Arial" w:eastAsia="Arial" w:hAnsi="Arial" w:cs="Arial"/>
          <w:color w:val="000000"/>
        </w:rPr>
        <w:t xml:space="preserve"> сприятимуть створення нових високотехнологічних виробництв та інноваційних підприємств, реалізація політики стимулювання залучення інвестиційних ресурсів та розвитку малого та середнього бізнесу.</w:t>
      </w:r>
    </w:p>
    <w:p w14:paraId="55DFB2CC" w14:textId="21D7CB60" w:rsidR="000D4897" w:rsidRDefault="00575FC2">
      <w:pPr>
        <w:ind w:firstLine="709"/>
        <w:jc w:val="both"/>
        <w:rPr>
          <w:rFonts w:ascii="Arial" w:eastAsia="Arial" w:hAnsi="Arial" w:cs="Arial"/>
          <w:color w:val="000000"/>
        </w:rPr>
      </w:pPr>
      <w:r>
        <w:rPr>
          <w:rFonts w:ascii="Arial" w:eastAsia="Arial" w:hAnsi="Arial" w:cs="Arial"/>
          <w:color w:val="000000"/>
        </w:rPr>
        <w:t>У</w:t>
      </w:r>
      <w:r w:rsidR="00DB42AD">
        <w:rPr>
          <w:rFonts w:ascii="Arial" w:eastAsia="Arial" w:hAnsi="Arial" w:cs="Arial"/>
          <w:color w:val="000000"/>
        </w:rPr>
        <w:t xml:space="preserve">провадження зазначеної стратегічної цілі передбачається через реалізацію семи </w:t>
      </w:r>
      <w:r w:rsidR="00DB42AD">
        <w:rPr>
          <w:rFonts w:ascii="Arial" w:eastAsia="Arial" w:hAnsi="Arial" w:cs="Arial"/>
          <w:color w:val="000000"/>
        </w:rPr>
        <w:lastRenderedPageBreak/>
        <w:t>оперативних цілей:</w:t>
      </w:r>
    </w:p>
    <w:p w14:paraId="01DB247D" w14:textId="77777777" w:rsidR="000D4897" w:rsidRDefault="000D4897">
      <w:pPr>
        <w:jc w:val="both"/>
        <w:rPr>
          <w:rFonts w:ascii="Arial" w:eastAsia="Arial" w:hAnsi="Arial" w:cs="Arial"/>
          <w:color w:val="000000"/>
        </w:rPr>
      </w:pPr>
    </w:p>
    <w:tbl>
      <w:tblPr>
        <w:tblStyle w:val="affffe"/>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4"/>
        <w:gridCol w:w="3119"/>
        <w:gridCol w:w="2976"/>
      </w:tblGrid>
      <w:tr w:rsidR="000D4897" w14:paraId="533BACF7" w14:textId="77777777">
        <w:trPr>
          <w:trHeight w:val="281"/>
        </w:trPr>
        <w:tc>
          <w:tcPr>
            <w:tcW w:w="3544" w:type="dxa"/>
            <w:shd w:val="clear" w:color="auto" w:fill="1C4587"/>
          </w:tcPr>
          <w:p w14:paraId="4F1383DC" w14:textId="77777777" w:rsidR="000D4897" w:rsidRDefault="00DB42AD">
            <w:pPr>
              <w:widowControl/>
              <w:pBdr>
                <w:top w:val="nil"/>
                <w:left w:val="nil"/>
                <w:bottom w:val="nil"/>
                <w:right w:val="nil"/>
                <w:between w:val="nil"/>
              </w:pBdr>
              <w:jc w:val="center"/>
              <w:rPr>
                <w:rFonts w:ascii="Arial" w:eastAsia="Arial" w:hAnsi="Arial" w:cs="Arial"/>
                <w:b/>
                <w:color w:val="FFFFFF"/>
              </w:rPr>
            </w:pPr>
            <w:r>
              <w:rPr>
                <w:rFonts w:ascii="Arial" w:eastAsia="Arial" w:hAnsi="Arial" w:cs="Arial"/>
                <w:b/>
                <w:color w:val="FFFFFF"/>
              </w:rPr>
              <w:t>Оперативна ціль 2.1</w:t>
            </w:r>
          </w:p>
        </w:tc>
        <w:tc>
          <w:tcPr>
            <w:tcW w:w="3119" w:type="dxa"/>
            <w:shd w:val="clear" w:color="auto" w:fill="1C4587"/>
          </w:tcPr>
          <w:p w14:paraId="3AB66E75" w14:textId="77777777" w:rsidR="000D4897" w:rsidRDefault="00DB42AD">
            <w:pPr>
              <w:widowControl/>
              <w:pBdr>
                <w:top w:val="nil"/>
                <w:left w:val="nil"/>
                <w:bottom w:val="nil"/>
                <w:right w:val="nil"/>
                <w:between w:val="nil"/>
              </w:pBdr>
              <w:jc w:val="center"/>
              <w:rPr>
                <w:rFonts w:ascii="Arial" w:eastAsia="Arial" w:hAnsi="Arial" w:cs="Arial"/>
                <w:b/>
                <w:color w:val="FFFFFF"/>
              </w:rPr>
            </w:pPr>
            <w:r>
              <w:rPr>
                <w:rFonts w:ascii="Arial" w:eastAsia="Arial" w:hAnsi="Arial" w:cs="Arial"/>
                <w:b/>
                <w:color w:val="FFFFFF"/>
              </w:rPr>
              <w:t>Оперативна ціль 2.2</w:t>
            </w:r>
          </w:p>
        </w:tc>
        <w:tc>
          <w:tcPr>
            <w:tcW w:w="2976" w:type="dxa"/>
            <w:shd w:val="clear" w:color="auto" w:fill="1C4587"/>
          </w:tcPr>
          <w:p w14:paraId="03B85FB1" w14:textId="77777777" w:rsidR="000D4897" w:rsidRDefault="00DB42AD">
            <w:pPr>
              <w:widowControl/>
              <w:pBdr>
                <w:top w:val="nil"/>
                <w:left w:val="nil"/>
                <w:bottom w:val="nil"/>
                <w:right w:val="nil"/>
                <w:between w:val="nil"/>
              </w:pBdr>
              <w:jc w:val="center"/>
              <w:rPr>
                <w:rFonts w:ascii="Arial" w:eastAsia="Arial" w:hAnsi="Arial" w:cs="Arial"/>
                <w:b/>
                <w:color w:val="FFFFFF"/>
              </w:rPr>
            </w:pPr>
            <w:r>
              <w:rPr>
                <w:rFonts w:ascii="Arial" w:eastAsia="Arial" w:hAnsi="Arial" w:cs="Arial"/>
                <w:b/>
                <w:color w:val="FFFFFF"/>
              </w:rPr>
              <w:t>Оперативна ціль 2.3</w:t>
            </w:r>
          </w:p>
        </w:tc>
      </w:tr>
      <w:tr w:rsidR="000D4897" w14:paraId="4ADBFB4E" w14:textId="77777777">
        <w:tc>
          <w:tcPr>
            <w:tcW w:w="3544" w:type="dxa"/>
          </w:tcPr>
          <w:p w14:paraId="33676B41" w14:textId="6EA1D87F" w:rsidR="000D4897" w:rsidRDefault="00DB42AD" w:rsidP="00575FC2">
            <w:pPr>
              <w:ind w:right="-109"/>
              <w:jc w:val="both"/>
              <w:rPr>
                <w:rFonts w:ascii="Arial" w:eastAsia="Arial" w:hAnsi="Arial" w:cs="Arial"/>
                <w:color w:val="000000"/>
              </w:rPr>
            </w:pPr>
            <w:r>
              <w:rPr>
                <w:rFonts w:ascii="Arial" w:eastAsia="Arial" w:hAnsi="Arial" w:cs="Arial"/>
                <w:color w:val="000000"/>
              </w:rPr>
              <w:t>Розвиток економіки знань та підтримка інфраструктури інвестиційної та інноваційної діяльності</w:t>
            </w:r>
            <w:r w:rsidR="00575FC2">
              <w:rPr>
                <w:rFonts w:ascii="Arial" w:eastAsia="Arial" w:hAnsi="Arial" w:cs="Arial"/>
                <w:color w:val="000000"/>
              </w:rPr>
              <w:t>.</w:t>
            </w:r>
          </w:p>
        </w:tc>
        <w:tc>
          <w:tcPr>
            <w:tcW w:w="3119" w:type="dxa"/>
          </w:tcPr>
          <w:p w14:paraId="218A6931" w14:textId="51FB69EF" w:rsidR="000D4897" w:rsidRDefault="00DB42AD" w:rsidP="00575FC2">
            <w:pPr>
              <w:ind w:right="-109"/>
              <w:jc w:val="both"/>
              <w:rPr>
                <w:rFonts w:ascii="Arial" w:eastAsia="Arial" w:hAnsi="Arial" w:cs="Arial"/>
                <w:color w:val="000000"/>
              </w:rPr>
            </w:pPr>
            <w:r>
              <w:rPr>
                <w:rFonts w:ascii="Arial" w:eastAsia="Arial" w:hAnsi="Arial" w:cs="Arial"/>
                <w:color w:val="000000"/>
              </w:rPr>
              <w:t>Підтримка  унікальної економічної діяльності  області</w:t>
            </w:r>
            <w:r w:rsidR="00575FC2">
              <w:rPr>
                <w:rFonts w:ascii="Arial" w:eastAsia="Arial" w:hAnsi="Arial" w:cs="Arial"/>
                <w:color w:val="000000"/>
              </w:rPr>
              <w:t>.</w:t>
            </w:r>
          </w:p>
        </w:tc>
        <w:tc>
          <w:tcPr>
            <w:tcW w:w="2976" w:type="dxa"/>
          </w:tcPr>
          <w:p w14:paraId="55F248B4" w14:textId="351BE1F2" w:rsidR="000D4897" w:rsidRDefault="00DB42AD" w:rsidP="00575FC2">
            <w:pPr>
              <w:ind w:right="-109"/>
              <w:jc w:val="both"/>
              <w:rPr>
                <w:rFonts w:ascii="Arial" w:eastAsia="Arial" w:hAnsi="Arial" w:cs="Arial"/>
                <w:color w:val="000000"/>
              </w:rPr>
            </w:pPr>
            <w:r>
              <w:rPr>
                <w:rFonts w:ascii="Arial" w:eastAsia="Arial" w:hAnsi="Arial" w:cs="Arial"/>
                <w:color w:val="000000"/>
              </w:rPr>
              <w:t>Розвиток туристичної та оздоровчої сфери</w:t>
            </w:r>
            <w:r w:rsidR="00575FC2">
              <w:rPr>
                <w:rFonts w:ascii="Arial" w:eastAsia="Arial" w:hAnsi="Arial" w:cs="Arial"/>
                <w:color w:val="000000"/>
              </w:rPr>
              <w:t>.</w:t>
            </w:r>
          </w:p>
        </w:tc>
      </w:tr>
      <w:tr w:rsidR="000D4897" w14:paraId="5387BDFA" w14:textId="77777777">
        <w:tc>
          <w:tcPr>
            <w:tcW w:w="3544" w:type="dxa"/>
            <w:shd w:val="clear" w:color="auto" w:fill="1C4587"/>
          </w:tcPr>
          <w:p w14:paraId="7444B7F9" w14:textId="77777777" w:rsidR="000D4897" w:rsidRDefault="00DB42AD">
            <w:pPr>
              <w:ind w:right="-109"/>
              <w:jc w:val="center"/>
              <w:rPr>
                <w:rFonts w:ascii="Arial" w:eastAsia="Arial" w:hAnsi="Arial" w:cs="Arial"/>
                <w:color w:val="FFFFFF"/>
              </w:rPr>
            </w:pPr>
            <w:r>
              <w:rPr>
                <w:rFonts w:ascii="Arial" w:eastAsia="Arial" w:hAnsi="Arial" w:cs="Arial"/>
                <w:b/>
                <w:color w:val="FFFFFF"/>
              </w:rPr>
              <w:t>Оперативна ціль 2.4</w:t>
            </w:r>
          </w:p>
        </w:tc>
        <w:tc>
          <w:tcPr>
            <w:tcW w:w="3119" w:type="dxa"/>
            <w:shd w:val="clear" w:color="auto" w:fill="1C4587"/>
          </w:tcPr>
          <w:p w14:paraId="0B52C718" w14:textId="77777777" w:rsidR="000D4897" w:rsidRDefault="00DB42AD">
            <w:pPr>
              <w:ind w:right="-109"/>
              <w:jc w:val="center"/>
              <w:rPr>
                <w:rFonts w:ascii="Arial" w:eastAsia="Arial" w:hAnsi="Arial" w:cs="Arial"/>
                <w:color w:val="FFFFFF"/>
              </w:rPr>
            </w:pPr>
            <w:r>
              <w:rPr>
                <w:rFonts w:ascii="Arial" w:eastAsia="Arial" w:hAnsi="Arial" w:cs="Arial"/>
                <w:b/>
                <w:color w:val="FFFFFF"/>
              </w:rPr>
              <w:t>Оперативна ціль 2.5</w:t>
            </w:r>
          </w:p>
        </w:tc>
        <w:tc>
          <w:tcPr>
            <w:tcW w:w="2976" w:type="dxa"/>
            <w:shd w:val="clear" w:color="auto" w:fill="1C4587"/>
          </w:tcPr>
          <w:p w14:paraId="01AC8C1C" w14:textId="77777777" w:rsidR="000D4897" w:rsidRDefault="00DB42AD">
            <w:pPr>
              <w:ind w:right="-109"/>
              <w:jc w:val="center"/>
              <w:rPr>
                <w:rFonts w:ascii="Arial" w:eastAsia="Arial" w:hAnsi="Arial" w:cs="Arial"/>
                <w:color w:val="FFFFFF"/>
              </w:rPr>
            </w:pPr>
            <w:r>
              <w:rPr>
                <w:rFonts w:ascii="Arial" w:eastAsia="Arial" w:hAnsi="Arial" w:cs="Arial"/>
                <w:b/>
                <w:color w:val="FFFFFF"/>
              </w:rPr>
              <w:t>Оперативна ціль 2.6</w:t>
            </w:r>
          </w:p>
        </w:tc>
      </w:tr>
      <w:tr w:rsidR="000D4897" w14:paraId="027AF494" w14:textId="77777777">
        <w:tc>
          <w:tcPr>
            <w:tcW w:w="3544" w:type="dxa"/>
          </w:tcPr>
          <w:p w14:paraId="198FF552" w14:textId="5FCF8B65" w:rsidR="000D4897" w:rsidRDefault="00DB42AD" w:rsidP="00575FC2">
            <w:pPr>
              <w:ind w:right="-109"/>
              <w:jc w:val="both"/>
              <w:rPr>
                <w:rFonts w:ascii="Arial" w:eastAsia="Arial" w:hAnsi="Arial" w:cs="Arial"/>
                <w:color w:val="000000"/>
              </w:rPr>
            </w:pPr>
            <w:r>
              <w:rPr>
                <w:rFonts w:ascii="Arial" w:eastAsia="Arial" w:hAnsi="Arial" w:cs="Arial"/>
                <w:color w:val="000000"/>
              </w:rPr>
              <w:t>Збалансування ринку праці у відповідності до потреб регіональної економіки</w:t>
            </w:r>
            <w:r w:rsidR="00575FC2">
              <w:rPr>
                <w:rFonts w:ascii="Arial" w:eastAsia="Arial" w:hAnsi="Arial" w:cs="Arial"/>
                <w:color w:val="000000"/>
              </w:rPr>
              <w:t>.</w:t>
            </w:r>
          </w:p>
        </w:tc>
        <w:tc>
          <w:tcPr>
            <w:tcW w:w="3119" w:type="dxa"/>
          </w:tcPr>
          <w:p w14:paraId="42C2F892" w14:textId="77777777" w:rsidR="000D4897" w:rsidRDefault="00DB42AD" w:rsidP="00575FC2">
            <w:pPr>
              <w:ind w:right="-109"/>
              <w:jc w:val="both"/>
              <w:rPr>
                <w:rFonts w:ascii="Arial" w:eastAsia="Arial" w:hAnsi="Arial" w:cs="Arial"/>
                <w:color w:val="000000"/>
              </w:rPr>
            </w:pPr>
            <w:r>
              <w:rPr>
                <w:rFonts w:ascii="Arial" w:eastAsia="Arial" w:hAnsi="Arial" w:cs="Arial"/>
                <w:color w:val="000000"/>
              </w:rPr>
              <w:t>Розвиток транспортно-логістичної інфраструктури та сталої мобільності області</w:t>
            </w:r>
          </w:p>
        </w:tc>
        <w:tc>
          <w:tcPr>
            <w:tcW w:w="2976" w:type="dxa"/>
          </w:tcPr>
          <w:p w14:paraId="4CC6D234" w14:textId="38238486" w:rsidR="000D4897" w:rsidRDefault="00DB42AD" w:rsidP="00575FC2">
            <w:pPr>
              <w:ind w:right="-109"/>
              <w:jc w:val="both"/>
              <w:rPr>
                <w:rFonts w:ascii="Arial" w:eastAsia="Arial" w:hAnsi="Arial" w:cs="Arial"/>
                <w:color w:val="000000"/>
              </w:rPr>
            </w:pPr>
            <w:r>
              <w:rPr>
                <w:rFonts w:ascii="Arial" w:eastAsia="Arial" w:hAnsi="Arial" w:cs="Arial"/>
                <w:color w:val="000000"/>
              </w:rPr>
              <w:t>Забезпечення стійкості та ефективності регіонального публічного управління та партнерств</w:t>
            </w:r>
            <w:r w:rsidR="00575FC2">
              <w:rPr>
                <w:rFonts w:ascii="Arial" w:eastAsia="Arial" w:hAnsi="Arial" w:cs="Arial"/>
                <w:color w:val="000000"/>
              </w:rPr>
              <w:t>.</w:t>
            </w:r>
          </w:p>
        </w:tc>
      </w:tr>
      <w:tr w:rsidR="000D4897" w14:paraId="62128971" w14:textId="77777777">
        <w:tc>
          <w:tcPr>
            <w:tcW w:w="3544" w:type="dxa"/>
            <w:shd w:val="clear" w:color="auto" w:fill="1C4587"/>
          </w:tcPr>
          <w:p w14:paraId="42058385" w14:textId="77777777" w:rsidR="000D4897" w:rsidRDefault="00DB42AD">
            <w:pPr>
              <w:ind w:right="-109"/>
              <w:jc w:val="center"/>
              <w:rPr>
                <w:rFonts w:ascii="Arial" w:eastAsia="Arial" w:hAnsi="Arial" w:cs="Arial"/>
                <w:color w:val="FFFFFF"/>
              </w:rPr>
            </w:pPr>
            <w:r>
              <w:rPr>
                <w:rFonts w:ascii="Arial" w:eastAsia="Arial" w:hAnsi="Arial" w:cs="Arial"/>
                <w:b/>
                <w:color w:val="FFFFFF"/>
              </w:rPr>
              <w:t>Оперативна ціль 2.7.</w:t>
            </w:r>
          </w:p>
        </w:tc>
        <w:tc>
          <w:tcPr>
            <w:tcW w:w="3119" w:type="dxa"/>
            <w:shd w:val="clear" w:color="auto" w:fill="1C4587"/>
          </w:tcPr>
          <w:p w14:paraId="6893502C" w14:textId="77777777" w:rsidR="000D4897" w:rsidRDefault="000D4897">
            <w:pPr>
              <w:ind w:right="-109"/>
              <w:rPr>
                <w:rFonts w:ascii="Arial" w:eastAsia="Arial" w:hAnsi="Arial" w:cs="Arial"/>
                <w:color w:val="FFFFFF"/>
              </w:rPr>
            </w:pPr>
          </w:p>
        </w:tc>
        <w:tc>
          <w:tcPr>
            <w:tcW w:w="2976" w:type="dxa"/>
            <w:shd w:val="clear" w:color="auto" w:fill="1C4587"/>
          </w:tcPr>
          <w:p w14:paraId="76778411" w14:textId="77777777" w:rsidR="000D4897" w:rsidRDefault="000D4897">
            <w:pPr>
              <w:ind w:right="-109" w:firstLine="720"/>
              <w:rPr>
                <w:rFonts w:ascii="Arial" w:eastAsia="Arial" w:hAnsi="Arial" w:cs="Arial"/>
                <w:color w:val="FFFFFF"/>
              </w:rPr>
            </w:pPr>
          </w:p>
        </w:tc>
      </w:tr>
      <w:tr w:rsidR="000D4897" w14:paraId="19C1B048" w14:textId="77777777">
        <w:tc>
          <w:tcPr>
            <w:tcW w:w="3544" w:type="dxa"/>
          </w:tcPr>
          <w:p w14:paraId="7C2FAB42" w14:textId="23515656" w:rsidR="000D4897" w:rsidRDefault="00DB42AD" w:rsidP="00575FC2">
            <w:pPr>
              <w:ind w:right="-109"/>
              <w:jc w:val="both"/>
              <w:rPr>
                <w:rFonts w:ascii="Arial" w:eastAsia="Arial" w:hAnsi="Arial" w:cs="Arial"/>
                <w:color w:val="000000"/>
              </w:rPr>
            </w:pPr>
            <w:r>
              <w:rPr>
                <w:rFonts w:ascii="Arial" w:eastAsia="Arial" w:hAnsi="Arial" w:cs="Arial"/>
                <w:color w:val="000000"/>
              </w:rPr>
              <w:t xml:space="preserve">Енергетична сталість регіону в умовах </w:t>
            </w:r>
            <w:r w:rsidR="00C1727D">
              <w:rPr>
                <w:rFonts w:ascii="Arial" w:eastAsia="Arial" w:hAnsi="Arial" w:cs="Arial"/>
                <w:color w:val="000000"/>
              </w:rPr>
              <w:t>«</w:t>
            </w:r>
            <w:r>
              <w:rPr>
                <w:rFonts w:ascii="Arial" w:eastAsia="Arial" w:hAnsi="Arial" w:cs="Arial"/>
                <w:color w:val="000000"/>
              </w:rPr>
              <w:t>зеленого</w:t>
            </w:r>
            <w:r w:rsidR="00C1727D">
              <w:rPr>
                <w:rFonts w:ascii="Arial" w:eastAsia="Arial" w:hAnsi="Arial" w:cs="Arial"/>
                <w:color w:val="000000"/>
              </w:rPr>
              <w:t>»</w:t>
            </w:r>
            <w:r>
              <w:rPr>
                <w:rFonts w:ascii="Arial" w:eastAsia="Arial" w:hAnsi="Arial" w:cs="Arial"/>
                <w:color w:val="000000"/>
              </w:rPr>
              <w:t xml:space="preserve"> переходу</w:t>
            </w:r>
            <w:r w:rsidR="00575FC2">
              <w:rPr>
                <w:rFonts w:ascii="Arial" w:eastAsia="Arial" w:hAnsi="Arial" w:cs="Arial"/>
                <w:color w:val="000000"/>
              </w:rPr>
              <w:t>.</w:t>
            </w:r>
          </w:p>
        </w:tc>
        <w:tc>
          <w:tcPr>
            <w:tcW w:w="3119" w:type="dxa"/>
          </w:tcPr>
          <w:p w14:paraId="4BCA02CE" w14:textId="77777777" w:rsidR="000D4897" w:rsidRDefault="000D4897">
            <w:pPr>
              <w:ind w:right="-109"/>
              <w:rPr>
                <w:rFonts w:ascii="Arial" w:eastAsia="Arial" w:hAnsi="Arial" w:cs="Arial"/>
                <w:color w:val="000000"/>
              </w:rPr>
            </w:pPr>
          </w:p>
        </w:tc>
        <w:tc>
          <w:tcPr>
            <w:tcW w:w="2976" w:type="dxa"/>
          </w:tcPr>
          <w:p w14:paraId="1FDA6E2E" w14:textId="77777777" w:rsidR="000D4897" w:rsidRDefault="000D4897">
            <w:pPr>
              <w:ind w:right="-109" w:firstLine="720"/>
              <w:rPr>
                <w:rFonts w:ascii="Arial" w:eastAsia="Arial" w:hAnsi="Arial" w:cs="Arial"/>
                <w:color w:val="000000"/>
              </w:rPr>
            </w:pPr>
          </w:p>
        </w:tc>
      </w:tr>
    </w:tbl>
    <w:p w14:paraId="36947E44" w14:textId="77777777" w:rsidR="000D4897" w:rsidRDefault="000D4897">
      <w:pPr>
        <w:ind w:firstLine="709"/>
        <w:jc w:val="both"/>
        <w:rPr>
          <w:rFonts w:ascii="Arial" w:eastAsia="Arial" w:hAnsi="Arial" w:cs="Arial"/>
          <w:color w:val="000000"/>
        </w:rPr>
      </w:pPr>
    </w:p>
    <w:p w14:paraId="79BCD4CF" w14:textId="1AE4CE50" w:rsidR="000D4897" w:rsidRDefault="00DB42AD">
      <w:pPr>
        <w:ind w:firstLine="709"/>
        <w:jc w:val="both"/>
        <w:rPr>
          <w:rFonts w:ascii="Arial" w:eastAsia="Arial" w:hAnsi="Arial" w:cs="Arial"/>
          <w:color w:val="000000"/>
        </w:rPr>
      </w:pPr>
      <w:r>
        <w:rPr>
          <w:rFonts w:ascii="Arial" w:eastAsia="Arial" w:hAnsi="Arial" w:cs="Arial"/>
          <w:color w:val="000000"/>
        </w:rPr>
        <w:t xml:space="preserve">Очікується, що реалізація стратегічної цілі </w:t>
      </w:r>
      <w:r w:rsidR="00C1727D">
        <w:rPr>
          <w:rFonts w:ascii="Arial" w:eastAsia="Arial" w:hAnsi="Arial" w:cs="Arial"/>
          <w:color w:val="000000"/>
        </w:rPr>
        <w:t>«</w:t>
      </w:r>
      <w:r>
        <w:rPr>
          <w:rFonts w:ascii="Arial" w:eastAsia="Arial" w:hAnsi="Arial" w:cs="Arial"/>
          <w:color w:val="000000"/>
        </w:rPr>
        <w:t>Підвищення конкурентоспроможності регіону</w:t>
      </w:r>
      <w:r w:rsidR="00C1727D">
        <w:rPr>
          <w:rFonts w:ascii="Arial" w:eastAsia="Arial" w:hAnsi="Arial" w:cs="Arial"/>
          <w:color w:val="000000"/>
        </w:rPr>
        <w:t>»</w:t>
      </w:r>
      <w:r>
        <w:rPr>
          <w:rFonts w:ascii="Arial" w:eastAsia="Arial" w:hAnsi="Arial" w:cs="Arial"/>
          <w:color w:val="000000"/>
        </w:rPr>
        <w:t xml:space="preserve"> у середньостроковій перспективі сприятиме такому:</w:t>
      </w:r>
    </w:p>
    <w:p w14:paraId="5C3D0ECC" w14:textId="77777777" w:rsidR="000D4897" w:rsidRDefault="00DB42AD">
      <w:pPr>
        <w:ind w:firstLine="709"/>
        <w:jc w:val="both"/>
        <w:rPr>
          <w:rFonts w:ascii="Arial" w:eastAsia="Arial" w:hAnsi="Arial" w:cs="Arial"/>
          <w:color w:val="000000"/>
        </w:rPr>
      </w:pPr>
      <w:r>
        <w:rPr>
          <w:rFonts w:ascii="Arial" w:eastAsia="Arial" w:hAnsi="Arial" w:cs="Arial"/>
          <w:color w:val="000000"/>
        </w:rPr>
        <w:t>створенню нових високотехнологічних виробництв та інноваційних підприємств;</w:t>
      </w:r>
    </w:p>
    <w:p w14:paraId="2D6D7CDB" w14:textId="77777777" w:rsidR="000D4897" w:rsidRDefault="00DB42AD">
      <w:pPr>
        <w:ind w:firstLine="709"/>
        <w:jc w:val="both"/>
        <w:rPr>
          <w:rFonts w:ascii="Arial" w:eastAsia="Arial" w:hAnsi="Arial" w:cs="Arial"/>
          <w:color w:val="000000"/>
        </w:rPr>
      </w:pPr>
      <w:r>
        <w:rPr>
          <w:rFonts w:ascii="Arial" w:eastAsia="Arial" w:hAnsi="Arial" w:cs="Arial"/>
          <w:color w:val="000000"/>
        </w:rPr>
        <w:t>розбудові мережі індустріальних парків;</w:t>
      </w:r>
    </w:p>
    <w:p w14:paraId="5C5BA1BE" w14:textId="77777777" w:rsidR="000D4897" w:rsidRDefault="00DB42AD">
      <w:pPr>
        <w:ind w:firstLine="709"/>
        <w:jc w:val="both"/>
        <w:rPr>
          <w:rFonts w:ascii="Arial" w:eastAsia="Arial" w:hAnsi="Arial" w:cs="Arial"/>
          <w:color w:val="000000"/>
        </w:rPr>
      </w:pPr>
      <w:r>
        <w:rPr>
          <w:rFonts w:ascii="Arial" w:eastAsia="Arial" w:hAnsi="Arial" w:cs="Arial"/>
          <w:color w:val="000000"/>
        </w:rPr>
        <w:t>розвитку малого та середнього підприємництва, передусім у виробничій сфері;</w:t>
      </w:r>
    </w:p>
    <w:p w14:paraId="4258DB1A" w14:textId="77777777" w:rsidR="000D4897" w:rsidRDefault="00DB42AD">
      <w:pPr>
        <w:ind w:firstLine="709"/>
        <w:jc w:val="both"/>
        <w:rPr>
          <w:rFonts w:ascii="Arial" w:eastAsia="Arial" w:hAnsi="Arial" w:cs="Arial"/>
          <w:color w:val="000000"/>
        </w:rPr>
      </w:pPr>
      <w:r>
        <w:rPr>
          <w:rFonts w:ascii="Arial" w:eastAsia="Arial" w:hAnsi="Arial" w:cs="Arial"/>
          <w:color w:val="000000"/>
        </w:rPr>
        <w:t>підвищенню продуктивності праці та конкурентоспроможності продукції виробників області;</w:t>
      </w:r>
    </w:p>
    <w:p w14:paraId="65DA4F8E" w14:textId="77777777" w:rsidR="000D4897" w:rsidRDefault="00DB42AD">
      <w:pPr>
        <w:ind w:firstLine="709"/>
        <w:jc w:val="both"/>
        <w:rPr>
          <w:rFonts w:ascii="Arial" w:eastAsia="Arial" w:hAnsi="Arial" w:cs="Arial"/>
          <w:color w:val="000000"/>
        </w:rPr>
      </w:pPr>
      <w:r>
        <w:rPr>
          <w:rFonts w:ascii="Arial" w:eastAsia="Arial" w:hAnsi="Arial" w:cs="Arial"/>
          <w:color w:val="000000"/>
        </w:rPr>
        <w:t>збільшенню використання нетрадиційних і відновлюваних джерел енергії;</w:t>
      </w:r>
    </w:p>
    <w:p w14:paraId="032AF5FF" w14:textId="77777777" w:rsidR="000D4897" w:rsidRDefault="00DB42AD">
      <w:pPr>
        <w:ind w:firstLine="709"/>
        <w:jc w:val="both"/>
        <w:rPr>
          <w:rFonts w:ascii="Arial" w:eastAsia="Arial" w:hAnsi="Arial" w:cs="Arial"/>
          <w:color w:val="000000"/>
        </w:rPr>
      </w:pPr>
      <w:r>
        <w:rPr>
          <w:rFonts w:ascii="Arial" w:eastAsia="Arial" w:hAnsi="Arial" w:cs="Arial"/>
          <w:color w:val="000000"/>
        </w:rPr>
        <w:t>активному залученню внутрішніх і зовнішніх інвестицій у економіку області;</w:t>
      </w:r>
    </w:p>
    <w:p w14:paraId="222BF155" w14:textId="77777777" w:rsidR="000D4897" w:rsidRDefault="00DB42AD">
      <w:pPr>
        <w:ind w:firstLine="709"/>
        <w:jc w:val="both"/>
        <w:rPr>
          <w:rFonts w:ascii="Arial" w:eastAsia="Arial" w:hAnsi="Arial" w:cs="Arial"/>
          <w:color w:val="000000"/>
        </w:rPr>
      </w:pPr>
      <w:r>
        <w:rPr>
          <w:rFonts w:ascii="Arial" w:eastAsia="Arial" w:hAnsi="Arial" w:cs="Arial"/>
          <w:color w:val="000000"/>
        </w:rPr>
        <w:t>впровадженню сучасних форм виробничої кооперації виробників сировини та кінцевої продукції, зокрема кластерів;</w:t>
      </w:r>
    </w:p>
    <w:p w14:paraId="0AD61E7B" w14:textId="77777777" w:rsidR="000D4897" w:rsidRDefault="00DB42AD">
      <w:pPr>
        <w:ind w:firstLine="709"/>
        <w:jc w:val="both"/>
        <w:rPr>
          <w:rFonts w:ascii="Arial" w:eastAsia="Arial" w:hAnsi="Arial" w:cs="Arial"/>
          <w:color w:val="000000"/>
        </w:rPr>
      </w:pPr>
      <w:r>
        <w:rPr>
          <w:rFonts w:ascii="Arial" w:eastAsia="Arial" w:hAnsi="Arial" w:cs="Arial"/>
          <w:color w:val="000000"/>
        </w:rPr>
        <w:t>зміцненню ІТ-сектору;</w:t>
      </w:r>
    </w:p>
    <w:p w14:paraId="535BFB92"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зменшенню рівня енергоємності виробництва; </w:t>
      </w:r>
    </w:p>
    <w:p w14:paraId="0ACEF44C" w14:textId="77777777" w:rsidR="000D4897" w:rsidRDefault="00DB42AD">
      <w:pPr>
        <w:ind w:firstLine="709"/>
        <w:jc w:val="both"/>
        <w:rPr>
          <w:rFonts w:ascii="Arial" w:eastAsia="Arial" w:hAnsi="Arial" w:cs="Arial"/>
          <w:color w:val="000000"/>
        </w:rPr>
      </w:pPr>
      <w:r>
        <w:rPr>
          <w:rFonts w:ascii="Arial" w:eastAsia="Arial" w:hAnsi="Arial" w:cs="Arial"/>
          <w:color w:val="000000"/>
        </w:rPr>
        <w:t>впровадженню екологічно ефективних виробництв;</w:t>
      </w:r>
    </w:p>
    <w:p w14:paraId="407EBC6F" w14:textId="77777777" w:rsidR="000D4897" w:rsidRDefault="00DB42AD">
      <w:pPr>
        <w:ind w:firstLine="709"/>
        <w:jc w:val="both"/>
        <w:rPr>
          <w:rFonts w:ascii="Arial" w:eastAsia="Arial" w:hAnsi="Arial" w:cs="Arial"/>
          <w:color w:val="000000"/>
        </w:rPr>
      </w:pPr>
      <w:r>
        <w:rPr>
          <w:rFonts w:ascii="Arial" w:eastAsia="Arial" w:hAnsi="Arial" w:cs="Arial"/>
          <w:color w:val="000000"/>
        </w:rPr>
        <w:t>збільшенню обсягів експорту продукції місцевих товаровиробників, у тому числі крафтового виробництва.</w:t>
      </w:r>
    </w:p>
    <w:p w14:paraId="590FCA56" w14:textId="77777777" w:rsidR="000D4897" w:rsidRDefault="000D4897">
      <w:pPr>
        <w:jc w:val="center"/>
        <w:rPr>
          <w:rFonts w:ascii="Arial" w:eastAsia="Arial" w:hAnsi="Arial" w:cs="Arial"/>
          <w:b/>
          <w:color w:val="000000"/>
        </w:rPr>
      </w:pPr>
    </w:p>
    <w:p w14:paraId="4DD2212E"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2.1. Розвиток економіки знань та підтримка інфраструктури інвестиційної та інноваційної діяльності</w:t>
      </w:r>
    </w:p>
    <w:p w14:paraId="114FB6AF" w14:textId="77777777" w:rsidR="000D4897" w:rsidRDefault="00DB42AD">
      <w:pPr>
        <w:ind w:firstLine="709"/>
        <w:jc w:val="both"/>
        <w:rPr>
          <w:rFonts w:ascii="Arial" w:eastAsia="Arial" w:hAnsi="Arial" w:cs="Arial"/>
          <w:color w:val="000000"/>
        </w:rPr>
      </w:pPr>
      <w:r>
        <w:rPr>
          <w:rFonts w:ascii="Arial" w:eastAsia="Arial" w:hAnsi="Arial" w:cs="Arial"/>
          <w:color w:val="000000"/>
        </w:rPr>
        <w:t>Основними завданнями у галузях економіки є формування сприятливих умов для модернізації та підвищення технологічного рівня виробництв, застосування безвідходних та енергозберігаючих технологій, випуск конкурентоспроможної на внутрішньому та зовнішньому ринках продукції.</w:t>
      </w:r>
    </w:p>
    <w:p w14:paraId="071EA831" w14:textId="2875802F" w:rsidR="008F6AD3" w:rsidRPr="00E105E9" w:rsidRDefault="00DB42AD" w:rsidP="00E105E9">
      <w:pPr>
        <w:ind w:firstLine="709"/>
        <w:jc w:val="both"/>
        <w:rPr>
          <w:rFonts w:ascii="Arial" w:eastAsia="Arial" w:hAnsi="Arial" w:cs="Arial"/>
        </w:rPr>
      </w:pPr>
      <w:r w:rsidRPr="00E105E9">
        <w:rPr>
          <w:rFonts w:ascii="Arial" w:eastAsia="Arial" w:hAnsi="Arial" w:cs="Arial"/>
        </w:rPr>
        <w:t xml:space="preserve">Вагомою інфраструктурною передумовою для пожвавлення економічного розвитку регіону є </w:t>
      </w:r>
      <w:r w:rsidR="008F6AD3" w:rsidRPr="00E105E9">
        <w:rPr>
          <w:rFonts w:ascii="Arial" w:eastAsia="Arial" w:hAnsi="Arial" w:cs="Arial"/>
        </w:rPr>
        <w:t xml:space="preserve">розвиток </w:t>
      </w:r>
      <w:r w:rsidRPr="00E105E9">
        <w:rPr>
          <w:rFonts w:ascii="Arial" w:eastAsia="Arial" w:hAnsi="Arial" w:cs="Arial"/>
        </w:rPr>
        <w:t>індустріальн</w:t>
      </w:r>
      <w:r w:rsidR="008F6AD3" w:rsidRPr="00E105E9">
        <w:rPr>
          <w:rFonts w:ascii="Arial" w:eastAsia="Arial" w:hAnsi="Arial" w:cs="Arial"/>
        </w:rPr>
        <w:t xml:space="preserve">их та еко-індустріальних  </w:t>
      </w:r>
      <w:r w:rsidRPr="00E105E9">
        <w:rPr>
          <w:rFonts w:ascii="Arial" w:eastAsia="Arial" w:hAnsi="Arial" w:cs="Arial"/>
        </w:rPr>
        <w:t>парк</w:t>
      </w:r>
      <w:r w:rsidR="008F6AD3" w:rsidRPr="00E105E9">
        <w:rPr>
          <w:rFonts w:ascii="Arial" w:eastAsia="Arial" w:hAnsi="Arial" w:cs="Arial"/>
        </w:rPr>
        <w:t>ів. Наразі в області створено 9 таких технопарків</w:t>
      </w:r>
      <w:r w:rsidR="00E105E9" w:rsidRPr="00E105E9">
        <w:rPr>
          <w:rFonts w:ascii="Arial" w:eastAsia="Arial" w:hAnsi="Arial" w:cs="Arial"/>
        </w:rPr>
        <w:t>.</w:t>
      </w:r>
      <w:r w:rsidR="008F6AD3" w:rsidRPr="00E105E9">
        <w:rPr>
          <w:rFonts w:ascii="Arial" w:eastAsia="Arial" w:hAnsi="Arial" w:cs="Arial"/>
        </w:rPr>
        <w:t xml:space="preserve"> </w:t>
      </w:r>
    </w:p>
    <w:p w14:paraId="7A3804AF" w14:textId="77777777" w:rsidR="000D4897" w:rsidRDefault="00DB42AD">
      <w:pPr>
        <w:widowControl/>
        <w:pBdr>
          <w:top w:val="nil"/>
          <w:left w:val="nil"/>
          <w:bottom w:val="nil"/>
          <w:right w:val="nil"/>
          <w:between w:val="nil"/>
        </w:pBdr>
        <w:ind w:firstLine="709"/>
        <w:rPr>
          <w:rFonts w:ascii="Arial" w:eastAsia="Arial" w:hAnsi="Arial" w:cs="Arial"/>
          <w:color w:val="000000"/>
        </w:rPr>
      </w:pPr>
      <w:r>
        <w:rPr>
          <w:rFonts w:ascii="Arial" w:eastAsia="Arial" w:hAnsi="Arial" w:cs="Arial"/>
          <w:color w:val="000000"/>
        </w:rPr>
        <w:t>Одним із основних факторів, що радикально впливає на виробництво, стимулює його розвиток та забезпечує конкурентоспроможність підприємств, є впровадження  інновацій.</w:t>
      </w:r>
    </w:p>
    <w:p w14:paraId="5218B02C" w14:textId="77777777" w:rsidR="000D4897" w:rsidRDefault="00DB42AD">
      <w:pPr>
        <w:widowControl/>
        <w:pBdr>
          <w:top w:val="nil"/>
          <w:left w:val="nil"/>
          <w:bottom w:val="nil"/>
          <w:right w:val="nil"/>
          <w:between w:val="nil"/>
        </w:pBdr>
        <w:ind w:firstLine="709"/>
        <w:jc w:val="both"/>
        <w:rPr>
          <w:rFonts w:ascii="Arial" w:eastAsia="Arial" w:hAnsi="Arial" w:cs="Arial"/>
          <w:color w:val="000000"/>
        </w:rPr>
      </w:pPr>
      <w:r>
        <w:rPr>
          <w:rFonts w:ascii="Arial" w:eastAsia="Arial" w:hAnsi="Arial" w:cs="Arial"/>
          <w:color w:val="000000"/>
        </w:rPr>
        <w:t xml:space="preserve">Суттєве підвищення ефективності інноваційної діяльності можливе лише за умови налагодження дієвої взаємодії між підприємствами області, які впроваджують інновації, та науково-дослідними установами (передусім місцевими), а також закладами вищої освіти Активізація інноваційної діяльності на Закарпатті є одним із визначальних завдань.  </w:t>
      </w:r>
    </w:p>
    <w:p w14:paraId="182B78E7" w14:textId="0244C65C" w:rsidR="000D4897" w:rsidRDefault="00DB42AD">
      <w:pPr>
        <w:ind w:firstLine="709"/>
        <w:jc w:val="both"/>
        <w:rPr>
          <w:rFonts w:ascii="Arial" w:eastAsia="Arial" w:hAnsi="Arial" w:cs="Arial"/>
          <w:color w:val="000000"/>
        </w:rPr>
      </w:pPr>
      <w:r>
        <w:rPr>
          <w:rFonts w:ascii="Arial" w:eastAsia="Arial" w:hAnsi="Arial" w:cs="Arial"/>
          <w:color w:val="000000"/>
        </w:rPr>
        <w:t>Пріоритетними напрямами економічної діяльності, яким надаватиметься всебічна підтримка, будуть високотехнологічні, експортоорієнтовані виробництва, а також підприємства з поглибленою переробкою продукції в харчовій промисловості та переробці сільськогосподарської продукції, органічному землеробстві, рослинництві, тваринництві, деревообробній</w:t>
      </w:r>
      <w:r w:rsidR="00575FC2">
        <w:rPr>
          <w:rFonts w:ascii="Arial" w:eastAsia="Arial" w:hAnsi="Arial" w:cs="Arial"/>
          <w:color w:val="000000"/>
        </w:rPr>
        <w:t xml:space="preserve"> </w:t>
      </w:r>
      <w:r>
        <w:rPr>
          <w:rFonts w:ascii="Arial" w:eastAsia="Arial" w:hAnsi="Arial" w:cs="Arial"/>
          <w:color w:val="000000"/>
        </w:rPr>
        <w:t xml:space="preserve">галузі, ІТ-секторі та </w:t>
      </w:r>
      <w:r w:rsidR="00C1727D">
        <w:rPr>
          <w:rFonts w:ascii="Arial" w:eastAsia="Arial" w:hAnsi="Arial" w:cs="Arial"/>
          <w:color w:val="000000"/>
        </w:rPr>
        <w:t>«</w:t>
      </w:r>
      <w:r>
        <w:rPr>
          <w:rFonts w:ascii="Arial" w:eastAsia="Arial" w:hAnsi="Arial" w:cs="Arial"/>
          <w:color w:val="000000"/>
        </w:rPr>
        <w:t>зеленій</w:t>
      </w:r>
      <w:r w:rsidR="00C1727D">
        <w:rPr>
          <w:rFonts w:ascii="Arial" w:eastAsia="Arial" w:hAnsi="Arial" w:cs="Arial"/>
          <w:color w:val="000000"/>
        </w:rPr>
        <w:t>»</w:t>
      </w:r>
      <w:r>
        <w:rPr>
          <w:rFonts w:ascii="Arial" w:eastAsia="Arial" w:hAnsi="Arial" w:cs="Arial"/>
          <w:color w:val="000000"/>
        </w:rPr>
        <w:t xml:space="preserve"> енергетиці.</w:t>
      </w:r>
    </w:p>
    <w:p w14:paraId="56CA057E" w14:textId="6736B443" w:rsidR="000D4897" w:rsidRDefault="00575FC2">
      <w:pPr>
        <w:ind w:firstLine="567"/>
        <w:jc w:val="both"/>
        <w:rPr>
          <w:rFonts w:ascii="Arial" w:eastAsia="Arial" w:hAnsi="Arial" w:cs="Arial"/>
          <w:color w:val="000000"/>
        </w:rPr>
      </w:pPr>
      <w:r>
        <w:rPr>
          <w:rFonts w:ascii="Arial" w:eastAsia="Arial" w:hAnsi="Arial" w:cs="Arial"/>
          <w:color w:val="000000"/>
        </w:rPr>
        <w:t>О</w:t>
      </w:r>
      <w:r w:rsidR="00DB42AD">
        <w:rPr>
          <w:rFonts w:ascii="Arial" w:eastAsia="Arial" w:hAnsi="Arial" w:cs="Arial"/>
          <w:color w:val="000000"/>
        </w:rPr>
        <w:t>бласть має всі можливості для залучення підприємств місцевої промисловості до виконання завдань оборонного характеру, зокрема виробництва товарів оборонного призначення</w:t>
      </w:r>
      <w:r>
        <w:rPr>
          <w:rFonts w:ascii="Arial" w:eastAsia="Arial" w:hAnsi="Arial" w:cs="Arial"/>
          <w:color w:val="000000"/>
        </w:rPr>
        <w:t>, утворення</w:t>
      </w:r>
      <w:r w:rsidR="00DB42AD">
        <w:rPr>
          <w:rFonts w:ascii="Arial" w:eastAsia="Arial" w:hAnsi="Arial" w:cs="Arial"/>
          <w:color w:val="000000"/>
        </w:rPr>
        <w:t xml:space="preserve"> логістичних і сервісних центрів підтримання військової та спеціальної техніки.</w:t>
      </w:r>
    </w:p>
    <w:p w14:paraId="1F4188DE" w14:textId="5F4EF547" w:rsidR="000D4897" w:rsidRPr="00575FC2" w:rsidRDefault="00575FC2" w:rsidP="00575FC2">
      <w:pPr>
        <w:jc w:val="both"/>
        <w:rPr>
          <w:rFonts w:ascii="Arial" w:eastAsia="Arial" w:hAnsi="Arial" w:cs="Arial"/>
          <w:b/>
          <w:bCs/>
          <w:color w:val="FF0000"/>
        </w:rPr>
      </w:pPr>
      <w:r>
        <w:rPr>
          <w:rFonts w:ascii="Arial" w:eastAsia="Arial" w:hAnsi="Arial" w:cs="Arial"/>
          <w:color w:val="000000"/>
        </w:rPr>
        <w:t xml:space="preserve">       Створення</w:t>
      </w:r>
      <w:r w:rsidR="00DB42AD">
        <w:rPr>
          <w:rFonts w:ascii="Arial" w:eastAsia="Arial" w:hAnsi="Arial" w:cs="Arial"/>
          <w:color w:val="000000"/>
        </w:rPr>
        <w:t xml:space="preserve"> сприятливих умов для роботи релокованих підприємств, підтримка та супровід релокованого бізнесу на території області, допомога в підборі площ для розміщення </w:t>
      </w:r>
      <w:r w:rsidR="00DB42AD">
        <w:rPr>
          <w:rFonts w:ascii="Arial" w:eastAsia="Arial" w:hAnsi="Arial" w:cs="Arial"/>
          <w:color w:val="000000"/>
        </w:rPr>
        <w:lastRenderedPageBreak/>
        <w:t>виробництв, перевезенні й розселенні персоналу; добір працівників у місцях дислокації після переїзду значно підвищить конкурентоспроможність регіону. Релокація не лише збереже інтелектуальний та промисловий потенціал регіону, але й створить нову конфігурацію економіки області та нові робочі місця</w:t>
      </w:r>
      <w:r w:rsidR="008F6AD3">
        <w:rPr>
          <w:rFonts w:ascii="Arial" w:eastAsia="Arial" w:hAnsi="Arial" w:cs="Arial"/>
          <w:b/>
          <w:bCs/>
          <w:color w:val="FF0000"/>
        </w:rPr>
        <w:t>.</w:t>
      </w:r>
    </w:p>
    <w:p w14:paraId="357E2E9C" w14:textId="67B7434C"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Закарпатська область має кордон із чотирма країнами ЄС та наближена до міжнародних інвесторів. Найбільш успішними підприємствами Закарпатської області є підприємства із іноземними інвестиціями, а саме: ТОВ </w:t>
      </w:r>
      <w:r w:rsidR="00C1727D">
        <w:rPr>
          <w:rFonts w:ascii="Arial" w:eastAsia="Arial" w:hAnsi="Arial" w:cs="Arial"/>
          <w:color w:val="000000"/>
        </w:rPr>
        <w:t>«</w:t>
      </w:r>
      <w:r>
        <w:rPr>
          <w:rFonts w:ascii="Arial" w:eastAsia="Arial" w:hAnsi="Arial" w:cs="Arial"/>
          <w:color w:val="000000"/>
        </w:rPr>
        <w:t>Джейбіл Сьоркіт Юкрейн Лімітед</w:t>
      </w:r>
      <w:r w:rsidR="00C1727D">
        <w:rPr>
          <w:rFonts w:ascii="Arial" w:eastAsia="Arial" w:hAnsi="Arial" w:cs="Arial"/>
          <w:color w:val="000000"/>
        </w:rPr>
        <w:t>»</w:t>
      </w:r>
      <w:r>
        <w:rPr>
          <w:rFonts w:ascii="Arial" w:eastAsia="Arial" w:hAnsi="Arial" w:cs="Arial"/>
          <w:color w:val="000000"/>
        </w:rPr>
        <w:t xml:space="preserve">, ТОВ </w:t>
      </w:r>
      <w:r w:rsidR="00C1727D">
        <w:rPr>
          <w:rFonts w:ascii="Arial" w:eastAsia="Arial" w:hAnsi="Arial" w:cs="Arial"/>
          <w:color w:val="000000"/>
        </w:rPr>
        <w:t>«</w:t>
      </w:r>
      <w:r>
        <w:rPr>
          <w:rFonts w:ascii="Arial" w:eastAsia="Arial" w:hAnsi="Arial" w:cs="Arial"/>
          <w:color w:val="000000"/>
        </w:rPr>
        <w:t>Джентерм Україна</w:t>
      </w:r>
      <w:r w:rsidR="00C1727D">
        <w:rPr>
          <w:rFonts w:ascii="Arial" w:eastAsia="Arial" w:hAnsi="Arial" w:cs="Arial"/>
          <w:color w:val="000000"/>
        </w:rPr>
        <w:t>»</w:t>
      </w:r>
      <w:r>
        <w:rPr>
          <w:rFonts w:ascii="Arial" w:eastAsia="Arial" w:hAnsi="Arial" w:cs="Arial"/>
          <w:color w:val="000000"/>
        </w:rPr>
        <w:t xml:space="preserve">, завод </w:t>
      </w:r>
      <w:r w:rsidR="00C1727D">
        <w:rPr>
          <w:rFonts w:ascii="Arial" w:eastAsia="Arial" w:hAnsi="Arial" w:cs="Arial"/>
          <w:color w:val="000000"/>
        </w:rPr>
        <w:t>«</w:t>
      </w:r>
      <w:r>
        <w:rPr>
          <w:rFonts w:ascii="Arial" w:eastAsia="Arial" w:hAnsi="Arial" w:cs="Arial"/>
          <w:color w:val="000000"/>
        </w:rPr>
        <w:t>Флекстронікс ТЗОВ</w:t>
      </w:r>
      <w:r w:rsidR="00C1727D">
        <w:rPr>
          <w:rFonts w:ascii="Arial" w:eastAsia="Arial" w:hAnsi="Arial" w:cs="Arial"/>
          <w:color w:val="000000"/>
        </w:rPr>
        <w:t>»</w:t>
      </w:r>
      <w:r>
        <w:rPr>
          <w:rFonts w:ascii="Arial" w:eastAsia="Arial" w:hAnsi="Arial" w:cs="Arial"/>
          <w:color w:val="000000"/>
        </w:rPr>
        <w:t xml:space="preserve">,  ТОВ </w:t>
      </w:r>
      <w:r w:rsidR="00C1727D">
        <w:rPr>
          <w:rFonts w:ascii="Arial" w:eastAsia="Arial" w:hAnsi="Arial" w:cs="Arial"/>
          <w:color w:val="000000"/>
        </w:rPr>
        <w:t>«</w:t>
      </w:r>
      <w:r>
        <w:rPr>
          <w:rFonts w:ascii="Arial" w:eastAsia="Arial" w:hAnsi="Arial" w:cs="Arial"/>
          <w:color w:val="000000"/>
        </w:rPr>
        <w:t>Форшнер Україна</w:t>
      </w:r>
      <w:r w:rsidR="00C1727D">
        <w:rPr>
          <w:rFonts w:ascii="Arial" w:eastAsia="Arial" w:hAnsi="Arial" w:cs="Arial"/>
          <w:color w:val="000000"/>
        </w:rPr>
        <w:t>»</w:t>
      </w:r>
      <w:r>
        <w:rPr>
          <w:rFonts w:ascii="Arial" w:eastAsia="Arial" w:hAnsi="Arial" w:cs="Arial"/>
          <w:color w:val="000000"/>
        </w:rPr>
        <w:t xml:space="preserve">, ТОВ </w:t>
      </w:r>
      <w:r w:rsidR="00C1727D">
        <w:rPr>
          <w:rFonts w:ascii="Arial" w:eastAsia="Arial" w:hAnsi="Arial" w:cs="Arial"/>
          <w:color w:val="000000"/>
        </w:rPr>
        <w:t>«</w:t>
      </w:r>
      <w:r>
        <w:rPr>
          <w:rFonts w:ascii="Arial" w:eastAsia="Arial" w:hAnsi="Arial" w:cs="Arial"/>
          <w:color w:val="000000"/>
        </w:rPr>
        <w:t>Берег – Кабель ГМБХ</w:t>
      </w:r>
      <w:r w:rsidR="00C1727D">
        <w:rPr>
          <w:rFonts w:ascii="Arial" w:eastAsia="Arial" w:hAnsi="Arial" w:cs="Arial"/>
          <w:color w:val="000000"/>
        </w:rPr>
        <w:t>»</w:t>
      </w:r>
      <w:r>
        <w:rPr>
          <w:rFonts w:ascii="Arial" w:eastAsia="Arial" w:hAnsi="Arial" w:cs="Arial"/>
          <w:color w:val="000000"/>
        </w:rPr>
        <w:t xml:space="preserve">, ТОВ </w:t>
      </w:r>
      <w:r w:rsidR="00C1727D">
        <w:rPr>
          <w:rFonts w:ascii="Arial" w:eastAsia="Arial" w:hAnsi="Arial" w:cs="Arial"/>
          <w:color w:val="000000"/>
        </w:rPr>
        <w:t>«</w:t>
      </w:r>
      <w:r>
        <w:rPr>
          <w:rFonts w:ascii="Arial" w:eastAsia="Arial" w:hAnsi="Arial" w:cs="Arial"/>
          <w:color w:val="000000"/>
        </w:rPr>
        <w:t>Ядзакі Україна</w:t>
      </w:r>
      <w:r w:rsidR="00C1727D">
        <w:rPr>
          <w:rFonts w:ascii="Arial" w:eastAsia="Arial" w:hAnsi="Arial" w:cs="Arial"/>
          <w:color w:val="000000"/>
        </w:rPr>
        <w:t>»</w:t>
      </w:r>
      <w:r>
        <w:rPr>
          <w:rFonts w:ascii="Arial" w:eastAsia="Arial" w:hAnsi="Arial" w:cs="Arial"/>
          <w:color w:val="000000"/>
        </w:rPr>
        <w:t xml:space="preserve">, УАП ТОВ </w:t>
      </w:r>
      <w:r w:rsidR="00C1727D">
        <w:rPr>
          <w:rFonts w:ascii="Arial" w:eastAsia="Arial" w:hAnsi="Arial" w:cs="Arial"/>
          <w:color w:val="000000"/>
        </w:rPr>
        <w:t>«</w:t>
      </w:r>
      <w:r>
        <w:rPr>
          <w:rFonts w:ascii="Arial" w:eastAsia="Arial" w:hAnsi="Arial" w:cs="Arial"/>
          <w:color w:val="000000"/>
        </w:rPr>
        <w:t>Фішер – Мукачево</w:t>
      </w:r>
      <w:r w:rsidR="00C1727D">
        <w:rPr>
          <w:rFonts w:ascii="Arial" w:eastAsia="Arial" w:hAnsi="Arial" w:cs="Arial"/>
          <w:color w:val="000000"/>
        </w:rPr>
        <w:t>»</w:t>
      </w:r>
      <w:r>
        <w:rPr>
          <w:rFonts w:ascii="Arial" w:eastAsia="Arial" w:hAnsi="Arial" w:cs="Arial"/>
          <w:color w:val="000000"/>
        </w:rPr>
        <w:t>. Подальша активізація роботи із залучення іноземних інвестицій також значно підвищить конкурентоспроможність регіону.</w:t>
      </w:r>
    </w:p>
    <w:p w14:paraId="44CEF887" w14:textId="77777777" w:rsidR="000D4897" w:rsidRDefault="000D4897">
      <w:pPr>
        <w:ind w:firstLine="709"/>
        <w:jc w:val="both"/>
        <w:rPr>
          <w:rFonts w:ascii="Arial" w:eastAsia="Arial" w:hAnsi="Arial" w:cs="Arial"/>
          <w:color w:val="000000"/>
        </w:rPr>
      </w:pPr>
    </w:p>
    <w:p w14:paraId="5321356C" w14:textId="77777777" w:rsidR="000D4897" w:rsidRDefault="00DB42AD">
      <w:pPr>
        <w:ind w:firstLine="709"/>
        <w:jc w:val="both"/>
        <w:rPr>
          <w:rFonts w:ascii="Arial" w:eastAsia="Arial" w:hAnsi="Arial" w:cs="Arial"/>
          <w:color w:val="000000"/>
        </w:rPr>
      </w:pPr>
      <w:r>
        <w:rPr>
          <w:rFonts w:ascii="Arial" w:eastAsia="Arial" w:hAnsi="Arial" w:cs="Arial"/>
          <w:color w:val="000000"/>
        </w:rPr>
        <w:t>Основними завданнями в рамках реалізації оперативної  цілі є:</w:t>
      </w:r>
    </w:p>
    <w:p w14:paraId="3C0B5D08" w14:textId="77777777" w:rsidR="000D4897" w:rsidRDefault="00DB42AD">
      <w:pPr>
        <w:ind w:firstLine="709"/>
        <w:jc w:val="both"/>
        <w:rPr>
          <w:rFonts w:ascii="Arial" w:eastAsia="Arial" w:hAnsi="Arial" w:cs="Arial"/>
          <w:color w:val="000000"/>
        </w:rPr>
      </w:pPr>
      <w:r>
        <w:rPr>
          <w:rFonts w:ascii="Arial" w:eastAsia="Arial" w:hAnsi="Arial" w:cs="Arial"/>
          <w:color w:val="000000"/>
        </w:rPr>
        <w:t>підвищення конкурентоздатності продукції як на внутрішньому, так і на зовнішньому ринках;</w:t>
      </w:r>
    </w:p>
    <w:p w14:paraId="1AFCCBDB" w14:textId="77777777" w:rsidR="000D4897" w:rsidRDefault="00DB42AD">
      <w:pPr>
        <w:ind w:firstLine="709"/>
        <w:jc w:val="both"/>
        <w:rPr>
          <w:rFonts w:ascii="Arial" w:eastAsia="Arial" w:hAnsi="Arial" w:cs="Arial"/>
          <w:color w:val="000000"/>
        </w:rPr>
      </w:pPr>
      <w:r>
        <w:rPr>
          <w:rFonts w:ascii="Arial" w:eastAsia="Arial" w:hAnsi="Arial" w:cs="Arial"/>
          <w:color w:val="000000"/>
        </w:rPr>
        <w:t>сприяння налагодженню зв’язків між науковцями, підприємцями та владними структурами; формування відповідних кластерів;</w:t>
      </w:r>
    </w:p>
    <w:p w14:paraId="6F256321" w14:textId="77777777" w:rsidR="000D4897" w:rsidRDefault="00DB42AD">
      <w:pPr>
        <w:ind w:firstLine="709"/>
        <w:jc w:val="both"/>
        <w:rPr>
          <w:rFonts w:ascii="Arial" w:eastAsia="Arial" w:hAnsi="Arial" w:cs="Arial"/>
          <w:color w:val="000000"/>
        </w:rPr>
      </w:pPr>
      <w:r>
        <w:rPr>
          <w:rFonts w:ascii="Arial" w:eastAsia="Arial" w:hAnsi="Arial" w:cs="Arial"/>
          <w:color w:val="000000"/>
        </w:rPr>
        <w:t>зростання високотехнологічного експорту та його диверсифікація;</w:t>
      </w:r>
    </w:p>
    <w:p w14:paraId="0858C946" w14:textId="77777777" w:rsidR="000D4897" w:rsidRDefault="00DB42AD">
      <w:pPr>
        <w:ind w:firstLine="709"/>
        <w:jc w:val="both"/>
        <w:rPr>
          <w:rFonts w:ascii="Arial" w:eastAsia="Arial" w:hAnsi="Arial" w:cs="Arial"/>
          <w:color w:val="000000"/>
        </w:rPr>
      </w:pPr>
      <w:r>
        <w:rPr>
          <w:rFonts w:ascii="Arial" w:eastAsia="Arial" w:hAnsi="Arial" w:cs="Arial"/>
          <w:color w:val="000000"/>
        </w:rPr>
        <w:t>розвиток галузей промисловості з високою доданою вартістю;</w:t>
      </w:r>
    </w:p>
    <w:p w14:paraId="512E45A4"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підтримка та інформаційне забезпечення суб’єктів сфери інноваційної діяльності; </w:t>
      </w:r>
    </w:p>
    <w:p w14:paraId="77327BCB" w14:textId="77777777" w:rsidR="000D4897" w:rsidRDefault="00DB42AD">
      <w:pPr>
        <w:ind w:firstLine="709"/>
        <w:jc w:val="both"/>
        <w:rPr>
          <w:rFonts w:ascii="Arial" w:eastAsia="Arial" w:hAnsi="Arial" w:cs="Arial"/>
          <w:color w:val="000000"/>
        </w:rPr>
      </w:pPr>
      <w:r>
        <w:rPr>
          <w:rFonts w:ascii="Arial" w:eastAsia="Arial" w:hAnsi="Arial" w:cs="Arial"/>
          <w:color w:val="000000"/>
        </w:rPr>
        <w:t>сприяння розвитку дослідницької бази та інфраструктури передачі технологій при наукових  установах та вищих навчальних закладах;</w:t>
      </w:r>
    </w:p>
    <w:p w14:paraId="66C40511" w14:textId="77777777" w:rsidR="000D4897" w:rsidRDefault="00DB42AD">
      <w:pPr>
        <w:ind w:firstLine="709"/>
        <w:jc w:val="both"/>
        <w:rPr>
          <w:rFonts w:ascii="Arial" w:eastAsia="Arial" w:hAnsi="Arial" w:cs="Arial"/>
          <w:color w:val="000000"/>
        </w:rPr>
      </w:pPr>
      <w:r>
        <w:rPr>
          <w:rFonts w:ascii="Arial" w:eastAsia="Arial" w:hAnsi="Arial" w:cs="Arial"/>
          <w:color w:val="000000"/>
        </w:rPr>
        <w:t>підвищення інвестиційної привабливості регіону та популяризація інвестиційних можливостей області</w:t>
      </w:r>
    </w:p>
    <w:p w14:paraId="090353CA" w14:textId="77777777" w:rsidR="000D4897" w:rsidRDefault="000D4897">
      <w:pPr>
        <w:ind w:firstLine="709"/>
        <w:jc w:val="both"/>
        <w:rPr>
          <w:rFonts w:ascii="Arial" w:eastAsia="Arial" w:hAnsi="Arial" w:cs="Arial"/>
          <w:b/>
          <w:color w:val="000000"/>
        </w:rPr>
      </w:pPr>
    </w:p>
    <w:p w14:paraId="5FB23476" w14:textId="77777777" w:rsidR="000D4897" w:rsidRDefault="00DB42AD">
      <w:pPr>
        <w:ind w:firstLine="709"/>
        <w:jc w:val="both"/>
        <w:rPr>
          <w:rFonts w:ascii="Arial" w:eastAsia="Arial" w:hAnsi="Arial" w:cs="Arial"/>
          <w:b/>
          <w:color w:val="000000"/>
        </w:rPr>
      </w:pPr>
      <w:r>
        <w:rPr>
          <w:rFonts w:ascii="Arial" w:eastAsia="Arial" w:hAnsi="Arial" w:cs="Arial"/>
          <w:b/>
          <w:color w:val="000000"/>
        </w:rPr>
        <w:t>Очікувані результати:</w:t>
      </w:r>
    </w:p>
    <w:p w14:paraId="52938907" w14:textId="5B9EED10" w:rsidR="000D4897" w:rsidRDefault="008F6AD3">
      <w:pPr>
        <w:ind w:firstLine="709"/>
        <w:jc w:val="both"/>
        <w:rPr>
          <w:rFonts w:ascii="Arial" w:eastAsia="Arial" w:hAnsi="Arial" w:cs="Arial"/>
          <w:color w:val="000000"/>
        </w:rPr>
      </w:pPr>
      <w:r>
        <w:rPr>
          <w:rFonts w:ascii="Arial" w:eastAsia="Arial" w:hAnsi="Arial" w:cs="Arial"/>
          <w:color w:val="000000"/>
        </w:rPr>
        <w:t>с</w:t>
      </w:r>
      <w:r w:rsidR="00DB42AD">
        <w:rPr>
          <w:rFonts w:ascii="Arial" w:eastAsia="Arial" w:hAnsi="Arial" w:cs="Arial"/>
          <w:color w:val="000000"/>
        </w:rPr>
        <w:t>творена мережа індустріальних та екоіндустріальних парків;</w:t>
      </w:r>
    </w:p>
    <w:p w14:paraId="00FCBC8B" w14:textId="77777777" w:rsidR="000D4897" w:rsidRDefault="00DB42AD">
      <w:pPr>
        <w:ind w:firstLine="709"/>
        <w:jc w:val="both"/>
        <w:rPr>
          <w:rFonts w:ascii="Arial" w:eastAsia="Arial" w:hAnsi="Arial" w:cs="Arial"/>
          <w:color w:val="000000"/>
        </w:rPr>
      </w:pPr>
      <w:r>
        <w:rPr>
          <w:rFonts w:ascii="Arial" w:eastAsia="Arial" w:hAnsi="Arial" w:cs="Arial"/>
          <w:color w:val="000000"/>
        </w:rPr>
        <w:t>створена ефективна система підтримки кластерів, кооперації, соціально відповідального бізнесу, жіночого підприємництва, релокованого бізнесу;</w:t>
      </w:r>
    </w:p>
    <w:p w14:paraId="7AD9E2A8" w14:textId="77777777" w:rsidR="000D4897" w:rsidRDefault="00DB42AD">
      <w:pPr>
        <w:ind w:firstLine="709"/>
        <w:jc w:val="both"/>
        <w:rPr>
          <w:rFonts w:ascii="Arial" w:eastAsia="Arial" w:hAnsi="Arial" w:cs="Arial"/>
          <w:color w:val="000000"/>
        </w:rPr>
      </w:pPr>
      <w:r>
        <w:rPr>
          <w:rFonts w:ascii="Arial" w:eastAsia="Arial" w:hAnsi="Arial" w:cs="Arial"/>
          <w:color w:val="000000"/>
        </w:rPr>
        <w:t>збільшені обсяги інвестицій, залучених підприємствами області для реалізації інноваційних проєктів;</w:t>
      </w:r>
    </w:p>
    <w:p w14:paraId="13D92FC9" w14:textId="77777777" w:rsidR="000D4897" w:rsidRDefault="00DB42AD">
      <w:pPr>
        <w:ind w:firstLine="709"/>
        <w:jc w:val="both"/>
        <w:rPr>
          <w:rFonts w:ascii="Arial" w:eastAsia="Arial" w:hAnsi="Arial" w:cs="Arial"/>
          <w:color w:val="000000"/>
        </w:rPr>
      </w:pPr>
      <w:r>
        <w:rPr>
          <w:rFonts w:ascii="Arial" w:eastAsia="Arial" w:hAnsi="Arial" w:cs="Arial"/>
          <w:color w:val="000000"/>
        </w:rPr>
        <w:t>збільшені обсяги інноваційної продукції промислових підприємств;</w:t>
      </w:r>
    </w:p>
    <w:p w14:paraId="0E0AEE7D" w14:textId="77777777" w:rsidR="000D4897" w:rsidRDefault="00DB42AD">
      <w:pPr>
        <w:ind w:firstLine="709"/>
        <w:jc w:val="both"/>
        <w:rPr>
          <w:rFonts w:ascii="Arial" w:eastAsia="Arial" w:hAnsi="Arial" w:cs="Arial"/>
          <w:color w:val="000000"/>
        </w:rPr>
      </w:pPr>
      <w:r>
        <w:rPr>
          <w:rFonts w:ascii="Arial" w:eastAsia="Arial" w:hAnsi="Arial" w:cs="Arial"/>
          <w:color w:val="000000"/>
        </w:rPr>
        <w:t>створена інноваційна інфраструктура області;</w:t>
      </w:r>
    </w:p>
    <w:p w14:paraId="546BFB4A"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 збільшена кількість підприємств високотехнологічних галузей промисловості; </w:t>
      </w:r>
    </w:p>
    <w:p w14:paraId="4D942378"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збільшена частка експортної високотехнологічної продукції; </w:t>
      </w:r>
    </w:p>
    <w:p w14:paraId="4721876A"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збільшені обсяги надходжень до місцевих бюджетів від діяльності підприємств, які функціонують у високотехнологічних галузях промисловості; </w:t>
      </w:r>
    </w:p>
    <w:p w14:paraId="6C54B8A9" w14:textId="77777777" w:rsidR="000D4897" w:rsidRDefault="00DB42AD">
      <w:pPr>
        <w:widowControl/>
        <w:pBdr>
          <w:top w:val="nil"/>
          <w:left w:val="nil"/>
          <w:bottom w:val="nil"/>
          <w:right w:val="nil"/>
          <w:between w:val="nil"/>
        </w:pBdr>
        <w:ind w:firstLine="709"/>
        <w:rPr>
          <w:rFonts w:ascii="Arial" w:eastAsia="Arial" w:hAnsi="Arial" w:cs="Arial"/>
          <w:color w:val="000000"/>
        </w:rPr>
      </w:pPr>
      <w:r>
        <w:rPr>
          <w:rFonts w:ascii="Arial" w:eastAsia="Arial" w:hAnsi="Arial" w:cs="Arial"/>
          <w:color w:val="000000"/>
        </w:rPr>
        <w:t>створені ефективні форми взаємодії науково-дослідного та виробничого секторів;</w:t>
      </w:r>
    </w:p>
    <w:p w14:paraId="093D0C5B" w14:textId="77777777" w:rsidR="000D4897" w:rsidRDefault="00DB42AD">
      <w:pPr>
        <w:ind w:firstLine="709"/>
        <w:jc w:val="both"/>
        <w:rPr>
          <w:rFonts w:ascii="Arial" w:eastAsia="Arial" w:hAnsi="Arial" w:cs="Arial"/>
          <w:color w:val="000000"/>
        </w:rPr>
      </w:pPr>
      <w:r>
        <w:rPr>
          <w:rFonts w:ascii="Arial" w:eastAsia="Arial" w:hAnsi="Arial" w:cs="Arial"/>
          <w:color w:val="000000"/>
        </w:rPr>
        <w:t>сформована ефективна система популяризації інвестиційних можливостей та розвитку експортного потенціалу підприємств області;</w:t>
      </w:r>
    </w:p>
    <w:p w14:paraId="060FB456" w14:textId="77777777" w:rsidR="000D4897" w:rsidRDefault="00DB42AD">
      <w:pPr>
        <w:ind w:firstLine="709"/>
        <w:jc w:val="both"/>
        <w:rPr>
          <w:rFonts w:ascii="Arial" w:eastAsia="Arial" w:hAnsi="Arial" w:cs="Arial"/>
          <w:color w:val="000000"/>
        </w:rPr>
      </w:pPr>
      <w:r>
        <w:rPr>
          <w:rFonts w:ascii="Arial" w:eastAsia="Arial" w:hAnsi="Arial" w:cs="Arial"/>
          <w:color w:val="000000"/>
        </w:rPr>
        <w:t>ефективна співпраця із зацікавленими державними установами у напрямі розвитку зовнішньоекономічних зв’язків та залучення інвестицій, офіційними представництвами України за кордоном, у тому числі торговельно-економічними місіями у їх складі, для промоції інвестиційного та експортного потенціалу підприємств області під час виставково-ярмаркових заходів, презентацій, візитів</w:t>
      </w:r>
    </w:p>
    <w:p w14:paraId="23860057" w14:textId="77777777" w:rsidR="000D4897" w:rsidRDefault="000D4897">
      <w:pPr>
        <w:ind w:firstLine="709"/>
        <w:jc w:val="both"/>
        <w:rPr>
          <w:rFonts w:ascii="Arial" w:eastAsia="Arial" w:hAnsi="Arial" w:cs="Arial"/>
          <w:b/>
          <w:color w:val="000000"/>
        </w:rPr>
      </w:pPr>
    </w:p>
    <w:p w14:paraId="66C7CCD0" w14:textId="77777777"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689D2A1B" w14:textId="6D3BF07B" w:rsidR="00C70B6B" w:rsidRPr="00C70B6B" w:rsidRDefault="00C70B6B" w:rsidP="00C70B6B">
      <w:pPr>
        <w:jc w:val="both"/>
        <w:rPr>
          <w:rFonts w:ascii="Arial" w:hAnsi="Arial" w:cs="Arial"/>
          <w:lang w:val="ru-RU" w:eastAsia="ru-RU"/>
        </w:rPr>
      </w:pPr>
      <w:r>
        <w:rPr>
          <w:rFonts w:ascii="Arial" w:hAnsi="Arial" w:cs="Arial"/>
          <w:lang w:val="ru-RU" w:eastAsia="ru-RU"/>
        </w:rPr>
        <w:t xml:space="preserve">       </w:t>
      </w:r>
      <w:r w:rsidR="00AE3389">
        <w:rPr>
          <w:rFonts w:ascii="Arial" w:hAnsi="Arial" w:cs="Arial"/>
          <w:lang w:val="ru-RU" w:eastAsia="ru-RU"/>
        </w:rPr>
        <w:t xml:space="preserve"> </w:t>
      </w:r>
      <w:r w:rsidRPr="00C70B6B">
        <w:rPr>
          <w:rFonts w:ascii="Arial" w:hAnsi="Arial" w:cs="Arial"/>
          <w:lang w:val="ru-RU" w:eastAsia="ru-RU"/>
        </w:rPr>
        <w:t xml:space="preserve">частка територіальних громад, які мають затверджену містобудівну документацію на всю </w:t>
      </w:r>
      <w:r>
        <w:rPr>
          <w:rFonts w:ascii="Arial" w:hAnsi="Arial" w:cs="Arial"/>
          <w:lang w:val="ru-RU" w:eastAsia="ru-RU"/>
        </w:rPr>
        <w:t xml:space="preserve">   </w:t>
      </w:r>
      <w:r w:rsidRPr="00C70B6B">
        <w:rPr>
          <w:rFonts w:ascii="Arial" w:hAnsi="Arial" w:cs="Arial"/>
          <w:lang w:val="ru-RU" w:eastAsia="ru-RU"/>
        </w:rPr>
        <w:t xml:space="preserve">територію </w:t>
      </w:r>
      <w:proofErr w:type="spellStart"/>
      <w:r w:rsidRPr="00C70B6B">
        <w:rPr>
          <w:rFonts w:ascii="Arial" w:hAnsi="Arial" w:cs="Arial"/>
          <w:lang w:val="ru-RU" w:eastAsia="ru-RU"/>
        </w:rPr>
        <w:t>територіальної</w:t>
      </w:r>
      <w:proofErr w:type="spellEnd"/>
      <w:r w:rsidRPr="00C70B6B">
        <w:rPr>
          <w:rFonts w:ascii="Arial" w:hAnsi="Arial" w:cs="Arial"/>
          <w:lang w:val="ru-RU" w:eastAsia="ru-RU"/>
        </w:rPr>
        <w:t xml:space="preserve"> </w:t>
      </w:r>
      <w:proofErr w:type="spellStart"/>
      <w:r w:rsidRPr="00C70B6B">
        <w:rPr>
          <w:rFonts w:ascii="Arial" w:hAnsi="Arial" w:cs="Arial"/>
          <w:lang w:val="ru-RU" w:eastAsia="ru-RU"/>
        </w:rPr>
        <w:t>громади</w:t>
      </w:r>
      <w:proofErr w:type="spellEnd"/>
      <w:r w:rsidRPr="00C70B6B">
        <w:rPr>
          <w:rFonts w:ascii="Arial" w:hAnsi="Arial" w:cs="Arial"/>
          <w:lang w:val="ru-RU" w:eastAsia="ru-RU"/>
        </w:rPr>
        <w:t xml:space="preserve">, у </w:t>
      </w:r>
      <w:proofErr w:type="spellStart"/>
      <w:r w:rsidRPr="00C70B6B">
        <w:rPr>
          <w:rFonts w:ascii="Arial" w:hAnsi="Arial" w:cs="Arial"/>
          <w:lang w:val="ru-RU" w:eastAsia="ru-RU"/>
        </w:rPr>
        <w:t>відсотках</w:t>
      </w:r>
      <w:proofErr w:type="spellEnd"/>
      <w:r w:rsidRPr="00C70B6B">
        <w:rPr>
          <w:rFonts w:ascii="Arial" w:hAnsi="Arial" w:cs="Arial"/>
          <w:lang w:val="ru-RU" w:eastAsia="ru-RU"/>
        </w:rPr>
        <w:t>;</w:t>
      </w:r>
    </w:p>
    <w:p w14:paraId="5C222B38" w14:textId="029A8A9A" w:rsidR="00C70B6B" w:rsidRPr="00C70B6B" w:rsidRDefault="00C70B6B"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Pr="00C70B6B">
        <w:rPr>
          <w:rFonts w:ascii="Arial" w:hAnsi="Arial" w:cs="Arial"/>
          <w:color w:val="000000"/>
          <w:lang w:val="ru-RU" w:eastAsia="ru-RU"/>
        </w:rPr>
        <w:t>кількість працівників, задіяних у виконанні науково і науково-технічних розробок</w:t>
      </w:r>
      <w:r w:rsidR="00AE3389">
        <w:rPr>
          <w:rFonts w:ascii="Arial" w:hAnsi="Arial" w:cs="Arial"/>
          <w:color w:val="000000"/>
          <w:lang w:val="ru-RU" w:eastAsia="ru-RU"/>
        </w:rPr>
        <w:t>;</w:t>
      </w:r>
    </w:p>
    <w:p w14:paraId="6F648099" w14:textId="7DC3E213" w:rsidR="000D4897" w:rsidRPr="00C70B6B" w:rsidRDefault="00C70B6B"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Pr="00C70B6B">
        <w:rPr>
          <w:rFonts w:ascii="Arial" w:hAnsi="Arial" w:cs="Arial"/>
          <w:color w:val="000000"/>
          <w:lang w:val="ru-RU" w:eastAsia="ru-RU"/>
        </w:rPr>
        <w:t>обсяг залучених прямих іноземних інвестицій</w:t>
      </w:r>
      <w:r w:rsidR="00AE3389">
        <w:rPr>
          <w:rFonts w:ascii="Arial" w:hAnsi="Arial" w:cs="Arial"/>
          <w:color w:val="000000"/>
          <w:lang w:val="ru-RU" w:eastAsia="ru-RU"/>
        </w:rPr>
        <w:t>;</w:t>
      </w:r>
    </w:p>
    <w:p w14:paraId="041A76BF" w14:textId="449B1C77" w:rsidR="00C70B6B" w:rsidRPr="00C70B6B" w:rsidRDefault="00C70B6B"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Pr="00C70B6B">
        <w:rPr>
          <w:rFonts w:ascii="Arial" w:hAnsi="Arial" w:cs="Arial"/>
          <w:color w:val="000000"/>
          <w:lang w:val="ru-RU" w:eastAsia="ru-RU"/>
        </w:rPr>
        <w:t>обсяг капітальних інвестицій</w:t>
      </w:r>
      <w:r w:rsidR="00AE3389">
        <w:rPr>
          <w:rFonts w:ascii="Arial" w:hAnsi="Arial" w:cs="Arial"/>
          <w:color w:val="000000"/>
          <w:lang w:val="ru-RU" w:eastAsia="ru-RU"/>
        </w:rPr>
        <w:t>;</w:t>
      </w:r>
    </w:p>
    <w:p w14:paraId="6EDA2654" w14:textId="5B1C272D" w:rsidR="00C70B6B" w:rsidRPr="00C70B6B" w:rsidRDefault="00C70B6B"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Pr="00C70B6B">
        <w:rPr>
          <w:rFonts w:ascii="Arial" w:hAnsi="Arial" w:cs="Arial"/>
          <w:color w:val="000000"/>
          <w:lang w:val="ru-RU" w:eastAsia="ru-RU"/>
        </w:rPr>
        <w:t>кількість промислових підприємств, що впроваджують інновації;</w:t>
      </w:r>
    </w:p>
    <w:p w14:paraId="67A00D25" w14:textId="15A30D39" w:rsidR="00C70B6B" w:rsidRPr="00C70B6B" w:rsidRDefault="00C70B6B"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Pr="00C70B6B">
        <w:rPr>
          <w:rFonts w:ascii="Arial" w:hAnsi="Arial" w:cs="Arial"/>
          <w:color w:val="000000"/>
          <w:lang w:val="ru-RU" w:eastAsia="ru-RU"/>
        </w:rPr>
        <w:t>кількість нових суб’єктів господарювання у високотехнологічних секторах економіки;</w:t>
      </w:r>
    </w:p>
    <w:p w14:paraId="486C9845" w14:textId="0D9FCF02" w:rsidR="00C70B6B" w:rsidRPr="00C70B6B" w:rsidRDefault="00C70B6B"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Pr="00C70B6B">
        <w:rPr>
          <w:rFonts w:ascii="Arial" w:hAnsi="Arial" w:cs="Arial"/>
          <w:color w:val="000000"/>
          <w:lang w:val="ru-RU" w:eastAsia="ru-RU"/>
        </w:rPr>
        <w:t>динаміка та структура зовнішньоторговельного балансу області</w:t>
      </w:r>
      <w:r w:rsidR="00AE3389">
        <w:rPr>
          <w:rFonts w:ascii="Arial" w:hAnsi="Arial" w:cs="Arial"/>
          <w:color w:val="000000"/>
          <w:lang w:val="ru-RU" w:eastAsia="ru-RU"/>
        </w:rPr>
        <w:t>;</w:t>
      </w:r>
    </w:p>
    <w:p w14:paraId="382E89C7" w14:textId="3F121B12" w:rsidR="00C70B6B" w:rsidRDefault="00C70B6B"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Pr="00C70B6B">
        <w:rPr>
          <w:rFonts w:ascii="Arial" w:hAnsi="Arial" w:cs="Arial"/>
          <w:color w:val="000000"/>
          <w:lang w:val="ru-RU" w:eastAsia="ru-RU"/>
        </w:rPr>
        <w:t>збільшення кількості країн-інвесторів</w:t>
      </w:r>
      <w:r w:rsidR="00AE3389">
        <w:rPr>
          <w:rFonts w:ascii="Arial" w:hAnsi="Arial" w:cs="Arial"/>
          <w:color w:val="000000"/>
          <w:lang w:val="ru-RU" w:eastAsia="ru-RU"/>
        </w:rPr>
        <w:t>;</w:t>
      </w:r>
    </w:p>
    <w:p w14:paraId="34A54CD8" w14:textId="4553B697" w:rsidR="004705E1" w:rsidRDefault="004705E1" w:rsidP="00C70B6B">
      <w:pPr>
        <w:widowControl/>
        <w:jc w:val="both"/>
        <w:rPr>
          <w:rFonts w:ascii="Arial" w:hAnsi="Arial" w:cs="Arial"/>
          <w:color w:val="000000"/>
          <w:lang w:val="ru-RU" w:eastAsia="ru-RU"/>
        </w:rPr>
      </w:pPr>
      <w:r>
        <w:rPr>
          <w:color w:val="000000"/>
          <w:sz w:val="24"/>
          <w:szCs w:val="24"/>
          <w:lang w:val="ru-RU" w:eastAsia="ru-RU"/>
        </w:rPr>
        <w:t xml:space="preserve">       </w:t>
      </w:r>
      <w:r w:rsidRPr="004705E1">
        <w:rPr>
          <w:rFonts w:ascii="Arial" w:hAnsi="Arial" w:cs="Arial"/>
          <w:color w:val="000000"/>
          <w:lang w:val="ru-RU" w:eastAsia="ru-RU"/>
        </w:rPr>
        <w:t>проведення регіональної навчальної платформи для експортерів "Школи експортера Закарпаття"</w:t>
      </w:r>
      <w:r>
        <w:rPr>
          <w:rFonts w:ascii="Arial" w:hAnsi="Arial" w:cs="Arial"/>
          <w:color w:val="000000"/>
          <w:lang w:val="ru-RU" w:eastAsia="ru-RU"/>
        </w:rPr>
        <w:t>;</w:t>
      </w:r>
    </w:p>
    <w:p w14:paraId="3790AB47" w14:textId="11990802" w:rsidR="006408EB" w:rsidRPr="00C70B6B" w:rsidRDefault="006408EB" w:rsidP="00C70B6B">
      <w:pPr>
        <w:widowControl/>
        <w:jc w:val="both"/>
        <w:rPr>
          <w:rFonts w:ascii="Arial" w:hAnsi="Arial" w:cs="Arial"/>
          <w:color w:val="000000"/>
          <w:lang w:val="ru-RU" w:eastAsia="ru-RU"/>
        </w:rPr>
      </w:pPr>
      <w:r>
        <w:rPr>
          <w:rFonts w:ascii="Arial" w:hAnsi="Arial" w:cs="Arial"/>
          <w:color w:val="000000"/>
          <w:lang w:val="ru-RU" w:eastAsia="ru-RU"/>
        </w:rPr>
        <w:t xml:space="preserve">       кількість проведених економічних бізнесів-форумів</w:t>
      </w:r>
    </w:p>
    <w:p w14:paraId="61F6422D" w14:textId="0112F410" w:rsidR="00C70B6B" w:rsidRPr="00C70B6B" w:rsidRDefault="00AE3389"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00C70B6B" w:rsidRPr="00C70B6B">
        <w:rPr>
          <w:rFonts w:ascii="Arial" w:hAnsi="Arial" w:cs="Arial"/>
          <w:color w:val="000000"/>
          <w:lang w:val="ru-RU" w:eastAsia="ru-RU"/>
        </w:rPr>
        <w:t xml:space="preserve">кількість фізичних осіб </w:t>
      </w:r>
      <w:r>
        <w:rPr>
          <w:rFonts w:ascii="Arial" w:hAnsi="Arial" w:cs="Arial"/>
          <w:color w:val="000000"/>
          <w:lang w:val="ru-RU" w:eastAsia="ru-RU"/>
        </w:rPr>
        <w:t>–</w:t>
      </w:r>
      <w:r w:rsidR="00C70B6B" w:rsidRPr="00C70B6B">
        <w:rPr>
          <w:rFonts w:ascii="Arial" w:hAnsi="Arial" w:cs="Arial"/>
          <w:color w:val="000000"/>
          <w:lang w:val="ru-RU" w:eastAsia="ru-RU"/>
        </w:rPr>
        <w:t xml:space="preserve"> підприємців</w:t>
      </w:r>
      <w:r>
        <w:rPr>
          <w:rFonts w:ascii="Arial" w:hAnsi="Arial" w:cs="Arial"/>
          <w:color w:val="000000"/>
          <w:lang w:val="ru-RU" w:eastAsia="ru-RU"/>
        </w:rPr>
        <w:t>;</w:t>
      </w:r>
    </w:p>
    <w:p w14:paraId="6B56EAB4" w14:textId="4F29C89A" w:rsidR="00C70B6B" w:rsidRPr="00C70B6B" w:rsidRDefault="00AE3389" w:rsidP="00C70B6B">
      <w:pPr>
        <w:widowControl/>
        <w:jc w:val="both"/>
        <w:rPr>
          <w:rFonts w:ascii="Arial" w:hAnsi="Arial" w:cs="Arial"/>
          <w:color w:val="000000"/>
          <w:lang w:val="ru-RU" w:eastAsia="ru-RU"/>
        </w:rPr>
      </w:pPr>
      <w:r>
        <w:rPr>
          <w:rFonts w:ascii="Arial" w:hAnsi="Arial" w:cs="Arial"/>
          <w:color w:val="000000"/>
          <w:lang w:val="ru-RU" w:eastAsia="ru-RU"/>
        </w:rPr>
        <w:lastRenderedPageBreak/>
        <w:t xml:space="preserve">       </w:t>
      </w:r>
      <w:r w:rsidR="00C70B6B" w:rsidRPr="00C70B6B">
        <w:rPr>
          <w:rFonts w:ascii="Arial" w:hAnsi="Arial" w:cs="Arial"/>
          <w:color w:val="000000"/>
          <w:lang w:val="ru-RU" w:eastAsia="ru-RU"/>
        </w:rPr>
        <w:t>кількість юридичних осіб</w:t>
      </w:r>
      <w:r>
        <w:rPr>
          <w:rFonts w:ascii="Arial" w:hAnsi="Arial" w:cs="Arial"/>
          <w:color w:val="000000"/>
          <w:lang w:val="ru-RU" w:eastAsia="ru-RU"/>
        </w:rPr>
        <w:t>;</w:t>
      </w:r>
      <w:r w:rsidR="00C70B6B" w:rsidRPr="00C70B6B">
        <w:rPr>
          <w:rFonts w:ascii="Arial" w:hAnsi="Arial" w:cs="Arial"/>
          <w:color w:val="000000"/>
          <w:lang w:val="ru-RU" w:eastAsia="ru-RU"/>
        </w:rPr>
        <w:t xml:space="preserve"> </w:t>
      </w:r>
    </w:p>
    <w:p w14:paraId="51205241" w14:textId="11019E08" w:rsidR="00C70B6B" w:rsidRPr="00C70B6B" w:rsidRDefault="00AE3389" w:rsidP="00C70B6B">
      <w:pPr>
        <w:widowControl/>
        <w:jc w:val="both"/>
        <w:rPr>
          <w:rFonts w:ascii="Arial" w:hAnsi="Arial" w:cs="Arial"/>
          <w:color w:val="000000"/>
          <w:lang w:val="ru-RU" w:eastAsia="ru-RU"/>
        </w:rPr>
      </w:pPr>
      <w:r>
        <w:rPr>
          <w:rFonts w:ascii="Arial" w:hAnsi="Arial" w:cs="Arial"/>
          <w:color w:val="000000"/>
          <w:lang w:val="ru-RU" w:eastAsia="ru-RU"/>
        </w:rPr>
        <w:t xml:space="preserve">       </w:t>
      </w:r>
      <w:r w:rsidR="00C70B6B" w:rsidRPr="00C70B6B">
        <w:rPr>
          <w:rFonts w:ascii="Arial" w:hAnsi="Arial" w:cs="Arial"/>
          <w:color w:val="000000"/>
          <w:lang w:val="ru-RU" w:eastAsia="ru-RU"/>
        </w:rPr>
        <w:t>кількість новостворених робочих місць</w:t>
      </w:r>
      <w:r>
        <w:rPr>
          <w:rFonts w:ascii="Arial" w:hAnsi="Arial" w:cs="Arial"/>
          <w:color w:val="000000"/>
          <w:lang w:val="ru-RU" w:eastAsia="ru-RU"/>
        </w:rPr>
        <w:t>;</w:t>
      </w:r>
    </w:p>
    <w:p w14:paraId="053786CD" w14:textId="06184EEF" w:rsidR="00C70B6B" w:rsidRPr="00C70B6B" w:rsidRDefault="00AE3389" w:rsidP="00C70B6B">
      <w:pPr>
        <w:widowControl/>
        <w:jc w:val="both"/>
        <w:rPr>
          <w:rFonts w:ascii="Arial" w:hAnsi="Arial" w:cs="Arial"/>
          <w:lang w:val="ru-RU" w:eastAsia="ru-RU"/>
        </w:rPr>
      </w:pPr>
      <w:r>
        <w:rPr>
          <w:rFonts w:ascii="Arial" w:hAnsi="Arial" w:cs="Arial"/>
          <w:lang w:val="ru-RU" w:eastAsia="ru-RU"/>
        </w:rPr>
        <w:t xml:space="preserve">       </w:t>
      </w:r>
      <w:proofErr w:type="gramStart"/>
      <w:r w:rsidR="00C70B6B" w:rsidRPr="00C70B6B">
        <w:rPr>
          <w:rFonts w:ascii="Arial" w:hAnsi="Arial" w:cs="Arial"/>
          <w:lang w:val="ru-RU" w:eastAsia="ru-RU"/>
        </w:rPr>
        <w:t>кількість  індустріальних</w:t>
      </w:r>
      <w:proofErr w:type="gramEnd"/>
      <w:r w:rsidR="00C70B6B" w:rsidRPr="00C70B6B">
        <w:rPr>
          <w:rFonts w:ascii="Arial" w:hAnsi="Arial" w:cs="Arial"/>
          <w:lang w:val="ru-RU" w:eastAsia="ru-RU"/>
        </w:rPr>
        <w:t xml:space="preserve"> парків</w:t>
      </w:r>
      <w:r>
        <w:rPr>
          <w:rFonts w:ascii="Arial" w:hAnsi="Arial" w:cs="Arial"/>
          <w:lang w:val="ru-RU" w:eastAsia="ru-RU"/>
        </w:rPr>
        <w:t>;</w:t>
      </w:r>
    </w:p>
    <w:p w14:paraId="7DA65ECC" w14:textId="77777777" w:rsidR="000D4897" w:rsidRPr="00C70B6B" w:rsidRDefault="000D4897">
      <w:pPr>
        <w:ind w:firstLine="709"/>
        <w:jc w:val="both"/>
        <w:rPr>
          <w:rFonts w:ascii="Arial" w:eastAsia="Arial" w:hAnsi="Arial" w:cs="Arial"/>
          <w:color w:val="000000"/>
          <w:lang w:val="ru-RU"/>
        </w:rPr>
      </w:pPr>
    </w:p>
    <w:p w14:paraId="728FA3A1" w14:textId="6D98D8E0" w:rsidR="000D4897" w:rsidRDefault="000D4897">
      <w:pPr>
        <w:ind w:firstLine="709"/>
        <w:jc w:val="both"/>
        <w:rPr>
          <w:rFonts w:ascii="Arial" w:eastAsia="Arial" w:hAnsi="Arial" w:cs="Arial"/>
          <w:b/>
          <w:color w:val="000000"/>
        </w:rPr>
      </w:pPr>
    </w:p>
    <w:p w14:paraId="1BC4F01B" w14:textId="77777777" w:rsidR="00AE3389" w:rsidRDefault="00AE3389">
      <w:pPr>
        <w:ind w:firstLine="709"/>
        <w:jc w:val="both"/>
        <w:rPr>
          <w:rFonts w:ascii="Arial" w:eastAsia="Arial" w:hAnsi="Arial" w:cs="Arial"/>
          <w:b/>
          <w:color w:val="000000"/>
        </w:rPr>
      </w:pPr>
    </w:p>
    <w:tbl>
      <w:tblPr>
        <w:tblStyle w:val="afffff"/>
        <w:tblW w:w="10457" w:type="dxa"/>
        <w:tblInd w:w="-318" w:type="dxa"/>
        <w:tblLayout w:type="fixed"/>
        <w:tblLook w:val="0000" w:firstRow="0" w:lastRow="0" w:firstColumn="0" w:lastColumn="0" w:noHBand="0" w:noVBand="0"/>
      </w:tblPr>
      <w:tblGrid>
        <w:gridCol w:w="3398"/>
        <w:gridCol w:w="7059"/>
      </w:tblGrid>
      <w:tr w:rsidR="000D4897" w14:paraId="64ED26F5" w14:textId="77777777" w:rsidTr="008F6AD3">
        <w:trPr>
          <w:trHeight w:val="341"/>
        </w:trPr>
        <w:tc>
          <w:tcPr>
            <w:tcW w:w="339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0B854A82"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138809D0"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5DE6903A" w14:textId="77777777" w:rsidTr="008F6AD3">
        <w:trPr>
          <w:trHeight w:val="20"/>
        </w:trPr>
        <w:tc>
          <w:tcPr>
            <w:tcW w:w="3398" w:type="dxa"/>
            <w:tcBorders>
              <w:top w:val="single" w:sz="4" w:space="0" w:color="000000"/>
              <w:left w:val="single" w:sz="4" w:space="0" w:color="000000"/>
              <w:bottom w:val="single" w:sz="4" w:space="0" w:color="000000"/>
              <w:right w:val="single" w:sz="4" w:space="0" w:color="000000"/>
            </w:tcBorders>
          </w:tcPr>
          <w:p w14:paraId="78FC8042" w14:textId="7AF96B61" w:rsidR="000D4897" w:rsidRDefault="00DB42AD">
            <w:pPr>
              <w:spacing w:line="216" w:lineRule="auto"/>
              <w:jc w:val="both"/>
              <w:rPr>
                <w:rFonts w:ascii="Arial" w:eastAsia="Arial" w:hAnsi="Arial" w:cs="Arial"/>
                <w:color w:val="000000"/>
              </w:rPr>
            </w:pPr>
            <w:r>
              <w:rPr>
                <w:rFonts w:ascii="Arial" w:eastAsia="Arial" w:hAnsi="Arial" w:cs="Arial"/>
                <w:color w:val="000000"/>
              </w:rPr>
              <w:t>2.1.1.Підтримка розвитку сталих бізнес-екосистем та інноваційної інфраструктури (кластерів, еко-індустріальних парків, наукових та технопарків, інноваційних хабів, соціально відповідального бізнесу тощо)</w:t>
            </w:r>
            <w:r w:rsidR="008F6AD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9D15C77" w14:textId="4D997002" w:rsidR="000D4897" w:rsidRDefault="00DB42AD">
            <w:pPr>
              <w:jc w:val="both"/>
              <w:rPr>
                <w:rFonts w:ascii="Arial" w:eastAsia="Arial" w:hAnsi="Arial" w:cs="Arial"/>
                <w:color w:val="000000"/>
              </w:rPr>
            </w:pPr>
            <w:r>
              <w:rPr>
                <w:rFonts w:ascii="Arial" w:eastAsia="Arial" w:hAnsi="Arial" w:cs="Arial"/>
                <w:color w:val="000000"/>
              </w:rPr>
              <w:t>Розвиток інноваційної інфраструктури (кластерів, еко-індустріальних парків, наукових та технопарків, інноваційних хабів, соціально відповідального бізнесу тощо)</w:t>
            </w:r>
            <w:r w:rsidR="008F6AD3">
              <w:rPr>
                <w:rFonts w:ascii="Arial" w:eastAsia="Arial" w:hAnsi="Arial" w:cs="Arial"/>
                <w:color w:val="000000"/>
              </w:rPr>
              <w:t>.</w:t>
            </w:r>
          </w:p>
          <w:p w14:paraId="3FD4F7B4" w14:textId="126ADBAA" w:rsidR="000D4897" w:rsidRDefault="00DB42AD">
            <w:pPr>
              <w:jc w:val="both"/>
              <w:rPr>
                <w:rFonts w:ascii="Arial" w:eastAsia="Arial" w:hAnsi="Arial" w:cs="Arial"/>
                <w:color w:val="000000"/>
              </w:rPr>
            </w:pPr>
            <w:r>
              <w:rPr>
                <w:rFonts w:ascii="Arial" w:eastAsia="Arial" w:hAnsi="Arial" w:cs="Arial"/>
                <w:color w:val="000000"/>
              </w:rPr>
              <w:t>Підтримка розвитку науково-дослідницьких та технологічних інституцій</w:t>
            </w:r>
            <w:r w:rsidR="008F6AD3">
              <w:rPr>
                <w:rFonts w:ascii="Arial" w:eastAsia="Arial" w:hAnsi="Arial" w:cs="Arial"/>
                <w:color w:val="000000"/>
              </w:rPr>
              <w:t>.</w:t>
            </w:r>
          </w:p>
          <w:p w14:paraId="682F9040" w14:textId="62033249" w:rsidR="000D4897" w:rsidRDefault="00DB42AD">
            <w:pPr>
              <w:jc w:val="both"/>
              <w:rPr>
                <w:rFonts w:ascii="Arial" w:eastAsia="Arial" w:hAnsi="Arial" w:cs="Arial"/>
                <w:color w:val="000000"/>
              </w:rPr>
            </w:pPr>
            <w:r>
              <w:rPr>
                <w:rFonts w:ascii="Arial" w:eastAsia="Arial" w:hAnsi="Arial" w:cs="Arial"/>
                <w:color w:val="000000"/>
              </w:rPr>
              <w:t>Сприяння впровадженню сучасних форм виробничої кооперації виробників сировини та кінцевої продукції, зокрема кластерів</w:t>
            </w:r>
            <w:r w:rsidR="008F6AD3">
              <w:rPr>
                <w:rFonts w:ascii="Arial" w:eastAsia="Arial" w:hAnsi="Arial" w:cs="Arial"/>
                <w:color w:val="000000"/>
              </w:rPr>
              <w:t>.</w:t>
            </w:r>
          </w:p>
          <w:p w14:paraId="03BDDB9E" w14:textId="2FAD0239" w:rsidR="000D4897" w:rsidRDefault="00DB42AD">
            <w:pPr>
              <w:jc w:val="both"/>
              <w:rPr>
                <w:rFonts w:ascii="Arial" w:eastAsia="Arial" w:hAnsi="Arial" w:cs="Arial"/>
                <w:color w:val="000000"/>
              </w:rPr>
            </w:pPr>
            <w:r>
              <w:rPr>
                <w:rFonts w:ascii="Arial" w:eastAsia="Arial" w:hAnsi="Arial" w:cs="Arial"/>
                <w:color w:val="000000"/>
              </w:rPr>
              <w:t>Стимулювання впровадження й функціонування систем управління якістю, екологічного управління та інших систем управління для виробництва конкурентоспроможної продукції</w:t>
            </w:r>
            <w:r w:rsidR="008F6AD3">
              <w:rPr>
                <w:rFonts w:ascii="Arial" w:eastAsia="Arial" w:hAnsi="Arial" w:cs="Arial"/>
                <w:color w:val="000000"/>
              </w:rPr>
              <w:t>.</w:t>
            </w:r>
          </w:p>
          <w:p w14:paraId="259EF33F" w14:textId="0E15303A" w:rsidR="000D4897" w:rsidRDefault="008F6AD3">
            <w:pPr>
              <w:jc w:val="both"/>
              <w:rPr>
                <w:rFonts w:ascii="Arial" w:eastAsia="Arial" w:hAnsi="Arial" w:cs="Arial"/>
                <w:color w:val="000000"/>
              </w:rPr>
            </w:pPr>
            <w:r>
              <w:rPr>
                <w:rFonts w:ascii="Arial" w:eastAsia="Arial" w:hAnsi="Arial" w:cs="Arial"/>
                <w:color w:val="000000"/>
              </w:rPr>
              <w:t>Створення х</w:t>
            </w:r>
            <w:r w:rsidR="00DB42AD">
              <w:rPr>
                <w:rFonts w:ascii="Arial" w:eastAsia="Arial" w:hAnsi="Arial" w:cs="Arial"/>
                <w:color w:val="000000"/>
              </w:rPr>
              <w:t>абу</w:t>
            </w:r>
            <w:r>
              <w:rPr>
                <w:rFonts w:ascii="Arial" w:eastAsia="Arial" w:hAnsi="Arial" w:cs="Arial"/>
                <w:color w:val="000000"/>
              </w:rPr>
              <w:t xml:space="preserve"> для розвитку</w:t>
            </w:r>
            <w:r w:rsidR="00DB42AD">
              <w:rPr>
                <w:rFonts w:ascii="Arial" w:eastAsia="Arial" w:hAnsi="Arial" w:cs="Arial"/>
                <w:color w:val="000000"/>
              </w:rPr>
              <w:t xml:space="preserve"> мережі індустріальних парків Закарпаття</w:t>
            </w:r>
            <w:r>
              <w:rPr>
                <w:rFonts w:ascii="Arial" w:eastAsia="Arial" w:hAnsi="Arial" w:cs="Arial"/>
                <w:color w:val="000000"/>
              </w:rPr>
              <w:t>.</w:t>
            </w:r>
          </w:p>
        </w:tc>
      </w:tr>
      <w:tr w:rsidR="000D4897" w14:paraId="624FB518" w14:textId="77777777" w:rsidTr="008F6AD3">
        <w:trPr>
          <w:trHeight w:val="4734"/>
        </w:trPr>
        <w:tc>
          <w:tcPr>
            <w:tcW w:w="3398" w:type="dxa"/>
            <w:tcBorders>
              <w:top w:val="single" w:sz="4" w:space="0" w:color="000000"/>
              <w:left w:val="single" w:sz="4" w:space="0" w:color="000000"/>
              <w:bottom w:val="single" w:sz="4" w:space="0" w:color="000000"/>
              <w:right w:val="single" w:sz="4" w:space="0" w:color="000000"/>
            </w:tcBorders>
          </w:tcPr>
          <w:p w14:paraId="7137E0D3" w14:textId="24324CBD" w:rsidR="000D4897" w:rsidRDefault="00DB42AD">
            <w:pPr>
              <w:spacing w:line="216" w:lineRule="auto"/>
              <w:jc w:val="both"/>
              <w:rPr>
                <w:rFonts w:ascii="Arial" w:eastAsia="Arial" w:hAnsi="Arial" w:cs="Arial"/>
                <w:color w:val="000000"/>
              </w:rPr>
            </w:pPr>
            <w:r>
              <w:rPr>
                <w:rFonts w:ascii="Arial" w:eastAsia="Arial" w:hAnsi="Arial" w:cs="Arial"/>
                <w:color w:val="000000"/>
              </w:rPr>
              <w:t xml:space="preserve">2.1.2.Підвищення інвестиційної привабливості регіону та популяризація інвестиційних можливостей області, </w:t>
            </w:r>
            <w:r w:rsidR="00491616">
              <w:rPr>
                <w:rFonts w:ascii="Arial" w:eastAsia="Arial" w:hAnsi="Arial" w:cs="Arial"/>
                <w:color w:val="000000"/>
              </w:rPr>
              <w:t>зокрема</w:t>
            </w:r>
            <w:r>
              <w:rPr>
                <w:rFonts w:ascii="Arial" w:eastAsia="Arial" w:hAnsi="Arial" w:cs="Arial"/>
                <w:color w:val="000000"/>
              </w:rPr>
              <w:t xml:space="preserve"> релокованого бізнесу</w:t>
            </w:r>
            <w:r w:rsidR="008F6AD3">
              <w:rPr>
                <w:rFonts w:ascii="Arial" w:eastAsia="Arial" w:hAnsi="Arial" w:cs="Arial"/>
                <w:color w:val="000000"/>
              </w:rPr>
              <w:t>.</w:t>
            </w:r>
          </w:p>
          <w:p w14:paraId="07B9041A" w14:textId="77777777" w:rsidR="000D4897" w:rsidRDefault="000D4897">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5FDF2040" w14:textId="7AADF968" w:rsidR="000D4897" w:rsidRPr="00E105E9" w:rsidRDefault="00DB42AD">
            <w:pPr>
              <w:jc w:val="both"/>
              <w:rPr>
                <w:rFonts w:ascii="Arial" w:eastAsia="Arial" w:hAnsi="Arial" w:cs="Arial"/>
                <w:color w:val="000000"/>
              </w:rPr>
            </w:pPr>
            <w:r>
              <w:rPr>
                <w:rFonts w:ascii="Arial" w:eastAsia="Arial" w:hAnsi="Arial" w:cs="Arial"/>
                <w:color w:val="000000"/>
              </w:rPr>
              <w:t xml:space="preserve">Оновлена просторова та містобудівна планувальна документація (розробка комплексних планів просторового розвитку територій громад, у тому числі генеральних планів населених пунктів, детальних планів окремих територій, </w:t>
            </w:r>
            <w:r w:rsidRPr="00E105E9">
              <w:rPr>
                <w:rFonts w:ascii="Arial" w:eastAsia="Arial" w:hAnsi="Arial" w:cs="Arial"/>
                <w:color w:val="000000"/>
              </w:rPr>
              <w:t>зонінг</w:t>
            </w:r>
            <w:r w:rsidR="008F6AD3" w:rsidRPr="00E105E9">
              <w:rPr>
                <w:rFonts w:ascii="Arial" w:eastAsia="Arial" w:hAnsi="Arial" w:cs="Arial"/>
                <w:color w:val="000000"/>
              </w:rPr>
              <w:t xml:space="preserve"> (</w:t>
            </w:r>
            <w:r w:rsidRPr="00E105E9">
              <w:rPr>
                <w:rFonts w:ascii="Arial" w:eastAsia="Arial" w:hAnsi="Arial" w:cs="Arial"/>
                <w:color w:val="000000"/>
              </w:rPr>
              <w:t>історико-архітектурних опорних планів)</w:t>
            </w:r>
            <w:r w:rsidR="008F6AD3" w:rsidRPr="00E105E9">
              <w:rPr>
                <w:rFonts w:ascii="Arial" w:eastAsia="Arial" w:hAnsi="Arial" w:cs="Arial"/>
                <w:color w:val="000000"/>
              </w:rPr>
              <w:t>.</w:t>
            </w:r>
          </w:p>
          <w:p w14:paraId="0DE52A0B" w14:textId="1FC02A76" w:rsidR="000D4897" w:rsidRPr="008F6AD3" w:rsidRDefault="00DB42AD">
            <w:pPr>
              <w:jc w:val="both"/>
              <w:rPr>
                <w:rFonts w:ascii="Arial" w:eastAsia="Arial" w:hAnsi="Arial" w:cs="Arial"/>
                <w:color w:val="000000"/>
              </w:rPr>
            </w:pPr>
            <w:r w:rsidRPr="00E105E9">
              <w:rPr>
                <w:rFonts w:ascii="Arial" w:eastAsia="Arial" w:hAnsi="Arial" w:cs="Arial"/>
                <w:color w:val="000000"/>
              </w:rPr>
              <w:t>Підготовка нових інвестиційних пропозицій</w:t>
            </w:r>
            <w:r w:rsidR="008F6AD3" w:rsidRPr="00E105E9">
              <w:rPr>
                <w:rFonts w:ascii="Arial" w:eastAsia="Arial" w:hAnsi="Arial" w:cs="Arial"/>
                <w:color w:val="000000"/>
              </w:rPr>
              <w:t>.</w:t>
            </w:r>
          </w:p>
          <w:p w14:paraId="2B8AA5F7" w14:textId="1E444B18" w:rsidR="000D4897" w:rsidRPr="008F6AD3" w:rsidRDefault="00DB42AD">
            <w:pPr>
              <w:jc w:val="both"/>
              <w:rPr>
                <w:rFonts w:ascii="Arial" w:eastAsia="Arial" w:hAnsi="Arial" w:cs="Arial"/>
                <w:color w:val="000000"/>
                <w:lang w:val="ru-RU"/>
              </w:rPr>
            </w:pPr>
            <w:r>
              <w:rPr>
                <w:rFonts w:ascii="Arial" w:eastAsia="Arial" w:hAnsi="Arial" w:cs="Arial"/>
                <w:color w:val="000000"/>
              </w:rPr>
              <w:t>Створення бази вільних територій області з промисловою інфраструктурою для подальшої інвестиційної промоції</w:t>
            </w:r>
            <w:r w:rsidR="008F6AD3">
              <w:rPr>
                <w:rFonts w:ascii="Arial" w:eastAsia="Arial" w:hAnsi="Arial" w:cs="Arial"/>
                <w:color w:val="000000"/>
                <w:lang w:val="ru-RU"/>
              </w:rPr>
              <w:t>.</w:t>
            </w:r>
          </w:p>
          <w:p w14:paraId="010DB087" w14:textId="02FD4408" w:rsidR="000D4897" w:rsidRDefault="00DB42AD">
            <w:pPr>
              <w:jc w:val="both"/>
              <w:rPr>
                <w:rFonts w:ascii="Arial" w:eastAsia="Arial" w:hAnsi="Arial" w:cs="Arial"/>
                <w:color w:val="000000"/>
              </w:rPr>
            </w:pPr>
            <w:r>
              <w:rPr>
                <w:rFonts w:ascii="Arial" w:eastAsia="Arial" w:hAnsi="Arial" w:cs="Arial"/>
                <w:color w:val="000000"/>
              </w:rPr>
              <w:t xml:space="preserve">Оновлення бази даних земельних ділянок типу </w:t>
            </w:r>
            <w:r w:rsidR="00C1727D">
              <w:rPr>
                <w:rFonts w:ascii="Arial" w:eastAsia="Arial" w:hAnsi="Arial" w:cs="Arial"/>
                <w:color w:val="000000"/>
              </w:rPr>
              <w:t>«</w:t>
            </w:r>
            <w:r w:rsidR="008F6AD3">
              <w:rPr>
                <w:rFonts w:ascii="Arial" w:eastAsia="Arial" w:hAnsi="Arial" w:cs="Arial"/>
                <w:color w:val="000000"/>
                <w:lang w:val="en-US"/>
              </w:rPr>
              <w:t>Greenfield</w:t>
            </w:r>
            <w:r w:rsidR="00C1727D">
              <w:rPr>
                <w:rFonts w:ascii="Arial" w:eastAsia="Arial" w:hAnsi="Arial" w:cs="Arial"/>
                <w:color w:val="000000"/>
              </w:rPr>
              <w:t>»</w:t>
            </w:r>
            <w:r>
              <w:rPr>
                <w:rFonts w:ascii="Arial" w:eastAsia="Arial" w:hAnsi="Arial" w:cs="Arial"/>
                <w:color w:val="000000"/>
              </w:rPr>
              <w:t xml:space="preserve"> та об’єктів типу </w:t>
            </w:r>
            <w:r w:rsidR="00C1727D">
              <w:rPr>
                <w:rFonts w:ascii="Arial" w:eastAsia="Arial" w:hAnsi="Arial" w:cs="Arial"/>
                <w:color w:val="000000"/>
              </w:rPr>
              <w:t>«</w:t>
            </w:r>
            <w:r w:rsidR="008F6AD3">
              <w:rPr>
                <w:rFonts w:ascii="Arial" w:eastAsia="Arial" w:hAnsi="Arial" w:cs="Arial"/>
                <w:color w:val="000000"/>
                <w:lang w:val="en-US"/>
              </w:rPr>
              <w:t>Brownfield</w:t>
            </w:r>
            <w:r w:rsidR="00C1727D">
              <w:rPr>
                <w:rFonts w:ascii="Arial" w:eastAsia="Arial" w:hAnsi="Arial" w:cs="Arial"/>
                <w:color w:val="000000"/>
              </w:rPr>
              <w:t>»</w:t>
            </w:r>
            <w:r w:rsidR="008F6AD3">
              <w:rPr>
                <w:rFonts w:ascii="Arial" w:eastAsia="Arial" w:hAnsi="Arial" w:cs="Arial"/>
                <w:color w:val="000000"/>
              </w:rPr>
              <w:t>.</w:t>
            </w:r>
          </w:p>
          <w:p w14:paraId="0539DC93" w14:textId="4927AAF1" w:rsidR="000D4897" w:rsidRDefault="00DB42AD">
            <w:pPr>
              <w:jc w:val="both"/>
              <w:rPr>
                <w:rFonts w:ascii="Arial" w:eastAsia="Arial" w:hAnsi="Arial" w:cs="Arial"/>
                <w:color w:val="000000"/>
              </w:rPr>
            </w:pPr>
            <w:r>
              <w:rPr>
                <w:rFonts w:ascii="Arial" w:eastAsia="Arial" w:hAnsi="Arial" w:cs="Arial"/>
                <w:color w:val="000000"/>
              </w:rPr>
              <w:t>Підтримка інституцій для сприяння інвестуванню</w:t>
            </w:r>
            <w:r w:rsidR="008F6AD3">
              <w:rPr>
                <w:rFonts w:ascii="Arial" w:eastAsia="Arial" w:hAnsi="Arial" w:cs="Arial"/>
                <w:color w:val="000000"/>
              </w:rPr>
              <w:t>.</w:t>
            </w:r>
          </w:p>
          <w:p w14:paraId="17CFA95B" w14:textId="11D5B6B3" w:rsidR="000D4897" w:rsidRDefault="00DB42AD">
            <w:pPr>
              <w:jc w:val="both"/>
              <w:rPr>
                <w:rFonts w:ascii="Arial" w:eastAsia="Arial" w:hAnsi="Arial" w:cs="Arial"/>
                <w:color w:val="000000"/>
              </w:rPr>
            </w:pPr>
            <w:r>
              <w:rPr>
                <w:rFonts w:ascii="Arial" w:eastAsia="Arial" w:hAnsi="Arial" w:cs="Arial"/>
                <w:color w:val="000000"/>
              </w:rPr>
              <w:t>Промоція інвестиційних можливостей області</w:t>
            </w:r>
            <w:r w:rsidR="008F6AD3">
              <w:rPr>
                <w:rFonts w:ascii="Arial" w:eastAsia="Arial" w:hAnsi="Arial" w:cs="Arial"/>
                <w:color w:val="000000"/>
              </w:rPr>
              <w:t>.</w:t>
            </w:r>
          </w:p>
          <w:p w14:paraId="14A0BEA4" w14:textId="4ECE9EA8" w:rsidR="000D4897" w:rsidRDefault="00DB42AD">
            <w:pPr>
              <w:jc w:val="both"/>
              <w:rPr>
                <w:rFonts w:ascii="Arial" w:eastAsia="Arial" w:hAnsi="Arial" w:cs="Arial"/>
                <w:color w:val="000000"/>
              </w:rPr>
            </w:pPr>
            <w:r>
              <w:rPr>
                <w:rFonts w:ascii="Arial" w:eastAsia="Arial" w:hAnsi="Arial" w:cs="Arial"/>
                <w:color w:val="000000"/>
              </w:rPr>
              <w:t>Допомога релокованому бізнесу</w:t>
            </w:r>
            <w:r w:rsidR="008F6AD3">
              <w:rPr>
                <w:rFonts w:ascii="Arial" w:eastAsia="Arial" w:hAnsi="Arial" w:cs="Arial"/>
                <w:color w:val="000000"/>
              </w:rPr>
              <w:t>.</w:t>
            </w:r>
          </w:p>
          <w:p w14:paraId="75BE6516" w14:textId="67A9849F" w:rsidR="000D4897" w:rsidRDefault="00DB42AD">
            <w:pPr>
              <w:jc w:val="both"/>
              <w:rPr>
                <w:rFonts w:ascii="Arial" w:eastAsia="Arial" w:hAnsi="Arial" w:cs="Arial"/>
                <w:color w:val="000000"/>
              </w:rPr>
            </w:pPr>
            <w:r>
              <w:rPr>
                <w:rFonts w:ascii="Arial" w:eastAsia="Arial" w:hAnsi="Arial" w:cs="Arial"/>
                <w:color w:val="000000"/>
              </w:rPr>
              <w:t>Сприяння розробленню інвестиційних паспортів територіальних громад з метою вивчення їх перспектив, наявних робочих місць, демографічної ситуації</w:t>
            </w:r>
            <w:r w:rsidR="008F6AD3">
              <w:rPr>
                <w:rFonts w:ascii="Arial" w:eastAsia="Arial" w:hAnsi="Arial" w:cs="Arial"/>
                <w:color w:val="000000"/>
              </w:rPr>
              <w:t>.</w:t>
            </w:r>
          </w:p>
          <w:p w14:paraId="2438E247" w14:textId="7ED6E461" w:rsidR="000D4897" w:rsidRDefault="00DB42AD">
            <w:pPr>
              <w:jc w:val="both"/>
              <w:rPr>
                <w:rFonts w:ascii="Arial" w:eastAsia="Arial" w:hAnsi="Arial" w:cs="Arial"/>
                <w:color w:val="000000"/>
              </w:rPr>
            </w:pPr>
            <w:r>
              <w:rPr>
                <w:rFonts w:ascii="Arial" w:eastAsia="Arial" w:hAnsi="Arial" w:cs="Arial"/>
                <w:color w:val="000000"/>
              </w:rPr>
              <w:t>Міжнародна виставкова діяльність, участь у форумах, поширення позитивних прикладів реалізації проєктів в області</w:t>
            </w:r>
            <w:r w:rsidR="008F6AD3">
              <w:rPr>
                <w:rFonts w:ascii="Arial" w:eastAsia="Arial" w:hAnsi="Arial" w:cs="Arial"/>
                <w:color w:val="000000"/>
              </w:rPr>
              <w:t>.</w:t>
            </w:r>
          </w:p>
          <w:p w14:paraId="354D8F64" w14:textId="1504598C" w:rsidR="000D4897" w:rsidRDefault="00DB42AD">
            <w:pPr>
              <w:jc w:val="both"/>
              <w:rPr>
                <w:rFonts w:ascii="Arial" w:eastAsia="Arial" w:hAnsi="Arial" w:cs="Arial"/>
                <w:color w:val="000000"/>
              </w:rPr>
            </w:pPr>
            <w:r>
              <w:rPr>
                <w:rFonts w:ascii="Arial" w:eastAsia="Arial" w:hAnsi="Arial" w:cs="Arial"/>
                <w:color w:val="000000"/>
              </w:rPr>
              <w:t>Створення центру обслуговування інвесторів як платформи для підвищення інвестиційної привабливості регіону</w:t>
            </w:r>
            <w:r w:rsidR="008F6AD3">
              <w:rPr>
                <w:rFonts w:ascii="Arial" w:eastAsia="Arial" w:hAnsi="Arial" w:cs="Arial"/>
                <w:color w:val="000000"/>
              </w:rPr>
              <w:t>.</w:t>
            </w:r>
          </w:p>
          <w:p w14:paraId="7B82C1BF" w14:textId="77777777" w:rsidR="000D4897" w:rsidRDefault="000D4897">
            <w:pPr>
              <w:jc w:val="both"/>
              <w:rPr>
                <w:rFonts w:ascii="Arial" w:eastAsia="Arial" w:hAnsi="Arial" w:cs="Arial"/>
                <w:color w:val="000000"/>
              </w:rPr>
            </w:pPr>
          </w:p>
        </w:tc>
      </w:tr>
      <w:tr w:rsidR="000D4897" w14:paraId="2C6EC2D7" w14:textId="77777777" w:rsidTr="008F6AD3">
        <w:trPr>
          <w:trHeight w:val="20"/>
        </w:trPr>
        <w:tc>
          <w:tcPr>
            <w:tcW w:w="3398" w:type="dxa"/>
            <w:tcBorders>
              <w:top w:val="single" w:sz="4" w:space="0" w:color="000000"/>
              <w:left w:val="single" w:sz="4" w:space="0" w:color="000000"/>
              <w:bottom w:val="single" w:sz="4" w:space="0" w:color="000000"/>
              <w:right w:val="single" w:sz="4" w:space="0" w:color="000000"/>
            </w:tcBorders>
          </w:tcPr>
          <w:p w14:paraId="26E34B89" w14:textId="38B6C3DB" w:rsidR="000D4897" w:rsidRDefault="00DB42AD">
            <w:pPr>
              <w:spacing w:line="216" w:lineRule="auto"/>
              <w:jc w:val="both"/>
              <w:rPr>
                <w:rFonts w:ascii="Arial" w:eastAsia="Arial" w:hAnsi="Arial" w:cs="Arial"/>
                <w:color w:val="000000"/>
              </w:rPr>
            </w:pPr>
            <w:r>
              <w:rPr>
                <w:rFonts w:ascii="Arial" w:eastAsia="Arial" w:hAnsi="Arial" w:cs="Arial"/>
                <w:color w:val="000000"/>
              </w:rPr>
              <w:t>2.1.3.Інституційна підтримка експорту регіону, сертифікації продукції та виходу на нові ринки збуту продукції</w:t>
            </w:r>
            <w:r w:rsidR="00491616">
              <w:rPr>
                <w:rFonts w:ascii="Arial" w:eastAsia="Arial" w:hAnsi="Arial" w:cs="Arial"/>
                <w:color w:val="000000"/>
              </w:rPr>
              <w:t>.</w:t>
            </w:r>
          </w:p>
          <w:p w14:paraId="78D59D3C" w14:textId="77777777" w:rsidR="000D4897" w:rsidRDefault="000D4897">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35FDF82A" w14:textId="2FC49DDB" w:rsidR="000D4897" w:rsidRDefault="008F6AD3">
            <w:pPr>
              <w:jc w:val="both"/>
              <w:rPr>
                <w:rFonts w:ascii="Arial" w:eastAsia="Arial" w:hAnsi="Arial" w:cs="Arial"/>
                <w:color w:val="000000"/>
              </w:rPr>
            </w:pPr>
            <w:r>
              <w:rPr>
                <w:rFonts w:ascii="Arial" w:eastAsia="Arial" w:hAnsi="Arial" w:cs="Arial"/>
                <w:color w:val="000000"/>
              </w:rPr>
              <w:t>Освітня платформа для експортерів «</w:t>
            </w:r>
            <w:r w:rsidR="00DB42AD">
              <w:rPr>
                <w:rFonts w:ascii="Arial" w:eastAsia="Arial" w:hAnsi="Arial" w:cs="Arial"/>
                <w:color w:val="000000"/>
              </w:rPr>
              <w:t>Школа експортера</w:t>
            </w:r>
            <w:r>
              <w:rPr>
                <w:rFonts w:ascii="Arial" w:eastAsia="Arial" w:hAnsi="Arial" w:cs="Arial"/>
                <w:color w:val="000000"/>
              </w:rPr>
              <w:t xml:space="preserve"> Закарпаття».</w:t>
            </w:r>
          </w:p>
          <w:p w14:paraId="6B26365A" w14:textId="24E89A06" w:rsidR="000D4897" w:rsidRDefault="00DB42AD">
            <w:pPr>
              <w:jc w:val="both"/>
              <w:rPr>
                <w:rFonts w:ascii="Arial" w:eastAsia="Arial" w:hAnsi="Arial" w:cs="Arial"/>
                <w:color w:val="000000"/>
              </w:rPr>
            </w:pPr>
            <w:r>
              <w:rPr>
                <w:rFonts w:ascii="Arial" w:eastAsia="Arial" w:hAnsi="Arial" w:cs="Arial"/>
                <w:color w:val="000000"/>
              </w:rPr>
              <w:t>Надання інформаційної підтримки суб'єктам підприємницької діяльності щодо впровадження стандартів ISO та сертифікатів ЄС у регіоні</w:t>
            </w:r>
            <w:r w:rsidR="008F6AD3">
              <w:rPr>
                <w:rFonts w:ascii="Arial" w:eastAsia="Arial" w:hAnsi="Arial" w:cs="Arial"/>
                <w:color w:val="000000"/>
              </w:rPr>
              <w:t>.</w:t>
            </w:r>
          </w:p>
          <w:p w14:paraId="34000565" w14:textId="56847030" w:rsidR="000D4897" w:rsidRDefault="00DB42AD">
            <w:pPr>
              <w:jc w:val="both"/>
              <w:rPr>
                <w:rFonts w:ascii="Arial" w:eastAsia="Arial" w:hAnsi="Arial" w:cs="Arial"/>
                <w:color w:val="000000"/>
              </w:rPr>
            </w:pPr>
            <w:r>
              <w:rPr>
                <w:rFonts w:ascii="Arial" w:eastAsia="Arial" w:hAnsi="Arial" w:cs="Arial"/>
                <w:color w:val="000000"/>
              </w:rPr>
              <w:t>Сприяння суб’єктам підприємницької діяльності у проведенні маркетингових досліджень та збуті товару</w:t>
            </w:r>
            <w:r w:rsidR="00491616">
              <w:rPr>
                <w:rFonts w:ascii="Arial" w:eastAsia="Arial" w:hAnsi="Arial" w:cs="Arial"/>
                <w:color w:val="000000"/>
              </w:rPr>
              <w:t>.</w:t>
            </w:r>
          </w:p>
          <w:p w14:paraId="7FDBC057" w14:textId="31D0D427" w:rsidR="000D4897" w:rsidRDefault="00DB42AD">
            <w:pPr>
              <w:jc w:val="both"/>
              <w:rPr>
                <w:rFonts w:ascii="Arial" w:eastAsia="Arial" w:hAnsi="Arial" w:cs="Arial"/>
                <w:color w:val="000000"/>
              </w:rPr>
            </w:pPr>
            <w:r>
              <w:rPr>
                <w:rFonts w:ascii="Arial" w:eastAsia="Arial" w:hAnsi="Arial" w:cs="Arial"/>
                <w:color w:val="000000"/>
              </w:rPr>
              <w:t>Сприяння просуванню продукції товаровиробників області на нові міжнародні ринки</w:t>
            </w:r>
            <w:r w:rsidR="00491616">
              <w:rPr>
                <w:rFonts w:ascii="Arial" w:eastAsia="Arial" w:hAnsi="Arial" w:cs="Arial"/>
                <w:color w:val="000000"/>
              </w:rPr>
              <w:t>.</w:t>
            </w:r>
          </w:p>
        </w:tc>
      </w:tr>
      <w:tr w:rsidR="000D4897" w14:paraId="6F454AD8" w14:textId="77777777" w:rsidTr="008F6AD3">
        <w:trPr>
          <w:trHeight w:val="20"/>
        </w:trPr>
        <w:tc>
          <w:tcPr>
            <w:tcW w:w="3398" w:type="dxa"/>
            <w:tcBorders>
              <w:top w:val="single" w:sz="4" w:space="0" w:color="000000"/>
              <w:left w:val="single" w:sz="4" w:space="0" w:color="000000"/>
              <w:bottom w:val="single" w:sz="4" w:space="0" w:color="000000"/>
              <w:right w:val="single" w:sz="4" w:space="0" w:color="000000"/>
            </w:tcBorders>
          </w:tcPr>
          <w:p w14:paraId="3035880D" w14:textId="3367B988" w:rsidR="000D4897" w:rsidRDefault="00DB42AD">
            <w:pPr>
              <w:ind w:firstLine="175"/>
              <w:jc w:val="both"/>
              <w:rPr>
                <w:rFonts w:ascii="Arial" w:eastAsia="Arial" w:hAnsi="Arial" w:cs="Arial"/>
                <w:color w:val="000000"/>
              </w:rPr>
            </w:pPr>
            <w:r>
              <w:rPr>
                <w:rFonts w:ascii="Arial" w:eastAsia="Arial" w:hAnsi="Arial" w:cs="Arial"/>
                <w:color w:val="000000"/>
              </w:rPr>
              <w:t xml:space="preserve">2.1.4.Трансфер знань,  підтримка інноваційних досліджень та передача технологій на основі використання ланцюгів </w:t>
            </w:r>
            <w:r w:rsidR="00C1727D">
              <w:rPr>
                <w:rFonts w:ascii="Arial" w:eastAsia="Arial" w:hAnsi="Arial" w:cs="Arial"/>
                <w:color w:val="000000"/>
              </w:rPr>
              <w:t>«</w:t>
            </w:r>
            <w:r>
              <w:rPr>
                <w:rFonts w:ascii="Arial" w:eastAsia="Arial" w:hAnsi="Arial" w:cs="Arial"/>
                <w:color w:val="000000"/>
              </w:rPr>
              <w:t>освіта – наука – виробництво</w:t>
            </w:r>
            <w:r w:rsidR="00C1727D">
              <w:rPr>
                <w:rFonts w:ascii="Arial" w:eastAsia="Arial" w:hAnsi="Arial" w:cs="Arial"/>
                <w:color w:val="000000"/>
              </w:rPr>
              <w:t>»</w:t>
            </w:r>
            <w:r>
              <w:rPr>
                <w:rFonts w:ascii="Arial" w:eastAsia="Arial" w:hAnsi="Arial" w:cs="Arial"/>
                <w:color w:val="000000"/>
              </w:rPr>
              <w:t>, підтримка стартапів</w:t>
            </w:r>
            <w:r w:rsidR="0049161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10B11B50" w14:textId="580D5F4E" w:rsidR="000D4897" w:rsidRDefault="00DB42AD">
            <w:pPr>
              <w:jc w:val="both"/>
              <w:rPr>
                <w:rFonts w:ascii="Arial" w:eastAsia="Arial" w:hAnsi="Arial" w:cs="Arial"/>
                <w:color w:val="000000"/>
              </w:rPr>
            </w:pPr>
            <w:r>
              <w:rPr>
                <w:rFonts w:ascii="Arial" w:eastAsia="Arial" w:hAnsi="Arial" w:cs="Arial"/>
                <w:color w:val="000000"/>
              </w:rPr>
              <w:t>Активізація співпраці освітньо-наукових установ, бізнесу та органів влади у сфері розроблення і реалізації інноваційних проєктів</w:t>
            </w:r>
            <w:r w:rsidR="00491616">
              <w:rPr>
                <w:rFonts w:ascii="Arial" w:eastAsia="Arial" w:hAnsi="Arial" w:cs="Arial"/>
                <w:color w:val="000000"/>
              </w:rPr>
              <w:t>.</w:t>
            </w:r>
          </w:p>
          <w:p w14:paraId="75719590" w14:textId="7B023EAC" w:rsidR="000D4897" w:rsidRDefault="00DB42AD">
            <w:pPr>
              <w:jc w:val="both"/>
              <w:rPr>
                <w:rFonts w:ascii="Arial" w:eastAsia="Arial" w:hAnsi="Arial" w:cs="Arial"/>
                <w:color w:val="000000"/>
              </w:rPr>
            </w:pPr>
            <w:r>
              <w:rPr>
                <w:rFonts w:ascii="Arial" w:eastAsia="Arial" w:hAnsi="Arial" w:cs="Arial"/>
                <w:color w:val="000000"/>
              </w:rPr>
              <w:t>Створення інноваційних наукових лабораторій</w:t>
            </w:r>
            <w:r w:rsidR="00491616">
              <w:rPr>
                <w:rFonts w:ascii="Arial" w:eastAsia="Arial" w:hAnsi="Arial" w:cs="Arial"/>
                <w:color w:val="000000"/>
              </w:rPr>
              <w:t>.</w:t>
            </w:r>
          </w:p>
          <w:p w14:paraId="2183BCC9" w14:textId="202B3576" w:rsidR="000D4897" w:rsidRDefault="00DB42AD">
            <w:pPr>
              <w:jc w:val="both"/>
              <w:rPr>
                <w:rFonts w:ascii="Arial" w:eastAsia="Arial" w:hAnsi="Arial" w:cs="Arial"/>
                <w:color w:val="000000"/>
              </w:rPr>
            </w:pPr>
            <w:r>
              <w:rPr>
                <w:rFonts w:ascii="Arial" w:eastAsia="Arial" w:hAnsi="Arial" w:cs="Arial"/>
                <w:color w:val="000000"/>
              </w:rPr>
              <w:t>Створення бази даних регіональних дослідницьких та інноваційних проєктів та заходів</w:t>
            </w:r>
            <w:r w:rsidR="00491616">
              <w:rPr>
                <w:rFonts w:ascii="Arial" w:eastAsia="Arial" w:hAnsi="Arial" w:cs="Arial"/>
                <w:color w:val="000000"/>
              </w:rPr>
              <w:t>.</w:t>
            </w:r>
          </w:p>
          <w:p w14:paraId="55EE2E14" w14:textId="34AEB5C7" w:rsidR="000D4897" w:rsidRDefault="00DB42AD">
            <w:pPr>
              <w:jc w:val="both"/>
              <w:rPr>
                <w:rFonts w:ascii="Arial" w:eastAsia="Arial" w:hAnsi="Arial" w:cs="Arial"/>
                <w:color w:val="000000"/>
              </w:rPr>
            </w:pPr>
            <w:r>
              <w:rPr>
                <w:rFonts w:ascii="Arial" w:eastAsia="Arial" w:hAnsi="Arial" w:cs="Arial"/>
                <w:color w:val="000000"/>
              </w:rPr>
              <w:t>Сприяння освоєнню виробництва інноваційних продуктів, організація конкурсів на найкращу інноваційну розробку серед науковців</w:t>
            </w:r>
            <w:r w:rsidR="00491616">
              <w:rPr>
                <w:rFonts w:ascii="Arial" w:eastAsia="Arial" w:hAnsi="Arial" w:cs="Arial"/>
                <w:color w:val="000000"/>
              </w:rPr>
              <w:t>.</w:t>
            </w:r>
          </w:p>
          <w:p w14:paraId="2D6AA4E9" w14:textId="2D8058D4" w:rsidR="000D4897" w:rsidRDefault="00DB42AD">
            <w:pPr>
              <w:jc w:val="both"/>
              <w:rPr>
                <w:rFonts w:ascii="Arial" w:eastAsia="Arial" w:hAnsi="Arial" w:cs="Arial"/>
                <w:color w:val="000000"/>
              </w:rPr>
            </w:pPr>
            <w:r>
              <w:rPr>
                <w:rFonts w:ascii="Arial" w:eastAsia="Arial" w:hAnsi="Arial" w:cs="Arial"/>
                <w:color w:val="000000"/>
              </w:rPr>
              <w:t>Розвиток інноваційних форм підприємництва, підтримка стартапів</w:t>
            </w:r>
            <w:r w:rsidR="00491616">
              <w:rPr>
                <w:rFonts w:ascii="Arial" w:eastAsia="Arial" w:hAnsi="Arial" w:cs="Arial"/>
                <w:color w:val="000000"/>
              </w:rPr>
              <w:t>.</w:t>
            </w:r>
          </w:p>
        </w:tc>
      </w:tr>
    </w:tbl>
    <w:p w14:paraId="50553641" w14:textId="77777777" w:rsidR="000D4897" w:rsidRDefault="000D4897">
      <w:pPr>
        <w:ind w:firstLine="175"/>
        <w:jc w:val="both"/>
        <w:rPr>
          <w:rFonts w:ascii="Arial" w:eastAsia="Arial" w:hAnsi="Arial" w:cs="Arial"/>
          <w:color w:val="000000"/>
        </w:rPr>
      </w:pPr>
    </w:p>
    <w:p w14:paraId="700F4A21" w14:textId="77777777" w:rsidR="000D4897" w:rsidRDefault="000D4897">
      <w:pPr>
        <w:jc w:val="center"/>
        <w:rPr>
          <w:rFonts w:ascii="Arial" w:eastAsia="Arial" w:hAnsi="Arial" w:cs="Arial"/>
          <w:b/>
          <w:color w:val="000000"/>
        </w:rPr>
      </w:pPr>
    </w:p>
    <w:p w14:paraId="159BD11F"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2.2. Підтримка унікальної економічної діяльності області</w:t>
      </w:r>
    </w:p>
    <w:p w14:paraId="15B252EE" w14:textId="1CC73E02" w:rsidR="000D4897" w:rsidRDefault="00DB42AD">
      <w:pPr>
        <w:jc w:val="both"/>
        <w:rPr>
          <w:rFonts w:ascii="Arial" w:eastAsia="Arial" w:hAnsi="Arial" w:cs="Arial"/>
          <w:b/>
          <w:color w:val="000000"/>
        </w:rPr>
      </w:pPr>
      <w:r>
        <w:rPr>
          <w:rFonts w:ascii="Arial" w:eastAsia="Arial" w:hAnsi="Arial" w:cs="Arial"/>
          <w:color w:val="000000"/>
        </w:rPr>
        <w:tab/>
        <w:t xml:space="preserve">Закарпатська область спеціалізується на сільському господарстві, яке розвивається і нарощує темпи виробництва у повоєнний період. Збільшується кількість сільськогосподарських підприємств, у тому числі фермерських господарств та сільськогосподарських кооперативів. Розвивається крафтове виробництво у сфері переробки </w:t>
      </w:r>
      <w:r w:rsidR="004616BC">
        <w:rPr>
          <w:rFonts w:ascii="Arial" w:eastAsia="Arial" w:hAnsi="Arial" w:cs="Arial"/>
          <w:color w:val="000000"/>
        </w:rPr>
        <w:t>сільськогосподарської</w:t>
      </w:r>
      <w:r>
        <w:rPr>
          <w:rFonts w:ascii="Arial" w:eastAsia="Arial" w:hAnsi="Arial" w:cs="Arial"/>
          <w:color w:val="000000"/>
        </w:rPr>
        <w:t xml:space="preserve"> продукції, а саме: виробництво сирів, м’ясної продукції, винної індустрії тощо.</w:t>
      </w:r>
    </w:p>
    <w:p w14:paraId="75241E91" w14:textId="448E912F"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Для виробництва сільськогосподарської продукції основним ресурсом є землі сільськогосподарського призначення. Станом на останню звітну дату Держгеокадастру (01.01.2016 року) у всіх категоріях господарств обліковувалось – 387, 781 тис га сільгоспугідь, у тому числі 192,4 тис</w:t>
      </w:r>
      <w:r w:rsidR="00491616">
        <w:rPr>
          <w:rFonts w:ascii="Arial" w:eastAsia="Arial" w:hAnsi="Arial" w:cs="Arial"/>
          <w:color w:val="000000"/>
        </w:rPr>
        <w:t xml:space="preserve"> </w:t>
      </w:r>
      <w:r>
        <w:rPr>
          <w:rFonts w:ascii="Arial" w:eastAsia="Arial" w:hAnsi="Arial" w:cs="Arial"/>
          <w:color w:val="000000"/>
        </w:rPr>
        <w:t>га ріллі. У власності і користуванні особистих селянських господарств перебуває 88% сільгоспугідь та  84,4% ріллі. У користуванні сільгосппідприємств знаходиться 43,6 тис</w:t>
      </w:r>
      <w:r w:rsidR="00491616">
        <w:rPr>
          <w:rFonts w:ascii="Arial" w:eastAsia="Arial" w:hAnsi="Arial" w:cs="Arial"/>
          <w:color w:val="000000"/>
        </w:rPr>
        <w:t xml:space="preserve"> </w:t>
      </w:r>
      <w:r>
        <w:rPr>
          <w:rFonts w:ascii="Arial" w:eastAsia="Arial" w:hAnsi="Arial" w:cs="Arial"/>
          <w:color w:val="000000"/>
        </w:rPr>
        <w:t>га або 11,2% сільгоспугідь, у тому числі 30,0 тис</w:t>
      </w:r>
      <w:r w:rsidR="00491616">
        <w:rPr>
          <w:rFonts w:ascii="Arial" w:eastAsia="Arial" w:hAnsi="Arial" w:cs="Arial"/>
          <w:color w:val="000000"/>
        </w:rPr>
        <w:t xml:space="preserve"> </w:t>
      </w:r>
      <w:r>
        <w:rPr>
          <w:rFonts w:ascii="Arial" w:eastAsia="Arial" w:hAnsi="Arial" w:cs="Arial"/>
          <w:color w:val="000000"/>
        </w:rPr>
        <w:t>га ріллі або 15,6% від загальної площі.</w:t>
      </w:r>
    </w:p>
    <w:p w14:paraId="05B5A407"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Область є найменш забезпеченою в державі землями сільськогосподарського призначення, в розрахунку на одного жителя області припадає 0,36 га сільськогосподарських угідь та 0,16 га ріллі, що менше, ніж у середньому по Україні. </w:t>
      </w:r>
    </w:p>
    <w:p w14:paraId="2462640E"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Сільськогосподарське виробництво області має свою специфіку і особливості, оскільки регіон є малоземельним.</w:t>
      </w:r>
    </w:p>
    <w:p w14:paraId="6DA539CF"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Однією з ознак Закарпаття є чітко виражена просторова вертикальна зональність, що включає низинну, передгірну та гірську природно - економічну зону.</w:t>
      </w:r>
    </w:p>
    <w:p w14:paraId="76A7BA66" w14:textId="18B1FBB4" w:rsidR="000D4897" w:rsidRDefault="00DB42AD">
      <w:pPr>
        <w:widowControl/>
        <w:pBdr>
          <w:top w:val="nil"/>
          <w:left w:val="nil"/>
          <w:bottom w:val="nil"/>
          <w:right w:val="nil"/>
          <w:between w:val="nil"/>
        </w:pBdr>
        <w:ind w:firstLine="567"/>
        <w:jc w:val="both"/>
        <w:rPr>
          <w:rFonts w:ascii="Arial" w:eastAsia="Arial" w:hAnsi="Arial" w:cs="Arial"/>
          <w:i/>
          <w:color w:val="000000"/>
        </w:rPr>
      </w:pPr>
      <w:r>
        <w:rPr>
          <w:rFonts w:ascii="Arial" w:eastAsia="Arial" w:hAnsi="Arial" w:cs="Arial"/>
          <w:color w:val="000000"/>
        </w:rPr>
        <w:t xml:space="preserve">Станом на 01.01.2022 року в області було зареєстровано 1446 сільськогосподарських  підприємств, </w:t>
      </w:r>
      <w:r w:rsidR="00491616">
        <w:rPr>
          <w:rFonts w:ascii="Arial" w:eastAsia="Arial" w:hAnsi="Arial" w:cs="Arial"/>
          <w:color w:val="000000"/>
        </w:rPr>
        <w:t xml:space="preserve">зокрема </w:t>
      </w:r>
      <w:r>
        <w:rPr>
          <w:rFonts w:ascii="Arial" w:eastAsia="Arial" w:hAnsi="Arial" w:cs="Arial"/>
          <w:color w:val="000000"/>
        </w:rPr>
        <w:t xml:space="preserve">1381 фермерське господарство та  понад 257 тис особистих селянських господарств. Проте характерною особливістю є те, що на господарства населення припадає 88,7% сільськогосподарських угідь, ними виробляється 88,5 % валової продукції сільського господарства. </w:t>
      </w:r>
    </w:p>
    <w:p w14:paraId="1BA6D32B" w14:textId="0A85C153"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Відповідно  до постанови Кабінету Міністрів  України від  21.07.2022 р</w:t>
      </w:r>
      <w:r w:rsidR="00491616">
        <w:rPr>
          <w:rFonts w:ascii="Arial" w:eastAsia="Arial" w:hAnsi="Arial" w:cs="Arial"/>
          <w:color w:val="000000"/>
        </w:rPr>
        <w:t xml:space="preserve"> </w:t>
      </w:r>
      <w:r>
        <w:rPr>
          <w:rFonts w:ascii="Arial" w:eastAsia="Arial" w:hAnsi="Arial" w:cs="Arial"/>
          <w:color w:val="000000"/>
        </w:rPr>
        <w:t xml:space="preserve">№ 738 </w:t>
      </w:r>
      <w:r w:rsidR="00C1727D">
        <w:rPr>
          <w:rFonts w:ascii="Arial" w:eastAsia="Arial" w:hAnsi="Arial" w:cs="Arial"/>
          <w:color w:val="000000"/>
        </w:rPr>
        <w:t>«</w:t>
      </w:r>
      <w:r>
        <w:rPr>
          <w:rFonts w:ascii="Arial" w:eastAsia="Arial" w:hAnsi="Arial" w:cs="Arial"/>
          <w:color w:val="000000"/>
        </w:rPr>
        <w:t>Деякі питання надання грантів бізнесу</w:t>
      </w:r>
      <w:r w:rsidR="00C1727D">
        <w:rPr>
          <w:rFonts w:ascii="Arial" w:eastAsia="Arial" w:hAnsi="Arial" w:cs="Arial"/>
          <w:color w:val="000000"/>
        </w:rPr>
        <w:t>»</w:t>
      </w:r>
      <w:r>
        <w:rPr>
          <w:rFonts w:ascii="Arial" w:eastAsia="Arial" w:hAnsi="Arial" w:cs="Arial"/>
          <w:color w:val="000000"/>
        </w:rPr>
        <w:t xml:space="preserve"> (зі змінами) в рамках програми “єРобота” здійснюється грантове фінансування проєктів за напрямками </w:t>
      </w:r>
      <w:r w:rsidR="00C1727D">
        <w:rPr>
          <w:rFonts w:ascii="Arial" w:eastAsia="Arial" w:hAnsi="Arial" w:cs="Arial"/>
          <w:color w:val="000000"/>
        </w:rPr>
        <w:t>«</w:t>
      </w:r>
      <w:r>
        <w:rPr>
          <w:rFonts w:ascii="Arial" w:eastAsia="Arial" w:hAnsi="Arial" w:cs="Arial"/>
          <w:color w:val="000000"/>
        </w:rPr>
        <w:t>Свій сад</w:t>
      </w:r>
      <w:r w:rsidR="00C1727D">
        <w:rPr>
          <w:rFonts w:ascii="Arial" w:eastAsia="Arial" w:hAnsi="Arial" w:cs="Arial"/>
          <w:color w:val="000000"/>
        </w:rPr>
        <w:t>»</w:t>
      </w:r>
      <w:r>
        <w:rPr>
          <w:rFonts w:ascii="Arial" w:eastAsia="Arial" w:hAnsi="Arial" w:cs="Arial"/>
          <w:color w:val="000000"/>
        </w:rPr>
        <w:t xml:space="preserve">,  </w:t>
      </w:r>
      <w:r w:rsidR="00C1727D">
        <w:rPr>
          <w:rFonts w:ascii="Arial" w:eastAsia="Arial" w:hAnsi="Arial" w:cs="Arial"/>
          <w:color w:val="000000"/>
        </w:rPr>
        <w:t>«</w:t>
      </w:r>
      <w:r>
        <w:rPr>
          <w:rFonts w:ascii="Arial" w:eastAsia="Arial" w:hAnsi="Arial" w:cs="Arial"/>
          <w:color w:val="000000"/>
        </w:rPr>
        <w:t>Своя теплиця</w:t>
      </w:r>
      <w:r w:rsidR="00C1727D">
        <w:rPr>
          <w:rFonts w:ascii="Arial" w:eastAsia="Arial" w:hAnsi="Arial" w:cs="Arial"/>
          <w:color w:val="000000"/>
        </w:rPr>
        <w:t>»</w:t>
      </w:r>
      <w:r>
        <w:rPr>
          <w:rFonts w:ascii="Arial" w:eastAsia="Arial" w:hAnsi="Arial" w:cs="Arial"/>
          <w:color w:val="000000"/>
        </w:rPr>
        <w:t xml:space="preserve">. </w:t>
      </w:r>
      <w:r w:rsidR="00491616">
        <w:rPr>
          <w:rFonts w:ascii="Arial" w:eastAsia="Arial" w:hAnsi="Arial" w:cs="Arial"/>
          <w:color w:val="000000"/>
        </w:rPr>
        <w:t>У</w:t>
      </w:r>
      <w:r>
        <w:rPr>
          <w:rFonts w:ascii="Arial" w:eastAsia="Arial" w:hAnsi="Arial" w:cs="Arial"/>
          <w:color w:val="000000"/>
        </w:rPr>
        <w:t xml:space="preserve">продовж терміну дії цих </w:t>
      </w:r>
      <w:r w:rsidR="00491616">
        <w:rPr>
          <w:rFonts w:ascii="Arial" w:eastAsia="Arial" w:hAnsi="Arial" w:cs="Arial"/>
          <w:color w:val="000000"/>
        </w:rPr>
        <w:t>програм, область</w:t>
      </w:r>
      <w:r>
        <w:rPr>
          <w:rFonts w:ascii="Arial" w:eastAsia="Arial" w:hAnsi="Arial" w:cs="Arial"/>
          <w:color w:val="000000"/>
        </w:rPr>
        <w:t xml:space="preserve"> стала лідер</w:t>
      </w:r>
      <w:r w:rsidR="00491616">
        <w:rPr>
          <w:rFonts w:ascii="Arial" w:eastAsia="Arial" w:hAnsi="Arial" w:cs="Arial"/>
          <w:color w:val="000000"/>
        </w:rPr>
        <w:t>ом</w:t>
      </w:r>
      <w:r>
        <w:rPr>
          <w:rFonts w:ascii="Arial" w:eastAsia="Arial" w:hAnsi="Arial" w:cs="Arial"/>
          <w:color w:val="000000"/>
        </w:rPr>
        <w:t xml:space="preserve"> як за обсягами погоджених грантів, так і за площами багаторічних насаджень, що закладаються за грантові кошти. </w:t>
      </w:r>
      <w:r w:rsidR="00491616">
        <w:rPr>
          <w:rFonts w:ascii="Arial" w:eastAsia="Arial" w:hAnsi="Arial" w:cs="Arial"/>
          <w:color w:val="000000"/>
        </w:rPr>
        <w:t>С</w:t>
      </w:r>
      <w:r>
        <w:rPr>
          <w:rFonts w:ascii="Arial" w:eastAsia="Arial" w:hAnsi="Arial" w:cs="Arial"/>
          <w:color w:val="000000"/>
        </w:rPr>
        <w:t xml:space="preserve">таном на 13 жовтня 2023 року за цими напрямками по Закарпатській області було погоджено 24 гранти із 158 по Україні (15,2%), сума погоджених грантів 140602,0 тис грн із 730629,0 тис грн по Україні (19,2%), із плановими площами насаджень 376,63 га по Україні 1922,64 га (19,6%). </w:t>
      </w:r>
    </w:p>
    <w:p w14:paraId="69FFD2B0" w14:textId="0138E4FD"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Для вирішення проблемних питань розвитку тваринництва та з метою забезпечення виконання заходів щодо розвитку і підтримки тваринництва, рішенням Закарпатської обласної ради від 01.06.2023 № 840 створено Комунальну установу </w:t>
      </w:r>
      <w:r w:rsidR="00C1727D">
        <w:rPr>
          <w:rFonts w:ascii="Arial" w:eastAsia="Arial" w:hAnsi="Arial" w:cs="Arial"/>
          <w:color w:val="000000"/>
        </w:rPr>
        <w:t>«</w:t>
      </w:r>
      <w:r>
        <w:rPr>
          <w:rFonts w:ascii="Arial" w:eastAsia="Arial" w:hAnsi="Arial" w:cs="Arial"/>
          <w:color w:val="000000"/>
        </w:rPr>
        <w:t>Центр підтримки та розвитку тваринництва Закарпатської обласної ради</w:t>
      </w:r>
      <w:r w:rsidR="00C1727D">
        <w:rPr>
          <w:rFonts w:ascii="Arial" w:eastAsia="Arial" w:hAnsi="Arial" w:cs="Arial"/>
          <w:color w:val="000000"/>
        </w:rPr>
        <w:t>»</w:t>
      </w:r>
      <w:r>
        <w:rPr>
          <w:rFonts w:ascii="Arial" w:eastAsia="Arial" w:hAnsi="Arial" w:cs="Arial"/>
          <w:color w:val="000000"/>
        </w:rPr>
        <w:t xml:space="preserve">. </w:t>
      </w:r>
    </w:p>
    <w:p w14:paraId="1642A160" w14:textId="3AB3AAC0"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Закарпатська область стала пілотною для реалізації програм розвитку малого і середнього бізнесу в галузі свинарства та вівчарства, зокрема програм </w:t>
      </w:r>
      <w:r w:rsidR="00C1727D">
        <w:rPr>
          <w:rFonts w:ascii="Arial" w:eastAsia="Arial" w:hAnsi="Arial" w:cs="Arial"/>
          <w:color w:val="000000"/>
        </w:rPr>
        <w:t>«</w:t>
      </w:r>
      <w:r>
        <w:rPr>
          <w:rFonts w:ascii="Arial" w:eastAsia="Arial" w:hAnsi="Arial" w:cs="Arial"/>
          <w:color w:val="000000"/>
        </w:rPr>
        <w:t>Сімейні свиноферми</w:t>
      </w:r>
      <w:r w:rsidR="00C1727D">
        <w:rPr>
          <w:rFonts w:ascii="Arial" w:eastAsia="Arial" w:hAnsi="Arial" w:cs="Arial"/>
          <w:color w:val="000000"/>
        </w:rPr>
        <w:t>»</w:t>
      </w:r>
      <w:r>
        <w:rPr>
          <w:rFonts w:ascii="Arial" w:eastAsia="Arial" w:hAnsi="Arial" w:cs="Arial"/>
          <w:color w:val="000000"/>
        </w:rPr>
        <w:t xml:space="preserve"> та </w:t>
      </w:r>
      <w:r w:rsidR="00C1727D">
        <w:rPr>
          <w:rFonts w:ascii="Arial" w:eastAsia="Arial" w:hAnsi="Arial" w:cs="Arial"/>
          <w:color w:val="000000"/>
        </w:rPr>
        <w:t>«</w:t>
      </w:r>
      <w:r>
        <w:rPr>
          <w:rFonts w:ascii="Arial" w:eastAsia="Arial" w:hAnsi="Arial" w:cs="Arial"/>
          <w:color w:val="000000"/>
        </w:rPr>
        <w:t>Сімейні вівцеферми</w:t>
      </w:r>
      <w:r w:rsidR="00C1727D">
        <w:rPr>
          <w:rFonts w:ascii="Arial" w:eastAsia="Arial" w:hAnsi="Arial" w:cs="Arial"/>
          <w:color w:val="000000"/>
        </w:rPr>
        <w:t>»</w:t>
      </w:r>
      <w:r>
        <w:rPr>
          <w:rFonts w:ascii="Arial" w:eastAsia="Arial" w:hAnsi="Arial" w:cs="Arial"/>
          <w:color w:val="000000"/>
        </w:rPr>
        <w:t xml:space="preserve">. Підписано Меморандум про співпрацю між Асоціацією </w:t>
      </w:r>
      <w:r w:rsidR="00C1727D">
        <w:rPr>
          <w:rFonts w:ascii="Arial" w:eastAsia="Arial" w:hAnsi="Arial" w:cs="Arial"/>
          <w:color w:val="000000"/>
        </w:rPr>
        <w:t>«</w:t>
      </w:r>
      <w:r>
        <w:rPr>
          <w:rFonts w:ascii="Arial" w:eastAsia="Arial" w:hAnsi="Arial" w:cs="Arial"/>
          <w:color w:val="000000"/>
        </w:rPr>
        <w:t>М’ясна галузь</w:t>
      </w:r>
      <w:r w:rsidR="00C1727D">
        <w:rPr>
          <w:rFonts w:ascii="Arial" w:eastAsia="Arial" w:hAnsi="Arial" w:cs="Arial"/>
          <w:color w:val="000000"/>
        </w:rPr>
        <w:t>»</w:t>
      </w:r>
      <w:r>
        <w:rPr>
          <w:rFonts w:ascii="Arial" w:eastAsia="Arial" w:hAnsi="Arial" w:cs="Arial"/>
          <w:color w:val="000000"/>
        </w:rPr>
        <w:t xml:space="preserve"> та Закарпатською обласною військовою адміністрацією.</w:t>
      </w:r>
    </w:p>
    <w:p w14:paraId="1535A7E2" w14:textId="71325C49"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У 2023 році в області розпочато реалізацію проекту ФАО </w:t>
      </w:r>
      <w:r w:rsidR="00C1727D">
        <w:rPr>
          <w:rFonts w:ascii="Arial" w:eastAsia="Arial" w:hAnsi="Arial" w:cs="Arial"/>
          <w:color w:val="000000"/>
        </w:rPr>
        <w:t>«</w:t>
      </w:r>
      <w:r>
        <w:rPr>
          <w:rFonts w:ascii="Arial" w:eastAsia="Arial" w:hAnsi="Arial" w:cs="Arial"/>
          <w:color w:val="000000"/>
        </w:rPr>
        <w:t>Комплексне, конкурентоспроможне та економічно раціональне створення ланцюжків доданої вартості у сільському, рибному та лісовому господарствах</w:t>
      </w:r>
      <w:r w:rsidR="00C1727D">
        <w:rPr>
          <w:rFonts w:ascii="Arial" w:eastAsia="Arial" w:hAnsi="Arial" w:cs="Arial"/>
          <w:color w:val="000000"/>
        </w:rPr>
        <w:t>»</w:t>
      </w:r>
      <w:r>
        <w:rPr>
          <w:rFonts w:ascii="Arial" w:eastAsia="Arial" w:hAnsi="Arial" w:cs="Arial"/>
          <w:color w:val="000000"/>
        </w:rPr>
        <w:t>. Основною метою проєкту є допомога сільським домогосподарствам, малим та середнім агровиробникам. Секторами підтримки у Закарпатській області за умови відповідності їх критеріям є крафтове виробництво, а саме: гуцульська овеча бринза, гуцульська коров’яча бринза, закарпатський мед, закарпатське вино тощо.</w:t>
      </w:r>
    </w:p>
    <w:p w14:paraId="467651EF" w14:textId="77777777" w:rsidR="000D4897" w:rsidRDefault="00DB42AD">
      <w:pPr>
        <w:tabs>
          <w:tab w:val="left" w:pos="460"/>
          <w:tab w:val="left" w:pos="4713"/>
        </w:tabs>
        <w:ind w:right="176"/>
        <w:jc w:val="both"/>
        <w:rPr>
          <w:rFonts w:ascii="Arial" w:eastAsia="Arial" w:hAnsi="Arial" w:cs="Arial"/>
          <w:color w:val="000000"/>
        </w:rPr>
      </w:pPr>
      <w:r>
        <w:rPr>
          <w:rFonts w:ascii="Arial" w:eastAsia="Arial" w:hAnsi="Arial" w:cs="Arial"/>
          <w:color w:val="000000"/>
        </w:rPr>
        <w:tab/>
        <w:t xml:space="preserve">Закарпатська область – найбільш лісиста область в Україні, запаси деревини якої оцінюються майже у 211,3 млн. м3. У регіоні </w:t>
      </w:r>
      <w:proofErr w:type="spellStart"/>
      <w:r>
        <w:rPr>
          <w:rFonts w:ascii="Arial" w:eastAsia="Arial" w:hAnsi="Arial" w:cs="Arial"/>
          <w:color w:val="000000"/>
        </w:rPr>
        <w:t>динамічно</w:t>
      </w:r>
      <w:proofErr w:type="spellEnd"/>
      <w:r>
        <w:rPr>
          <w:rFonts w:ascii="Arial" w:eastAsia="Arial" w:hAnsi="Arial" w:cs="Arial"/>
          <w:color w:val="000000"/>
        </w:rPr>
        <w:t xml:space="preserve"> розвивається лісове господарство та деревообробна промисловість, які у стратегічному майбутньому є також перспективними галузями економіки області. </w:t>
      </w:r>
    </w:p>
    <w:p w14:paraId="44320694" w14:textId="77777777" w:rsidR="000D4897" w:rsidRDefault="00DB42AD">
      <w:pPr>
        <w:tabs>
          <w:tab w:val="left" w:pos="460"/>
          <w:tab w:val="left" w:pos="4713"/>
        </w:tabs>
        <w:ind w:right="176"/>
        <w:jc w:val="both"/>
        <w:rPr>
          <w:rFonts w:ascii="Arial" w:eastAsia="Arial" w:hAnsi="Arial" w:cs="Arial"/>
          <w:color w:val="000000"/>
        </w:rPr>
      </w:pPr>
      <w:r>
        <w:rPr>
          <w:rFonts w:ascii="Arial" w:eastAsia="Arial" w:hAnsi="Arial" w:cs="Arial"/>
          <w:color w:val="000000"/>
        </w:rPr>
        <w:tab/>
        <w:t>Будівництво та виробництво будівельних матеріалів набуває особливої уваги з огляду на збільшення темпів будівництва житла у повоєнний період та повоєнне відновлення України.</w:t>
      </w:r>
    </w:p>
    <w:p w14:paraId="4E3343EA" w14:textId="77777777" w:rsidR="000D4897" w:rsidRDefault="00DB42AD">
      <w:pPr>
        <w:tabs>
          <w:tab w:val="left" w:pos="460"/>
          <w:tab w:val="left" w:pos="4713"/>
        </w:tabs>
        <w:ind w:right="176"/>
        <w:jc w:val="both"/>
        <w:rPr>
          <w:rFonts w:ascii="Arial" w:eastAsia="Arial" w:hAnsi="Arial" w:cs="Arial"/>
          <w:color w:val="000000"/>
        </w:rPr>
      </w:pPr>
      <w:r>
        <w:rPr>
          <w:rFonts w:ascii="Arial" w:eastAsia="Arial" w:hAnsi="Arial" w:cs="Arial"/>
          <w:color w:val="000000"/>
        </w:rPr>
        <w:tab/>
        <w:t>У регіоні сформувався ІТ-кластер, який поповнився новими суб’єктами підприємницької діяльності  із числа релокованого бізнесу та потребує відповідних досліджень щодо можливостей розвитку та створення ІТ – екосистеми.</w:t>
      </w:r>
    </w:p>
    <w:p w14:paraId="1FC15448" w14:textId="485647F9" w:rsidR="000D4897" w:rsidRDefault="00DB42AD">
      <w:pPr>
        <w:widowControl/>
        <w:shd w:val="clear" w:color="auto" w:fill="FFFFFF"/>
        <w:ind w:left="24"/>
        <w:jc w:val="both"/>
        <w:rPr>
          <w:rFonts w:ascii="Arial" w:eastAsia="Arial" w:hAnsi="Arial" w:cs="Arial"/>
          <w:color w:val="000000"/>
        </w:rPr>
      </w:pPr>
      <w:r>
        <w:rPr>
          <w:rFonts w:ascii="Arial" w:eastAsia="Arial" w:hAnsi="Arial" w:cs="Arial"/>
          <w:color w:val="000000"/>
        </w:rPr>
        <w:lastRenderedPageBreak/>
        <w:t>Креативні індустрії Закарпаття мають потенціал до створення доданої вартості та робочих місць через культурне (мистецьке) та/або креативне вираження, а їх продукти та послуги стають наслідком індивідуальної творчості, навичок і таланту. В умовах особливого геополітичного та географічного місцезнаходження Закарпаття креативні індустрії стирають межі між наукою і мистецтвом, креативністю та інноваціями між регіоном та країнами ЄС. Індикаторами руху креативних індустрій стають нові інноваційні продукти візуального мистецтва (живопис, графіка, мозаїка, муралізм, скульптура, фотографія, паблік-арт). Громади перетворюються в креативні простори сучасних та традиційних дизайнів, інтер'єрів, архітектурних, ландшафтних та  саунд-дизайнів. Культурна спадщина набуває новітніх просторів бібліотек, музеїв,  ремесл та промислів,  матеріальної та нематеріальної культурної спадщини. Фестивалі,  культурні та креативні майстерні, кіноіндустрія, креативне підприємництво стають рушійною силою набуття Закарпатською областю іміджу регіону унікальних творчих ініціатив та інноваційних просторів.</w:t>
      </w:r>
    </w:p>
    <w:p w14:paraId="56CB13B0" w14:textId="77777777" w:rsidR="000D4897" w:rsidRDefault="000D4897">
      <w:pPr>
        <w:ind w:firstLine="709"/>
        <w:jc w:val="both"/>
        <w:rPr>
          <w:rFonts w:ascii="Arial" w:eastAsia="Arial" w:hAnsi="Arial" w:cs="Arial"/>
          <w:b/>
          <w:color w:val="000000"/>
        </w:rPr>
      </w:pPr>
    </w:p>
    <w:p w14:paraId="47BF365B" w14:textId="77777777" w:rsidR="000D4897" w:rsidRDefault="00DB42AD">
      <w:pPr>
        <w:ind w:firstLine="426"/>
        <w:jc w:val="both"/>
        <w:rPr>
          <w:rFonts w:ascii="Arial" w:eastAsia="Arial" w:hAnsi="Arial" w:cs="Arial"/>
          <w:b/>
          <w:color w:val="000000"/>
        </w:rPr>
      </w:pPr>
      <w:r>
        <w:rPr>
          <w:rFonts w:ascii="Arial" w:eastAsia="Arial" w:hAnsi="Arial" w:cs="Arial"/>
          <w:b/>
          <w:color w:val="000000"/>
        </w:rPr>
        <w:t>Очікувані результати:</w:t>
      </w:r>
    </w:p>
    <w:p w14:paraId="0D951EB9" w14:textId="6357B191" w:rsidR="000D4897" w:rsidRDefault="00491616">
      <w:pPr>
        <w:ind w:left="426"/>
        <w:jc w:val="both"/>
        <w:rPr>
          <w:rFonts w:ascii="Arial" w:eastAsia="Arial" w:hAnsi="Arial" w:cs="Arial"/>
          <w:color w:val="000000"/>
        </w:rPr>
      </w:pPr>
      <w:r>
        <w:rPr>
          <w:rFonts w:ascii="Arial" w:eastAsia="Arial" w:hAnsi="Arial" w:cs="Arial"/>
          <w:color w:val="000000"/>
        </w:rPr>
        <w:t>с</w:t>
      </w:r>
      <w:r w:rsidR="00DB42AD">
        <w:rPr>
          <w:rFonts w:ascii="Arial" w:eastAsia="Arial" w:hAnsi="Arial" w:cs="Arial"/>
          <w:color w:val="000000"/>
        </w:rPr>
        <w:t>формований сприятливий бізнес – клімат розвитку бізнесу</w:t>
      </w:r>
    </w:p>
    <w:p w14:paraId="2CC854A2" w14:textId="77777777" w:rsidR="000D4897" w:rsidRDefault="00DB42AD">
      <w:pPr>
        <w:ind w:left="426"/>
        <w:jc w:val="both"/>
        <w:rPr>
          <w:rFonts w:ascii="Arial" w:eastAsia="Arial" w:hAnsi="Arial" w:cs="Arial"/>
          <w:color w:val="000000"/>
        </w:rPr>
      </w:pPr>
      <w:r>
        <w:rPr>
          <w:rFonts w:ascii="Arial" w:eastAsia="Arial" w:hAnsi="Arial" w:cs="Arial"/>
          <w:color w:val="000000"/>
        </w:rPr>
        <w:t>розвиток садівництва, виноградарства та ягідництва</w:t>
      </w:r>
    </w:p>
    <w:p w14:paraId="1C6391E3" w14:textId="77777777" w:rsidR="000D4897" w:rsidRDefault="00DB42AD">
      <w:pPr>
        <w:ind w:left="426"/>
        <w:jc w:val="both"/>
        <w:rPr>
          <w:rFonts w:ascii="Arial" w:eastAsia="Arial" w:hAnsi="Arial" w:cs="Arial"/>
          <w:color w:val="000000"/>
        </w:rPr>
      </w:pPr>
      <w:r>
        <w:rPr>
          <w:rFonts w:ascii="Arial" w:eastAsia="Arial" w:hAnsi="Arial" w:cs="Arial"/>
          <w:color w:val="000000"/>
        </w:rPr>
        <w:t>розвиток галузей тваринництва;</w:t>
      </w:r>
    </w:p>
    <w:p w14:paraId="32E06C6F" w14:textId="77777777" w:rsidR="000D4897" w:rsidRDefault="00DB42AD">
      <w:pPr>
        <w:ind w:left="426"/>
        <w:jc w:val="both"/>
        <w:rPr>
          <w:rFonts w:ascii="Arial" w:eastAsia="Arial" w:hAnsi="Arial" w:cs="Arial"/>
          <w:color w:val="000000"/>
        </w:rPr>
      </w:pPr>
      <w:r>
        <w:rPr>
          <w:rFonts w:ascii="Arial" w:eastAsia="Arial" w:hAnsi="Arial" w:cs="Arial"/>
          <w:color w:val="000000"/>
        </w:rPr>
        <w:t>розвиток кооперації;</w:t>
      </w:r>
    </w:p>
    <w:p w14:paraId="66ACB64A" w14:textId="323FA2E3" w:rsidR="000D4897" w:rsidRDefault="00DB42AD">
      <w:pPr>
        <w:ind w:left="426"/>
        <w:jc w:val="both"/>
        <w:rPr>
          <w:rFonts w:ascii="Arial" w:eastAsia="Arial" w:hAnsi="Arial" w:cs="Arial"/>
          <w:color w:val="000000"/>
        </w:rPr>
      </w:pPr>
      <w:r>
        <w:rPr>
          <w:rFonts w:ascii="Arial" w:eastAsia="Arial" w:hAnsi="Arial" w:cs="Arial"/>
          <w:color w:val="000000"/>
        </w:rPr>
        <w:t>розвиток ІТ-кластеру Закарпаття</w:t>
      </w:r>
      <w:r w:rsidR="00491616">
        <w:rPr>
          <w:rFonts w:ascii="Arial" w:eastAsia="Arial" w:hAnsi="Arial" w:cs="Arial"/>
          <w:color w:val="000000"/>
        </w:rPr>
        <w:t>;</w:t>
      </w:r>
      <w:r>
        <w:rPr>
          <w:rFonts w:ascii="Arial" w:eastAsia="Arial" w:hAnsi="Arial" w:cs="Arial"/>
          <w:color w:val="000000"/>
        </w:rPr>
        <w:t xml:space="preserve"> </w:t>
      </w:r>
    </w:p>
    <w:p w14:paraId="0ADA182B" w14:textId="4E58B71B" w:rsidR="000D4897" w:rsidRDefault="00DB42AD">
      <w:pPr>
        <w:ind w:left="426"/>
        <w:jc w:val="both"/>
        <w:rPr>
          <w:rFonts w:ascii="Arial" w:eastAsia="Arial" w:hAnsi="Arial" w:cs="Arial"/>
          <w:color w:val="000000"/>
        </w:rPr>
      </w:pPr>
      <w:r>
        <w:rPr>
          <w:rFonts w:ascii="Arial" w:eastAsia="Arial" w:hAnsi="Arial" w:cs="Arial"/>
          <w:color w:val="000000"/>
        </w:rPr>
        <w:t>розвиток лісового господарства та деревообробки</w:t>
      </w:r>
      <w:r w:rsidR="00491616">
        <w:rPr>
          <w:rFonts w:ascii="Arial" w:eastAsia="Arial" w:hAnsi="Arial" w:cs="Arial"/>
          <w:color w:val="000000"/>
        </w:rPr>
        <w:t>;</w:t>
      </w:r>
    </w:p>
    <w:p w14:paraId="6BDDD095" w14:textId="3C755C14" w:rsidR="000D4897" w:rsidRDefault="00DB42AD">
      <w:pPr>
        <w:ind w:left="426"/>
        <w:jc w:val="both"/>
        <w:rPr>
          <w:rFonts w:ascii="Arial" w:eastAsia="Arial" w:hAnsi="Arial" w:cs="Arial"/>
          <w:color w:val="000000"/>
        </w:rPr>
      </w:pPr>
      <w:r>
        <w:rPr>
          <w:rFonts w:ascii="Arial" w:eastAsia="Arial" w:hAnsi="Arial" w:cs="Arial"/>
          <w:color w:val="000000"/>
        </w:rPr>
        <w:t>розвиток будівельної галузі та виробництва будівельних матеріалів</w:t>
      </w:r>
      <w:r w:rsidR="00491616">
        <w:rPr>
          <w:rFonts w:ascii="Arial" w:eastAsia="Arial" w:hAnsi="Arial" w:cs="Arial"/>
          <w:color w:val="000000"/>
        </w:rPr>
        <w:t>;</w:t>
      </w:r>
    </w:p>
    <w:p w14:paraId="3797CF5A" w14:textId="7D5A39DD" w:rsidR="000D4897" w:rsidRDefault="00DB42AD">
      <w:pPr>
        <w:ind w:left="426"/>
        <w:jc w:val="both"/>
        <w:rPr>
          <w:rFonts w:ascii="Arial" w:eastAsia="Arial" w:hAnsi="Arial" w:cs="Arial"/>
          <w:color w:val="000000"/>
        </w:rPr>
      </w:pPr>
      <w:r>
        <w:rPr>
          <w:rFonts w:ascii="Arial" w:eastAsia="Arial" w:hAnsi="Arial" w:cs="Arial"/>
          <w:color w:val="000000"/>
        </w:rPr>
        <w:t>підтримка місцевих товаровиробників</w:t>
      </w:r>
      <w:r w:rsidR="00491616">
        <w:rPr>
          <w:rFonts w:ascii="Arial" w:eastAsia="Arial" w:hAnsi="Arial" w:cs="Arial"/>
          <w:color w:val="000000"/>
        </w:rPr>
        <w:t>;</w:t>
      </w:r>
    </w:p>
    <w:p w14:paraId="55FA86D6" w14:textId="096AC1E2" w:rsidR="000D4897" w:rsidRDefault="00DB42AD">
      <w:pPr>
        <w:ind w:left="426"/>
        <w:jc w:val="both"/>
        <w:rPr>
          <w:rFonts w:ascii="Arial" w:eastAsia="Arial" w:hAnsi="Arial" w:cs="Arial"/>
          <w:color w:val="000000"/>
        </w:rPr>
      </w:pPr>
      <w:r>
        <w:rPr>
          <w:rFonts w:ascii="Arial" w:eastAsia="Arial" w:hAnsi="Arial" w:cs="Arial"/>
          <w:color w:val="000000"/>
        </w:rPr>
        <w:t>підтримка  крафтового виробництва</w:t>
      </w:r>
      <w:r w:rsidR="00491616">
        <w:rPr>
          <w:rFonts w:ascii="Arial" w:eastAsia="Arial" w:hAnsi="Arial" w:cs="Arial"/>
          <w:color w:val="000000"/>
        </w:rPr>
        <w:t>;</w:t>
      </w:r>
    </w:p>
    <w:p w14:paraId="0713A31A" w14:textId="5F9CB279" w:rsidR="000D4897" w:rsidRDefault="00DB42AD">
      <w:pPr>
        <w:ind w:left="426"/>
        <w:jc w:val="both"/>
        <w:rPr>
          <w:rFonts w:ascii="Arial" w:eastAsia="Arial" w:hAnsi="Arial" w:cs="Arial"/>
          <w:color w:val="000000"/>
        </w:rPr>
      </w:pPr>
      <w:r>
        <w:rPr>
          <w:rFonts w:ascii="Arial" w:eastAsia="Arial" w:hAnsi="Arial" w:cs="Arial"/>
          <w:color w:val="000000"/>
        </w:rPr>
        <w:t>розвиток креативних індустрій Закарпаття</w:t>
      </w:r>
      <w:r w:rsidR="00491616">
        <w:rPr>
          <w:rFonts w:ascii="Arial" w:eastAsia="Arial" w:hAnsi="Arial" w:cs="Arial"/>
          <w:color w:val="000000"/>
        </w:rPr>
        <w:t>.</w:t>
      </w:r>
    </w:p>
    <w:p w14:paraId="1764CA61" w14:textId="77777777" w:rsidR="000D4897" w:rsidRDefault="000D4897">
      <w:pPr>
        <w:ind w:firstLine="709"/>
        <w:jc w:val="both"/>
        <w:rPr>
          <w:rFonts w:ascii="Arial" w:eastAsia="Arial" w:hAnsi="Arial" w:cs="Arial"/>
          <w:b/>
          <w:color w:val="000000"/>
        </w:rPr>
      </w:pPr>
    </w:p>
    <w:p w14:paraId="10B4ABFB" w14:textId="2F859320"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3D1E0F3F" w14:textId="68F24B4C" w:rsidR="00AE3389" w:rsidRPr="00AE3389" w:rsidRDefault="00AE3389" w:rsidP="00AE3389">
      <w:pPr>
        <w:widowControl/>
        <w:jc w:val="both"/>
        <w:rPr>
          <w:rFonts w:ascii="Arial" w:hAnsi="Arial" w:cs="Arial"/>
          <w:lang w:val="ru-RU" w:eastAsia="ru-RU"/>
        </w:rPr>
      </w:pPr>
      <w:r>
        <w:rPr>
          <w:rFonts w:ascii="Arial" w:hAnsi="Arial" w:cs="Arial"/>
          <w:lang w:val="ru-RU" w:eastAsia="ru-RU"/>
        </w:rPr>
        <w:t xml:space="preserve">         </w:t>
      </w:r>
      <w:r w:rsidR="00491616">
        <w:rPr>
          <w:rFonts w:ascii="Arial" w:hAnsi="Arial" w:cs="Arial"/>
          <w:lang w:val="ru-RU" w:eastAsia="ru-RU"/>
        </w:rPr>
        <w:t>і</w:t>
      </w:r>
      <w:r w:rsidRPr="00AE3389">
        <w:rPr>
          <w:rFonts w:ascii="Arial" w:hAnsi="Arial" w:cs="Arial"/>
          <w:lang w:val="ru-RU" w:eastAsia="ru-RU"/>
        </w:rPr>
        <w:t xml:space="preserve">ндекс виробництва </w:t>
      </w:r>
      <w:proofErr w:type="spellStart"/>
      <w:r w:rsidRPr="00AE3389">
        <w:rPr>
          <w:rFonts w:ascii="Arial" w:hAnsi="Arial" w:cs="Arial"/>
          <w:lang w:val="ru-RU" w:eastAsia="ru-RU"/>
        </w:rPr>
        <w:t>промислової</w:t>
      </w:r>
      <w:proofErr w:type="spellEnd"/>
      <w:r w:rsidRPr="00AE3389">
        <w:rPr>
          <w:rFonts w:ascii="Arial" w:hAnsi="Arial" w:cs="Arial"/>
          <w:lang w:val="ru-RU" w:eastAsia="ru-RU"/>
        </w:rPr>
        <w:t xml:space="preserve"> </w:t>
      </w:r>
      <w:proofErr w:type="spellStart"/>
      <w:r w:rsidRPr="00AE3389">
        <w:rPr>
          <w:rFonts w:ascii="Arial" w:hAnsi="Arial" w:cs="Arial"/>
          <w:lang w:val="ru-RU" w:eastAsia="ru-RU"/>
        </w:rPr>
        <w:t>продукції</w:t>
      </w:r>
      <w:proofErr w:type="spellEnd"/>
      <w:r w:rsidRPr="00AE3389">
        <w:rPr>
          <w:rFonts w:ascii="Arial" w:hAnsi="Arial" w:cs="Arial"/>
          <w:lang w:val="ru-RU" w:eastAsia="ru-RU"/>
        </w:rPr>
        <w:t xml:space="preserve"> у </w:t>
      </w:r>
      <w:proofErr w:type="spellStart"/>
      <w:r w:rsidRPr="00AE3389">
        <w:rPr>
          <w:rFonts w:ascii="Arial" w:hAnsi="Arial" w:cs="Arial"/>
          <w:lang w:val="ru-RU" w:eastAsia="ru-RU"/>
        </w:rPr>
        <w:t>відсотках</w:t>
      </w:r>
      <w:proofErr w:type="spellEnd"/>
      <w:r w:rsidRPr="00AE3389">
        <w:rPr>
          <w:rFonts w:ascii="Arial" w:hAnsi="Arial" w:cs="Arial"/>
          <w:lang w:val="ru-RU" w:eastAsia="ru-RU"/>
        </w:rPr>
        <w:t xml:space="preserve"> до </w:t>
      </w:r>
      <w:proofErr w:type="spellStart"/>
      <w:r w:rsidRPr="00AE3389">
        <w:rPr>
          <w:rFonts w:ascii="Arial" w:hAnsi="Arial" w:cs="Arial"/>
          <w:lang w:val="ru-RU" w:eastAsia="ru-RU"/>
        </w:rPr>
        <w:t>попереднього</w:t>
      </w:r>
      <w:proofErr w:type="spellEnd"/>
      <w:r w:rsidRPr="00AE3389">
        <w:rPr>
          <w:rFonts w:ascii="Arial" w:hAnsi="Arial" w:cs="Arial"/>
          <w:lang w:val="ru-RU" w:eastAsia="ru-RU"/>
        </w:rPr>
        <w:t xml:space="preserve"> року</w:t>
      </w:r>
      <w:r>
        <w:rPr>
          <w:rFonts w:ascii="Arial" w:hAnsi="Arial" w:cs="Arial"/>
          <w:lang w:val="ru-RU" w:eastAsia="ru-RU"/>
        </w:rPr>
        <w:t>;</w:t>
      </w:r>
    </w:p>
    <w:p w14:paraId="51E4067D" w14:textId="3AA0585C" w:rsidR="00AE3389" w:rsidRPr="00AE3389" w:rsidRDefault="00AE3389" w:rsidP="00AE3389">
      <w:pPr>
        <w:widowControl/>
        <w:jc w:val="both"/>
        <w:rPr>
          <w:rFonts w:ascii="Arial" w:hAnsi="Arial" w:cs="Arial"/>
          <w:lang w:val="ru-RU" w:eastAsia="ru-RU"/>
        </w:rPr>
      </w:pPr>
      <w:r>
        <w:rPr>
          <w:rFonts w:ascii="Arial" w:hAnsi="Arial" w:cs="Arial"/>
          <w:lang w:val="ru-RU" w:eastAsia="ru-RU"/>
        </w:rPr>
        <w:t xml:space="preserve">         </w:t>
      </w:r>
      <w:r w:rsidRPr="00AE3389">
        <w:rPr>
          <w:rFonts w:ascii="Arial" w:hAnsi="Arial" w:cs="Arial"/>
          <w:lang w:val="ru-RU" w:eastAsia="ru-RU"/>
        </w:rPr>
        <w:t>обсяг реалізованої промислової продукції</w:t>
      </w:r>
      <w:r>
        <w:rPr>
          <w:rFonts w:ascii="Arial" w:hAnsi="Arial" w:cs="Arial"/>
          <w:lang w:val="ru-RU" w:eastAsia="ru-RU"/>
        </w:rPr>
        <w:t>;</w:t>
      </w:r>
      <w:r w:rsidRPr="00AE3389">
        <w:rPr>
          <w:rFonts w:ascii="Arial" w:hAnsi="Arial" w:cs="Arial"/>
          <w:lang w:val="ru-RU" w:eastAsia="ru-RU"/>
        </w:rPr>
        <w:t xml:space="preserve"> </w:t>
      </w:r>
    </w:p>
    <w:p w14:paraId="1C198342" w14:textId="346A9604"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Pr="00AE3389">
        <w:rPr>
          <w:rFonts w:ascii="Arial" w:hAnsi="Arial" w:cs="Arial"/>
          <w:color w:val="000000"/>
          <w:lang w:val="ru-RU" w:eastAsia="ru-RU"/>
        </w:rPr>
        <w:t>індекс сільськогосподарської продукції, відсотків до попереднього року</w:t>
      </w:r>
      <w:r>
        <w:rPr>
          <w:rFonts w:ascii="Arial" w:hAnsi="Arial" w:cs="Arial"/>
          <w:color w:val="000000"/>
          <w:lang w:val="ru-RU" w:eastAsia="ru-RU"/>
        </w:rPr>
        <w:t>;</w:t>
      </w:r>
    </w:p>
    <w:p w14:paraId="45239262" w14:textId="22A29DBB"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Pr="00AE3389">
        <w:rPr>
          <w:rFonts w:ascii="Arial" w:hAnsi="Arial" w:cs="Arial"/>
          <w:color w:val="000000"/>
          <w:lang w:val="ru-RU" w:eastAsia="ru-RU"/>
        </w:rPr>
        <w:t xml:space="preserve">обсяг продукції сільського господарства у постійних цінах, </w:t>
      </w:r>
      <w:r>
        <w:rPr>
          <w:rFonts w:ascii="Arial" w:hAnsi="Arial" w:cs="Arial"/>
          <w:color w:val="000000"/>
          <w:lang w:val="ru-RU" w:eastAsia="ru-RU"/>
        </w:rPr>
        <w:t xml:space="preserve">у </w:t>
      </w:r>
      <w:r w:rsidRPr="00AE3389">
        <w:rPr>
          <w:rFonts w:ascii="Arial" w:hAnsi="Arial" w:cs="Arial"/>
          <w:color w:val="000000"/>
          <w:lang w:val="ru-RU" w:eastAsia="ru-RU"/>
        </w:rPr>
        <w:t>млн гривень</w:t>
      </w:r>
      <w:r>
        <w:rPr>
          <w:rFonts w:ascii="Arial" w:hAnsi="Arial" w:cs="Arial"/>
          <w:color w:val="000000"/>
          <w:lang w:val="ru-RU" w:eastAsia="ru-RU"/>
        </w:rPr>
        <w:t>;</w:t>
      </w:r>
    </w:p>
    <w:p w14:paraId="469CED9C" w14:textId="51BD0170"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Pr="00AE3389">
        <w:rPr>
          <w:rFonts w:ascii="Arial" w:hAnsi="Arial" w:cs="Arial"/>
          <w:color w:val="000000"/>
          <w:lang w:val="ru-RU" w:eastAsia="ru-RU"/>
        </w:rPr>
        <w:t xml:space="preserve">кількість </w:t>
      </w:r>
      <w:proofErr w:type="gramStart"/>
      <w:r w:rsidRPr="00AE3389">
        <w:rPr>
          <w:rFonts w:ascii="Arial" w:hAnsi="Arial" w:cs="Arial"/>
          <w:color w:val="000000"/>
          <w:lang w:val="ru-RU" w:eastAsia="ru-RU"/>
        </w:rPr>
        <w:t>сільськогосподарських  обслуговучих</w:t>
      </w:r>
      <w:proofErr w:type="gramEnd"/>
      <w:r w:rsidRPr="00AE3389">
        <w:rPr>
          <w:rFonts w:ascii="Arial" w:hAnsi="Arial" w:cs="Arial"/>
          <w:color w:val="000000"/>
          <w:lang w:val="ru-RU" w:eastAsia="ru-RU"/>
        </w:rPr>
        <w:t xml:space="preserve"> кооперативів</w:t>
      </w:r>
      <w:r>
        <w:rPr>
          <w:rFonts w:ascii="Arial" w:hAnsi="Arial" w:cs="Arial"/>
          <w:color w:val="000000"/>
          <w:lang w:val="ru-RU" w:eastAsia="ru-RU"/>
        </w:rPr>
        <w:t>;</w:t>
      </w:r>
    </w:p>
    <w:p w14:paraId="5FB1274E" w14:textId="5AED0478"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Pr="00AE3389">
        <w:rPr>
          <w:rFonts w:ascii="Arial" w:hAnsi="Arial" w:cs="Arial"/>
          <w:color w:val="000000"/>
          <w:lang w:val="ru-RU" w:eastAsia="ru-RU"/>
        </w:rPr>
        <w:t>кількість учасників крафтового виробництва</w:t>
      </w:r>
      <w:r>
        <w:rPr>
          <w:rFonts w:ascii="Arial" w:hAnsi="Arial" w:cs="Arial"/>
          <w:color w:val="000000"/>
          <w:lang w:val="ru-RU" w:eastAsia="ru-RU"/>
        </w:rPr>
        <w:t>;</w:t>
      </w:r>
    </w:p>
    <w:p w14:paraId="6DCCFD02" w14:textId="51D1672E"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Pr="00AE3389">
        <w:rPr>
          <w:rFonts w:ascii="Arial" w:hAnsi="Arial" w:cs="Arial"/>
          <w:color w:val="000000"/>
          <w:lang w:val="ru-RU" w:eastAsia="ru-RU"/>
        </w:rPr>
        <w:t xml:space="preserve">індекс </w:t>
      </w:r>
      <w:proofErr w:type="spellStart"/>
      <w:r w:rsidRPr="00AE3389">
        <w:rPr>
          <w:rFonts w:ascii="Arial" w:hAnsi="Arial" w:cs="Arial"/>
          <w:color w:val="000000"/>
          <w:lang w:val="ru-RU" w:eastAsia="ru-RU"/>
        </w:rPr>
        <w:t>продукції</w:t>
      </w:r>
      <w:proofErr w:type="spellEnd"/>
      <w:r w:rsidRPr="00AE3389">
        <w:rPr>
          <w:rFonts w:ascii="Arial" w:hAnsi="Arial" w:cs="Arial"/>
          <w:color w:val="000000"/>
          <w:lang w:val="ru-RU" w:eastAsia="ru-RU"/>
        </w:rPr>
        <w:t xml:space="preserve"> </w:t>
      </w:r>
      <w:proofErr w:type="spellStart"/>
      <w:r w:rsidRPr="00AE3389">
        <w:rPr>
          <w:rFonts w:ascii="Arial" w:hAnsi="Arial" w:cs="Arial"/>
          <w:color w:val="000000"/>
          <w:lang w:val="ru-RU" w:eastAsia="ru-RU"/>
        </w:rPr>
        <w:t>рослинництва</w:t>
      </w:r>
      <w:proofErr w:type="spellEnd"/>
      <w:r w:rsidRPr="00AE3389">
        <w:rPr>
          <w:rFonts w:ascii="Arial" w:hAnsi="Arial" w:cs="Arial"/>
          <w:color w:val="000000"/>
          <w:lang w:val="ru-RU" w:eastAsia="ru-RU"/>
        </w:rPr>
        <w:t xml:space="preserve"> у </w:t>
      </w:r>
      <w:proofErr w:type="spellStart"/>
      <w:r w:rsidRPr="00AE3389">
        <w:rPr>
          <w:rFonts w:ascii="Arial" w:hAnsi="Arial" w:cs="Arial"/>
          <w:color w:val="000000"/>
          <w:lang w:val="ru-RU" w:eastAsia="ru-RU"/>
        </w:rPr>
        <w:t>відсотках</w:t>
      </w:r>
      <w:proofErr w:type="spellEnd"/>
      <w:r w:rsidRPr="00AE3389">
        <w:rPr>
          <w:rFonts w:ascii="Arial" w:hAnsi="Arial" w:cs="Arial"/>
          <w:color w:val="000000"/>
          <w:lang w:val="ru-RU" w:eastAsia="ru-RU"/>
        </w:rPr>
        <w:t xml:space="preserve"> до </w:t>
      </w:r>
      <w:proofErr w:type="spellStart"/>
      <w:r w:rsidRPr="00AE3389">
        <w:rPr>
          <w:rFonts w:ascii="Arial" w:hAnsi="Arial" w:cs="Arial"/>
          <w:color w:val="000000"/>
          <w:lang w:val="ru-RU" w:eastAsia="ru-RU"/>
        </w:rPr>
        <w:t>попереднього</w:t>
      </w:r>
      <w:proofErr w:type="spellEnd"/>
      <w:r w:rsidRPr="00AE3389">
        <w:rPr>
          <w:rFonts w:ascii="Arial" w:hAnsi="Arial" w:cs="Arial"/>
          <w:color w:val="000000"/>
          <w:lang w:val="ru-RU" w:eastAsia="ru-RU"/>
        </w:rPr>
        <w:t xml:space="preserve"> року</w:t>
      </w:r>
      <w:r>
        <w:rPr>
          <w:rFonts w:ascii="Arial" w:hAnsi="Arial" w:cs="Arial"/>
          <w:color w:val="000000"/>
          <w:lang w:val="ru-RU" w:eastAsia="ru-RU"/>
        </w:rPr>
        <w:t>;</w:t>
      </w:r>
    </w:p>
    <w:p w14:paraId="364F9858" w14:textId="697025A7"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Pr="00AE3389">
        <w:rPr>
          <w:rFonts w:ascii="Arial" w:hAnsi="Arial" w:cs="Arial"/>
          <w:color w:val="000000"/>
          <w:lang w:val="ru-RU" w:eastAsia="ru-RU"/>
        </w:rPr>
        <w:t>обсяг підтримки сільського господарства з обласного бюждету</w:t>
      </w:r>
      <w:r>
        <w:rPr>
          <w:rFonts w:ascii="Arial" w:hAnsi="Arial" w:cs="Arial"/>
          <w:color w:val="000000"/>
          <w:lang w:val="ru-RU" w:eastAsia="ru-RU"/>
        </w:rPr>
        <w:t>;</w:t>
      </w:r>
    </w:p>
    <w:p w14:paraId="299B4850" w14:textId="0E615E9F"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Pr="00AE3389">
        <w:rPr>
          <w:rFonts w:ascii="Arial" w:hAnsi="Arial" w:cs="Arial"/>
          <w:color w:val="000000"/>
          <w:lang w:val="ru-RU" w:eastAsia="ru-RU"/>
        </w:rPr>
        <w:t>кількість виробників екологічної сільськогосподарської продукції</w:t>
      </w:r>
      <w:r>
        <w:rPr>
          <w:rFonts w:ascii="Arial" w:hAnsi="Arial" w:cs="Arial"/>
          <w:color w:val="000000"/>
          <w:lang w:val="ru-RU" w:eastAsia="ru-RU"/>
        </w:rPr>
        <w:t>;</w:t>
      </w:r>
    </w:p>
    <w:p w14:paraId="2FEFF9D4" w14:textId="1E0A480F" w:rsidR="00AE3389" w:rsidRPr="00AE3389" w:rsidRDefault="00AE3389" w:rsidP="00AE3389">
      <w:pPr>
        <w:widowControl/>
        <w:jc w:val="both"/>
        <w:rPr>
          <w:rFonts w:ascii="Arial" w:hAnsi="Arial" w:cs="Arial"/>
          <w:lang w:val="ru-RU" w:eastAsia="ru-RU"/>
        </w:rPr>
      </w:pPr>
      <w:r>
        <w:rPr>
          <w:rFonts w:ascii="Arial" w:hAnsi="Arial" w:cs="Arial"/>
          <w:lang w:val="ru-RU" w:eastAsia="ru-RU"/>
        </w:rPr>
        <w:t xml:space="preserve">         к</w:t>
      </w:r>
      <w:r w:rsidRPr="00AE3389">
        <w:rPr>
          <w:rFonts w:ascii="Arial" w:hAnsi="Arial" w:cs="Arial"/>
          <w:lang w:val="ru-RU" w:eastAsia="ru-RU"/>
        </w:rPr>
        <w:t>ількість малих і середніх підприємств</w:t>
      </w:r>
      <w:r>
        <w:rPr>
          <w:rFonts w:ascii="Arial" w:hAnsi="Arial" w:cs="Arial"/>
          <w:lang w:val="ru-RU" w:eastAsia="ru-RU"/>
        </w:rPr>
        <w:t>;</w:t>
      </w:r>
    </w:p>
    <w:p w14:paraId="3269F098" w14:textId="10066245" w:rsidR="00AE3389" w:rsidRPr="00AE3389" w:rsidRDefault="00AE3389" w:rsidP="00AE3389">
      <w:pPr>
        <w:widowControl/>
        <w:jc w:val="both"/>
        <w:rPr>
          <w:rFonts w:ascii="Arial" w:hAnsi="Arial" w:cs="Arial"/>
          <w:lang w:val="ru-RU" w:eastAsia="ru-RU"/>
        </w:rPr>
      </w:pPr>
      <w:r>
        <w:rPr>
          <w:rFonts w:ascii="Arial" w:hAnsi="Arial" w:cs="Arial"/>
          <w:lang w:val="ru-RU" w:eastAsia="ru-RU"/>
        </w:rPr>
        <w:t xml:space="preserve">         </w:t>
      </w:r>
      <w:r w:rsidRPr="00AE3389">
        <w:rPr>
          <w:rFonts w:ascii="Arial" w:hAnsi="Arial" w:cs="Arial"/>
          <w:lang w:val="ru-RU" w:eastAsia="ru-RU"/>
        </w:rPr>
        <w:t>кількість робочих місць в ІТ сфері</w:t>
      </w:r>
      <w:r>
        <w:rPr>
          <w:rFonts w:ascii="Arial" w:hAnsi="Arial" w:cs="Arial"/>
          <w:lang w:val="ru-RU" w:eastAsia="ru-RU"/>
        </w:rPr>
        <w:t>.</w:t>
      </w:r>
    </w:p>
    <w:p w14:paraId="7728B704" w14:textId="77777777" w:rsidR="000D4897" w:rsidRDefault="000D4897">
      <w:pPr>
        <w:ind w:left="426"/>
        <w:jc w:val="both"/>
        <w:rPr>
          <w:rFonts w:ascii="Arial" w:eastAsia="Arial" w:hAnsi="Arial" w:cs="Arial"/>
          <w:color w:val="000000"/>
        </w:rPr>
      </w:pPr>
    </w:p>
    <w:tbl>
      <w:tblPr>
        <w:tblStyle w:val="afffff0"/>
        <w:tblW w:w="10207" w:type="dxa"/>
        <w:tblInd w:w="-318" w:type="dxa"/>
        <w:tblLayout w:type="fixed"/>
        <w:tblLook w:val="0000" w:firstRow="0" w:lastRow="0" w:firstColumn="0" w:lastColumn="0" w:noHBand="0" w:noVBand="0"/>
      </w:tblPr>
      <w:tblGrid>
        <w:gridCol w:w="3148"/>
        <w:gridCol w:w="7059"/>
      </w:tblGrid>
      <w:tr w:rsidR="000D4897" w14:paraId="3FB3CB0F"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7001FD20"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1758AB64"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0EAE62D9"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6F81CCF9" w14:textId="1977AEB7" w:rsidR="000D4897" w:rsidRDefault="00DB42AD" w:rsidP="00491616">
            <w:pPr>
              <w:spacing w:line="216" w:lineRule="auto"/>
              <w:jc w:val="both"/>
              <w:rPr>
                <w:rFonts w:ascii="Arial" w:eastAsia="Arial" w:hAnsi="Arial" w:cs="Arial"/>
                <w:color w:val="000000"/>
              </w:rPr>
            </w:pPr>
            <w:r>
              <w:rPr>
                <w:rFonts w:ascii="Arial" w:eastAsia="Arial" w:hAnsi="Arial" w:cs="Arial"/>
                <w:color w:val="000000"/>
              </w:rPr>
              <w:t>2.2.1.Підтримка традиційних і найбільш перспективних видів діяльності  сільського господарства, розвиток рослинництва із застосуванням інноваційних технологій вирощування рослин</w:t>
            </w:r>
            <w:r w:rsidR="0049161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61A15415" w14:textId="1C1C8F0A" w:rsidR="000D4897" w:rsidRDefault="00DB42AD" w:rsidP="00491616">
            <w:pPr>
              <w:ind w:left="27"/>
              <w:jc w:val="both"/>
              <w:rPr>
                <w:rFonts w:ascii="Arial" w:eastAsia="Arial" w:hAnsi="Arial" w:cs="Arial"/>
                <w:color w:val="000000"/>
              </w:rPr>
            </w:pPr>
            <w:r>
              <w:rPr>
                <w:rFonts w:ascii="Arial" w:eastAsia="Arial" w:hAnsi="Arial" w:cs="Arial"/>
                <w:color w:val="000000"/>
              </w:rPr>
              <w:t>Формування культури виробництва та споживання продукції органічного сільського господарства</w:t>
            </w:r>
            <w:r w:rsidR="00491616">
              <w:rPr>
                <w:rFonts w:ascii="Arial" w:eastAsia="Arial" w:hAnsi="Arial" w:cs="Arial"/>
                <w:color w:val="000000"/>
              </w:rPr>
              <w:t>.</w:t>
            </w:r>
          </w:p>
          <w:p w14:paraId="05238B90" w14:textId="62FBDB27" w:rsidR="000D4897" w:rsidRDefault="00DB42AD" w:rsidP="00491616">
            <w:pPr>
              <w:ind w:left="27"/>
              <w:jc w:val="both"/>
              <w:rPr>
                <w:rFonts w:ascii="Arial" w:eastAsia="Arial" w:hAnsi="Arial" w:cs="Arial"/>
                <w:color w:val="000000"/>
              </w:rPr>
            </w:pPr>
            <w:r>
              <w:rPr>
                <w:rFonts w:ascii="Arial" w:eastAsia="Arial" w:hAnsi="Arial" w:cs="Arial"/>
                <w:color w:val="000000"/>
              </w:rPr>
              <w:t>Сприяння науковим дослідженням, навчанню й консультуванню з питань органічного сільського господарства (еколого-економічна оцінка доцільності й ефективності переходу на органічне виробництво)</w:t>
            </w:r>
            <w:r w:rsidR="00491616">
              <w:rPr>
                <w:rFonts w:ascii="Arial" w:eastAsia="Arial" w:hAnsi="Arial" w:cs="Arial"/>
                <w:color w:val="000000"/>
              </w:rPr>
              <w:t>.</w:t>
            </w:r>
          </w:p>
          <w:p w14:paraId="3FADD64C" w14:textId="37EB75DC" w:rsidR="000D4897" w:rsidRDefault="00DB42AD" w:rsidP="00491616">
            <w:pPr>
              <w:ind w:left="27"/>
              <w:jc w:val="both"/>
              <w:rPr>
                <w:rFonts w:ascii="Arial" w:eastAsia="Arial" w:hAnsi="Arial" w:cs="Arial"/>
                <w:color w:val="000000"/>
              </w:rPr>
            </w:pPr>
            <w:r>
              <w:rPr>
                <w:rFonts w:ascii="Arial" w:eastAsia="Arial" w:hAnsi="Arial" w:cs="Arial"/>
                <w:color w:val="000000"/>
              </w:rPr>
              <w:t>Розроблення ґрунтозахисних та безпечних технологій вирощування сільськогосподарських культур та інформаційна кампанія для дрібних агровиробників про потенціал виробництва і збуту органічної продукції</w:t>
            </w:r>
            <w:r w:rsidR="00491616">
              <w:rPr>
                <w:rFonts w:ascii="Arial" w:eastAsia="Arial" w:hAnsi="Arial" w:cs="Arial"/>
                <w:color w:val="000000"/>
              </w:rPr>
              <w:t>.</w:t>
            </w:r>
          </w:p>
          <w:p w14:paraId="0B030A4A" w14:textId="77777777" w:rsidR="000D4897" w:rsidRDefault="00DB42AD" w:rsidP="00491616">
            <w:pPr>
              <w:ind w:left="27"/>
              <w:jc w:val="both"/>
              <w:rPr>
                <w:rFonts w:ascii="Arial" w:eastAsia="Arial" w:hAnsi="Arial" w:cs="Arial"/>
                <w:color w:val="000000"/>
              </w:rPr>
            </w:pPr>
            <w:r>
              <w:rPr>
                <w:rFonts w:ascii="Arial" w:eastAsia="Arial" w:hAnsi="Arial" w:cs="Arial"/>
                <w:color w:val="000000"/>
              </w:rPr>
              <w:t>Консультативна підтримка агровиробників із питань розроблення бізнес-планів.</w:t>
            </w:r>
          </w:p>
        </w:tc>
      </w:tr>
      <w:tr w:rsidR="000D4897" w14:paraId="1802795B"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5312C784" w14:textId="22052891" w:rsidR="000D4897" w:rsidRDefault="00DB42AD" w:rsidP="00491616">
            <w:pPr>
              <w:spacing w:line="216" w:lineRule="auto"/>
              <w:jc w:val="both"/>
              <w:rPr>
                <w:rFonts w:ascii="Arial" w:eastAsia="Arial" w:hAnsi="Arial" w:cs="Arial"/>
                <w:color w:val="000000"/>
              </w:rPr>
            </w:pPr>
            <w:r>
              <w:rPr>
                <w:rFonts w:ascii="Arial" w:eastAsia="Arial" w:hAnsi="Arial" w:cs="Arial"/>
                <w:color w:val="000000"/>
              </w:rPr>
              <w:t>2.2.2.Збільшення внутрішньої  переробки сільськогосподарської продукції, крафтового виробництва та виробництва екопродукції</w:t>
            </w:r>
            <w:r w:rsidR="00491616">
              <w:rPr>
                <w:rFonts w:ascii="Arial" w:eastAsia="Arial" w:hAnsi="Arial" w:cs="Arial"/>
                <w:color w:val="000000"/>
              </w:rPr>
              <w:t>.</w:t>
            </w:r>
          </w:p>
          <w:p w14:paraId="127D04FF" w14:textId="77777777" w:rsidR="000D4897" w:rsidRDefault="000D4897" w:rsidP="00491616">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61356FA5" w14:textId="5F154F3D" w:rsidR="000D4897" w:rsidRDefault="00DB42AD" w:rsidP="00491616">
            <w:pPr>
              <w:ind w:left="27"/>
              <w:jc w:val="both"/>
              <w:rPr>
                <w:rFonts w:ascii="Arial" w:eastAsia="Arial" w:hAnsi="Arial" w:cs="Arial"/>
                <w:color w:val="000000"/>
              </w:rPr>
            </w:pPr>
            <w:r>
              <w:rPr>
                <w:rFonts w:ascii="Arial" w:eastAsia="Arial" w:hAnsi="Arial" w:cs="Arial"/>
                <w:color w:val="000000"/>
              </w:rPr>
              <w:t>Сприяння реалізації проєктів із крафтового виробництва</w:t>
            </w:r>
            <w:r w:rsidR="00491616">
              <w:rPr>
                <w:rFonts w:ascii="Arial" w:eastAsia="Arial" w:hAnsi="Arial" w:cs="Arial"/>
                <w:color w:val="000000"/>
              </w:rPr>
              <w:t>.</w:t>
            </w:r>
          </w:p>
          <w:p w14:paraId="5A08F1F2" w14:textId="4F8DBA97" w:rsidR="000D4897" w:rsidRDefault="00DB42AD" w:rsidP="00491616">
            <w:pPr>
              <w:ind w:left="27"/>
              <w:jc w:val="both"/>
              <w:rPr>
                <w:rFonts w:ascii="Arial" w:eastAsia="Arial" w:hAnsi="Arial" w:cs="Arial"/>
                <w:color w:val="000000"/>
              </w:rPr>
            </w:pPr>
            <w:r>
              <w:rPr>
                <w:rFonts w:ascii="Arial" w:eastAsia="Arial" w:hAnsi="Arial" w:cs="Arial"/>
                <w:color w:val="000000"/>
              </w:rPr>
              <w:t xml:space="preserve">Створення кластеру крафтових виробників </w:t>
            </w:r>
            <w:r w:rsidR="00C1727D">
              <w:rPr>
                <w:rFonts w:ascii="Arial" w:eastAsia="Arial" w:hAnsi="Arial" w:cs="Arial"/>
                <w:color w:val="000000"/>
              </w:rPr>
              <w:t>«</w:t>
            </w:r>
            <w:r>
              <w:rPr>
                <w:rFonts w:ascii="Arial" w:eastAsia="Arial" w:hAnsi="Arial" w:cs="Arial"/>
                <w:color w:val="000000"/>
              </w:rPr>
              <w:t>Смакуй закарпатське</w:t>
            </w:r>
            <w:r w:rsidR="00C1727D">
              <w:rPr>
                <w:rFonts w:ascii="Arial" w:eastAsia="Arial" w:hAnsi="Arial" w:cs="Arial"/>
                <w:color w:val="000000"/>
              </w:rPr>
              <w:t>»</w:t>
            </w:r>
            <w:r w:rsidR="00491616">
              <w:rPr>
                <w:rFonts w:ascii="Arial" w:eastAsia="Arial" w:hAnsi="Arial" w:cs="Arial"/>
                <w:color w:val="000000"/>
              </w:rPr>
              <w:t>.</w:t>
            </w:r>
          </w:p>
          <w:p w14:paraId="2436A510" w14:textId="0B3C0E1F" w:rsidR="000D4897" w:rsidRDefault="00DB42AD" w:rsidP="00491616">
            <w:pPr>
              <w:ind w:left="27"/>
              <w:jc w:val="both"/>
              <w:rPr>
                <w:rFonts w:ascii="Arial" w:eastAsia="Arial" w:hAnsi="Arial" w:cs="Arial"/>
                <w:color w:val="000000"/>
              </w:rPr>
            </w:pPr>
            <w:r>
              <w:rPr>
                <w:rFonts w:ascii="Arial" w:eastAsia="Arial" w:hAnsi="Arial" w:cs="Arial"/>
                <w:color w:val="000000"/>
              </w:rPr>
              <w:t>Сприяння виробництву екопродукції</w:t>
            </w:r>
            <w:r w:rsidR="00491616">
              <w:rPr>
                <w:rFonts w:ascii="Arial" w:eastAsia="Arial" w:hAnsi="Arial" w:cs="Arial"/>
                <w:color w:val="000000"/>
              </w:rPr>
              <w:t>.</w:t>
            </w:r>
          </w:p>
          <w:p w14:paraId="5F67099D" w14:textId="19F677E2" w:rsidR="000D4897" w:rsidRDefault="00DB42AD" w:rsidP="00491616">
            <w:pPr>
              <w:ind w:left="27"/>
              <w:jc w:val="both"/>
              <w:rPr>
                <w:rFonts w:ascii="Arial" w:eastAsia="Arial" w:hAnsi="Arial" w:cs="Arial"/>
                <w:color w:val="000000"/>
              </w:rPr>
            </w:pPr>
            <w:r>
              <w:rPr>
                <w:rFonts w:ascii="Arial" w:eastAsia="Arial" w:hAnsi="Arial" w:cs="Arial"/>
                <w:color w:val="000000"/>
              </w:rPr>
              <w:t>Створення сільськогосподарських кооперативів</w:t>
            </w:r>
            <w:r w:rsidR="00491616">
              <w:rPr>
                <w:rFonts w:ascii="Arial" w:eastAsia="Arial" w:hAnsi="Arial" w:cs="Arial"/>
                <w:color w:val="000000"/>
              </w:rPr>
              <w:t>.</w:t>
            </w:r>
          </w:p>
          <w:p w14:paraId="0EE8ABB9" w14:textId="77777777" w:rsidR="000D4897" w:rsidRDefault="00DB42AD" w:rsidP="00491616">
            <w:pPr>
              <w:ind w:left="27"/>
              <w:jc w:val="both"/>
              <w:rPr>
                <w:rFonts w:ascii="Arial" w:eastAsia="Arial" w:hAnsi="Arial" w:cs="Arial"/>
                <w:color w:val="000000"/>
              </w:rPr>
            </w:pPr>
            <w:r>
              <w:rPr>
                <w:rFonts w:ascii="Arial" w:eastAsia="Arial" w:hAnsi="Arial" w:cs="Arial"/>
                <w:color w:val="000000"/>
              </w:rPr>
              <w:t>Сприяння переробці молока овець, корів та кіз з метою виготовлення високоякісних молочних продуктів, включаючи сири;</w:t>
            </w:r>
          </w:p>
          <w:p w14:paraId="0F1089F6" w14:textId="1F61CA8E" w:rsidR="000D4897" w:rsidRDefault="00DB42AD" w:rsidP="00491616">
            <w:pPr>
              <w:ind w:left="27"/>
              <w:jc w:val="both"/>
              <w:rPr>
                <w:rFonts w:ascii="Arial" w:eastAsia="Arial" w:hAnsi="Arial" w:cs="Arial"/>
                <w:color w:val="000000"/>
              </w:rPr>
            </w:pPr>
            <w:r>
              <w:rPr>
                <w:rFonts w:ascii="Arial" w:eastAsia="Arial" w:hAnsi="Arial" w:cs="Arial"/>
                <w:color w:val="000000"/>
              </w:rPr>
              <w:lastRenderedPageBreak/>
              <w:t>Залучення мешканців до участі в екологічно чистому виробництві та споживанні молочної продукції, без хімічних речовин</w:t>
            </w:r>
            <w:r w:rsidR="00491616">
              <w:rPr>
                <w:rFonts w:ascii="Arial" w:eastAsia="Arial" w:hAnsi="Arial" w:cs="Arial"/>
                <w:color w:val="000000"/>
              </w:rPr>
              <w:t>.</w:t>
            </w:r>
          </w:p>
          <w:p w14:paraId="08896D39" w14:textId="05A47EEF" w:rsidR="000D4897" w:rsidRDefault="00DB42AD" w:rsidP="00491616">
            <w:pPr>
              <w:ind w:left="27"/>
              <w:jc w:val="both"/>
              <w:rPr>
                <w:rFonts w:ascii="Arial" w:eastAsia="Arial" w:hAnsi="Arial" w:cs="Arial"/>
                <w:color w:val="000000"/>
              </w:rPr>
            </w:pPr>
            <w:r>
              <w:rPr>
                <w:rFonts w:ascii="Arial" w:eastAsia="Arial" w:hAnsi="Arial" w:cs="Arial"/>
                <w:color w:val="000000"/>
              </w:rPr>
              <w:t>Відродження вівчарства</w:t>
            </w:r>
            <w:r w:rsidR="00491616">
              <w:rPr>
                <w:rFonts w:ascii="Arial" w:eastAsia="Arial" w:hAnsi="Arial" w:cs="Arial"/>
                <w:color w:val="000000"/>
              </w:rPr>
              <w:t>.</w:t>
            </w:r>
          </w:p>
          <w:p w14:paraId="2EDEBCEB" w14:textId="12A64608" w:rsidR="004D1838" w:rsidRPr="00E105E9" w:rsidRDefault="004D1838" w:rsidP="00491616">
            <w:pPr>
              <w:pStyle w:val="docdata"/>
              <w:spacing w:before="0" w:beforeAutospacing="0" w:after="0" w:afterAutospacing="0"/>
              <w:jc w:val="both"/>
              <w:rPr>
                <w:rFonts w:ascii="Arial" w:eastAsia="Arial" w:hAnsi="Arial" w:cs="Arial"/>
                <w:color w:val="000000"/>
                <w:sz w:val="22"/>
                <w:szCs w:val="22"/>
              </w:rPr>
            </w:pPr>
            <w:r w:rsidRPr="00E105E9">
              <w:rPr>
                <w:rFonts w:ascii="Arial" w:eastAsia="Arial" w:hAnsi="Arial" w:cs="Arial"/>
                <w:color w:val="000000"/>
                <w:sz w:val="22"/>
                <w:szCs w:val="22"/>
              </w:rPr>
              <w:t>Будівництво будівлі для забою великої рогатої худоби, дрібної рогатої худоби, свиней, інших сільськогосподарських тварин, птиці на території Рахівського району</w:t>
            </w:r>
            <w:r w:rsidR="00491616" w:rsidRPr="00E105E9">
              <w:rPr>
                <w:rFonts w:ascii="Arial" w:eastAsia="Arial" w:hAnsi="Arial" w:cs="Arial"/>
                <w:color w:val="000000"/>
                <w:sz w:val="22"/>
                <w:szCs w:val="22"/>
              </w:rPr>
              <w:t>.</w:t>
            </w:r>
            <w:r w:rsidRPr="00E105E9">
              <w:rPr>
                <w:rFonts w:ascii="Arial" w:eastAsia="Arial" w:hAnsi="Arial" w:cs="Arial"/>
                <w:color w:val="000000"/>
                <w:sz w:val="22"/>
                <w:szCs w:val="22"/>
              </w:rPr>
              <w:t xml:space="preserve"> </w:t>
            </w:r>
          </w:p>
          <w:p w14:paraId="1B2FE8CB" w14:textId="0FD96505" w:rsidR="000D4897" w:rsidRDefault="004D1838" w:rsidP="00491616">
            <w:pPr>
              <w:pStyle w:val="docdata"/>
              <w:spacing w:before="0" w:beforeAutospacing="0" w:after="0" w:afterAutospacing="0"/>
              <w:jc w:val="both"/>
              <w:rPr>
                <w:rFonts w:ascii="Arial" w:eastAsia="Arial" w:hAnsi="Arial" w:cs="Arial"/>
                <w:color w:val="000000"/>
              </w:rPr>
            </w:pPr>
            <w:r w:rsidRPr="00E105E9">
              <w:rPr>
                <w:rFonts w:ascii="Arial" w:eastAsia="Arial" w:hAnsi="Arial" w:cs="Arial"/>
                <w:color w:val="000000"/>
                <w:sz w:val="22"/>
                <w:szCs w:val="22"/>
              </w:rPr>
              <w:t>Створення у Закарпатській області виноградного розсадника площею 5 гектарів</w:t>
            </w:r>
            <w:r w:rsidR="00491616" w:rsidRPr="00E105E9">
              <w:rPr>
                <w:rFonts w:ascii="Arial" w:eastAsia="Arial" w:hAnsi="Arial" w:cs="Arial"/>
                <w:color w:val="000000"/>
                <w:sz w:val="22"/>
                <w:szCs w:val="22"/>
              </w:rPr>
              <w:t>.</w:t>
            </w:r>
          </w:p>
        </w:tc>
      </w:tr>
      <w:tr w:rsidR="000D4897" w14:paraId="4ABF9FBD"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31F66815" w14:textId="2E7064A0" w:rsidR="000D4897" w:rsidRDefault="00DB42AD" w:rsidP="00491616">
            <w:pPr>
              <w:spacing w:line="232" w:lineRule="auto"/>
              <w:jc w:val="both"/>
              <w:rPr>
                <w:rFonts w:ascii="Arial" w:eastAsia="Arial" w:hAnsi="Arial" w:cs="Arial"/>
                <w:color w:val="000000"/>
              </w:rPr>
            </w:pPr>
            <w:r>
              <w:rPr>
                <w:rFonts w:ascii="Arial" w:eastAsia="Arial" w:hAnsi="Arial" w:cs="Arial"/>
                <w:color w:val="000000"/>
              </w:rPr>
              <w:lastRenderedPageBreak/>
              <w:t>2.2.3. Розвиток малого та середнього бізнесу, підтримка місцевого товаровиробника</w:t>
            </w:r>
            <w:r w:rsidR="0049161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5503C72B" w14:textId="704BFE87" w:rsidR="000D4897" w:rsidRDefault="00DB42AD" w:rsidP="00491616">
            <w:pPr>
              <w:ind w:left="27"/>
              <w:jc w:val="both"/>
              <w:rPr>
                <w:rFonts w:ascii="Arial" w:eastAsia="Arial" w:hAnsi="Arial" w:cs="Arial"/>
                <w:color w:val="000000"/>
              </w:rPr>
            </w:pPr>
            <w:r>
              <w:rPr>
                <w:rFonts w:ascii="Arial" w:eastAsia="Arial" w:hAnsi="Arial" w:cs="Arial"/>
                <w:color w:val="000000"/>
              </w:rPr>
              <w:t>Розвиток інфраструктури підтримки підприємництва (створення центрів підтримки бізнесу, бізнес-інкубаторів та інших об’єктів інфраструктури)</w:t>
            </w:r>
            <w:r w:rsidR="00491616">
              <w:rPr>
                <w:rFonts w:ascii="Arial" w:eastAsia="Arial" w:hAnsi="Arial" w:cs="Arial"/>
                <w:color w:val="000000"/>
              </w:rPr>
              <w:t>.</w:t>
            </w:r>
          </w:p>
          <w:p w14:paraId="0CFC98C9" w14:textId="28D1110A" w:rsidR="000D4897" w:rsidRDefault="00DB42AD" w:rsidP="00491616">
            <w:pPr>
              <w:ind w:left="27"/>
              <w:jc w:val="both"/>
              <w:rPr>
                <w:rFonts w:ascii="Arial" w:eastAsia="Arial" w:hAnsi="Arial" w:cs="Arial"/>
                <w:color w:val="000000"/>
              </w:rPr>
            </w:pPr>
            <w:r>
              <w:rPr>
                <w:rFonts w:ascii="Arial" w:eastAsia="Arial" w:hAnsi="Arial" w:cs="Arial"/>
                <w:color w:val="000000"/>
              </w:rPr>
              <w:t xml:space="preserve">Підтримка діяльності установи </w:t>
            </w:r>
            <w:r w:rsidR="00C1727D">
              <w:rPr>
                <w:rFonts w:ascii="Arial" w:eastAsia="Arial" w:hAnsi="Arial" w:cs="Arial"/>
                <w:color w:val="000000"/>
              </w:rPr>
              <w:t>«</w:t>
            </w:r>
            <w:r>
              <w:rPr>
                <w:rFonts w:ascii="Arial" w:eastAsia="Arial" w:hAnsi="Arial" w:cs="Arial"/>
                <w:color w:val="000000"/>
              </w:rPr>
              <w:t>Агенція регіонального розвитку Закарпатської  області</w:t>
            </w:r>
            <w:r w:rsidR="00C1727D">
              <w:rPr>
                <w:rFonts w:ascii="Arial" w:eastAsia="Arial" w:hAnsi="Arial" w:cs="Arial"/>
                <w:color w:val="000000"/>
              </w:rPr>
              <w:t>»</w:t>
            </w:r>
            <w:r w:rsidR="00491616">
              <w:rPr>
                <w:rFonts w:ascii="Arial" w:eastAsia="Arial" w:hAnsi="Arial" w:cs="Arial"/>
                <w:color w:val="000000"/>
              </w:rPr>
              <w:t>.</w:t>
            </w:r>
          </w:p>
          <w:p w14:paraId="517E1A87" w14:textId="778767F9" w:rsidR="000D4897" w:rsidRDefault="00DB42AD" w:rsidP="00491616">
            <w:pPr>
              <w:ind w:left="27"/>
              <w:jc w:val="both"/>
              <w:rPr>
                <w:rFonts w:ascii="Arial" w:eastAsia="Arial" w:hAnsi="Arial" w:cs="Arial"/>
                <w:color w:val="000000"/>
              </w:rPr>
            </w:pPr>
            <w:r>
              <w:rPr>
                <w:rFonts w:ascii="Arial" w:eastAsia="Arial" w:hAnsi="Arial" w:cs="Arial"/>
                <w:color w:val="000000"/>
              </w:rPr>
              <w:t>Започаткування онлайн-платформи вирішення проблем малого та середнього бізнесу</w:t>
            </w:r>
            <w:r w:rsidR="00491616">
              <w:rPr>
                <w:rFonts w:ascii="Arial" w:eastAsia="Arial" w:hAnsi="Arial" w:cs="Arial"/>
                <w:color w:val="000000"/>
              </w:rPr>
              <w:t>.</w:t>
            </w:r>
          </w:p>
          <w:p w14:paraId="6DCCA021" w14:textId="20ACB644" w:rsidR="000D4897" w:rsidRDefault="00DB42AD" w:rsidP="00491616">
            <w:pPr>
              <w:ind w:left="27"/>
              <w:jc w:val="both"/>
              <w:rPr>
                <w:rFonts w:ascii="Arial" w:eastAsia="Arial" w:hAnsi="Arial" w:cs="Arial"/>
                <w:color w:val="000000"/>
              </w:rPr>
            </w:pPr>
            <w:r>
              <w:rPr>
                <w:rFonts w:ascii="Arial" w:eastAsia="Arial" w:hAnsi="Arial" w:cs="Arial"/>
                <w:color w:val="000000"/>
              </w:rPr>
              <w:t>Забезпечення сприятливих умов для започаткування ведення власної справи, сприяння спрощенню та прискоренню реєстраційно-дозвільних процедур</w:t>
            </w:r>
            <w:r w:rsidR="00491616">
              <w:rPr>
                <w:rFonts w:ascii="Arial" w:eastAsia="Arial" w:hAnsi="Arial" w:cs="Arial"/>
                <w:color w:val="000000"/>
              </w:rPr>
              <w:t>.</w:t>
            </w:r>
          </w:p>
          <w:p w14:paraId="5E281230" w14:textId="1CD91D75" w:rsidR="000D4897" w:rsidRDefault="00DB42AD" w:rsidP="00491616">
            <w:pPr>
              <w:spacing w:line="232" w:lineRule="auto"/>
              <w:ind w:left="27"/>
              <w:jc w:val="both"/>
              <w:rPr>
                <w:rFonts w:ascii="Arial" w:eastAsia="Arial" w:hAnsi="Arial" w:cs="Arial"/>
                <w:color w:val="000000"/>
              </w:rPr>
            </w:pPr>
            <w:r>
              <w:rPr>
                <w:rFonts w:ascii="Arial" w:eastAsia="Arial" w:hAnsi="Arial" w:cs="Arial"/>
                <w:color w:val="000000"/>
              </w:rPr>
              <w:t>Підтримка місцевого товаровиробника (лісове господарство, деревообробка, харчова промисловість, будівництво та виробництво будівельних матеріалів, оборонні замовлення, підприємництво тощо)</w:t>
            </w:r>
            <w:r w:rsidR="00491616">
              <w:rPr>
                <w:rFonts w:ascii="Arial" w:eastAsia="Arial" w:hAnsi="Arial" w:cs="Arial"/>
                <w:color w:val="000000"/>
              </w:rPr>
              <w:t>.</w:t>
            </w:r>
          </w:p>
          <w:p w14:paraId="424EB38C" w14:textId="504BC14F" w:rsidR="000D4897" w:rsidRDefault="00DB42AD" w:rsidP="00491616">
            <w:pPr>
              <w:spacing w:line="232" w:lineRule="auto"/>
              <w:ind w:left="27"/>
              <w:jc w:val="both"/>
              <w:rPr>
                <w:rFonts w:ascii="Arial" w:eastAsia="Arial" w:hAnsi="Arial" w:cs="Arial"/>
                <w:color w:val="000000"/>
              </w:rPr>
            </w:pPr>
            <w:r>
              <w:rPr>
                <w:rFonts w:ascii="Arial" w:eastAsia="Arial" w:hAnsi="Arial" w:cs="Arial"/>
                <w:color w:val="000000"/>
              </w:rPr>
              <w:t>Надання інформаційно-консультаційних послуг з питань започаткування та ведення підприємницької діяльності незайнятому населенню</w:t>
            </w:r>
            <w:r w:rsidR="00491616">
              <w:rPr>
                <w:rFonts w:ascii="Arial" w:eastAsia="Arial" w:hAnsi="Arial" w:cs="Arial"/>
                <w:color w:val="000000"/>
              </w:rPr>
              <w:t>.</w:t>
            </w:r>
          </w:p>
          <w:p w14:paraId="604AE237" w14:textId="0543C932" w:rsidR="000D4897" w:rsidRDefault="00DB42AD" w:rsidP="00491616">
            <w:pPr>
              <w:spacing w:line="232" w:lineRule="auto"/>
              <w:ind w:left="27"/>
              <w:jc w:val="both"/>
              <w:rPr>
                <w:rFonts w:ascii="Arial" w:eastAsia="Arial" w:hAnsi="Arial" w:cs="Arial"/>
                <w:color w:val="000000"/>
              </w:rPr>
            </w:pPr>
            <w:r>
              <w:rPr>
                <w:rFonts w:ascii="Arial" w:eastAsia="Arial" w:hAnsi="Arial" w:cs="Arial"/>
                <w:color w:val="000000"/>
              </w:rPr>
              <w:t>Фінансова підтримка суб’єктів малого та середнього підприємництва та  інфраструктури</w:t>
            </w:r>
            <w:r w:rsidR="00491616">
              <w:rPr>
                <w:rFonts w:ascii="Arial" w:eastAsia="Arial" w:hAnsi="Arial" w:cs="Arial"/>
                <w:color w:val="000000"/>
              </w:rPr>
              <w:t>.</w:t>
            </w:r>
          </w:p>
          <w:p w14:paraId="33D54873" w14:textId="148A404F" w:rsidR="000D4897" w:rsidRDefault="00DB42AD" w:rsidP="00491616">
            <w:pPr>
              <w:spacing w:line="232" w:lineRule="auto"/>
              <w:ind w:left="27"/>
              <w:jc w:val="both"/>
              <w:rPr>
                <w:rFonts w:ascii="Arial" w:eastAsia="Arial" w:hAnsi="Arial" w:cs="Arial"/>
                <w:color w:val="000000"/>
              </w:rPr>
            </w:pPr>
            <w:r>
              <w:rPr>
                <w:rFonts w:ascii="Arial" w:eastAsia="Arial" w:hAnsi="Arial" w:cs="Arial"/>
                <w:color w:val="000000"/>
              </w:rPr>
              <w:t>Організація та участь у форумах, семінарах, конференціях, виставках, ярмарках із залученням суб’єктів малого та середнього підприємництва</w:t>
            </w:r>
            <w:r w:rsidR="00491616">
              <w:rPr>
                <w:rFonts w:ascii="Arial" w:eastAsia="Arial" w:hAnsi="Arial" w:cs="Arial"/>
                <w:color w:val="000000"/>
              </w:rPr>
              <w:t>.</w:t>
            </w:r>
          </w:p>
          <w:p w14:paraId="18492FE8" w14:textId="16D1D292" w:rsidR="000D4897" w:rsidRDefault="00DB42AD" w:rsidP="00491616">
            <w:pPr>
              <w:spacing w:line="232" w:lineRule="auto"/>
              <w:ind w:left="27"/>
              <w:jc w:val="both"/>
              <w:rPr>
                <w:rFonts w:ascii="Arial" w:eastAsia="Arial" w:hAnsi="Arial" w:cs="Arial"/>
                <w:color w:val="000000"/>
              </w:rPr>
            </w:pPr>
            <w:r>
              <w:rPr>
                <w:rFonts w:ascii="Arial" w:eastAsia="Arial" w:hAnsi="Arial" w:cs="Arial"/>
                <w:color w:val="000000"/>
              </w:rPr>
              <w:t>Сприяння налагодженню співпраці місцевих виробників та торгових мереж</w:t>
            </w:r>
            <w:r w:rsidR="00491616">
              <w:rPr>
                <w:rFonts w:ascii="Arial" w:eastAsia="Arial" w:hAnsi="Arial" w:cs="Arial"/>
                <w:color w:val="000000"/>
              </w:rPr>
              <w:t>.</w:t>
            </w:r>
          </w:p>
        </w:tc>
      </w:tr>
      <w:tr w:rsidR="000D4897" w14:paraId="27100816"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345FE1F0" w14:textId="190967F1" w:rsidR="000D4897" w:rsidRDefault="00DB42AD" w:rsidP="00491616">
            <w:pPr>
              <w:spacing w:line="216" w:lineRule="auto"/>
              <w:jc w:val="both"/>
              <w:rPr>
                <w:rFonts w:ascii="Arial" w:eastAsia="Arial" w:hAnsi="Arial" w:cs="Arial"/>
                <w:color w:val="000000"/>
              </w:rPr>
            </w:pPr>
            <w:r>
              <w:rPr>
                <w:rFonts w:ascii="Arial" w:eastAsia="Arial" w:hAnsi="Arial" w:cs="Arial"/>
                <w:color w:val="000000"/>
              </w:rPr>
              <w:t>2.2.4.ІТ - кластер Закарпаття</w:t>
            </w:r>
            <w:r w:rsidR="00491616">
              <w:rPr>
                <w:rFonts w:ascii="Arial" w:eastAsia="Arial" w:hAnsi="Arial" w:cs="Arial"/>
                <w:color w:val="000000"/>
              </w:rPr>
              <w:t>.</w:t>
            </w:r>
          </w:p>
          <w:p w14:paraId="5D6B8A94" w14:textId="77777777" w:rsidR="000D4897" w:rsidRDefault="000D4897" w:rsidP="00491616">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01B03A2B" w14:textId="0A87E38A" w:rsidR="000D4897" w:rsidRDefault="00DB42AD" w:rsidP="00491616">
            <w:pPr>
              <w:ind w:left="27"/>
              <w:jc w:val="both"/>
              <w:rPr>
                <w:rFonts w:ascii="Arial" w:eastAsia="Arial" w:hAnsi="Arial" w:cs="Arial"/>
                <w:color w:val="000000"/>
              </w:rPr>
            </w:pPr>
            <w:r>
              <w:rPr>
                <w:rFonts w:ascii="Arial" w:eastAsia="Arial" w:hAnsi="Arial" w:cs="Arial"/>
                <w:color w:val="000000"/>
              </w:rPr>
              <w:t>Дослідження ІТ-сфери на Закарпатті, поточного стану та перспектив розвитку ІТ-індустрії</w:t>
            </w:r>
            <w:r w:rsidR="00491616">
              <w:rPr>
                <w:rFonts w:ascii="Arial" w:eastAsia="Arial" w:hAnsi="Arial" w:cs="Arial"/>
                <w:color w:val="000000"/>
              </w:rPr>
              <w:t>.</w:t>
            </w:r>
          </w:p>
          <w:p w14:paraId="60B43466" w14:textId="1A30D6F6" w:rsidR="000D4897" w:rsidRDefault="00DB42AD" w:rsidP="00491616">
            <w:pPr>
              <w:ind w:left="27"/>
              <w:jc w:val="both"/>
              <w:rPr>
                <w:rFonts w:ascii="Arial" w:eastAsia="Arial" w:hAnsi="Arial" w:cs="Arial"/>
                <w:color w:val="000000"/>
              </w:rPr>
            </w:pPr>
            <w:r>
              <w:rPr>
                <w:rFonts w:ascii="Arial" w:eastAsia="Arial" w:hAnsi="Arial" w:cs="Arial"/>
                <w:color w:val="000000"/>
              </w:rPr>
              <w:t>Стимулювання розвитку ІТ-галузі та залучення інвестицій</w:t>
            </w:r>
            <w:r w:rsidR="00491616">
              <w:rPr>
                <w:rFonts w:ascii="Arial" w:eastAsia="Arial" w:hAnsi="Arial" w:cs="Arial"/>
                <w:color w:val="000000"/>
              </w:rPr>
              <w:t>.</w:t>
            </w:r>
          </w:p>
          <w:p w14:paraId="7C4B1069" w14:textId="5EB36D30" w:rsidR="000D4897" w:rsidRDefault="00DB42AD" w:rsidP="00491616">
            <w:pPr>
              <w:ind w:left="27"/>
              <w:jc w:val="both"/>
              <w:rPr>
                <w:rFonts w:ascii="Arial" w:eastAsia="Arial" w:hAnsi="Arial" w:cs="Arial"/>
                <w:color w:val="000000"/>
              </w:rPr>
            </w:pPr>
            <w:r>
              <w:rPr>
                <w:rFonts w:ascii="Arial" w:eastAsia="Arial" w:hAnsi="Arial" w:cs="Arial"/>
                <w:color w:val="000000"/>
              </w:rPr>
              <w:t>Створення сучасного, інноваційного та комфортного простору для роботи й розвитку для IT-спеціалістів Ужгорода та Закарпатського регіону</w:t>
            </w:r>
            <w:r w:rsidR="00491616">
              <w:rPr>
                <w:rFonts w:ascii="Arial" w:eastAsia="Arial" w:hAnsi="Arial" w:cs="Arial"/>
                <w:color w:val="000000"/>
              </w:rPr>
              <w:t>.</w:t>
            </w:r>
          </w:p>
          <w:p w14:paraId="66C17771" w14:textId="2470B1C4" w:rsidR="000D4897" w:rsidRDefault="00DB42AD" w:rsidP="00491616">
            <w:pPr>
              <w:ind w:left="27"/>
              <w:jc w:val="both"/>
              <w:rPr>
                <w:rFonts w:ascii="Arial" w:eastAsia="Arial" w:hAnsi="Arial" w:cs="Arial"/>
                <w:color w:val="000000"/>
              </w:rPr>
            </w:pPr>
            <w:r>
              <w:rPr>
                <w:rFonts w:ascii="Arial" w:eastAsia="Arial" w:hAnsi="Arial" w:cs="Arial"/>
                <w:color w:val="000000"/>
              </w:rPr>
              <w:t>Проведення хакатонів та інших заходів</w:t>
            </w:r>
            <w:r w:rsidR="00491616">
              <w:rPr>
                <w:rFonts w:ascii="Arial" w:eastAsia="Arial" w:hAnsi="Arial" w:cs="Arial"/>
                <w:color w:val="000000"/>
              </w:rPr>
              <w:t>.</w:t>
            </w:r>
          </w:p>
        </w:tc>
      </w:tr>
      <w:tr w:rsidR="000D4897" w14:paraId="752055A0"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2D130C42" w14:textId="18E54D7D" w:rsidR="000D4897" w:rsidRDefault="00DB42AD" w:rsidP="00491616">
            <w:pPr>
              <w:spacing w:line="216" w:lineRule="auto"/>
              <w:jc w:val="both"/>
              <w:rPr>
                <w:rFonts w:ascii="Arial" w:eastAsia="Arial" w:hAnsi="Arial" w:cs="Arial"/>
                <w:color w:val="000000"/>
              </w:rPr>
            </w:pPr>
            <w:r>
              <w:rPr>
                <w:rFonts w:ascii="Arial" w:eastAsia="Arial" w:hAnsi="Arial" w:cs="Arial"/>
                <w:color w:val="000000"/>
              </w:rPr>
              <w:t>2.2.5.Креативні індустрії Закарпаття, у тому числі розвиток кіноіндустрії</w:t>
            </w:r>
            <w:r w:rsidR="0049161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4ECA18C4" w14:textId="2FDA6C15" w:rsidR="000D4897" w:rsidRPr="00E105E9" w:rsidRDefault="00DB42AD" w:rsidP="00491616">
            <w:pPr>
              <w:ind w:left="27"/>
              <w:jc w:val="both"/>
              <w:rPr>
                <w:rFonts w:ascii="Arial" w:eastAsia="Arial" w:hAnsi="Arial" w:cs="Arial"/>
                <w:color w:val="000000"/>
              </w:rPr>
            </w:pPr>
            <w:r w:rsidRPr="00E105E9">
              <w:rPr>
                <w:rFonts w:ascii="Arial" w:eastAsia="Arial" w:hAnsi="Arial" w:cs="Arial"/>
                <w:color w:val="000000"/>
              </w:rPr>
              <w:t>Сприяння розвитку кіноіндустрії</w:t>
            </w:r>
            <w:r w:rsidR="00491616" w:rsidRPr="00E105E9">
              <w:rPr>
                <w:rFonts w:ascii="Arial" w:eastAsia="Arial" w:hAnsi="Arial" w:cs="Arial"/>
                <w:color w:val="000000"/>
              </w:rPr>
              <w:t>.</w:t>
            </w:r>
          </w:p>
          <w:p w14:paraId="3A24FA69" w14:textId="77777777" w:rsidR="000D4897" w:rsidRPr="00E105E9" w:rsidRDefault="00DB42AD" w:rsidP="00491616">
            <w:pPr>
              <w:widowControl/>
              <w:ind w:left="27"/>
              <w:jc w:val="both"/>
              <w:rPr>
                <w:rFonts w:ascii="Arial" w:eastAsia="Arial" w:hAnsi="Arial" w:cs="Arial"/>
                <w:color w:val="000000"/>
              </w:rPr>
            </w:pPr>
            <w:r w:rsidRPr="00E105E9">
              <w:rPr>
                <w:rFonts w:ascii="Arial" w:eastAsia="Arial" w:hAnsi="Arial" w:cs="Arial"/>
                <w:color w:val="000000"/>
              </w:rPr>
              <w:t xml:space="preserve">Створення креативних просторів, хабів, центрів розвитку креативних індустрій. </w:t>
            </w:r>
          </w:p>
          <w:p w14:paraId="37A75481" w14:textId="77777777" w:rsidR="000D4897" w:rsidRPr="00E105E9" w:rsidRDefault="00DB42AD" w:rsidP="00491616">
            <w:pPr>
              <w:widowControl/>
              <w:ind w:left="27"/>
              <w:jc w:val="both"/>
              <w:rPr>
                <w:rFonts w:ascii="Arial" w:eastAsia="Arial" w:hAnsi="Arial" w:cs="Arial"/>
                <w:color w:val="000000"/>
              </w:rPr>
            </w:pPr>
            <w:r w:rsidRPr="00E105E9">
              <w:rPr>
                <w:rFonts w:ascii="Arial" w:eastAsia="Arial" w:hAnsi="Arial" w:cs="Arial"/>
                <w:color w:val="000000"/>
              </w:rPr>
              <w:t xml:space="preserve">Створення активної діалогової платформи між представниками різних галузей, налагодження кроссекторальних партнерств, кластеризація комерційних ініціатив. </w:t>
            </w:r>
          </w:p>
          <w:p w14:paraId="2961A1D8" w14:textId="77777777" w:rsidR="000D4897" w:rsidRPr="00E105E9" w:rsidRDefault="00DB42AD" w:rsidP="00491616">
            <w:pPr>
              <w:widowControl/>
              <w:ind w:left="27"/>
              <w:jc w:val="both"/>
              <w:rPr>
                <w:rFonts w:ascii="Arial" w:eastAsia="Arial" w:hAnsi="Arial" w:cs="Arial"/>
                <w:color w:val="000000"/>
              </w:rPr>
            </w:pPr>
            <w:r w:rsidRPr="00E105E9">
              <w:rPr>
                <w:rFonts w:ascii="Arial" w:eastAsia="Arial" w:hAnsi="Arial" w:cs="Arial"/>
                <w:color w:val="000000"/>
              </w:rPr>
              <w:t xml:space="preserve">Формування стійкого партнерства між ОМС, підприємцями та представниками творчих спільнот, розробка місцевих програм підтримки стартапів у сфері креативних індустрій. </w:t>
            </w:r>
          </w:p>
          <w:p w14:paraId="218AB22A" w14:textId="77777777" w:rsidR="000D4897" w:rsidRPr="00E105E9" w:rsidRDefault="00DB42AD" w:rsidP="00491616">
            <w:pPr>
              <w:widowControl/>
              <w:ind w:left="27"/>
              <w:jc w:val="both"/>
              <w:rPr>
                <w:rFonts w:ascii="Arial" w:eastAsia="Arial" w:hAnsi="Arial" w:cs="Arial"/>
                <w:color w:val="000000"/>
              </w:rPr>
            </w:pPr>
            <w:r w:rsidRPr="00E105E9">
              <w:rPr>
                <w:rFonts w:ascii="Arial" w:eastAsia="Arial" w:hAnsi="Arial" w:cs="Arial"/>
                <w:color w:val="000000"/>
              </w:rPr>
              <w:t xml:space="preserve">Створення інструментів підтримки креативних індустрій. </w:t>
            </w:r>
          </w:p>
          <w:p w14:paraId="60E1AECD" w14:textId="77777777" w:rsidR="000D4897" w:rsidRPr="00E105E9" w:rsidRDefault="00DB42AD" w:rsidP="00491616">
            <w:pPr>
              <w:widowControl/>
              <w:ind w:left="27"/>
              <w:jc w:val="both"/>
              <w:rPr>
                <w:rFonts w:ascii="Arial" w:eastAsia="Arial" w:hAnsi="Arial" w:cs="Arial"/>
                <w:color w:val="000000"/>
              </w:rPr>
            </w:pPr>
            <w:r w:rsidRPr="00E105E9">
              <w:rPr>
                <w:rFonts w:ascii="Arial" w:eastAsia="Arial" w:hAnsi="Arial" w:cs="Arial"/>
                <w:color w:val="000000"/>
              </w:rPr>
              <w:t>Активізація участі освітніх установ сфери культури та мистецтва як партнерів у проектах в галузі креативних індустрій</w:t>
            </w:r>
          </w:p>
          <w:p w14:paraId="4CFBDB7E" w14:textId="77777777" w:rsidR="000D4897" w:rsidRPr="00E105E9" w:rsidRDefault="00DB42AD" w:rsidP="00491616">
            <w:pPr>
              <w:widowControl/>
              <w:ind w:left="27"/>
              <w:jc w:val="both"/>
              <w:rPr>
                <w:rFonts w:ascii="Arial" w:eastAsia="Arial" w:hAnsi="Arial" w:cs="Arial"/>
                <w:color w:val="000000"/>
              </w:rPr>
            </w:pPr>
            <w:bookmarkStart w:id="258" w:name="_3yqobt7" w:colFirst="0" w:colLast="0"/>
            <w:bookmarkEnd w:id="258"/>
            <w:r w:rsidRPr="00E105E9">
              <w:rPr>
                <w:rFonts w:ascii="Arial" w:eastAsia="Arial" w:hAnsi="Arial" w:cs="Arial"/>
                <w:color w:val="000000"/>
              </w:rPr>
              <w:t>Промоція досягнень креативних індустрій краю в Україні та за кордоном</w:t>
            </w:r>
          </w:p>
        </w:tc>
      </w:tr>
    </w:tbl>
    <w:p w14:paraId="7481C7B1" w14:textId="77777777" w:rsidR="000D4897" w:rsidRDefault="000D4897">
      <w:pPr>
        <w:jc w:val="center"/>
        <w:rPr>
          <w:rFonts w:ascii="Arial" w:eastAsia="Arial" w:hAnsi="Arial" w:cs="Arial"/>
          <w:b/>
          <w:color w:val="000000"/>
        </w:rPr>
      </w:pPr>
    </w:p>
    <w:p w14:paraId="31D6D926" w14:textId="77777777" w:rsidR="000D4897" w:rsidRDefault="000D4897">
      <w:pPr>
        <w:jc w:val="center"/>
        <w:rPr>
          <w:rFonts w:ascii="Arial" w:eastAsia="Arial" w:hAnsi="Arial" w:cs="Arial"/>
          <w:b/>
          <w:color w:val="000000"/>
        </w:rPr>
      </w:pPr>
    </w:p>
    <w:p w14:paraId="1A55466C"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2.3. Розвиток туристичної та оздоровчої сфери</w:t>
      </w:r>
    </w:p>
    <w:p w14:paraId="547B58E0" w14:textId="77777777"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ab/>
        <w:t>Відповідно до моніторингу мережа оздоровчих, рекреаційних та туристичних об'єктів області нараховує 704 об'єкти. В області одночасно можна розмістити 30 тис. осіб.</w:t>
      </w:r>
    </w:p>
    <w:p w14:paraId="1B0D79B2" w14:textId="77777777" w:rsidR="000D4897" w:rsidRDefault="00DB42AD">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 xml:space="preserve">Крім цього, на території області готові надавати послуги з розміщення, харчування та організації дозвілля більше 500 сільських садиб, власники яких  об’єднуються у спілки та  </w:t>
      </w:r>
      <w:r>
        <w:rPr>
          <w:rFonts w:ascii="Arial" w:eastAsia="Arial" w:hAnsi="Arial" w:cs="Arial"/>
          <w:color w:val="000000"/>
        </w:rPr>
        <w:lastRenderedPageBreak/>
        <w:t xml:space="preserve">асоціації, що дає можливість більш активно, зі знанням справи, розвивати сільський туризм, залучаючи нових його представників, а також спільними  зусиллями пропагувати свій туристичний продукт, створювати нові послуги та атракції для відпочивальників. </w:t>
      </w:r>
    </w:p>
    <w:p w14:paraId="6F025FDA" w14:textId="77777777" w:rsidR="000D4897" w:rsidRDefault="00DB42AD">
      <w:pPr>
        <w:tabs>
          <w:tab w:val="left" w:pos="460"/>
          <w:tab w:val="left" w:pos="4713"/>
        </w:tabs>
        <w:ind w:right="176"/>
        <w:jc w:val="both"/>
        <w:rPr>
          <w:rFonts w:ascii="Arial" w:eastAsia="Arial" w:hAnsi="Arial" w:cs="Arial"/>
          <w:color w:val="000000"/>
        </w:rPr>
      </w:pPr>
      <w:r>
        <w:rPr>
          <w:rFonts w:ascii="Arial" w:eastAsia="Arial" w:hAnsi="Arial" w:cs="Arial"/>
          <w:color w:val="000000"/>
        </w:rPr>
        <w:tab/>
        <w:t>За якістю мінеральних вод Закарпаття посідає перше місце в Україні (360 джерел), наявні термальні води, найвищий в Україні показник площі територій природно-заповідного фонду.</w:t>
      </w:r>
    </w:p>
    <w:p w14:paraId="49242542" w14:textId="263B09C9"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 xml:space="preserve">У області нараховується 56 чинних гірськолижних витягів, </w:t>
      </w:r>
      <w:r w:rsidR="004616BC">
        <w:rPr>
          <w:rFonts w:ascii="Arial" w:eastAsia="Arial" w:hAnsi="Arial" w:cs="Arial"/>
          <w:color w:val="000000"/>
        </w:rPr>
        <w:t>зокрема</w:t>
      </w:r>
      <w:r>
        <w:rPr>
          <w:rFonts w:ascii="Arial" w:eastAsia="Arial" w:hAnsi="Arial" w:cs="Arial"/>
          <w:color w:val="000000"/>
        </w:rPr>
        <w:t>:  бугельних - 40, крісельних - 8,  якірних - 3, елеваторного типу – 2, мультиліфти - 3,  а також ратраків – 26, пунктів прокату - 38.</w:t>
      </w:r>
    </w:p>
    <w:p w14:paraId="0AB62095" w14:textId="3A7E90B0" w:rsidR="000D4897" w:rsidRDefault="00DB42AD">
      <w:pPr>
        <w:widowControl/>
        <w:pBdr>
          <w:top w:val="nil"/>
          <w:left w:val="nil"/>
          <w:bottom w:val="nil"/>
          <w:right w:val="nil"/>
          <w:between w:val="nil"/>
        </w:pBdr>
        <w:shd w:val="clear" w:color="auto" w:fill="FFFFFF"/>
        <w:ind w:firstLine="567"/>
        <w:jc w:val="both"/>
        <w:rPr>
          <w:rFonts w:ascii="Arial" w:eastAsia="Arial" w:hAnsi="Arial" w:cs="Arial"/>
          <w:color w:val="000000"/>
        </w:rPr>
      </w:pPr>
      <w:r>
        <w:rPr>
          <w:rFonts w:ascii="Arial" w:eastAsia="Arial" w:hAnsi="Arial" w:cs="Arial"/>
          <w:color w:val="000000"/>
        </w:rPr>
        <w:t>Сфера туризму та оздоровлення в Закарпатській області показує стабільний розвиток навіть у повоєнний період. Щомісячно проводиться моніторинг сплати туристичного збору до місцевих бюджетів області.  Протягом січня-листопада 2023 року до місцевих бюджетів області сплачено 21,6 млн</w:t>
      </w:r>
      <w:r w:rsidR="00491616">
        <w:rPr>
          <w:rFonts w:ascii="Arial" w:eastAsia="Arial" w:hAnsi="Arial" w:cs="Arial"/>
          <w:color w:val="000000"/>
        </w:rPr>
        <w:t xml:space="preserve"> </w:t>
      </w:r>
      <w:r>
        <w:rPr>
          <w:rFonts w:ascii="Arial" w:eastAsia="Arial" w:hAnsi="Arial" w:cs="Arial"/>
          <w:color w:val="000000"/>
        </w:rPr>
        <w:t>грн. туристичного збору, що на 14 відсотків більше аналогічного періоду 2022 року, у тому числі туристичний збір сплачений фізичними особами становить 10,5 млн</w:t>
      </w:r>
      <w:r w:rsidR="00491616">
        <w:rPr>
          <w:rFonts w:ascii="Arial" w:eastAsia="Arial" w:hAnsi="Arial" w:cs="Arial"/>
          <w:color w:val="000000"/>
        </w:rPr>
        <w:t xml:space="preserve"> </w:t>
      </w:r>
      <w:r>
        <w:rPr>
          <w:rFonts w:ascii="Arial" w:eastAsia="Arial" w:hAnsi="Arial" w:cs="Arial"/>
          <w:color w:val="000000"/>
        </w:rPr>
        <w:t xml:space="preserve">гривень. </w:t>
      </w:r>
    </w:p>
    <w:p w14:paraId="080CB22C"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Для розвитку цієї сфери необхідно більш активно проводити просвітницьку діяльність та здійснювати науково-освітнє забезпечення населення регіону та з інших регіонів України щодо діяльності функціонуючих курортів. Розвиток туристичних дестинацій, створення інноваційного туристичного продукту та популяризація туристичного потенціалу Закарпаття – це пріоритетні завдання Закарпаття на період до 2027 року. В області недостатньо розбудована туристична інфраструктура (пішохідні та велосипедні маршрути, туристичні стоянки тощо) до найпопулярніших туристично-рекреаційних об’єктів області, незадовільний стан окремих ділянок місцевих доріг, що перешкоджає доступності до туристичних локацій, існує диспропорція розвитку туристичної інфраструктури у територіальних громадах області. </w:t>
      </w:r>
    </w:p>
    <w:p w14:paraId="4FEEE728" w14:textId="77777777" w:rsidR="000D4897" w:rsidRDefault="000D4897" w:rsidP="00AE3389">
      <w:pPr>
        <w:jc w:val="both"/>
        <w:rPr>
          <w:rFonts w:ascii="Arial" w:eastAsia="Arial" w:hAnsi="Arial" w:cs="Arial"/>
          <w:b/>
          <w:color w:val="000000"/>
        </w:rPr>
      </w:pPr>
    </w:p>
    <w:p w14:paraId="1B26C638" w14:textId="77777777" w:rsidR="000D4897" w:rsidRDefault="00DB42AD">
      <w:pPr>
        <w:ind w:firstLine="567"/>
        <w:jc w:val="both"/>
        <w:rPr>
          <w:rFonts w:ascii="Arial" w:eastAsia="Arial" w:hAnsi="Arial" w:cs="Arial"/>
          <w:b/>
          <w:color w:val="000000"/>
        </w:rPr>
      </w:pPr>
      <w:r>
        <w:rPr>
          <w:rFonts w:ascii="Arial" w:eastAsia="Arial" w:hAnsi="Arial" w:cs="Arial"/>
          <w:b/>
          <w:color w:val="000000"/>
        </w:rPr>
        <w:t>Очікувані результати:</w:t>
      </w:r>
    </w:p>
    <w:p w14:paraId="398F2045" w14:textId="1608A611" w:rsidR="000D4897" w:rsidRDefault="00491616" w:rsidP="004616BC">
      <w:pPr>
        <w:ind w:firstLine="567"/>
        <w:jc w:val="both"/>
        <w:rPr>
          <w:rFonts w:ascii="Arial" w:eastAsia="Arial" w:hAnsi="Arial" w:cs="Arial"/>
          <w:color w:val="000000"/>
        </w:rPr>
      </w:pPr>
      <w:r>
        <w:rPr>
          <w:rFonts w:ascii="Arial" w:eastAsia="Arial" w:hAnsi="Arial" w:cs="Arial"/>
          <w:color w:val="000000"/>
        </w:rPr>
        <w:t>р</w:t>
      </w:r>
      <w:r w:rsidR="00DB42AD">
        <w:rPr>
          <w:rFonts w:ascii="Arial" w:eastAsia="Arial" w:hAnsi="Arial" w:cs="Arial"/>
          <w:color w:val="000000"/>
        </w:rPr>
        <w:t>озвиток оздоровчо-лікувального туризму на базі мінеральних та біотермальних вод Закарпаття;</w:t>
      </w:r>
    </w:p>
    <w:p w14:paraId="42D5CD4F" w14:textId="77777777" w:rsidR="000D4897" w:rsidRDefault="00DB42AD" w:rsidP="004616BC">
      <w:pPr>
        <w:ind w:firstLine="567"/>
        <w:jc w:val="both"/>
        <w:rPr>
          <w:rFonts w:ascii="Arial" w:eastAsia="Arial" w:hAnsi="Arial" w:cs="Arial"/>
          <w:color w:val="000000"/>
        </w:rPr>
      </w:pPr>
      <w:r>
        <w:rPr>
          <w:rFonts w:ascii="Arial" w:eastAsia="Arial" w:hAnsi="Arial" w:cs="Arial"/>
          <w:color w:val="000000"/>
        </w:rPr>
        <w:t>розвиток сільського (зеленого) туризму;</w:t>
      </w:r>
    </w:p>
    <w:p w14:paraId="1F322C2A" w14:textId="77777777" w:rsidR="000D4897" w:rsidRDefault="00DB42AD" w:rsidP="004616BC">
      <w:pPr>
        <w:ind w:firstLine="567"/>
        <w:jc w:val="both"/>
        <w:rPr>
          <w:rFonts w:ascii="Arial" w:eastAsia="Arial" w:hAnsi="Arial" w:cs="Arial"/>
          <w:color w:val="000000"/>
        </w:rPr>
      </w:pPr>
      <w:r>
        <w:rPr>
          <w:rFonts w:ascii="Arial" w:eastAsia="Arial" w:hAnsi="Arial" w:cs="Arial"/>
          <w:color w:val="000000"/>
        </w:rPr>
        <w:t>розвиток доступних умов для відвідування туристичних об’єктів особами з інвалідністю та інших маломобільних осіб;</w:t>
      </w:r>
    </w:p>
    <w:p w14:paraId="62D50047" w14:textId="77777777" w:rsidR="000D4897" w:rsidRDefault="00DB42AD" w:rsidP="004616BC">
      <w:pPr>
        <w:ind w:firstLine="567"/>
        <w:jc w:val="both"/>
        <w:rPr>
          <w:rFonts w:ascii="Arial" w:eastAsia="Arial" w:hAnsi="Arial" w:cs="Arial"/>
          <w:color w:val="000000"/>
        </w:rPr>
      </w:pPr>
      <w:r>
        <w:rPr>
          <w:rFonts w:ascii="Arial" w:eastAsia="Arial" w:hAnsi="Arial" w:cs="Arial"/>
          <w:color w:val="000000"/>
        </w:rPr>
        <w:t>розвиток екологічного туризму на основі природо-заповідних територій краю.</w:t>
      </w:r>
    </w:p>
    <w:p w14:paraId="20788667" w14:textId="77777777" w:rsidR="000D4897" w:rsidRDefault="00DB42AD" w:rsidP="004616BC">
      <w:pPr>
        <w:ind w:firstLine="567"/>
        <w:jc w:val="both"/>
        <w:rPr>
          <w:rFonts w:ascii="Arial" w:eastAsia="Arial" w:hAnsi="Arial" w:cs="Arial"/>
          <w:color w:val="000000"/>
        </w:rPr>
      </w:pPr>
      <w:r>
        <w:rPr>
          <w:rFonts w:ascii="Arial" w:eastAsia="Arial" w:hAnsi="Arial" w:cs="Arial"/>
          <w:color w:val="000000"/>
        </w:rPr>
        <w:t xml:space="preserve">створення та просування туристичного продукту Закарпаття на внутрішньому і міжнародному туристичних ринках; </w:t>
      </w:r>
    </w:p>
    <w:p w14:paraId="4AC8D264" w14:textId="77777777" w:rsidR="000D4897" w:rsidRDefault="00DB42AD" w:rsidP="004616BC">
      <w:pPr>
        <w:ind w:firstLine="567"/>
        <w:jc w:val="both"/>
        <w:rPr>
          <w:rFonts w:ascii="Arial" w:eastAsia="Arial" w:hAnsi="Arial" w:cs="Arial"/>
          <w:color w:val="000000"/>
        </w:rPr>
      </w:pPr>
      <w:r>
        <w:rPr>
          <w:rFonts w:ascii="Arial" w:eastAsia="Arial" w:hAnsi="Arial" w:cs="Arial"/>
          <w:color w:val="000000"/>
        </w:rPr>
        <w:t>популяризація регіонального туристичного продукту Закарпаття через участь у регіональних, загальноукраїнських та міжнародних спеціалізованих заходах (виставках, конференціях, круглих столах, семінарах, тренінгах тощо);</w:t>
      </w:r>
    </w:p>
    <w:p w14:paraId="153C3048" w14:textId="3BBAAF51" w:rsidR="000D4897" w:rsidRDefault="00DB42AD" w:rsidP="004616BC">
      <w:pPr>
        <w:ind w:firstLine="567"/>
        <w:jc w:val="both"/>
        <w:rPr>
          <w:rFonts w:ascii="Arial" w:eastAsia="Arial" w:hAnsi="Arial" w:cs="Arial"/>
          <w:color w:val="000000"/>
        </w:rPr>
      </w:pPr>
      <w:r>
        <w:rPr>
          <w:rFonts w:ascii="Arial" w:eastAsia="Arial" w:hAnsi="Arial" w:cs="Arial"/>
          <w:color w:val="000000"/>
        </w:rPr>
        <w:t xml:space="preserve">забезпечення роботи офіційного туристично-інформаційного порталу </w:t>
      </w:r>
      <w:r w:rsidR="00C1727D">
        <w:rPr>
          <w:rFonts w:ascii="Arial" w:eastAsia="Arial" w:hAnsi="Arial" w:cs="Arial"/>
          <w:color w:val="000000"/>
        </w:rPr>
        <w:t>«</w:t>
      </w:r>
      <w:r>
        <w:rPr>
          <w:rFonts w:ascii="Arial" w:eastAsia="Arial" w:hAnsi="Arial" w:cs="Arial"/>
          <w:color w:val="000000"/>
        </w:rPr>
        <w:t>Вітаємо на Закарпатті</w:t>
      </w:r>
      <w:r w:rsidR="00C1727D">
        <w:rPr>
          <w:rFonts w:ascii="Arial" w:eastAsia="Arial" w:hAnsi="Arial" w:cs="Arial"/>
          <w:color w:val="000000"/>
        </w:rPr>
        <w:t>»</w:t>
      </w:r>
      <w:r>
        <w:rPr>
          <w:rFonts w:ascii="Arial" w:eastAsia="Arial" w:hAnsi="Arial" w:cs="Arial"/>
          <w:color w:val="000000"/>
        </w:rPr>
        <w:t xml:space="preserve">, його підтримка та обслуговування; </w:t>
      </w:r>
    </w:p>
    <w:p w14:paraId="4114E77D" w14:textId="77777777" w:rsidR="000D4897" w:rsidRDefault="00DB42AD" w:rsidP="004616BC">
      <w:pPr>
        <w:ind w:firstLine="567"/>
        <w:jc w:val="both"/>
        <w:rPr>
          <w:rFonts w:ascii="Arial" w:eastAsia="Arial" w:hAnsi="Arial" w:cs="Arial"/>
          <w:color w:val="000000"/>
        </w:rPr>
      </w:pPr>
      <w:r>
        <w:rPr>
          <w:rFonts w:ascii="Arial" w:eastAsia="Arial" w:hAnsi="Arial" w:cs="Arial"/>
          <w:color w:val="000000"/>
        </w:rPr>
        <w:t xml:space="preserve">організація і проведення Днів туризму на Закарпатті; </w:t>
      </w:r>
    </w:p>
    <w:p w14:paraId="5A017C20" w14:textId="77777777" w:rsidR="000D4897" w:rsidRDefault="00DB42AD" w:rsidP="004616BC">
      <w:pPr>
        <w:tabs>
          <w:tab w:val="left" w:pos="1815"/>
        </w:tabs>
        <w:ind w:firstLine="567"/>
        <w:jc w:val="both"/>
        <w:rPr>
          <w:rFonts w:ascii="Arial" w:eastAsia="Arial" w:hAnsi="Arial" w:cs="Arial"/>
          <w:color w:val="000000"/>
        </w:rPr>
      </w:pPr>
      <w:r>
        <w:rPr>
          <w:rFonts w:ascii="Arial" w:eastAsia="Arial" w:hAnsi="Arial" w:cs="Arial"/>
          <w:color w:val="000000"/>
        </w:rPr>
        <w:t xml:space="preserve">випуску інформаційних видань про туристично-рекреаційну індустрію області, підготовка матеріалів до друку в спеціалізованих туристичних виданнях України; підготовка відеофільмів, промоційних відео, панорамних світлин  про іміджеві туристичні продукти  Закарпаття; </w:t>
      </w:r>
    </w:p>
    <w:p w14:paraId="0603D00A" w14:textId="77777777" w:rsidR="000D4897" w:rsidRDefault="00DB42AD" w:rsidP="004616BC">
      <w:pPr>
        <w:tabs>
          <w:tab w:val="left" w:pos="1815"/>
        </w:tabs>
        <w:ind w:firstLine="567"/>
        <w:jc w:val="both"/>
        <w:rPr>
          <w:rFonts w:ascii="Arial" w:eastAsia="Arial" w:hAnsi="Arial" w:cs="Arial"/>
          <w:color w:val="000000"/>
        </w:rPr>
      </w:pPr>
      <w:r>
        <w:rPr>
          <w:rFonts w:ascii="Arial" w:eastAsia="Arial" w:hAnsi="Arial" w:cs="Arial"/>
          <w:color w:val="000000"/>
        </w:rPr>
        <w:t>підготовка і поширення інформації про туристично-рекреаційну привабливість Закарпаття (у тому числі соціального спрямування) шляхом розміщення інформації у мережі Інтернет,  а також виготовлення/придбання, включення до телерадіопрограм промоційних відео- та аудіороликів, сюжетів, світлин тощо;</w:t>
      </w:r>
    </w:p>
    <w:p w14:paraId="5B50BF23" w14:textId="77777777" w:rsidR="000D4897" w:rsidRDefault="00DB42AD" w:rsidP="004616BC">
      <w:pPr>
        <w:tabs>
          <w:tab w:val="left" w:pos="1815"/>
        </w:tabs>
        <w:ind w:firstLine="567"/>
        <w:jc w:val="both"/>
        <w:rPr>
          <w:rFonts w:ascii="Arial" w:eastAsia="Arial" w:hAnsi="Arial" w:cs="Arial"/>
          <w:color w:val="000000"/>
        </w:rPr>
      </w:pPr>
      <w:r>
        <w:rPr>
          <w:rFonts w:ascii="Arial" w:eastAsia="Arial" w:hAnsi="Arial" w:cs="Arial"/>
          <w:color w:val="000000"/>
        </w:rPr>
        <w:t>організація інформаційно-пізнавальних турів  місцями  туристично-рекреаційної привабливості області для представників туристичних компаній  України та з-за кордону, преси тощо;</w:t>
      </w:r>
    </w:p>
    <w:p w14:paraId="43C181B3" w14:textId="77777777" w:rsidR="000D4897" w:rsidRDefault="00DB42AD" w:rsidP="004616BC">
      <w:pPr>
        <w:ind w:firstLine="567"/>
        <w:jc w:val="both"/>
        <w:rPr>
          <w:rFonts w:ascii="Arial" w:eastAsia="Arial" w:hAnsi="Arial" w:cs="Arial"/>
          <w:color w:val="000000"/>
        </w:rPr>
      </w:pPr>
      <w:r>
        <w:rPr>
          <w:rFonts w:ascii="Arial" w:eastAsia="Arial" w:hAnsi="Arial" w:cs="Arial"/>
          <w:color w:val="000000"/>
        </w:rPr>
        <w:t>сприяння розвитку активних видів туризму (пішохідного, гірського, гірськолижного, водного, кінного тощо) з урахуванням необхідності забезпечення ефективного природокористування та охорони навколишнього середовища;</w:t>
      </w:r>
    </w:p>
    <w:p w14:paraId="71997DA6" w14:textId="77777777" w:rsidR="000D4897" w:rsidRDefault="00DB42AD">
      <w:pPr>
        <w:ind w:firstLine="567"/>
        <w:jc w:val="both"/>
        <w:rPr>
          <w:rFonts w:ascii="Arial" w:eastAsia="Arial" w:hAnsi="Arial" w:cs="Arial"/>
          <w:color w:val="000000"/>
        </w:rPr>
      </w:pPr>
      <w:r>
        <w:rPr>
          <w:rFonts w:ascii="Arial" w:eastAsia="Arial" w:hAnsi="Arial" w:cs="Arial"/>
          <w:color w:val="000000"/>
        </w:rPr>
        <w:t>активізація міжнародної співпраці у сфері туризму і курортів;</w:t>
      </w:r>
    </w:p>
    <w:p w14:paraId="28765067" w14:textId="17F2AC60" w:rsidR="000D4897" w:rsidRDefault="00DB42AD">
      <w:pPr>
        <w:ind w:firstLine="567"/>
        <w:jc w:val="both"/>
        <w:rPr>
          <w:rFonts w:ascii="Arial" w:eastAsia="Arial" w:hAnsi="Arial" w:cs="Arial"/>
          <w:color w:val="000000"/>
        </w:rPr>
      </w:pPr>
      <w:r>
        <w:rPr>
          <w:rFonts w:ascii="Arial" w:eastAsia="Arial" w:hAnsi="Arial" w:cs="Arial"/>
          <w:color w:val="000000"/>
        </w:rPr>
        <w:t xml:space="preserve">налагодження співпраці між владою, представниками туристичного бізнесу та громадськістю, </w:t>
      </w:r>
      <w:r w:rsidR="00BB3929">
        <w:rPr>
          <w:rFonts w:ascii="Arial" w:eastAsia="Arial" w:hAnsi="Arial" w:cs="Arial"/>
          <w:color w:val="000000"/>
        </w:rPr>
        <w:t xml:space="preserve">зокрема </w:t>
      </w:r>
      <w:r>
        <w:rPr>
          <w:rFonts w:ascii="Arial" w:eastAsia="Arial" w:hAnsi="Arial" w:cs="Arial"/>
          <w:color w:val="000000"/>
        </w:rPr>
        <w:t>підтримка проєктів та програм інститутів громадського суспільства у сфері туризму та курортів, спрямованих на популяризацію туристичного потенціалу Закарпатської області.</w:t>
      </w:r>
    </w:p>
    <w:p w14:paraId="5DF74613" w14:textId="77777777" w:rsidR="000D4897" w:rsidRDefault="000D4897">
      <w:pPr>
        <w:ind w:firstLine="709"/>
        <w:jc w:val="both"/>
        <w:rPr>
          <w:rFonts w:ascii="Arial" w:eastAsia="Arial" w:hAnsi="Arial" w:cs="Arial"/>
          <w:b/>
          <w:color w:val="000000"/>
        </w:rPr>
      </w:pPr>
    </w:p>
    <w:p w14:paraId="72482BC1" w14:textId="77777777" w:rsidR="000D4897" w:rsidRDefault="00DB42AD">
      <w:pPr>
        <w:ind w:firstLine="709"/>
        <w:jc w:val="both"/>
        <w:rPr>
          <w:rFonts w:ascii="Arial" w:eastAsia="Arial" w:hAnsi="Arial" w:cs="Arial"/>
          <w:b/>
          <w:color w:val="000000"/>
        </w:rPr>
      </w:pPr>
      <w:r>
        <w:rPr>
          <w:rFonts w:ascii="Arial" w:eastAsia="Arial" w:hAnsi="Arial" w:cs="Arial"/>
          <w:b/>
          <w:color w:val="000000"/>
        </w:rPr>
        <w:lastRenderedPageBreak/>
        <w:t xml:space="preserve">Індикатори: </w:t>
      </w:r>
    </w:p>
    <w:p w14:paraId="1D6F18DE" w14:textId="21BF5637" w:rsidR="00AE3389" w:rsidRPr="00AE3389" w:rsidRDefault="00DB42AD" w:rsidP="00AE3389">
      <w:pPr>
        <w:jc w:val="both"/>
        <w:rPr>
          <w:rFonts w:ascii="Arial" w:hAnsi="Arial" w:cs="Arial"/>
          <w:color w:val="000000"/>
          <w:lang w:val="ru-RU" w:eastAsia="ru-RU"/>
        </w:rPr>
      </w:pPr>
      <w:r w:rsidRPr="00AE3389">
        <w:rPr>
          <w:rFonts w:ascii="Arial" w:eastAsia="Arial" w:hAnsi="Arial" w:cs="Arial"/>
          <w:color w:val="000000"/>
        </w:rPr>
        <w:t xml:space="preserve"> </w:t>
      </w:r>
      <w:r w:rsidR="00AE3389">
        <w:rPr>
          <w:rFonts w:ascii="Arial" w:eastAsia="Arial" w:hAnsi="Arial" w:cs="Arial"/>
          <w:color w:val="000000"/>
        </w:rPr>
        <w:t xml:space="preserve">    </w:t>
      </w:r>
      <w:r w:rsidR="00AE3389">
        <w:rPr>
          <w:rFonts w:ascii="Arial" w:hAnsi="Arial" w:cs="Arial"/>
          <w:color w:val="000000"/>
          <w:lang w:val="ru-RU" w:eastAsia="ru-RU"/>
        </w:rPr>
        <w:t>к</w:t>
      </w:r>
      <w:r w:rsidR="00AE3389" w:rsidRPr="00AE3389">
        <w:rPr>
          <w:rFonts w:ascii="Arial" w:hAnsi="Arial" w:cs="Arial"/>
          <w:color w:val="000000"/>
          <w:lang w:val="ru-RU" w:eastAsia="ru-RU"/>
        </w:rPr>
        <w:t>ількість туристів</w:t>
      </w:r>
      <w:r w:rsidR="00AE3389">
        <w:rPr>
          <w:rFonts w:ascii="Arial" w:hAnsi="Arial" w:cs="Arial"/>
          <w:color w:val="000000"/>
          <w:lang w:val="ru-RU" w:eastAsia="ru-RU"/>
        </w:rPr>
        <w:t>;</w:t>
      </w:r>
    </w:p>
    <w:p w14:paraId="7AF822DD" w14:textId="53CB8F34"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00BB3929">
        <w:rPr>
          <w:rFonts w:ascii="Arial" w:hAnsi="Arial" w:cs="Arial"/>
          <w:color w:val="000000"/>
          <w:lang w:val="ru-RU" w:eastAsia="ru-RU"/>
        </w:rPr>
        <w:t xml:space="preserve"> </w:t>
      </w:r>
      <w:r>
        <w:rPr>
          <w:rFonts w:ascii="Arial" w:hAnsi="Arial" w:cs="Arial"/>
          <w:color w:val="000000"/>
          <w:lang w:val="ru-RU" w:eastAsia="ru-RU"/>
        </w:rPr>
        <w:t>о</w:t>
      </w:r>
      <w:r w:rsidRPr="00AE3389">
        <w:rPr>
          <w:rFonts w:ascii="Arial" w:hAnsi="Arial" w:cs="Arial"/>
          <w:color w:val="000000"/>
          <w:lang w:val="ru-RU" w:eastAsia="ru-RU"/>
        </w:rPr>
        <w:t xml:space="preserve">бсяги туристичного збору, </w:t>
      </w:r>
      <w:proofErr w:type="gramStart"/>
      <w:r>
        <w:rPr>
          <w:rFonts w:ascii="Arial" w:hAnsi="Arial" w:cs="Arial"/>
          <w:color w:val="000000"/>
          <w:lang w:val="ru-RU" w:eastAsia="ru-RU"/>
        </w:rPr>
        <w:t xml:space="preserve">у </w:t>
      </w:r>
      <w:r w:rsidRPr="00AE3389">
        <w:rPr>
          <w:rFonts w:ascii="Arial" w:hAnsi="Arial" w:cs="Arial"/>
          <w:color w:val="000000"/>
          <w:lang w:val="ru-RU" w:eastAsia="ru-RU"/>
        </w:rPr>
        <w:t>тис</w:t>
      </w:r>
      <w:proofErr w:type="gramEnd"/>
      <w:r>
        <w:rPr>
          <w:rFonts w:ascii="Arial" w:hAnsi="Arial" w:cs="Arial"/>
          <w:color w:val="000000"/>
          <w:lang w:val="ru-RU" w:eastAsia="ru-RU"/>
        </w:rPr>
        <w:t xml:space="preserve"> </w:t>
      </w:r>
      <w:r w:rsidRPr="00AE3389">
        <w:rPr>
          <w:rFonts w:ascii="Arial" w:hAnsi="Arial" w:cs="Arial"/>
          <w:color w:val="000000"/>
          <w:lang w:val="ru-RU" w:eastAsia="ru-RU"/>
        </w:rPr>
        <w:t>гр</w:t>
      </w:r>
      <w:r>
        <w:rPr>
          <w:rFonts w:ascii="Arial" w:hAnsi="Arial" w:cs="Arial"/>
          <w:color w:val="000000"/>
          <w:lang w:val="ru-RU" w:eastAsia="ru-RU"/>
        </w:rPr>
        <w:t>иве</w:t>
      </w:r>
      <w:r w:rsidRPr="00AE3389">
        <w:rPr>
          <w:rFonts w:ascii="Arial" w:hAnsi="Arial" w:cs="Arial"/>
          <w:color w:val="000000"/>
          <w:lang w:val="ru-RU" w:eastAsia="ru-RU"/>
        </w:rPr>
        <w:t>н</w:t>
      </w:r>
      <w:r>
        <w:rPr>
          <w:rFonts w:ascii="Arial" w:hAnsi="Arial" w:cs="Arial"/>
          <w:color w:val="000000"/>
          <w:lang w:val="ru-RU" w:eastAsia="ru-RU"/>
        </w:rPr>
        <w:t>ь;</w:t>
      </w:r>
    </w:p>
    <w:p w14:paraId="16B65EF9" w14:textId="43419DCD"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00BB3929">
        <w:rPr>
          <w:rFonts w:ascii="Arial" w:hAnsi="Arial" w:cs="Arial"/>
          <w:color w:val="000000"/>
          <w:lang w:val="ru-RU" w:eastAsia="ru-RU"/>
        </w:rPr>
        <w:t xml:space="preserve"> </w:t>
      </w:r>
      <w:r>
        <w:rPr>
          <w:rFonts w:ascii="Arial" w:hAnsi="Arial" w:cs="Arial"/>
          <w:color w:val="000000"/>
          <w:lang w:val="ru-RU" w:eastAsia="ru-RU"/>
        </w:rPr>
        <w:t>к</w:t>
      </w:r>
      <w:r w:rsidRPr="00AE3389">
        <w:rPr>
          <w:rFonts w:ascii="Arial" w:hAnsi="Arial" w:cs="Arial"/>
          <w:color w:val="000000"/>
          <w:lang w:val="ru-RU" w:eastAsia="ru-RU"/>
        </w:rPr>
        <w:t>ількість відвідувачів туристичних об’єктів/просторів/заходів</w:t>
      </w:r>
      <w:r w:rsidR="00862E9A">
        <w:rPr>
          <w:rFonts w:ascii="Arial" w:hAnsi="Arial" w:cs="Arial"/>
          <w:color w:val="000000"/>
          <w:lang w:val="ru-RU" w:eastAsia="ru-RU"/>
        </w:rPr>
        <w:t>;</w:t>
      </w:r>
    </w:p>
    <w:p w14:paraId="73FFA0C0" w14:textId="51263ED7" w:rsidR="00AE3389" w:rsidRPr="00AE3389" w:rsidRDefault="00AE3389" w:rsidP="00AE3389">
      <w:pPr>
        <w:widowControl/>
        <w:jc w:val="both"/>
        <w:rPr>
          <w:rFonts w:ascii="Arial" w:hAnsi="Arial" w:cs="Arial"/>
          <w:color w:val="000000"/>
          <w:lang w:val="ru-RU" w:eastAsia="ru-RU"/>
        </w:rPr>
      </w:pPr>
      <w:r>
        <w:rPr>
          <w:rFonts w:ascii="Arial" w:hAnsi="Arial" w:cs="Arial"/>
          <w:color w:val="000000"/>
          <w:lang w:val="ru-RU" w:eastAsia="ru-RU"/>
        </w:rPr>
        <w:t xml:space="preserve">    </w:t>
      </w:r>
      <w:r w:rsidR="00BB3929">
        <w:rPr>
          <w:rFonts w:ascii="Arial" w:hAnsi="Arial" w:cs="Arial"/>
          <w:color w:val="000000"/>
          <w:lang w:val="ru-RU" w:eastAsia="ru-RU"/>
        </w:rPr>
        <w:t xml:space="preserve"> </w:t>
      </w:r>
      <w:r>
        <w:rPr>
          <w:rFonts w:ascii="Arial" w:hAnsi="Arial" w:cs="Arial"/>
          <w:color w:val="000000"/>
          <w:lang w:val="ru-RU" w:eastAsia="ru-RU"/>
        </w:rPr>
        <w:t>о</w:t>
      </w:r>
      <w:r w:rsidRPr="00AE3389">
        <w:rPr>
          <w:rFonts w:ascii="Arial" w:hAnsi="Arial" w:cs="Arial"/>
          <w:color w:val="000000"/>
          <w:lang w:val="ru-RU" w:eastAsia="ru-RU"/>
        </w:rPr>
        <w:t>бсяг інвестицій, залучених в сферу туризму та курортів</w:t>
      </w:r>
      <w:r w:rsidR="00862E9A">
        <w:rPr>
          <w:rFonts w:ascii="Arial" w:hAnsi="Arial" w:cs="Arial"/>
          <w:color w:val="000000"/>
          <w:lang w:val="ru-RU" w:eastAsia="ru-RU"/>
        </w:rPr>
        <w:t>;</w:t>
      </w:r>
    </w:p>
    <w:p w14:paraId="4A8708EB" w14:textId="3E5CF5D4" w:rsidR="00AE3389" w:rsidRPr="00AE3389" w:rsidRDefault="00862E9A" w:rsidP="00AE3389">
      <w:pPr>
        <w:widowControl/>
        <w:jc w:val="both"/>
        <w:rPr>
          <w:rFonts w:ascii="Arial" w:hAnsi="Arial" w:cs="Arial"/>
          <w:color w:val="000000"/>
          <w:lang w:val="ru-RU" w:eastAsia="ru-RU"/>
        </w:rPr>
      </w:pPr>
      <w:r>
        <w:rPr>
          <w:rFonts w:ascii="Arial" w:hAnsi="Arial" w:cs="Arial"/>
          <w:color w:val="000000"/>
          <w:lang w:val="ru-RU" w:eastAsia="ru-RU"/>
        </w:rPr>
        <w:t xml:space="preserve">     к</w:t>
      </w:r>
      <w:r w:rsidR="00AE3389" w:rsidRPr="00AE3389">
        <w:rPr>
          <w:rFonts w:ascii="Arial" w:hAnsi="Arial" w:cs="Arial"/>
          <w:color w:val="000000"/>
          <w:lang w:val="ru-RU" w:eastAsia="ru-RU"/>
        </w:rPr>
        <w:t>ількість укладених партнерств, договорів, проєктів</w:t>
      </w:r>
      <w:r>
        <w:rPr>
          <w:rFonts w:ascii="Arial" w:hAnsi="Arial" w:cs="Arial"/>
          <w:color w:val="000000"/>
          <w:lang w:val="ru-RU" w:eastAsia="ru-RU"/>
        </w:rPr>
        <w:t>.</w:t>
      </w:r>
      <w:r w:rsidR="00AE3389" w:rsidRPr="00AE3389">
        <w:rPr>
          <w:rFonts w:ascii="Arial" w:hAnsi="Arial" w:cs="Arial"/>
          <w:color w:val="000000"/>
          <w:lang w:val="ru-RU" w:eastAsia="ru-RU"/>
        </w:rPr>
        <w:t xml:space="preserve"> </w:t>
      </w:r>
    </w:p>
    <w:p w14:paraId="3756885A" w14:textId="22D98456" w:rsidR="000D4897" w:rsidRPr="00AE3389" w:rsidRDefault="000D4897" w:rsidP="00862E9A">
      <w:pPr>
        <w:jc w:val="both"/>
        <w:rPr>
          <w:rFonts w:ascii="Arial" w:eastAsia="Arial" w:hAnsi="Arial" w:cs="Arial"/>
          <w:color w:val="000000"/>
          <w:lang w:val="ru-RU"/>
        </w:rPr>
      </w:pPr>
    </w:p>
    <w:p w14:paraId="0DB9C907" w14:textId="77777777" w:rsidR="000D4897" w:rsidRDefault="000D4897">
      <w:pPr>
        <w:ind w:firstLine="709"/>
        <w:jc w:val="both"/>
        <w:rPr>
          <w:rFonts w:ascii="Arial" w:eastAsia="Arial" w:hAnsi="Arial" w:cs="Arial"/>
          <w:b/>
          <w:color w:val="000000"/>
        </w:rPr>
      </w:pPr>
    </w:p>
    <w:tbl>
      <w:tblPr>
        <w:tblStyle w:val="afffff1"/>
        <w:tblW w:w="10207" w:type="dxa"/>
        <w:tblInd w:w="-318" w:type="dxa"/>
        <w:tblLayout w:type="fixed"/>
        <w:tblLook w:val="0000" w:firstRow="0" w:lastRow="0" w:firstColumn="0" w:lastColumn="0" w:noHBand="0" w:noVBand="0"/>
      </w:tblPr>
      <w:tblGrid>
        <w:gridCol w:w="3148"/>
        <w:gridCol w:w="7059"/>
      </w:tblGrid>
      <w:tr w:rsidR="000D4897" w14:paraId="7C4FD8A9"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2B61CD56"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620F3422"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65695F7F"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1E37C335" w14:textId="64D793B8" w:rsidR="000D4897" w:rsidRDefault="00DB42AD">
            <w:pPr>
              <w:spacing w:line="216" w:lineRule="auto"/>
              <w:jc w:val="both"/>
              <w:rPr>
                <w:rFonts w:ascii="Arial" w:eastAsia="Arial" w:hAnsi="Arial" w:cs="Arial"/>
                <w:color w:val="000000"/>
              </w:rPr>
            </w:pPr>
            <w:r>
              <w:rPr>
                <w:rFonts w:ascii="Arial" w:eastAsia="Arial" w:hAnsi="Arial" w:cs="Arial"/>
                <w:color w:val="000000"/>
              </w:rPr>
              <w:t>2.3.1.Розвиток та підвищення якості туристичної та оздоровчої  інфраструктури,  розширення спектру  послуг</w:t>
            </w:r>
            <w:r w:rsidR="0049161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5C488CD0" w14:textId="7D879123" w:rsidR="000D4897" w:rsidRDefault="00DB42AD">
            <w:pPr>
              <w:ind w:left="27"/>
              <w:jc w:val="both"/>
              <w:rPr>
                <w:rFonts w:ascii="Arial" w:eastAsia="Arial" w:hAnsi="Arial" w:cs="Arial"/>
                <w:color w:val="000000"/>
              </w:rPr>
            </w:pPr>
            <w:r>
              <w:rPr>
                <w:rFonts w:ascii="Arial" w:eastAsia="Arial" w:hAnsi="Arial" w:cs="Arial"/>
                <w:color w:val="000000"/>
              </w:rPr>
              <w:t>Сприяння покращенню екологічного стану рекреаційних зон та водних об’єктів</w:t>
            </w:r>
            <w:r w:rsidR="00491616">
              <w:rPr>
                <w:rFonts w:ascii="Arial" w:eastAsia="Arial" w:hAnsi="Arial" w:cs="Arial"/>
                <w:color w:val="000000"/>
              </w:rPr>
              <w:t>.</w:t>
            </w:r>
          </w:p>
          <w:p w14:paraId="664EE91E" w14:textId="54D7D849" w:rsidR="000D4897" w:rsidRDefault="00DB42AD">
            <w:pPr>
              <w:ind w:left="27"/>
              <w:jc w:val="both"/>
              <w:rPr>
                <w:rFonts w:ascii="Arial" w:eastAsia="Arial" w:hAnsi="Arial" w:cs="Arial"/>
                <w:color w:val="000000"/>
              </w:rPr>
            </w:pPr>
            <w:r>
              <w:rPr>
                <w:rFonts w:ascii="Arial" w:eastAsia="Arial" w:hAnsi="Arial" w:cs="Arial"/>
                <w:color w:val="000000"/>
              </w:rPr>
              <w:t>Облаштування паркових, рекреаційних, оздоровчих зон та об`єктів природного середовища</w:t>
            </w:r>
            <w:r w:rsidR="00491616">
              <w:rPr>
                <w:rFonts w:ascii="Arial" w:eastAsia="Arial" w:hAnsi="Arial" w:cs="Arial"/>
                <w:color w:val="000000"/>
              </w:rPr>
              <w:t>.</w:t>
            </w:r>
          </w:p>
          <w:p w14:paraId="7C5210C4" w14:textId="77914A00" w:rsidR="000D4897" w:rsidRDefault="00DB42AD">
            <w:pPr>
              <w:ind w:left="27"/>
              <w:jc w:val="both"/>
              <w:rPr>
                <w:rFonts w:ascii="Arial" w:eastAsia="Arial" w:hAnsi="Arial" w:cs="Arial"/>
                <w:color w:val="000000"/>
              </w:rPr>
            </w:pPr>
            <w:r>
              <w:rPr>
                <w:rFonts w:ascii="Arial" w:eastAsia="Arial" w:hAnsi="Arial" w:cs="Arial"/>
                <w:color w:val="000000"/>
              </w:rPr>
              <w:t>Сприяння розвитку, модернізації/реконструкції будівель санаторіїв, оснащення новітнім медичним обладнанням, розширення спектру послуг оздоровлення та відпочинку</w:t>
            </w:r>
            <w:r w:rsidR="00491616">
              <w:rPr>
                <w:rFonts w:ascii="Arial" w:eastAsia="Arial" w:hAnsi="Arial" w:cs="Arial"/>
                <w:color w:val="000000"/>
              </w:rPr>
              <w:t>.</w:t>
            </w:r>
          </w:p>
          <w:p w14:paraId="735A2C7B" w14:textId="77777777" w:rsidR="000D4897" w:rsidRDefault="000D4897">
            <w:pPr>
              <w:ind w:firstLine="175"/>
              <w:jc w:val="both"/>
              <w:rPr>
                <w:rFonts w:ascii="Arial" w:eastAsia="Arial" w:hAnsi="Arial" w:cs="Arial"/>
                <w:color w:val="000000"/>
              </w:rPr>
            </w:pPr>
          </w:p>
        </w:tc>
      </w:tr>
      <w:tr w:rsidR="000D4897" w14:paraId="6D246325"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16816BDF" w14:textId="0AD89CB6" w:rsidR="000D4897" w:rsidRDefault="00DB42AD">
            <w:pPr>
              <w:spacing w:line="216" w:lineRule="auto"/>
              <w:jc w:val="both"/>
              <w:rPr>
                <w:rFonts w:ascii="Arial" w:eastAsia="Arial" w:hAnsi="Arial" w:cs="Arial"/>
                <w:color w:val="000000"/>
              </w:rPr>
            </w:pPr>
            <w:r>
              <w:rPr>
                <w:rFonts w:ascii="Arial" w:eastAsia="Arial" w:hAnsi="Arial" w:cs="Arial"/>
                <w:color w:val="000000"/>
              </w:rPr>
              <w:t>2.3.2.Розвиток регіональної мережі туристичних дестинацій,  маршрутів та об’єктів туристичних відвідувань, їх цифровізація, створення комфортних і безпечних умов для туристів (відпочивальників)</w:t>
            </w:r>
            <w:r w:rsidR="0049161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7E141097" w14:textId="1BD0C7E8" w:rsidR="000D4897" w:rsidRDefault="00DB42AD">
            <w:pPr>
              <w:ind w:left="27"/>
              <w:jc w:val="both"/>
              <w:rPr>
                <w:rFonts w:ascii="Arial" w:eastAsia="Arial" w:hAnsi="Arial" w:cs="Arial"/>
                <w:color w:val="000000"/>
              </w:rPr>
            </w:pPr>
            <w:r>
              <w:rPr>
                <w:rFonts w:ascii="Arial" w:eastAsia="Arial" w:hAnsi="Arial" w:cs="Arial"/>
                <w:color w:val="000000"/>
              </w:rPr>
              <w:t>Розвиток регіональної мережі туристичних дестинацій</w:t>
            </w:r>
            <w:r w:rsidR="00491616">
              <w:rPr>
                <w:rFonts w:ascii="Arial" w:eastAsia="Arial" w:hAnsi="Arial" w:cs="Arial"/>
                <w:color w:val="000000"/>
              </w:rPr>
              <w:t>.</w:t>
            </w:r>
          </w:p>
          <w:p w14:paraId="62CD751A" w14:textId="3391C3F5" w:rsidR="000D4897" w:rsidRDefault="00DB42AD">
            <w:pPr>
              <w:ind w:left="27"/>
              <w:jc w:val="both"/>
              <w:rPr>
                <w:rFonts w:ascii="Arial" w:eastAsia="Arial" w:hAnsi="Arial" w:cs="Arial"/>
                <w:color w:val="000000"/>
              </w:rPr>
            </w:pPr>
            <w:r>
              <w:rPr>
                <w:rFonts w:ascii="Arial" w:eastAsia="Arial" w:hAnsi="Arial" w:cs="Arial"/>
                <w:color w:val="000000"/>
              </w:rPr>
              <w:t>Створення нових туристичних  маршрутів</w:t>
            </w:r>
            <w:r w:rsidR="00491616">
              <w:rPr>
                <w:rFonts w:ascii="Arial" w:eastAsia="Arial" w:hAnsi="Arial" w:cs="Arial"/>
                <w:color w:val="000000"/>
              </w:rPr>
              <w:t>.</w:t>
            </w:r>
            <w:r>
              <w:rPr>
                <w:rFonts w:ascii="Arial" w:eastAsia="Arial" w:hAnsi="Arial" w:cs="Arial"/>
                <w:color w:val="000000"/>
              </w:rPr>
              <w:t xml:space="preserve"> </w:t>
            </w:r>
          </w:p>
          <w:p w14:paraId="7F125735" w14:textId="7A175C13" w:rsidR="000D4897" w:rsidRDefault="00DB42AD">
            <w:pPr>
              <w:ind w:left="27"/>
              <w:jc w:val="both"/>
              <w:rPr>
                <w:rFonts w:ascii="Arial" w:eastAsia="Arial" w:hAnsi="Arial" w:cs="Arial"/>
                <w:color w:val="000000"/>
              </w:rPr>
            </w:pPr>
            <w:r>
              <w:rPr>
                <w:rFonts w:ascii="Arial" w:eastAsia="Arial" w:hAnsi="Arial" w:cs="Arial"/>
                <w:color w:val="000000"/>
              </w:rPr>
              <w:t>Створення нових туристичних об’єктів</w:t>
            </w:r>
            <w:r w:rsidR="00491616">
              <w:rPr>
                <w:rFonts w:ascii="Arial" w:eastAsia="Arial" w:hAnsi="Arial" w:cs="Arial"/>
                <w:color w:val="000000"/>
              </w:rPr>
              <w:t>.</w:t>
            </w:r>
          </w:p>
          <w:p w14:paraId="7DA89A9D" w14:textId="1A3E3D3A" w:rsidR="000D4897" w:rsidRDefault="00DB42AD">
            <w:pPr>
              <w:ind w:left="27"/>
              <w:jc w:val="both"/>
              <w:rPr>
                <w:rFonts w:ascii="Arial" w:eastAsia="Arial" w:hAnsi="Arial" w:cs="Arial"/>
                <w:color w:val="000000"/>
              </w:rPr>
            </w:pPr>
            <w:r>
              <w:rPr>
                <w:rFonts w:ascii="Arial" w:eastAsia="Arial" w:hAnsi="Arial" w:cs="Arial"/>
                <w:color w:val="000000"/>
              </w:rPr>
              <w:t xml:space="preserve">Створення туристичного вебресурсу із сервісом планування подорожей  </w:t>
            </w:r>
            <w:r w:rsidR="00C1727D">
              <w:rPr>
                <w:rFonts w:ascii="Arial" w:eastAsia="Arial" w:hAnsi="Arial" w:cs="Arial"/>
                <w:color w:val="000000"/>
              </w:rPr>
              <w:t>«</w:t>
            </w:r>
            <w:r>
              <w:rPr>
                <w:rFonts w:ascii="Arial" w:eastAsia="Arial" w:hAnsi="Arial" w:cs="Arial"/>
                <w:color w:val="000000"/>
              </w:rPr>
              <w:t>Майстер відпочинку</w:t>
            </w:r>
            <w:r w:rsidR="00C1727D">
              <w:rPr>
                <w:rFonts w:ascii="Arial" w:eastAsia="Arial" w:hAnsi="Arial" w:cs="Arial"/>
                <w:color w:val="000000"/>
              </w:rPr>
              <w:t>»</w:t>
            </w:r>
            <w:r>
              <w:rPr>
                <w:rFonts w:ascii="Arial" w:eastAsia="Arial" w:hAnsi="Arial" w:cs="Arial"/>
                <w:color w:val="000000"/>
              </w:rPr>
              <w:t xml:space="preserve">   для індивідуальних туристів та організованих груп відповідно до їх потреб та в Карпатському регіоні.  </w:t>
            </w:r>
          </w:p>
          <w:p w14:paraId="48407DBC" w14:textId="6D344F71" w:rsidR="000D4897" w:rsidRDefault="00DB42AD">
            <w:pPr>
              <w:ind w:left="27"/>
              <w:jc w:val="both"/>
              <w:rPr>
                <w:rFonts w:ascii="Arial" w:eastAsia="Arial" w:hAnsi="Arial" w:cs="Arial"/>
                <w:color w:val="000000"/>
              </w:rPr>
            </w:pPr>
            <w:r>
              <w:rPr>
                <w:rFonts w:ascii="Arial" w:eastAsia="Arial" w:hAnsi="Arial" w:cs="Arial"/>
                <w:color w:val="000000"/>
              </w:rPr>
              <w:t>Цифровізація туристичних просторів</w:t>
            </w:r>
            <w:r w:rsidR="00491616">
              <w:rPr>
                <w:rFonts w:ascii="Arial" w:eastAsia="Arial" w:hAnsi="Arial" w:cs="Arial"/>
                <w:color w:val="000000"/>
              </w:rPr>
              <w:t>.</w:t>
            </w:r>
            <w:r>
              <w:rPr>
                <w:rFonts w:ascii="Arial" w:eastAsia="Arial" w:hAnsi="Arial" w:cs="Arial"/>
                <w:color w:val="000000"/>
              </w:rPr>
              <w:t xml:space="preserve"> </w:t>
            </w:r>
          </w:p>
        </w:tc>
      </w:tr>
      <w:tr w:rsidR="000D4897" w14:paraId="5FB98A64"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27FC7815" w14:textId="3300B2EE" w:rsidR="000D4897" w:rsidRDefault="00DB42AD">
            <w:pPr>
              <w:spacing w:line="216" w:lineRule="auto"/>
              <w:jc w:val="both"/>
              <w:rPr>
                <w:rFonts w:ascii="Arial" w:eastAsia="Arial" w:hAnsi="Arial" w:cs="Arial"/>
                <w:color w:val="000000"/>
              </w:rPr>
            </w:pPr>
            <w:r>
              <w:rPr>
                <w:rFonts w:ascii="Arial" w:eastAsia="Arial" w:hAnsi="Arial" w:cs="Arial"/>
                <w:color w:val="000000"/>
              </w:rPr>
              <w:t>2.3.3.Маркетинг туристичних послуг і курортних територій, формування локальних туристичних брендів та популяризація туристичного потенціалу області та територіальних громад, у тому числі з використанням цифрових технологій</w:t>
            </w:r>
            <w:r w:rsidR="0049161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1B977800" w14:textId="3CDD32DF" w:rsidR="000D4897" w:rsidRDefault="00DB42AD">
            <w:pPr>
              <w:ind w:left="27"/>
              <w:jc w:val="both"/>
              <w:rPr>
                <w:rFonts w:ascii="Arial" w:eastAsia="Arial" w:hAnsi="Arial" w:cs="Arial"/>
                <w:color w:val="000000"/>
              </w:rPr>
            </w:pPr>
            <w:r>
              <w:rPr>
                <w:rFonts w:ascii="Arial" w:eastAsia="Arial" w:hAnsi="Arial" w:cs="Arial"/>
                <w:color w:val="000000"/>
              </w:rPr>
              <w:t>Маркетинг туристичних послуг і курортних територій</w:t>
            </w:r>
            <w:r w:rsidR="00491616">
              <w:rPr>
                <w:rFonts w:ascii="Arial" w:eastAsia="Arial" w:hAnsi="Arial" w:cs="Arial"/>
                <w:color w:val="000000"/>
              </w:rPr>
              <w:t>.</w:t>
            </w:r>
          </w:p>
          <w:p w14:paraId="1CE35E96" w14:textId="0CF569C2" w:rsidR="000D4897" w:rsidRDefault="00DB42AD">
            <w:pPr>
              <w:ind w:left="27"/>
              <w:jc w:val="both"/>
              <w:rPr>
                <w:rFonts w:ascii="Arial" w:eastAsia="Arial" w:hAnsi="Arial" w:cs="Arial"/>
                <w:color w:val="000000"/>
              </w:rPr>
            </w:pPr>
            <w:r>
              <w:rPr>
                <w:rFonts w:ascii="Arial" w:eastAsia="Arial" w:hAnsi="Arial" w:cs="Arial"/>
                <w:color w:val="000000"/>
              </w:rPr>
              <w:t>Формування локальних туристичних брендів</w:t>
            </w:r>
            <w:r w:rsidR="00491616">
              <w:rPr>
                <w:rFonts w:ascii="Arial" w:eastAsia="Arial" w:hAnsi="Arial" w:cs="Arial"/>
                <w:color w:val="000000"/>
              </w:rPr>
              <w:t>.</w:t>
            </w:r>
            <w:r>
              <w:rPr>
                <w:rFonts w:ascii="Arial" w:eastAsia="Arial" w:hAnsi="Arial" w:cs="Arial"/>
                <w:color w:val="000000"/>
              </w:rPr>
              <w:t xml:space="preserve"> </w:t>
            </w:r>
          </w:p>
          <w:p w14:paraId="59B05803" w14:textId="3DE6FBA9" w:rsidR="000D4897" w:rsidRDefault="00DB42AD">
            <w:pPr>
              <w:ind w:left="27"/>
              <w:jc w:val="both"/>
              <w:rPr>
                <w:rFonts w:ascii="Arial" w:eastAsia="Arial" w:hAnsi="Arial" w:cs="Arial"/>
                <w:color w:val="000000"/>
              </w:rPr>
            </w:pPr>
            <w:r>
              <w:rPr>
                <w:rFonts w:ascii="Arial" w:eastAsia="Arial" w:hAnsi="Arial" w:cs="Arial"/>
                <w:color w:val="000000"/>
              </w:rPr>
              <w:t>Популяризація туристичного потенціалу області та територіальних громад</w:t>
            </w:r>
            <w:r w:rsidR="00491616">
              <w:rPr>
                <w:rFonts w:ascii="Arial" w:eastAsia="Arial" w:hAnsi="Arial" w:cs="Arial"/>
                <w:color w:val="000000"/>
              </w:rPr>
              <w:t>.</w:t>
            </w:r>
          </w:p>
          <w:p w14:paraId="5D2D5BC8" w14:textId="61516779" w:rsidR="000D4897" w:rsidRDefault="00DB42AD">
            <w:pPr>
              <w:ind w:left="27"/>
              <w:jc w:val="both"/>
              <w:rPr>
                <w:rFonts w:ascii="Arial" w:eastAsia="Arial" w:hAnsi="Arial" w:cs="Arial"/>
                <w:color w:val="000000"/>
              </w:rPr>
            </w:pPr>
            <w:r>
              <w:rPr>
                <w:rFonts w:ascii="Arial" w:eastAsia="Arial" w:hAnsi="Arial" w:cs="Arial"/>
                <w:color w:val="000000"/>
              </w:rPr>
              <w:t>Цифровізація туристичного потенціалу області</w:t>
            </w:r>
            <w:r w:rsidR="00491616">
              <w:rPr>
                <w:rFonts w:ascii="Arial" w:eastAsia="Arial" w:hAnsi="Arial" w:cs="Arial"/>
                <w:color w:val="000000"/>
              </w:rPr>
              <w:t>.</w:t>
            </w:r>
          </w:p>
          <w:p w14:paraId="3026E8B1" w14:textId="0AFB6813" w:rsidR="000D4897" w:rsidRDefault="00DB42AD">
            <w:pPr>
              <w:ind w:left="27"/>
              <w:jc w:val="both"/>
              <w:rPr>
                <w:rFonts w:ascii="Arial" w:eastAsia="Arial" w:hAnsi="Arial" w:cs="Arial"/>
                <w:color w:val="000000"/>
              </w:rPr>
            </w:pPr>
            <w:r>
              <w:rPr>
                <w:rFonts w:ascii="Arial" w:eastAsia="Arial" w:hAnsi="Arial" w:cs="Arial"/>
                <w:color w:val="000000"/>
              </w:rPr>
              <w:t>Формування сучасного кваліфікованого кадрового потенціалу, запровадження системи підготовки кваліфікованих кадрів для туристично-рекреаційної сфери (гіди- перекладачі, екскурсоводи, провідники, спортивні інструктори тощо)</w:t>
            </w:r>
            <w:r w:rsidR="00491616">
              <w:rPr>
                <w:rFonts w:ascii="Arial" w:eastAsia="Arial" w:hAnsi="Arial" w:cs="Arial"/>
                <w:color w:val="000000"/>
              </w:rPr>
              <w:t>.</w:t>
            </w:r>
          </w:p>
        </w:tc>
      </w:tr>
      <w:tr w:rsidR="000D4897" w14:paraId="289F1299"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6BFF1217" w14:textId="69D44F95" w:rsidR="000D4897" w:rsidRDefault="00DB42AD">
            <w:pPr>
              <w:spacing w:line="216" w:lineRule="auto"/>
              <w:jc w:val="both"/>
              <w:rPr>
                <w:rFonts w:ascii="Arial" w:eastAsia="Arial" w:hAnsi="Arial" w:cs="Arial"/>
                <w:color w:val="000000"/>
              </w:rPr>
            </w:pPr>
            <w:r>
              <w:rPr>
                <w:rFonts w:ascii="Arial" w:eastAsia="Arial" w:hAnsi="Arial" w:cs="Arial"/>
                <w:color w:val="000000"/>
              </w:rPr>
              <w:t>2.3.4. Підтримка створення унікальних інноваційних туристично-рекреаційних продуктів</w:t>
            </w:r>
            <w:r w:rsidR="0049161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3365EE8C" w14:textId="10FDE731" w:rsidR="000D4897" w:rsidRDefault="00DB42AD">
            <w:pPr>
              <w:ind w:left="27"/>
              <w:jc w:val="both"/>
              <w:rPr>
                <w:rFonts w:ascii="Arial" w:eastAsia="Arial" w:hAnsi="Arial" w:cs="Arial"/>
                <w:color w:val="000000"/>
              </w:rPr>
            </w:pPr>
            <w:r>
              <w:rPr>
                <w:rFonts w:ascii="Arial" w:eastAsia="Arial" w:hAnsi="Arial" w:cs="Arial"/>
                <w:color w:val="000000"/>
              </w:rPr>
              <w:t>Створення інноваційних туристичних продуктів</w:t>
            </w:r>
            <w:r w:rsidR="00491616">
              <w:rPr>
                <w:rFonts w:ascii="Arial" w:eastAsia="Arial" w:hAnsi="Arial" w:cs="Arial"/>
                <w:color w:val="000000"/>
              </w:rPr>
              <w:t>.</w:t>
            </w:r>
            <w:r>
              <w:rPr>
                <w:rFonts w:ascii="Arial" w:eastAsia="Arial" w:hAnsi="Arial" w:cs="Arial"/>
                <w:color w:val="000000"/>
              </w:rPr>
              <w:t xml:space="preserve"> </w:t>
            </w:r>
          </w:p>
          <w:p w14:paraId="687D43CE" w14:textId="779AF107" w:rsidR="000D4897" w:rsidRDefault="00DB42AD">
            <w:pPr>
              <w:ind w:left="27"/>
              <w:jc w:val="both"/>
              <w:rPr>
                <w:rFonts w:ascii="Arial" w:eastAsia="Arial" w:hAnsi="Arial" w:cs="Arial"/>
                <w:color w:val="000000"/>
              </w:rPr>
            </w:pPr>
            <w:r>
              <w:rPr>
                <w:rFonts w:ascii="Arial" w:eastAsia="Arial" w:hAnsi="Arial" w:cs="Arial"/>
                <w:color w:val="000000"/>
              </w:rPr>
              <w:t>Створення інклюзивного туризму шляхом створення цифрових туристичних продуктів - 3D тури по туристичних локаціях області</w:t>
            </w:r>
            <w:r w:rsidR="00491616">
              <w:rPr>
                <w:rFonts w:ascii="Arial" w:eastAsia="Arial" w:hAnsi="Arial" w:cs="Arial"/>
                <w:color w:val="000000"/>
              </w:rPr>
              <w:t>.</w:t>
            </w:r>
          </w:p>
        </w:tc>
      </w:tr>
    </w:tbl>
    <w:p w14:paraId="79994C79" w14:textId="77777777" w:rsidR="000D4897" w:rsidRDefault="000D4897">
      <w:pPr>
        <w:jc w:val="center"/>
        <w:rPr>
          <w:rFonts w:ascii="Arial" w:eastAsia="Arial" w:hAnsi="Arial" w:cs="Arial"/>
          <w:b/>
          <w:color w:val="000000"/>
        </w:rPr>
      </w:pPr>
    </w:p>
    <w:p w14:paraId="0917B672" w14:textId="77777777" w:rsidR="000D4897" w:rsidRDefault="000D4897">
      <w:pPr>
        <w:jc w:val="center"/>
        <w:rPr>
          <w:rFonts w:ascii="Arial" w:eastAsia="Arial" w:hAnsi="Arial" w:cs="Arial"/>
          <w:b/>
          <w:color w:val="000000"/>
        </w:rPr>
      </w:pPr>
    </w:p>
    <w:p w14:paraId="6DBEE9E2"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2.4. Збалансування ринку праці у відповідності до потреб регіональної економіки</w:t>
      </w:r>
    </w:p>
    <w:p w14:paraId="501F8554" w14:textId="77777777" w:rsidR="000D4897" w:rsidRDefault="00DB42AD">
      <w:pPr>
        <w:jc w:val="both"/>
        <w:rPr>
          <w:rFonts w:ascii="Arial" w:eastAsia="Arial" w:hAnsi="Arial" w:cs="Arial"/>
          <w:color w:val="000000"/>
        </w:rPr>
      </w:pPr>
      <w:r>
        <w:rPr>
          <w:rFonts w:ascii="Arial" w:eastAsia="Arial" w:hAnsi="Arial" w:cs="Arial"/>
          <w:color w:val="000000"/>
        </w:rPr>
        <w:tab/>
        <w:t xml:space="preserve">У повоєнний період у Закарпатській області відчувається гострий дисбаланс між попитом та пропозицією робочої сили на ринку праці. З одного боку, гостра нестача робочої сили за робітничими професіями, а з іншого - зростання рівня безробіття та перевага безробіття серед жіночого населення. Станом на 1 жовтня 2023 року в середньому по області на одне вільне робоче місце претендувало 2 безробітних. Найбільша невідповідність попиту на робочу силу та її пропозиції у професійно-кваліфікаційному розрізі спостерігалася серед кваліфікованих робітників сільського господарства (на 1 вакансію претендували 35 осіб) та серед службовців, керівників (3 особи на вакансію). </w:t>
      </w:r>
    </w:p>
    <w:p w14:paraId="644AB5AA" w14:textId="77777777" w:rsidR="000D4897" w:rsidRDefault="00DB42AD">
      <w:pPr>
        <w:jc w:val="both"/>
        <w:rPr>
          <w:rFonts w:ascii="Arial" w:eastAsia="Arial" w:hAnsi="Arial" w:cs="Arial"/>
          <w:color w:val="000000"/>
        </w:rPr>
      </w:pPr>
      <w:r>
        <w:rPr>
          <w:rFonts w:ascii="Arial" w:eastAsia="Arial" w:hAnsi="Arial" w:cs="Arial"/>
          <w:color w:val="000000"/>
        </w:rPr>
        <w:tab/>
        <w:t>Це пояснюється не тільки розбалансуванням ринку праці внаслідок міграції працездатного населення за кордон, переміщенням в регіон ВПО із інших небезпечних регіонів України, але й недостатнім рівнем адаптації освіти до реального ринку праці.</w:t>
      </w:r>
    </w:p>
    <w:p w14:paraId="212825E8"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Використання системи освіти як одного з основних інструментів підвищення конкурентоспроможності регіону, її подальший розвиток, інтеграція в європейський освітній простір, системна робота з промоції освітнього простору Закарпаття забезпечуватиме зростання трудових ресурсів за рахунок молоді, що проживає на території області. </w:t>
      </w:r>
    </w:p>
    <w:p w14:paraId="1C430562"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Сучасні виробничі процеси часто змінюються, що потребує від працівників, окрім спеціалізації, ще й здатності пристосовуватися до сучасного управління, а також </w:t>
      </w:r>
      <w:r>
        <w:rPr>
          <w:rFonts w:ascii="Arial" w:eastAsia="Arial" w:hAnsi="Arial" w:cs="Arial"/>
          <w:color w:val="000000"/>
        </w:rPr>
        <w:lastRenderedPageBreak/>
        <w:t xml:space="preserve">безперервного навчання і підвищення кваліфікації. </w:t>
      </w:r>
    </w:p>
    <w:p w14:paraId="52323ABF" w14:textId="77777777" w:rsidR="000D4897" w:rsidRDefault="00DB42AD">
      <w:pPr>
        <w:ind w:firstLine="709"/>
        <w:jc w:val="both"/>
        <w:rPr>
          <w:rFonts w:ascii="Arial" w:eastAsia="Arial" w:hAnsi="Arial" w:cs="Arial"/>
          <w:color w:val="000000"/>
        </w:rPr>
      </w:pPr>
      <w:r>
        <w:rPr>
          <w:rFonts w:ascii="Arial" w:eastAsia="Arial" w:hAnsi="Arial" w:cs="Arial"/>
          <w:color w:val="000000"/>
        </w:rPr>
        <w:t>Особливого значення набуває підготовка робітничих кадрів у закладах професійної освіти, які забезпечують найбільшу частку робочих місць у сучасній економіці регіону.</w:t>
      </w:r>
    </w:p>
    <w:p w14:paraId="6C04896D"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Необхідним є, з одного боку, забезпечення системного моніторингу кадрових потреб роботодавців області, з іншого – корегування структури професійної підготовки відповідно до виявлених потреб, а також допомога молоді у питаннях вироблення ефективної поведінки не тільки на регіональному, але й на національному та глобальному ринках праці. </w:t>
      </w:r>
    </w:p>
    <w:p w14:paraId="051904DA" w14:textId="77777777" w:rsidR="000D4897" w:rsidRDefault="00DB42AD">
      <w:pPr>
        <w:ind w:firstLine="709"/>
        <w:jc w:val="both"/>
        <w:rPr>
          <w:rFonts w:ascii="Arial" w:eastAsia="Arial" w:hAnsi="Arial" w:cs="Arial"/>
          <w:color w:val="000000"/>
        </w:rPr>
      </w:pPr>
      <w:r>
        <w:rPr>
          <w:rFonts w:ascii="Arial" w:eastAsia="Arial" w:hAnsi="Arial" w:cs="Arial"/>
          <w:color w:val="000000"/>
        </w:rPr>
        <w:t>У центрі уваги оперативної цілі також перебувають заходи, спрямовані на залучення інвестицій підприємств у людський капітал та заохочення до навчання працівників, а також інструменти, які сприяють зайнятості внутрішньо переміщених осіб, ветеранів, працівників молодшого та старшого віку за рахунок надання їм навичок з адаптації до змін економічних процесів на основі знань.</w:t>
      </w:r>
    </w:p>
    <w:p w14:paraId="2BDBC230" w14:textId="77777777" w:rsidR="000D4897" w:rsidRDefault="00DB42AD">
      <w:pPr>
        <w:ind w:firstLine="561"/>
        <w:jc w:val="both"/>
        <w:rPr>
          <w:rFonts w:ascii="Arial" w:eastAsia="Arial" w:hAnsi="Arial" w:cs="Arial"/>
          <w:color w:val="000000"/>
        </w:rPr>
      </w:pPr>
      <w:r>
        <w:rPr>
          <w:rFonts w:ascii="Arial" w:eastAsia="Arial" w:hAnsi="Arial" w:cs="Arial"/>
          <w:color w:val="000000"/>
        </w:rPr>
        <w:t xml:space="preserve">Так з початку 2023 року за допомогою Закарпатського обласного центру зайнятості шукали роботу 838 ВПО, з яких 639 мали статус зареєстрованого безробітного. Прогнозується і надалі зростання дефіциту кваліфікованих працівників, зокрема через мобілізацію, а також через міграційний відтік жінок і молоді за кордон. </w:t>
      </w:r>
      <w:proofErr w:type="spellStart"/>
      <w:r>
        <w:rPr>
          <w:rFonts w:ascii="Arial" w:eastAsia="Arial" w:hAnsi="Arial" w:cs="Arial"/>
          <w:color w:val="000000"/>
        </w:rPr>
        <w:t>Збільшаться</w:t>
      </w:r>
      <w:proofErr w:type="spellEnd"/>
      <w:r>
        <w:rPr>
          <w:rFonts w:ascii="Arial" w:eastAsia="Arial" w:hAnsi="Arial" w:cs="Arial"/>
          <w:color w:val="000000"/>
        </w:rPr>
        <w:t xml:space="preserve"> масштаби неформальної зайнятості. Ускладнює підбір укомплектування вакансій досить низький рівень оплати праці навіть висококваліфікованим працівникам та спеціалістам. Так середній розмір оплати праці на вакансіях, які пропонувались у січні-вересні 2023 року для укомплектування службою зайнятості, склав лише 8859,1 грн. (при мінімальному розмірі заробітної плати 6700,0 грн.).</w:t>
      </w:r>
    </w:p>
    <w:p w14:paraId="28B57E9C" w14:textId="77777777" w:rsidR="000D4897" w:rsidRDefault="000D4897">
      <w:pPr>
        <w:ind w:firstLine="709"/>
        <w:jc w:val="both"/>
        <w:rPr>
          <w:rFonts w:ascii="Arial" w:eastAsia="Arial" w:hAnsi="Arial" w:cs="Arial"/>
          <w:b/>
          <w:color w:val="000000"/>
        </w:rPr>
      </w:pPr>
    </w:p>
    <w:p w14:paraId="55C6F1F9" w14:textId="77777777" w:rsidR="000D4897" w:rsidRDefault="00DB42AD">
      <w:pPr>
        <w:ind w:firstLine="567"/>
        <w:jc w:val="both"/>
        <w:rPr>
          <w:rFonts w:ascii="Arial" w:eastAsia="Arial" w:hAnsi="Arial" w:cs="Arial"/>
          <w:b/>
          <w:color w:val="000000"/>
        </w:rPr>
      </w:pPr>
      <w:r>
        <w:rPr>
          <w:rFonts w:ascii="Arial" w:eastAsia="Arial" w:hAnsi="Arial" w:cs="Arial"/>
          <w:b/>
          <w:color w:val="000000"/>
        </w:rPr>
        <w:t>Очікувані результати:</w:t>
      </w:r>
    </w:p>
    <w:p w14:paraId="4C3DCC5A" w14:textId="6FF8C52F" w:rsidR="000D4897" w:rsidRDefault="00C33E36">
      <w:pPr>
        <w:tabs>
          <w:tab w:val="left" w:pos="1236"/>
        </w:tabs>
        <w:ind w:firstLine="567"/>
        <w:jc w:val="both"/>
        <w:rPr>
          <w:rFonts w:ascii="Arial" w:eastAsia="Arial" w:hAnsi="Arial" w:cs="Arial"/>
          <w:color w:val="000000"/>
        </w:rPr>
      </w:pPr>
      <w:r>
        <w:rPr>
          <w:rFonts w:ascii="Arial" w:eastAsia="Arial" w:hAnsi="Arial" w:cs="Arial"/>
          <w:color w:val="000000"/>
        </w:rPr>
        <w:t>з</w:t>
      </w:r>
      <w:r w:rsidR="00DB42AD">
        <w:rPr>
          <w:rFonts w:ascii="Arial" w:eastAsia="Arial" w:hAnsi="Arial" w:cs="Arial"/>
          <w:color w:val="000000"/>
        </w:rPr>
        <w:t>балансований ринок праці, ефективна співпраця з роботодавцями, якісне заповнення вакансій;</w:t>
      </w:r>
    </w:p>
    <w:p w14:paraId="79D56BF0" w14:textId="77777777" w:rsidR="000D4897" w:rsidRDefault="00DB42AD">
      <w:pPr>
        <w:tabs>
          <w:tab w:val="left" w:pos="1229"/>
        </w:tabs>
        <w:ind w:firstLine="567"/>
        <w:jc w:val="both"/>
        <w:rPr>
          <w:rFonts w:ascii="Arial" w:eastAsia="Arial" w:hAnsi="Arial" w:cs="Arial"/>
          <w:color w:val="000000"/>
        </w:rPr>
      </w:pPr>
      <w:r>
        <w:rPr>
          <w:rFonts w:ascii="Arial" w:eastAsia="Arial" w:hAnsi="Arial" w:cs="Arial"/>
          <w:color w:val="000000"/>
        </w:rPr>
        <w:t>підготовка, перепідготовка та підвищення кваліфікації безробітних відповідно до сучасних вимог роботодавців та потреб ринку праці;</w:t>
      </w:r>
    </w:p>
    <w:p w14:paraId="0B9ACED3" w14:textId="77777777" w:rsidR="000D4897" w:rsidRDefault="00DB42AD">
      <w:pPr>
        <w:tabs>
          <w:tab w:val="left" w:pos="1236"/>
        </w:tabs>
        <w:ind w:firstLine="567"/>
        <w:jc w:val="both"/>
        <w:rPr>
          <w:rFonts w:ascii="Arial" w:eastAsia="Arial" w:hAnsi="Arial" w:cs="Arial"/>
          <w:color w:val="000000"/>
        </w:rPr>
      </w:pPr>
      <w:r>
        <w:rPr>
          <w:rFonts w:ascii="Arial" w:eastAsia="Arial" w:hAnsi="Arial" w:cs="Arial"/>
          <w:color w:val="000000"/>
        </w:rPr>
        <w:t>сприяння забезпечення зайнятості населення, проведення заходів, що прискорюють працевлаштування незайнятих громадян та активної профорієнтаційної роботи в закладах освіти;</w:t>
      </w:r>
    </w:p>
    <w:p w14:paraId="4CFD3936" w14:textId="77777777" w:rsidR="000D4897" w:rsidRDefault="00DB42AD">
      <w:pPr>
        <w:ind w:firstLine="567"/>
        <w:jc w:val="both"/>
        <w:rPr>
          <w:rFonts w:ascii="Arial" w:eastAsia="Arial" w:hAnsi="Arial" w:cs="Arial"/>
          <w:color w:val="000000"/>
        </w:rPr>
      </w:pPr>
      <w:r>
        <w:rPr>
          <w:rFonts w:ascii="Arial" w:eastAsia="Arial" w:hAnsi="Arial" w:cs="Arial"/>
          <w:color w:val="000000"/>
        </w:rPr>
        <w:t>система освіти, орієнтована на потреби регіонального ринку праці;</w:t>
      </w:r>
    </w:p>
    <w:p w14:paraId="2988AE2D" w14:textId="77777777" w:rsidR="000D4897" w:rsidRDefault="00DB42AD">
      <w:pPr>
        <w:ind w:firstLine="567"/>
        <w:jc w:val="both"/>
        <w:rPr>
          <w:rFonts w:ascii="Arial" w:eastAsia="Arial" w:hAnsi="Arial" w:cs="Arial"/>
          <w:color w:val="000000"/>
        </w:rPr>
      </w:pPr>
      <w:r>
        <w:rPr>
          <w:rFonts w:ascii="Arial" w:eastAsia="Arial" w:hAnsi="Arial" w:cs="Arial"/>
          <w:color w:val="000000"/>
        </w:rPr>
        <w:t>наявність системного моніторингу ринку праці та узгодження навчальних програм із потребами ринку праці;</w:t>
      </w:r>
    </w:p>
    <w:p w14:paraId="7B8EBADA" w14:textId="77777777" w:rsidR="000D4897" w:rsidRDefault="00DB42AD">
      <w:pPr>
        <w:ind w:firstLine="567"/>
        <w:jc w:val="both"/>
        <w:rPr>
          <w:rFonts w:ascii="Arial" w:eastAsia="Arial" w:hAnsi="Arial" w:cs="Arial"/>
          <w:color w:val="000000"/>
        </w:rPr>
      </w:pPr>
      <w:r>
        <w:rPr>
          <w:rFonts w:ascii="Arial" w:eastAsia="Arial" w:hAnsi="Arial" w:cs="Arial"/>
          <w:color w:val="000000"/>
        </w:rPr>
        <w:t>покращення матеріально-технічної бази та оптимізація структури закладів професійно-технічної та вищої освіти;</w:t>
      </w:r>
    </w:p>
    <w:p w14:paraId="2DA33A7A" w14:textId="5DAAB300" w:rsidR="000D4897" w:rsidRDefault="00DB42AD">
      <w:pPr>
        <w:tabs>
          <w:tab w:val="left" w:pos="1229"/>
        </w:tabs>
        <w:ind w:firstLine="567"/>
        <w:jc w:val="both"/>
        <w:rPr>
          <w:rFonts w:ascii="Arial" w:eastAsia="Arial" w:hAnsi="Arial" w:cs="Arial"/>
          <w:color w:val="000000"/>
        </w:rPr>
      </w:pPr>
      <w:r>
        <w:rPr>
          <w:rFonts w:ascii="Arial" w:eastAsia="Arial" w:hAnsi="Arial" w:cs="Arial"/>
          <w:color w:val="000000"/>
        </w:rPr>
        <w:t xml:space="preserve">здійснення профорієнтаційних заходів для населення, </w:t>
      </w:r>
      <w:r w:rsidR="00C33E36">
        <w:rPr>
          <w:rFonts w:ascii="Arial" w:eastAsia="Arial" w:hAnsi="Arial" w:cs="Arial"/>
          <w:color w:val="000000"/>
        </w:rPr>
        <w:t xml:space="preserve">зокрема </w:t>
      </w:r>
      <w:r>
        <w:rPr>
          <w:rFonts w:ascii="Arial" w:eastAsia="Arial" w:hAnsi="Arial" w:cs="Arial"/>
          <w:color w:val="000000"/>
        </w:rPr>
        <w:t>безробітних з урахуванням тенденцій розвитку ринку праці і моніторингу кадрової потреби економіки області, з використанням новітніх технологій; надання сучасних профорієнтаційних послуг із питань розвитку навичок самовизначення, самомотивації, самостійного планування кар’єри для різних категорій клієнтів служби зайнятості;</w:t>
      </w:r>
    </w:p>
    <w:p w14:paraId="6A0728C5" w14:textId="0114C466" w:rsidR="000D4897" w:rsidRDefault="00DB42AD">
      <w:pPr>
        <w:tabs>
          <w:tab w:val="left" w:pos="1229"/>
        </w:tabs>
        <w:ind w:firstLine="567"/>
        <w:jc w:val="both"/>
        <w:rPr>
          <w:rFonts w:ascii="Arial" w:eastAsia="Arial" w:hAnsi="Arial" w:cs="Arial"/>
          <w:color w:val="000000"/>
        </w:rPr>
      </w:pPr>
      <w:r>
        <w:rPr>
          <w:rFonts w:ascii="Arial" w:eastAsia="Arial" w:hAnsi="Arial" w:cs="Arial"/>
          <w:color w:val="000000"/>
        </w:rPr>
        <w:t xml:space="preserve">надання мікрогрантів на створення або розвиток власного бізнесу, </w:t>
      </w:r>
      <w:r w:rsidR="00C33E36">
        <w:rPr>
          <w:rFonts w:ascii="Arial" w:eastAsia="Arial" w:hAnsi="Arial" w:cs="Arial"/>
          <w:color w:val="000000"/>
        </w:rPr>
        <w:t xml:space="preserve">зокрема </w:t>
      </w:r>
      <w:r>
        <w:rPr>
          <w:rFonts w:ascii="Arial" w:eastAsia="Arial" w:hAnsi="Arial" w:cs="Arial"/>
          <w:color w:val="000000"/>
        </w:rPr>
        <w:t>учасникам бойових дій, особам з інвалідністю внаслідок війни та членам їх сімей;</w:t>
      </w:r>
    </w:p>
    <w:p w14:paraId="2FB3EE3A" w14:textId="77777777" w:rsidR="000D4897" w:rsidRDefault="00DB42AD">
      <w:pPr>
        <w:tabs>
          <w:tab w:val="left" w:pos="1229"/>
        </w:tabs>
        <w:ind w:firstLine="567"/>
        <w:jc w:val="both"/>
        <w:rPr>
          <w:rFonts w:ascii="Arial" w:eastAsia="Arial" w:hAnsi="Arial" w:cs="Arial"/>
          <w:color w:val="000000"/>
        </w:rPr>
      </w:pPr>
      <w:r>
        <w:rPr>
          <w:rFonts w:ascii="Arial" w:eastAsia="Arial" w:hAnsi="Arial" w:cs="Arial"/>
          <w:color w:val="000000"/>
        </w:rPr>
        <w:t>видача ваучерів на навчання для підтримання конкурентоспроможності на ринку праці;</w:t>
      </w:r>
    </w:p>
    <w:p w14:paraId="24C6E6B0" w14:textId="14BF30D5" w:rsidR="000D4897" w:rsidRDefault="00DB42AD">
      <w:pPr>
        <w:tabs>
          <w:tab w:val="left" w:pos="1229"/>
        </w:tabs>
        <w:ind w:firstLine="567"/>
        <w:jc w:val="both"/>
        <w:rPr>
          <w:rFonts w:ascii="Arial" w:eastAsia="Arial" w:hAnsi="Arial" w:cs="Arial"/>
          <w:color w:val="000000"/>
        </w:rPr>
      </w:pPr>
      <w:r>
        <w:rPr>
          <w:rFonts w:ascii="Arial" w:eastAsia="Arial" w:hAnsi="Arial" w:cs="Arial"/>
          <w:color w:val="000000"/>
        </w:rPr>
        <w:t>дуальна освіта</w:t>
      </w:r>
      <w:r w:rsidR="00C33E36">
        <w:rPr>
          <w:rFonts w:ascii="Arial" w:eastAsia="Arial" w:hAnsi="Arial" w:cs="Arial"/>
          <w:color w:val="000000"/>
        </w:rPr>
        <w:t>.</w:t>
      </w:r>
    </w:p>
    <w:p w14:paraId="7D8CA994" w14:textId="77777777" w:rsidR="000D4897" w:rsidRDefault="000D4897">
      <w:pPr>
        <w:ind w:firstLine="567"/>
        <w:jc w:val="both"/>
        <w:rPr>
          <w:rFonts w:ascii="Arial" w:eastAsia="Arial" w:hAnsi="Arial" w:cs="Arial"/>
          <w:b/>
          <w:color w:val="000000"/>
        </w:rPr>
      </w:pPr>
    </w:p>
    <w:p w14:paraId="18528316" w14:textId="0F4F89D4" w:rsidR="000D4897" w:rsidRDefault="00DB42AD">
      <w:pPr>
        <w:ind w:firstLine="567"/>
        <w:jc w:val="both"/>
        <w:rPr>
          <w:rFonts w:ascii="Arial" w:eastAsia="Arial" w:hAnsi="Arial" w:cs="Arial"/>
          <w:b/>
          <w:color w:val="000000"/>
        </w:rPr>
      </w:pPr>
      <w:r>
        <w:rPr>
          <w:rFonts w:ascii="Arial" w:eastAsia="Arial" w:hAnsi="Arial" w:cs="Arial"/>
          <w:b/>
          <w:color w:val="000000"/>
        </w:rPr>
        <w:t xml:space="preserve">Індикатори: </w:t>
      </w:r>
    </w:p>
    <w:p w14:paraId="36141B96" w14:textId="7CF79AC4" w:rsidR="00862E9A" w:rsidRPr="00862E9A" w:rsidRDefault="00862E9A" w:rsidP="00862E9A">
      <w:pPr>
        <w:widowControl/>
        <w:jc w:val="both"/>
        <w:rPr>
          <w:rFonts w:ascii="Arial" w:hAnsi="Arial" w:cs="Arial"/>
          <w:color w:val="000000"/>
          <w:lang w:val="ru-RU" w:eastAsia="ru-RU"/>
        </w:rPr>
      </w:pPr>
      <w:r>
        <w:rPr>
          <w:rFonts w:ascii="Arial" w:hAnsi="Arial" w:cs="Arial"/>
          <w:color w:val="000000"/>
          <w:lang w:val="ru-RU" w:eastAsia="ru-RU"/>
        </w:rPr>
        <w:t xml:space="preserve">     </w:t>
      </w:r>
      <w:r w:rsidRPr="00862E9A">
        <w:rPr>
          <w:rFonts w:ascii="Arial" w:hAnsi="Arial" w:cs="Arial"/>
          <w:color w:val="000000"/>
          <w:lang w:val="ru-RU" w:eastAsia="ru-RU"/>
        </w:rPr>
        <w:t>кількість виданих ваучерів на навчання особам у віці старше 45 років</w:t>
      </w:r>
      <w:r>
        <w:rPr>
          <w:rFonts w:ascii="Arial" w:hAnsi="Arial" w:cs="Arial"/>
          <w:color w:val="000000"/>
          <w:lang w:val="ru-RU" w:eastAsia="ru-RU"/>
        </w:rPr>
        <w:t>;</w:t>
      </w:r>
    </w:p>
    <w:p w14:paraId="6AE9F891" w14:textId="0C2F5AB0" w:rsidR="00862E9A" w:rsidRPr="00862E9A" w:rsidRDefault="00862E9A" w:rsidP="00862E9A">
      <w:pPr>
        <w:widowControl/>
        <w:jc w:val="both"/>
        <w:rPr>
          <w:rFonts w:ascii="Arial" w:hAnsi="Arial" w:cs="Arial"/>
          <w:color w:val="000000"/>
          <w:lang w:val="ru-RU" w:eastAsia="ru-RU"/>
        </w:rPr>
      </w:pPr>
      <w:r>
        <w:rPr>
          <w:rFonts w:ascii="Arial" w:hAnsi="Arial" w:cs="Arial"/>
          <w:color w:val="000000"/>
          <w:lang w:val="ru-RU" w:eastAsia="ru-RU"/>
        </w:rPr>
        <w:t xml:space="preserve">     </w:t>
      </w:r>
      <w:r w:rsidRPr="00862E9A">
        <w:rPr>
          <w:rFonts w:ascii="Arial" w:hAnsi="Arial" w:cs="Arial"/>
          <w:color w:val="000000"/>
          <w:lang w:val="ru-RU" w:eastAsia="ru-RU"/>
        </w:rPr>
        <w:t>кількість виданих ваучерів на навчання мешканцям сільських місцевостей</w:t>
      </w:r>
      <w:r>
        <w:rPr>
          <w:rFonts w:ascii="Arial" w:hAnsi="Arial" w:cs="Arial"/>
          <w:color w:val="000000"/>
          <w:lang w:val="ru-RU" w:eastAsia="ru-RU"/>
        </w:rPr>
        <w:t>;</w:t>
      </w:r>
    </w:p>
    <w:p w14:paraId="4E800710" w14:textId="3075FB27" w:rsidR="00862E9A" w:rsidRPr="00862E9A" w:rsidRDefault="00862E9A" w:rsidP="00862E9A">
      <w:pPr>
        <w:widowControl/>
        <w:jc w:val="both"/>
        <w:rPr>
          <w:rFonts w:ascii="Arial" w:hAnsi="Arial" w:cs="Arial"/>
          <w:color w:val="000000"/>
          <w:lang w:val="ru-RU" w:eastAsia="ru-RU"/>
        </w:rPr>
      </w:pPr>
      <w:r>
        <w:rPr>
          <w:rFonts w:ascii="Arial" w:hAnsi="Arial" w:cs="Arial"/>
          <w:color w:val="000000"/>
          <w:lang w:val="ru-RU" w:eastAsia="ru-RU"/>
        </w:rPr>
        <w:t xml:space="preserve">     </w:t>
      </w:r>
      <w:r w:rsidRPr="00862E9A">
        <w:rPr>
          <w:rFonts w:ascii="Arial" w:hAnsi="Arial" w:cs="Arial"/>
          <w:color w:val="000000"/>
          <w:lang w:val="ru-RU" w:eastAsia="ru-RU"/>
        </w:rPr>
        <w:t>чисельність безробітних з поміж осіб, що мають додаткові гарантії у сприянні працевлаштуванню, які пройшли професійне навчання</w:t>
      </w:r>
      <w:r>
        <w:rPr>
          <w:rFonts w:ascii="Arial" w:hAnsi="Arial" w:cs="Arial"/>
          <w:color w:val="000000"/>
          <w:lang w:val="ru-RU" w:eastAsia="ru-RU"/>
        </w:rPr>
        <w:t>;</w:t>
      </w:r>
    </w:p>
    <w:p w14:paraId="6BFF473A" w14:textId="284DFF3B" w:rsidR="00862E9A" w:rsidRPr="00862E9A" w:rsidRDefault="00862E9A" w:rsidP="00862E9A">
      <w:pPr>
        <w:widowControl/>
        <w:jc w:val="both"/>
        <w:rPr>
          <w:rFonts w:ascii="Arial" w:hAnsi="Arial" w:cs="Arial"/>
          <w:color w:val="000000"/>
          <w:lang w:val="ru-RU" w:eastAsia="ru-RU"/>
        </w:rPr>
      </w:pPr>
      <w:r>
        <w:rPr>
          <w:rFonts w:ascii="Arial" w:hAnsi="Arial" w:cs="Arial"/>
          <w:color w:val="000000"/>
          <w:lang w:val="ru-RU" w:eastAsia="ru-RU"/>
        </w:rPr>
        <w:t xml:space="preserve">     </w:t>
      </w:r>
      <w:r w:rsidRPr="00862E9A">
        <w:rPr>
          <w:rFonts w:ascii="Arial" w:hAnsi="Arial" w:cs="Arial"/>
          <w:color w:val="000000"/>
          <w:lang w:val="ru-RU" w:eastAsia="ru-RU"/>
        </w:rPr>
        <w:t>чисельність безробітних, які потребують додаткових соціальних гарантій та працевлаштовані до роботодавців за умови компенсації єдиного внеску та витрат на оплату праці</w:t>
      </w:r>
      <w:r>
        <w:rPr>
          <w:rFonts w:ascii="Arial" w:hAnsi="Arial" w:cs="Arial"/>
          <w:color w:val="000000"/>
          <w:lang w:val="ru-RU" w:eastAsia="ru-RU"/>
        </w:rPr>
        <w:t>;</w:t>
      </w:r>
    </w:p>
    <w:p w14:paraId="401F124B" w14:textId="40FFA166" w:rsidR="00862E9A" w:rsidRPr="00862E9A" w:rsidRDefault="00862E9A" w:rsidP="00862E9A">
      <w:pPr>
        <w:widowControl/>
        <w:jc w:val="both"/>
        <w:rPr>
          <w:rFonts w:ascii="Arial" w:hAnsi="Arial" w:cs="Arial"/>
          <w:color w:val="000000"/>
          <w:lang w:val="ru-RU" w:eastAsia="ru-RU"/>
        </w:rPr>
      </w:pPr>
      <w:r>
        <w:rPr>
          <w:rFonts w:ascii="Arial" w:hAnsi="Arial" w:cs="Arial"/>
          <w:color w:val="000000"/>
          <w:lang w:val="ru-RU" w:eastAsia="ru-RU"/>
        </w:rPr>
        <w:t xml:space="preserve">      </w:t>
      </w:r>
      <w:r w:rsidRPr="00862E9A">
        <w:rPr>
          <w:rFonts w:ascii="Arial" w:hAnsi="Arial" w:cs="Arial"/>
          <w:color w:val="000000"/>
          <w:lang w:val="ru-RU" w:eastAsia="ru-RU"/>
        </w:rPr>
        <w:t>чисельність осіб, які отримали мікрогранти на створення або розвиток власного бізнесу</w:t>
      </w:r>
      <w:r>
        <w:rPr>
          <w:rFonts w:ascii="Arial" w:hAnsi="Arial" w:cs="Arial"/>
          <w:color w:val="000000"/>
          <w:lang w:val="ru-RU" w:eastAsia="ru-RU"/>
        </w:rPr>
        <w:t>;</w:t>
      </w:r>
    </w:p>
    <w:p w14:paraId="125B9A4B" w14:textId="70B73F2D" w:rsidR="00862E9A" w:rsidRPr="00862E9A" w:rsidRDefault="00862E9A" w:rsidP="00862E9A">
      <w:pPr>
        <w:widowControl/>
        <w:jc w:val="both"/>
        <w:rPr>
          <w:rFonts w:ascii="Arial" w:hAnsi="Arial" w:cs="Arial"/>
          <w:color w:val="000000"/>
          <w:lang w:val="ru-RU" w:eastAsia="ru-RU"/>
        </w:rPr>
      </w:pPr>
      <w:r>
        <w:rPr>
          <w:rFonts w:ascii="Arial" w:hAnsi="Arial" w:cs="Arial"/>
          <w:color w:val="000000"/>
          <w:lang w:val="ru-RU" w:eastAsia="ru-RU"/>
        </w:rPr>
        <w:t xml:space="preserve">      </w:t>
      </w:r>
      <w:r w:rsidRPr="00862E9A">
        <w:rPr>
          <w:rFonts w:ascii="Arial" w:hAnsi="Arial" w:cs="Arial"/>
          <w:color w:val="000000"/>
          <w:lang w:val="ru-RU" w:eastAsia="ru-RU"/>
        </w:rPr>
        <w:t xml:space="preserve">чисельність осіб, які отримали гранти на створення або розвиток власного бізнесу </w:t>
      </w:r>
      <w:r>
        <w:rPr>
          <w:rFonts w:ascii="Arial" w:hAnsi="Arial" w:cs="Arial"/>
          <w:color w:val="000000"/>
          <w:lang w:val="ru-RU" w:eastAsia="ru-RU"/>
        </w:rPr>
        <w:t xml:space="preserve">     </w:t>
      </w:r>
      <w:r w:rsidRPr="00862E9A">
        <w:rPr>
          <w:rFonts w:ascii="Arial" w:hAnsi="Arial" w:cs="Arial"/>
          <w:color w:val="000000"/>
          <w:lang w:val="ru-RU" w:eastAsia="ru-RU"/>
        </w:rPr>
        <w:t>учасникам бойових дій, особам з інвалідністю внаслідок війни та членам їх сімей</w:t>
      </w:r>
      <w:r>
        <w:rPr>
          <w:rFonts w:ascii="Arial" w:hAnsi="Arial" w:cs="Arial"/>
          <w:color w:val="000000"/>
          <w:lang w:val="ru-RU" w:eastAsia="ru-RU"/>
        </w:rPr>
        <w:t>;</w:t>
      </w:r>
    </w:p>
    <w:p w14:paraId="11B9ECE1" w14:textId="6B63DA36" w:rsidR="00862E9A" w:rsidRPr="00862E9A" w:rsidRDefault="00862E9A" w:rsidP="00862E9A">
      <w:pPr>
        <w:widowControl/>
        <w:jc w:val="both"/>
        <w:rPr>
          <w:rFonts w:ascii="Arial" w:hAnsi="Arial" w:cs="Arial"/>
          <w:lang w:val="ru-RU" w:eastAsia="ru-RU"/>
        </w:rPr>
      </w:pPr>
      <w:r>
        <w:rPr>
          <w:rFonts w:ascii="Arial" w:hAnsi="Arial" w:cs="Arial"/>
          <w:lang w:val="ru-RU" w:eastAsia="ru-RU"/>
        </w:rPr>
        <w:t xml:space="preserve">      </w:t>
      </w:r>
      <w:r w:rsidRPr="00862E9A">
        <w:rPr>
          <w:rFonts w:ascii="Arial" w:hAnsi="Arial" w:cs="Arial"/>
          <w:lang w:val="ru-RU" w:eastAsia="ru-RU"/>
        </w:rPr>
        <w:t>відсоток випускників закладів загальної середньої освіти, які після завершення навчання вступають до закладів професійної (професійно-технічної) освіти</w:t>
      </w:r>
      <w:r>
        <w:rPr>
          <w:rFonts w:ascii="Arial" w:hAnsi="Arial" w:cs="Arial"/>
          <w:lang w:val="ru-RU" w:eastAsia="ru-RU"/>
        </w:rPr>
        <w:t>;</w:t>
      </w:r>
    </w:p>
    <w:p w14:paraId="656AC8F0" w14:textId="29DFB03B" w:rsidR="00862E9A" w:rsidRPr="00862E9A" w:rsidRDefault="00862E9A" w:rsidP="00862E9A">
      <w:pPr>
        <w:widowControl/>
        <w:jc w:val="both"/>
        <w:rPr>
          <w:rFonts w:ascii="Arial" w:hAnsi="Arial" w:cs="Arial"/>
          <w:lang w:val="ru-RU" w:eastAsia="ru-RU"/>
        </w:rPr>
      </w:pPr>
      <w:r>
        <w:rPr>
          <w:rFonts w:ascii="Arial" w:hAnsi="Arial" w:cs="Arial"/>
          <w:lang w:val="ru-RU" w:eastAsia="ru-RU"/>
        </w:rPr>
        <w:t xml:space="preserve">      </w:t>
      </w:r>
      <w:r w:rsidRPr="00862E9A">
        <w:rPr>
          <w:rFonts w:ascii="Arial" w:hAnsi="Arial" w:cs="Arial"/>
          <w:lang w:val="ru-RU" w:eastAsia="ru-RU"/>
        </w:rPr>
        <w:t xml:space="preserve">відсоток закріплених за отриманим фахом випускників закладів професійної (професійно-технічної) освіти, </w:t>
      </w:r>
      <w:proofErr w:type="gramStart"/>
      <w:r w:rsidRPr="00862E9A">
        <w:rPr>
          <w:rFonts w:ascii="Arial" w:hAnsi="Arial" w:cs="Arial"/>
          <w:lang w:val="ru-RU" w:eastAsia="ru-RU"/>
        </w:rPr>
        <w:t>у рамках</w:t>
      </w:r>
      <w:proofErr w:type="gramEnd"/>
      <w:r w:rsidRPr="00862E9A">
        <w:rPr>
          <w:rFonts w:ascii="Arial" w:hAnsi="Arial" w:cs="Arial"/>
          <w:lang w:val="ru-RU" w:eastAsia="ru-RU"/>
        </w:rPr>
        <w:t xml:space="preserve"> регіонального замовлення на підготовку кадрів</w:t>
      </w:r>
      <w:r>
        <w:rPr>
          <w:rFonts w:ascii="Arial" w:hAnsi="Arial" w:cs="Arial"/>
          <w:lang w:val="ru-RU" w:eastAsia="ru-RU"/>
        </w:rPr>
        <w:t>;</w:t>
      </w:r>
    </w:p>
    <w:p w14:paraId="32E2C481" w14:textId="48CF04F2" w:rsidR="00862E9A" w:rsidRPr="00862E9A" w:rsidRDefault="00862E9A" w:rsidP="00862E9A">
      <w:pPr>
        <w:widowControl/>
        <w:jc w:val="both"/>
        <w:rPr>
          <w:rFonts w:ascii="Arial" w:hAnsi="Arial" w:cs="Arial"/>
          <w:lang w:val="ru-RU" w:eastAsia="ru-RU"/>
        </w:rPr>
      </w:pPr>
      <w:r>
        <w:rPr>
          <w:rFonts w:ascii="Arial" w:hAnsi="Arial" w:cs="Arial"/>
          <w:lang w:val="ru-RU" w:eastAsia="ru-RU"/>
        </w:rPr>
        <w:lastRenderedPageBreak/>
        <w:t xml:space="preserve">      </w:t>
      </w:r>
      <w:r w:rsidRPr="00862E9A">
        <w:rPr>
          <w:rFonts w:ascii="Arial" w:hAnsi="Arial" w:cs="Arial"/>
          <w:lang w:val="ru-RU" w:eastAsia="ru-RU"/>
        </w:rPr>
        <w:t>створення навчально-практичних центрів сучасної професійної (професійно-технічної) освіти</w:t>
      </w:r>
      <w:r>
        <w:rPr>
          <w:rFonts w:ascii="Arial" w:hAnsi="Arial" w:cs="Arial"/>
          <w:lang w:val="ru-RU" w:eastAsia="ru-RU"/>
        </w:rPr>
        <w:t xml:space="preserve"> </w:t>
      </w:r>
      <w:r w:rsidRPr="00862E9A">
        <w:rPr>
          <w:rFonts w:ascii="Arial" w:hAnsi="Arial" w:cs="Arial"/>
          <w:lang w:val="ru-RU" w:eastAsia="ru-RU"/>
        </w:rPr>
        <w:t>проведення конференцій, круглих столів тощо</w:t>
      </w:r>
      <w:r>
        <w:rPr>
          <w:rFonts w:ascii="Arial" w:hAnsi="Arial" w:cs="Arial"/>
          <w:lang w:val="ru-RU" w:eastAsia="ru-RU"/>
        </w:rPr>
        <w:t>.</w:t>
      </w:r>
      <w:r w:rsidRPr="00862E9A">
        <w:rPr>
          <w:rFonts w:ascii="Arial" w:hAnsi="Arial" w:cs="Arial"/>
          <w:lang w:val="ru-RU" w:eastAsia="ru-RU"/>
        </w:rPr>
        <w:t xml:space="preserve"> </w:t>
      </w:r>
    </w:p>
    <w:p w14:paraId="79674C40" w14:textId="4DDD40C3" w:rsidR="00862E9A" w:rsidRDefault="00862E9A">
      <w:pPr>
        <w:ind w:firstLine="567"/>
        <w:jc w:val="both"/>
        <w:rPr>
          <w:rFonts w:ascii="Arial" w:eastAsia="Arial" w:hAnsi="Arial" w:cs="Arial"/>
          <w:b/>
          <w:color w:val="000000"/>
          <w:lang w:val="ru-RU"/>
        </w:rPr>
      </w:pPr>
    </w:p>
    <w:p w14:paraId="1B429C6F" w14:textId="77777777" w:rsidR="000D4897" w:rsidRDefault="000D4897">
      <w:pPr>
        <w:ind w:firstLine="709"/>
        <w:jc w:val="both"/>
        <w:rPr>
          <w:rFonts w:ascii="Arial" w:eastAsia="Arial" w:hAnsi="Arial" w:cs="Arial"/>
          <w:b/>
          <w:color w:val="000000"/>
        </w:rPr>
      </w:pPr>
    </w:p>
    <w:tbl>
      <w:tblPr>
        <w:tblStyle w:val="afffff2"/>
        <w:tblW w:w="10207" w:type="dxa"/>
        <w:tblInd w:w="-318" w:type="dxa"/>
        <w:tblLayout w:type="fixed"/>
        <w:tblLook w:val="0000" w:firstRow="0" w:lastRow="0" w:firstColumn="0" w:lastColumn="0" w:noHBand="0" w:noVBand="0"/>
      </w:tblPr>
      <w:tblGrid>
        <w:gridCol w:w="3148"/>
        <w:gridCol w:w="7059"/>
      </w:tblGrid>
      <w:tr w:rsidR="000D4897" w14:paraId="379A1590"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65781C06"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4BD7F9E1"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197D4F12"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280DB536" w14:textId="0AD5EB38"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2.4.1.Сприяння розвитку мережі закладів професійної (професійно-технічної) освіти у відповідності до потреб регіонального ринку праці</w:t>
            </w:r>
            <w:r w:rsidR="00C33E36">
              <w:rPr>
                <w:rFonts w:ascii="Arial" w:eastAsia="Arial" w:hAnsi="Arial" w:cs="Arial"/>
                <w:color w:val="000000"/>
              </w:rPr>
              <w:t>.</w:t>
            </w:r>
            <w:r>
              <w:rPr>
                <w:rFonts w:ascii="Arial" w:eastAsia="Arial" w:hAnsi="Arial" w:cs="Arial"/>
                <w:color w:val="000000"/>
              </w:rPr>
              <w:t xml:space="preserve"> </w:t>
            </w:r>
          </w:p>
        </w:tc>
        <w:tc>
          <w:tcPr>
            <w:tcW w:w="7059" w:type="dxa"/>
            <w:tcBorders>
              <w:top w:val="single" w:sz="4" w:space="0" w:color="000000"/>
              <w:left w:val="single" w:sz="4" w:space="0" w:color="000000"/>
              <w:bottom w:val="single" w:sz="4" w:space="0" w:color="000000"/>
              <w:right w:val="single" w:sz="4" w:space="0" w:color="000000"/>
            </w:tcBorders>
          </w:tcPr>
          <w:p w14:paraId="27E17B54" w14:textId="4F363457"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Створення мережі закладів професійної (професійно-технічної) освіти</w:t>
            </w:r>
            <w:r w:rsidR="00C33E36">
              <w:rPr>
                <w:rFonts w:ascii="Arial" w:eastAsia="Arial" w:hAnsi="Arial" w:cs="Arial"/>
                <w:color w:val="000000"/>
              </w:rPr>
              <w:t>.</w:t>
            </w:r>
            <w:r>
              <w:rPr>
                <w:rFonts w:ascii="Arial" w:eastAsia="Arial" w:hAnsi="Arial" w:cs="Arial"/>
                <w:color w:val="000000"/>
              </w:rPr>
              <w:t xml:space="preserve"> </w:t>
            </w:r>
          </w:p>
          <w:p w14:paraId="10450150" w14:textId="6D82CA4A"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Створення STEM лабораторій</w:t>
            </w:r>
            <w:r w:rsidR="00C33E36">
              <w:rPr>
                <w:rFonts w:ascii="Arial" w:eastAsia="Arial" w:hAnsi="Arial" w:cs="Arial"/>
                <w:color w:val="000000"/>
              </w:rPr>
              <w:t>.</w:t>
            </w:r>
          </w:p>
          <w:p w14:paraId="42500B97" w14:textId="4D976D2C"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Підвищення якості професійної перекваліфікації для незайнятих осіб (включно з ВПО та ветеранами війни) через адаптацію освітніх програм до сучасних вимог ринку праці</w:t>
            </w:r>
            <w:r w:rsidR="00C33E36">
              <w:rPr>
                <w:rFonts w:ascii="Arial" w:eastAsia="Arial" w:hAnsi="Arial" w:cs="Arial"/>
                <w:color w:val="000000"/>
              </w:rPr>
              <w:t>.</w:t>
            </w:r>
          </w:p>
          <w:p w14:paraId="13D97C2C" w14:textId="4544073A" w:rsidR="000D4897" w:rsidRDefault="00DB42AD" w:rsidP="00C33E36">
            <w:pPr>
              <w:jc w:val="both"/>
              <w:rPr>
                <w:rFonts w:ascii="Arial" w:eastAsia="Arial" w:hAnsi="Arial" w:cs="Arial"/>
                <w:color w:val="000000"/>
              </w:rPr>
            </w:pPr>
            <w:r>
              <w:rPr>
                <w:rFonts w:ascii="Arial" w:eastAsia="Arial" w:hAnsi="Arial" w:cs="Arial"/>
                <w:color w:val="000000"/>
              </w:rPr>
              <w:t>Посилення співпраці релокованих підприємств переробної промисловості із закладами професійної (професійно-технічної) освіти в адаптації навчальних програм до вимог ринку праці</w:t>
            </w:r>
            <w:r w:rsidR="00C33E36">
              <w:rPr>
                <w:rFonts w:ascii="Arial" w:eastAsia="Arial" w:hAnsi="Arial" w:cs="Arial"/>
                <w:color w:val="000000"/>
              </w:rPr>
              <w:t>.</w:t>
            </w:r>
          </w:p>
        </w:tc>
      </w:tr>
      <w:tr w:rsidR="000D4897" w14:paraId="37B9E879"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774F2A05" w14:textId="5DD61888"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2.4.2.Покращення доступу населення до ринків праці через підвищення трудової мобільності та адаптації до місцевих потреб, поширення ефективних профорієнтаційних заходів у закладах загальної середньої освіти та соціальної реклами для популяризації робітничих професій</w:t>
            </w:r>
            <w:r w:rsidR="00C33E36">
              <w:rPr>
                <w:rFonts w:ascii="Arial" w:eastAsia="Arial" w:hAnsi="Arial" w:cs="Arial"/>
                <w:color w:val="000000"/>
              </w:rPr>
              <w:t>.</w:t>
            </w:r>
          </w:p>
          <w:p w14:paraId="330C02C5" w14:textId="77777777" w:rsidR="000D4897" w:rsidRDefault="000D4897" w:rsidP="00C33E36">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6ED30A44" w14:textId="7977F8C9"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 xml:space="preserve">Профорієнтаційні заходи у закладах загальної середньої освіти </w:t>
            </w:r>
            <w:r w:rsidR="00C33E36">
              <w:rPr>
                <w:rFonts w:ascii="Arial" w:eastAsia="Arial" w:hAnsi="Arial" w:cs="Arial"/>
                <w:color w:val="000000"/>
              </w:rPr>
              <w:t>.</w:t>
            </w:r>
          </w:p>
          <w:p w14:paraId="313DD694" w14:textId="0A903FFE"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Перепідготовка дорослого населення та перекваліфікація  незайнятих осіб</w:t>
            </w:r>
            <w:r w:rsidR="00C33E36">
              <w:rPr>
                <w:rFonts w:ascii="Arial" w:eastAsia="Arial" w:hAnsi="Arial" w:cs="Arial"/>
                <w:color w:val="000000"/>
              </w:rPr>
              <w:t>.</w:t>
            </w:r>
            <w:r>
              <w:rPr>
                <w:rFonts w:ascii="Arial" w:eastAsia="Arial" w:hAnsi="Arial" w:cs="Arial"/>
                <w:color w:val="000000"/>
              </w:rPr>
              <w:t xml:space="preserve"> </w:t>
            </w:r>
          </w:p>
          <w:p w14:paraId="2C5DB99E" w14:textId="443D56C3" w:rsidR="000D4897" w:rsidRDefault="00C33E36" w:rsidP="00C33E36">
            <w:pPr>
              <w:spacing w:line="216" w:lineRule="auto"/>
              <w:jc w:val="both"/>
              <w:rPr>
                <w:rFonts w:ascii="Arial" w:eastAsia="Arial" w:hAnsi="Arial" w:cs="Arial"/>
                <w:color w:val="000000"/>
              </w:rPr>
            </w:pPr>
            <w:r>
              <w:rPr>
                <w:rFonts w:ascii="Arial" w:eastAsia="Arial" w:hAnsi="Arial" w:cs="Arial"/>
                <w:color w:val="000000"/>
              </w:rPr>
              <w:t>Проведення заходу «</w:t>
            </w:r>
            <w:r w:rsidR="00DB42AD">
              <w:rPr>
                <w:rFonts w:ascii="Arial" w:eastAsia="Arial" w:hAnsi="Arial" w:cs="Arial"/>
                <w:color w:val="000000"/>
              </w:rPr>
              <w:t>Ярмарок вакансій</w:t>
            </w:r>
            <w:r>
              <w:rPr>
                <w:rFonts w:ascii="Arial" w:eastAsia="Arial" w:hAnsi="Arial" w:cs="Arial"/>
                <w:color w:val="000000"/>
              </w:rPr>
              <w:t>».</w:t>
            </w:r>
          </w:p>
          <w:p w14:paraId="22A6B1AD" w14:textId="00365BC6"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Проведення аналізу поточної ситуації на ринку праці та визначення ключових проблем</w:t>
            </w:r>
            <w:r w:rsidR="00C33E36">
              <w:rPr>
                <w:rFonts w:ascii="Arial" w:eastAsia="Arial" w:hAnsi="Arial" w:cs="Arial"/>
                <w:color w:val="000000"/>
              </w:rPr>
              <w:t>.</w:t>
            </w:r>
          </w:p>
          <w:p w14:paraId="6FFAF410" w14:textId="406B61BE"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Професійна підготовка, підтримка підприємництва та надання доступу до робочої сили з відповідними навичками</w:t>
            </w:r>
            <w:r w:rsidR="00C33E36">
              <w:rPr>
                <w:rFonts w:ascii="Arial" w:eastAsia="Arial" w:hAnsi="Arial" w:cs="Arial"/>
                <w:color w:val="000000"/>
              </w:rPr>
              <w:t>.</w:t>
            </w:r>
          </w:p>
          <w:p w14:paraId="09720F30" w14:textId="7291934F"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Сприяння гнучким формам праці та сприяння інноваційному та технологічному розвитку</w:t>
            </w:r>
            <w:r w:rsidR="00C33E36">
              <w:rPr>
                <w:rFonts w:ascii="Arial" w:eastAsia="Arial" w:hAnsi="Arial" w:cs="Arial"/>
                <w:color w:val="000000"/>
              </w:rPr>
              <w:t>.</w:t>
            </w:r>
          </w:p>
          <w:p w14:paraId="77BD6433" w14:textId="55CD2B65"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Збільшення рівня забезпеченості місцевих та релокованих підприємств переробної промисловості необхідними кадровими ресурсами</w:t>
            </w:r>
            <w:r w:rsidR="00C33E36">
              <w:rPr>
                <w:rFonts w:ascii="Arial" w:eastAsia="Arial" w:hAnsi="Arial" w:cs="Arial"/>
                <w:color w:val="000000"/>
              </w:rPr>
              <w:t>.</w:t>
            </w:r>
          </w:p>
        </w:tc>
      </w:tr>
      <w:tr w:rsidR="000D4897" w14:paraId="37098736"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72182BD1" w14:textId="3B069889"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2.4.3.Освіта впродовж життя на принципах  рівних можливостей для професійного розвитку особистості</w:t>
            </w:r>
            <w:r w:rsidR="00C33E36">
              <w:rPr>
                <w:rFonts w:ascii="Arial" w:eastAsia="Arial" w:hAnsi="Arial" w:cs="Arial"/>
                <w:color w:val="000000"/>
              </w:rPr>
              <w:t>.</w:t>
            </w:r>
          </w:p>
          <w:p w14:paraId="2455E42B" w14:textId="77777777" w:rsidR="000D4897" w:rsidRDefault="000D4897" w:rsidP="00C33E36">
            <w:pPr>
              <w:spacing w:line="216" w:lineRule="auto"/>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0E1F0730" w14:textId="07168741"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Освіта впродовж життя</w:t>
            </w:r>
            <w:r w:rsidR="00C33E36">
              <w:rPr>
                <w:rFonts w:ascii="Arial" w:eastAsia="Arial" w:hAnsi="Arial" w:cs="Arial"/>
                <w:color w:val="000000"/>
              </w:rPr>
              <w:t>.</w:t>
            </w:r>
          </w:p>
          <w:p w14:paraId="57636D71" w14:textId="064F8708"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Інститут третього віку</w:t>
            </w:r>
            <w:r w:rsidR="00C33E36">
              <w:rPr>
                <w:rFonts w:ascii="Arial" w:eastAsia="Arial" w:hAnsi="Arial" w:cs="Arial"/>
                <w:color w:val="000000"/>
              </w:rPr>
              <w:t>.</w:t>
            </w:r>
          </w:p>
          <w:p w14:paraId="1C6A59F3" w14:textId="33FBFD26"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Підвищення ІТ та фінансової грамотності населення</w:t>
            </w:r>
            <w:r w:rsidR="00C33E36">
              <w:rPr>
                <w:rFonts w:ascii="Arial" w:eastAsia="Arial" w:hAnsi="Arial" w:cs="Arial"/>
                <w:color w:val="000000"/>
              </w:rPr>
              <w:t>.</w:t>
            </w:r>
          </w:p>
        </w:tc>
      </w:tr>
      <w:tr w:rsidR="000D4897" w14:paraId="769C5E37"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394E47C" w14:textId="652B59F8"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2.4.4. Підвищення професійних компетенцій наукових та студентських кадрів, співробітництво між навчальними закладами, науково-дослідними установами й підприємствами в регіоні</w:t>
            </w:r>
            <w:r w:rsidR="00C33E3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20E0F90" w14:textId="4B275DA7"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Підвищення професійних компетенцій наукових та студентських кадрів</w:t>
            </w:r>
            <w:r w:rsidR="00C33E36">
              <w:rPr>
                <w:rFonts w:ascii="Arial" w:eastAsia="Arial" w:hAnsi="Arial" w:cs="Arial"/>
                <w:color w:val="000000"/>
              </w:rPr>
              <w:t>.</w:t>
            </w:r>
          </w:p>
          <w:p w14:paraId="7077C8B9" w14:textId="0D06E2A4" w:rsidR="000D4897" w:rsidRDefault="00DB42AD" w:rsidP="00C33E36">
            <w:pPr>
              <w:spacing w:line="216" w:lineRule="auto"/>
              <w:jc w:val="both"/>
              <w:rPr>
                <w:rFonts w:ascii="Arial" w:eastAsia="Arial" w:hAnsi="Arial" w:cs="Arial"/>
                <w:color w:val="000000"/>
              </w:rPr>
            </w:pPr>
            <w:r>
              <w:rPr>
                <w:rFonts w:ascii="Arial" w:eastAsia="Arial" w:hAnsi="Arial" w:cs="Arial"/>
                <w:color w:val="000000"/>
              </w:rPr>
              <w:t>Співробітництво між навчальними закладами, науково-дослідними</w:t>
            </w:r>
            <w:r w:rsidR="00C33E36">
              <w:rPr>
                <w:rFonts w:ascii="Arial" w:eastAsia="Arial" w:hAnsi="Arial" w:cs="Arial"/>
                <w:color w:val="000000"/>
              </w:rPr>
              <w:t>.</w:t>
            </w:r>
            <w:r>
              <w:rPr>
                <w:rFonts w:ascii="Arial" w:eastAsia="Arial" w:hAnsi="Arial" w:cs="Arial"/>
                <w:color w:val="000000"/>
              </w:rPr>
              <w:t xml:space="preserve"> установами й підприємствами в регіоні</w:t>
            </w:r>
            <w:r w:rsidR="00C33E36">
              <w:rPr>
                <w:rFonts w:ascii="Arial" w:eastAsia="Arial" w:hAnsi="Arial" w:cs="Arial"/>
                <w:color w:val="000000"/>
              </w:rPr>
              <w:t>.</w:t>
            </w:r>
          </w:p>
          <w:p w14:paraId="3E5C5101" w14:textId="77777777" w:rsidR="000D4897" w:rsidRDefault="000D4897" w:rsidP="00C33E36">
            <w:pPr>
              <w:spacing w:line="216" w:lineRule="auto"/>
              <w:jc w:val="both"/>
              <w:rPr>
                <w:rFonts w:ascii="Arial" w:eastAsia="Arial" w:hAnsi="Arial" w:cs="Arial"/>
                <w:color w:val="000000"/>
              </w:rPr>
            </w:pPr>
          </w:p>
        </w:tc>
      </w:tr>
    </w:tbl>
    <w:p w14:paraId="67D74F6D" w14:textId="77777777" w:rsidR="000D4897" w:rsidRDefault="000D4897" w:rsidP="00C33E36">
      <w:pPr>
        <w:jc w:val="both"/>
        <w:rPr>
          <w:rFonts w:ascii="Arial" w:eastAsia="Arial" w:hAnsi="Arial" w:cs="Arial"/>
          <w:b/>
          <w:color w:val="000000"/>
        </w:rPr>
      </w:pPr>
    </w:p>
    <w:p w14:paraId="4A0EF4B8" w14:textId="77777777" w:rsidR="000D4897" w:rsidRDefault="000D4897">
      <w:pPr>
        <w:jc w:val="center"/>
        <w:rPr>
          <w:rFonts w:ascii="Arial" w:eastAsia="Arial" w:hAnsi="Arial" w:cs="Arial"/>
          <w:b/>
          <w:color w:val="000000"/>
        </w:rPr>
      </w:pPr>
    </w:p>
    <w:p w14:paraId="3ACF14CE"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2.5. Розвиток транспортно-логістичної інфраструктури та сталої мобільності області</w:t>
      </w:r>
    </w:p>
    <w:p w14:paraId="355DF422" w14:textId="77777777" w:rsidR="000D4897" w:rsidRDefault="000D4897">
      <w:pPr>
        <w:jc w:val="both"/>
        <w:rPr>
          <w:rFonts w:ascii="Arial" w:eastAsia="Arial" w:hAnsi="Arial" w:cs="Arial"/>
          <w:b/>
          <w:color w:val="000000"/>
        </w:rPr>
      </w:pPr>
    </w:p>
    <w:p w14:paraId="706B9943" w14:textId="77777777" w:rsidR="000D4897" w:rsidRDefault="00DB42AD">
      <w:pPr>
        <w:ind w:firstLine="567"/>
        <w:jc w:val="both"/>
        <w:rPr>
          <w:rFonts w:ascii="Arial" w:eastAsia="Arial" w:hAnsi="Arial" w:cs="Arial"/>
          <w:color w:val="000000"/>
        </w:rPr>
      </w:pPr>
      <w:r>
        <w:rPr>
          <w:rFonts w:ascii="Arial" w:eastAsia="Arial" w:hAnsi="Arial" w:cs="Arial"/>
          <w:color w:val="000000"/>
        </w:rPr>
        <w:t xml:space="preserve">Протяжність державного кордону на території Закарпатської області з суміжними державами становить 467,2 км. В умовах повномасштабної війни спостерігається підвищення інтенсивності використання транспортної інфраструктури Закарпатської області, яка віддалена від зони бойових дій, що призводить до зростання рівня  зношеності залізничних колій та автомобільних доріг. Так, у 2022 році область стала лідером серед прикордонних областей за обсягом міжнародних та транзитних перевезень на ділянці кордону Україна-ЄС, на це вказує 37,7% всіх вантажопотоків у міжнародному сполученні та 59,4% - транзитних вантажопотоків. </w:t>
      </w:r>
    </w:p>
    <w:p w14:paraId="6AE3822B" w14:textId="59C399EB" w:rsidR="000D4897" w:rsidRPr="00E105E9" w:rsidRDefault="00DB42AD">
      <w:pPr>
        <w:ind w:firstLine="567"/>
        <w:jc w:val="both"/>
        <w:rPr>
          <w:rFonts w:ascii="Arial" w:eastAsia="Arial" w:hAnsi="Arial" w:cs="Arial"/>
        </w:rPr>
      </w:pPr>
      <w:r>
        <w:rPr>
          <w:rFonts w:ascii="Arial" w:eastAsia="Arial" w:hAnsi="Arial" w:cs="Arial"/>
          <w:color w:val="000000"/>
        </w:rPr>
        <w:t xml:space="preserve">В умовах переорієнтації транспортно-логістичних потоків гостро відчувається невідповідність прикордонної інфраструктури на кордоні Україна-ЄС сучасним потребам. На це вказує, по-перше,  низька пропускна спроможність транспортних мереж, що є стримувальним фактором, зокрема щодо збільшення обсягів вантажоперевезень. По-друге, недостатня пропускна спроможність пунктів пропуску. На українському кордоні в межах Закарпатської області </w:t>
      </w:r>
      <w:r w:rsidRPr="00E105E9">
        <w:rPr>
          <w:rFonts w:ascii="Arial" w:eastAsia="Arial" w:hAnsi="Arial" w:cs="Arial"/>
        </w:rPr>
        <w:t xml:space="preserve">діє 19 </w:t>
      </w:r>
      <w:r>
        <w:rPr>
          <w:rFonts w:ascii="Arial" w:eastAsia="Arial" w:hAnsi="Arial" w:cs="Arial"/>
          <w:color w:val="000000"/>
        </w:rPr>
        <w:t xml:space="preserve">пунктів пропуску, 18 з яких розташовані на державному кордоні із суміжними країнами (Угорщиною, Словацькою Республікою, Румунією) та 1 пункт пропуску для повітряного сполучення, розташованого в міжнародному аеропорту </w:t>
      </w:r>
      <w:r w:rsidR="00C1727D">
        <w:rPr>
          <w:rFonts w:ascii="Arial" w:eastAsia="Arial" w:hAnsi="Arial" w:cs="Arial"/>
          <w:color w:val="000000"/>
        </w:rPr>
        <w:t>«</w:t>
      </w:r>
      <w:r>
        <w:rPr>
          <w:rFonts w:ascii="Arial" w:eastAsia="Arial" w:hAnsi="Arial" w:cs="Arial"/>
          <w:color w:val="000000"/>
        </w:rPr>
        <w:t>Ужгород</w:t>
      </w:r>
      <w:r w:rsidR="00C1727D">
        <w:rPr>
          <w:rFonts w:ascii="Arial" w:eastAsia="Arial" w:hAnsi="Arial" w:cs="Arial"/>
          <w:color w:val="000000"/>
        </w:rPr>
        <w:t>»</w:t>
      </w:r>
      <w:r>
        <w:rPr>
          <w:rFonts w:ascii="Arial" w:eastAsia="Arial" w:hAnsi="Arial" w:cs="Arial"/>
          <w:color w:val="000000"/>
        </w:rPr>
        <w:t xml:space="preserve">. І хоча у розрізі </w:t>
      </w:r>
      <w:r>
        <w:rPr>
          <w:rFonts w:ascii="Arial" w:eastAsia="Arial" w:hAnsi="Arial" w:cs="Arial"/>
          <w:color w:val="000000"/>
        </w:rPr>
        <w:lastRenderedPageBreak/>
        <w:t>регіонів найбільшою проєктною спроможністю пунктів пропуску володіє Закарпатська область тим не менше висока інтенсивність та нерівномірність транспортних потоків</w:t>
      </w:r>
      <w:r w:rsidRPr="00E105E9">
        <w:rPr>
          <w:rFonts w:ascii="Arial" w:eastAsia="Arial" w:hAnsi="Arial" w:cs="Arial"/>
        </w:rPr>
        <w:t xml:space="preserve">, недостатня пропускна спроможність призвели до утворення навесні 2022 року величезних черг, зокрема  на українсько- угорському кордоні (КПП </w:t>
      </w:r>
      <w:r w:rsidR="00C1727D" w:rsidRPr="00E105E9">
        <w:rPr>
          <w:rFonts w:ascii="Arial" w:eastAsia="Arial" w:hAnsi="Arial" w:cs="Arial"/>
        </w:rPr>
        <w:t>«</w:t>
      </w:r>
      <w:r w:rsidRPr="00E105E9">
        <w:rPr>
          <w:rFonts w:ascii="Arial" w:eastAsia="Arial" w:hAnsi="Arial" w:cs="Arial"/>
        </w:rPr>
        <w:t>Чоп-Захонь</w:t>
      </w:r>
      <w:r w:rsidR="00C1727D" w:rsidRPr="00E105E9">
        <w:rPr>
          <w:rFonts w:ascii="Arial" w:eastAsia="Arial" w:hAnsi="Arial" w:cs="Arial"/>
        </w:rPr>
        <w:t>»</w:t>
      </w:r>
      <w:r w:rsidRPr="00E105E9">
        <w:rPr>
          <w:rFonts w:ascii="Arial" w:eastAsia="Arial" w:hAnsi="Arial" w:cs="Arial"/>
        </w:rPr>
        <w:t xml:space="preserve">) та українсько-словацькому кордоні            (КПП </w:t>
      </w:r>
      <w:r w:rsidR="00C1727D" w:rsidRPr="00E105E9">
        <w:rPr>
          <w:rFonts w:ascii="Arial" w:eastAsia="Arial" w:hAnsi="Arial" w:cs="Arial"/>
        </w:rPr>
        <w:t>«</w:t>
      </w:r>
      <w:r w:rsidRPr="00E105E9">
        <w:rPr>
          <w:rFonts w:ascii="Arial" w:eastAsia="Arial" w:hAnsi="Arial" w:cs="Arial"/>
        </w:rPr>
        <w:t>Ужгород – Вишнє Нємецьке</w:t>
      </w:r>
      <w:r w:rsidR="00C1727D" w:rsidRPr="00E105E9">
        <w:rPr>
          <w:rFonts w:ascii="Arial" w:eastAsia="Arial" w:hAnsi="Arial" w:cs="Arial"/>
        </w:rPr>
        <w:t>»</w:t>
      </w:r>
      <w:r w:rsidRPr="00E105E9">
        <w:rPr>
          <w:rFonts w:ascii="Arial" w:eastAsia="Arial" w:hAnsi="Arial" w:cs="Arial"/>
        </w:rPr>
        <w:t>).</w:t>
      </w:r>
    </w:p>
    <w:p w14:paraId="35059BF1" w14:textId="325587FB" w:rsidR="000D4897" w:rsidRPr="00E105E9" w:rsidRDefault="00DB42AD">
      <w:pPr>
        <w:ind w:firstLine="567"/>
        <w:jc w:val="both"/>
        <w:rPr>
          <w:rFonts w:ascii="Arial" w:eastAsia="Arial" w:hAnsi="Arial" w:cs="Arial"/>
          <w:color w:val="000000"/>
        </w:rPr>
      </w:pPr>
      <w:r w:rsidRPr="00E105E9">
        <w:rPr>
          <w:rFonts w:ascii="Arial" w:eastAsia="Arial" w:hAnsi="Arial" w:cs="Arial"/>
          <w:color w:val="000000"/>
        </w:rPr>
        <w:t xml:space="preserve">Утворення черг перед </w:t>
      </w:r>
      <w:r w:rsidR="00C33E36" w:rsidRPr="00E105E9">
        <w:rPr>
          <w:rFonts w:ascii="Arial" w:eastAsia="Arial" w:hAnsi="Arial" w:cs="Arial"/>
          <w:color w:val="000000"/>
        </w:rPr>
        <w:t>ПП</w:t>
      </w:r>
      <w:r w:rsidRPr="00E105E9">
        <w:rPr>
          <w:rFonts w:ascii="Arial" w:eastAsia="Arial" w:hAnsi="Arial" w:cs="Arial"/>
          <w:color w:val="000000"/>
        </w:rPr>
        <w:t xml:space="preserve"> відбувалося насамперед через відсутність достатніх потужностей для складування та перевантаження на території України, техніко-технологічні відмінності між країнами залізничних перевезень вантажів і можливості сусідньої країни перевезти певний обсяг вантажу в заданому напрямку. В умовах подальшого збільшення обсягів вантажоперевезень на ділянці кордону Україна-ЄС наявна потужність функціонуючих на сьогодні перевантажувальних терміналів та складувальних майданчиків є недостатньою, особливо це стосується контейнерних терміналів.</w:t>
      </w:r>
    </w:p>
    <w:p w14:paraId="333C2AD1" w14:textId="77777777" w:rsidR="000D4897" w:rsidRPr="00E105E9" w:rsidRDefault="00DB42AD" w:rsidP="00E105E9">
      <w:pPr>
        <w:ind w:firstLine="567"/>
        <w:jc w:val="both"/>
        <w:rPr>
          <w:rFonts w:ascii="Arial" w:eastAsia="Arial" w:hAnsi="Arial" w:cs="Arial"/>
          <w:color w:val="000000"/>
        </w:rPr>
      </w:pPr>
      <w:r w:rsidRPr="00E105E9">
        <w:rPr>
          <w:rFonts w:ascii="Arial" w:eastAsia="Arial" w:hAnsi="Arial" w:cs="Arial"/>
          <w:color w:val="FF0000"/>
        </w:rPr>
        <w:t xml:space="preserve"> </w:t>
      </w:r>
      <w:r w:rsidRPr="00E105E9">
        <w:rPr>
          <w:rFonts w:ascii="Arial" w:eastAsia="Arial" w:hAnsi="Arial" w:cs="Arial"/>
          <w:color w:val="000000"/>
        </w:rPr>
        <w:t>Враховуючи туристичний та економічний потенціал Закарпатської області, її</w:t>
      </w:r>
      <w:r w:rsidRPr="00E105E9">
        <w:rPr>
          <w:rFonts w:ascii="Arial" w:eastAsia="Arial" w:hAnsi="Arial" w:cs="Arial"/>
          <w:shd w:val="clear" w:color="auto" w:fill="92D050"/>
        </w:rPr>
        <w:t xml:space="preserve"> </w:t>
      </w:r>
      <w:r w:rsidRPr="00E105E9">
        <w:rPr>
          <w:rFonts w:ascii="Arial" w:eastAsia="Arial" w:hAnsi="Arial" w:cs="Arial"/>
          <w:color w:val="000000"/>
        </w:rPr>
        <w:t xml:space="preserve">географічне розташування, виникає гостра необхідність розвитку об’єктів авіаційного транспорту, у тому числі будівництва нового аеропорту та розбудови аеродромної інфраструктури Міжнародного аеропорту „Ужгород” у відповідності із стандартами та рекомендованою практикою Міжнародної організації цивільної авіації (ІСАО), зокрема щодо гарантування безпеки авіації та захисту прав вантажовласників і пасажирів, що може стати рушійною силою поглиблення міжнародного співробітництва і розвитку бізнесу, сприятиме внутрішньому повітряному сполученню та розширенню географії польотів. </w:t>
      </w:r>
    </w:p>
    <w:p w14:paraId="03836DA1" w14:textId="71FEBB4C" w:rsidR="000D4897" w:rsidRPr="00E105E9" w:rsidRDefault="00DB42AD" w:rsidP="00E105E9">
      <w:pPr>
        <w:ind w:firstLine="567"/>
        <w:jc w:val="both"/>
        <w:rPr>
          <w:rFonts w:ascii="Arial" w:eastAsia="Arial" w:hAnsi="Arial" w:cs="Arial"/>
          <w:color w:val="000000"/>
        </w:rPr>
      </w:pPr>
      <w:r w:rsidRPr="00E105E9">
        <w:rPr>
          <w:rFonts w:ascii="Arial" w:eastAsia="Arial" w:hAnsi="Arial" w:cs="Arial"/>
          <w:color w:val="000000"/>
        </w:rPr>
        <w:t>Одним із перспективних напрямів розвитку авіаційного транспорту є розвиток інфраструктури для малої авіації на території області, що передбачатиме будівництво злітно-посадкових смуг, вертолітних майданчиків, стоянок для повітряних суден та використовуватиметься для потреб сільського господарства, геодезичних робіт, туристичної галузі, санавіації, авіаспорту, здійснення приватних польотів тощо.</w:t>
      </w:r>
    </w:p>
    <w:p w14:paraId="641170EF" w14:textId="4A417BA6" w:rsidR="000D4897" w:rsidRDefault="00DB42AD">
      <w:pPr>
        <w:tabs>
          <w:tab w:val="left" w:pos="8520"/>
        </w:tabs>
        <w:ind w:firstLine="567"/>
        <w:jc w:val="both"/>
        <w:rPr>
          <w:rFonts w:ascii="Arial" w:eastAsia="Arial" w:hAnsi="Arial" w:cs="Arial"/>
          <w:b/>
          <w:color w:val="000000"/>
        </w:rPr>
      </w:pPr>
      <w:r>
        <w:rPr>
          <w:rFonts w:ascii="Arial" w:eastAsia="Arial" w:hAnsi="Arial" w:cs="Arial"/>
          <w:color w:val="000000"/>
        </w:rPr>
        <w:t xml:space="preserve">Трансформація транспортної галузі в бік кліматичного нейтралітету відкриває нові перспективи з погляду покращення рівня якості життя та соціально-економічного розвитку, а саме через модернізацію та формування </w:t>
      </w:r>
      <w:r w:rsidR="00C1727D">
        <w:rPr>
          <w:rFonts w:ascii="Arial" w:eastAsia="Arial" w:hAnsi="Arial" w:cs="Arial"/>
          <w:color w:val="000000"/>
        </w:rPr>
        <w:t>«</w:t>
      </w:r>
      <w:r>
        <w:rPr>
          <w:rFonts w:ascii="Arial" w:eastAsia="Arial" w:hAnsi="Arial" w:cs="Arial"/>
          <w:color w:val="000000"/>
        </w:rPr>
        <w:t>зеленого</w:t>
      </w:r>
      <w:r w:rsidR="00C1727D">
        <w:rPr>
          <w:rFonts w:ascii="Arial" w:eastAsia="Arial" w:hAnsi="Arial" w:cs="Arial"/>
          <w:color w:val="000000"/>
        </w:rPr>
        <w:t>»</w:t>
      </w:r>
      <w:r>
        <w:rPr>
          <w:rFonts w:ascii="Arial" w:eastAsia="Arial" w:hAnsi="Arial" w:cs="Arial"/>
          <w:color w:val="000000"/>
        </w:rPr>
        <w:t xml:space="preserve"> транспорту. </w:t>
      </w:r>
    </w:p>
    <w:p w14:paraId="0C266A8D" w14:textId="77777777" w:rsidR="000D4897" w:rsidRDefault="000D4897">
      <w:pPr>
        <w:ind w:firstLine="709"/>
        <w:jc w:val="both"/>
        <w:rPr>
          <w:rFonts w:ascii="Arial" w:eastAsia="Arial" w:hAnsi="Arial" w:cs="Arial"/>
          <w:b/>
          <w:color w:val="000000"/>
        </w:rPr>
      </w:pPr>
    </w:p>
    <w:p w14:paraId="38D26203" w14:textId="77777777" w:rsidR="000D4897" w:rsidRDefault="00DB42AD">
      <w:pPr>
        <w:ind w:firstLine="709"/>
        <w:jc w:val="both"/>
        <w:rPr>
          <w:rFonts w:ascii="Arial" w:eastAsia="Arial" w:hAnsi="Arial" w:cs="Arial"/>
          <w:b/>
          <w:color w:val="000000"/>
        </w:rPr>
      </w:pPr>
      <w:r>
        <w:rPr>
          <w:rFonts w:ascii="Arial" w:eastAsia="Arial" w:hAnsi="Arial" w:cs="Arial"/>
          <w:b/>
          <w:color w:val="000000"/>
        </w:rPr>
        <w:t>Очікувані результати:</w:t>
      </w:r>
    </w:p>
    <w:p w14:paraId="7A06EF2B" w14:textId="5BED7CB7" w:rsidR="000D4897" w:rsidRDefault="00C33E36">
      <w:pPr>
        <w:ind w:firstLine="709"/>
        <w:jc w:val="both"/>
        <w:rPr>
          <w:rFonts w:ascii="Arial" w:eastAsia="Arial" w:hAnsi="Arial" w:cs="Arial"/>
          <w:color w:val="000000"/>
        </w:rPr>
      </w:pPr>
      <w:r>
        <w:rPr>
          <w:rFonts w:ascii="Arial" w:eastAsia="Arial" w:hAnsi="Arial" w:cs="Arial"/>
          <w:color w:val="000000"/>
        </w:rPr>
        <w:t>я</w:t>
      </w:r>
      <w:r w:rsidR="00DB42AD">
        <w:rPr>
          <w:rFonts w:ascii="Arial" w:eastAsia="Arial" w:hAnsi="Arial" w:cs="Arial"/>
          <w:color w:val="000000"/>
        </w:rPr>
        <w:t>кісна дорожньо-транспортна інфраструктура;</w:t>
      </w:r>
    </w:p>
    <w:p w14:paraId="77123BE7" w14:textId="77777777" w:rsidR="000D4897" w:rsidRDefault="00DB42AD">
      <w:pPr>
        <w:ind w:firstLine="709"/>
        <w:jc w:val="both"/>
        <w:rPr>
          <w:rFonts w:ascii="Arial" w:eastAsia="Arial" w:hAnsi="Arial" w:cs="Arial"/>
          <w:color w:val="000000"/>
        </w:rPr>
      </w:pPr>
      <w:r>
        <w:rPr>
          <w:rFonts w:ascii="Arial" w:eastAsia="Arial" w:hAnsi="Arial" w:cs="Arial"/>
          <w:color w:val="000000"/>
        </w:rPr>
        <w:t>якісна прикордонна інфраструктура;</w:t>
      </w:r>
    </w:p>
    <w:p w14:paraId="119113B8" w14:textId="77777777" w:rsidR="000D4897" w:rsidRDefault="00DB42AD" w:rsidP="00E105E9">
      <w:pPr>
        <w:shd w:val="clear" w:color="auto" w:fill="FFFFFF" w:themeFill="background1"/>
        <w:ind w:left="169" w:firstLine="6"/>
        <w:jc w:val="both"/>
        <w:rPr>
          <w:rFonts w:ascii="Arial" w:eastAsia="Arial" w:hAnsi="Arial" w:cs="Arial"/>
          <w:color w:val="000000"/>
        </w:rPr>
      </w:pPr>
      <w:r>
        <w:rPr>
          <w:rFonts w:ascii="Arial" w:eastAsia="Arial" w:hAnsi="Arial" w:cs="Arial"/>
          <w:highlight w:val="white"/>
        </w:rPr>
        <w:t xml:space="preserve">        </w:t>
      </w:r>
      <w:r w:rsidRPr="00E105E9">
        <w:rPr>
          <w:rFonts w:ascii="Arial" w:eastAsia="Arial" w:hAnsi="Arial" w:cs="Arial"/>
          <w:color w:val="000000"/>
        </w:rPr>
        <w:t xml:space="preserve"> розвиток авіатранспорту та аеродромної інфраструктури, у тому числі малої авіації</w:t>
      </w:r>
    </w:p>
    <w:p w14:paraId="05AE24A2" w14:textId="26C47D9A" w:rsidR="000D4897" w:rsidRDefault="00DB42AD">
      <w:pPr>
        <w:ind w:firstLine="709"/>
        <w:jc w:val="both"/>
        <w:rPr>
          <w:rFonts w:ascii="Arial" w:eastAsia="Arial" w:hAnsi="Arial" w:cs="Arial"/>
          <w:color w:val="000000"/>
        </w:rPr>
      </w:pPr>
      <w:r>
        <w:rPr>
          <w:rFonts w:ascii="Arial" w:eastAsia="Arial" w:hAnsi="Arial" w:cs="Arial"/>
          <w:color w:val="000000"/>
        </w:rPr>
        <w:t>розвиток сталих видів транспорту (</w:t>
      </w:r>
      <w:r w:rsidR="00C1727D">
        <w:rPr>
          <w:rFonts w:ascii="Arial" w:eastAsia="Arial" w:hAnsi="Arial" w:cs="Arial"/>
          <w:color w:val="000000"/>
        </w:rPr>
        <w:t>«</w:t>
      </w:r>
      <w:r>
        <w:rPr>
          <w:rFonts w:ascii="Arial" w:eastAsia="Arial" w:hAnsi="Arial" w:cs="Arial"/>
          <w:color w:val="000000"/>
        </w:rPr>
        <w:t>зелений</w:t>
      </w:r>
      <w:r w:rsidR="00C1727D">
        <w:rPr>
          <w:rFonts w:ascii="Arial" w:eastAsia="Arial" w:hAnsi="Arial" w:cs="Arial"/>
          <w:color w:val="000000"/>
        </w:rPr>
        <w:t>»</w:t>
      </w:r>
      <w:r>
        <w:rPr>
          <w:rFonts w:ascii="Arial" w:eastAsia="Arial" w:hAnsi="Arial" w:cs="Arial"/>
          <w:color w:val="000000"/>
        </w:rPr>
        <w:t xml:space="preserve"> транспорт);</w:t>
      </w:r>
    </w:p>
    <w:p w14:paraId="04C00377" w14:textId="77777777" w:rsidR="000D4897" w:rsidRDefault="00DB42AD">
      <w:pPr>
        <w:ind w:firstLine="709"/>
        <w:jc w:val="both"/>
        <w:rPr>
          <w:rFonts w:ascii="Arial" w:eastAsia="Arial" w:hAnsi="Arial" w:cs="Arial"/>
          <w:color w:val="000000"/>
        </w:rPr>
      </w:pPr>
      <w:r>
        <w:rPr>
          <w:rFonts w:ascii="Arial" w:eastAsia="Arial" w:hAnsi="Arial" w:cs="Arial"/>
          <w:color w:val="000000"/>
        </w:rPr>
        <w:t>розвиток велосипедної інфраструктури</w:t>
      </w:r>
    </w:p>
    <w:p w14:paraId="5551B0F0" w14:textId="77777777" w:rsidR="000D4897" w:rsidRDefault="00DB42AD">
      <w:pPr>
        <w:ind w:firstLine="709"/>
        <w:jc w:val="both"/>
        <w:rPr>
          <w:rFonts w:ascii="Arial" w:eastAsia="Arial" w:hAnsi="Arial" w:cs="Arial"/>
          <w:color w:val="000000"/>
        </w:rPr>
      </w:pPr>
      <w:r>
        <w:rPr>
          <w:rFonts w:ascii="Arial" w:eastAsia="Arial" w:hAnsi="Arial" w:cs="Arial"/>
          <w:color w:val="000000"/>
        </w:rPr>
        <w:t>оновлені основні виробничі фонди окремих видів транспорту, насамперед рухомого складу;</w:t>
      </w:r>
    </w:p>
    <w:p w14:paraId="39FDD6AE" w14:textId="77777777" w:rsidR="000D4897" w:rsidRDefault="00DB42AD">
      <w:pPr>
        <w:ind w:firstLine="709"/>
        <w:jc w:val="both"/>
        <w:rPr>
          <w:rFonts w:ascii="Arial" w:eastAsia="Arial" w:hAnsi="Arial" w:cs="Arial"/>
          <w:color w:val="000000"/>
        </w:rPr>
      </w:pPr>
      <w:r>
        <w:rPr>
          <w:rFonts w:ascii="Arial" w:eastAsia="Arial" w:hAnsi="Arial" w:cs="Arial"/>
          <w:color w:val="000000"/>
        </w:rPr>
        <w:t>створені логістичні центри та термінали</w:t>
      </w:r>
    </w:p>
    <w:p w14:paraId="5A21B5D7" w14:textId="77777777" w:rsidR="000D4897" w:rsidRDefault="000D4897">
      <w:pPr>
        <w:ind w:firstLine="709"/>
        <w:jc w:val="both"/>
        <w:rPr>
          <w:rFonts w:ascii="Arial" w:eastAsia="Arial" w:hAnsi="Arial" w:cs="Arial"/>
          <w:color w:val="000000"/>
        </w:rPr>
      </w:pPr>
    </w:p>
    <w:p w14:paraId="5A49D0C5" w14:textId="546437FD"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13878744" w14:textId="59CD980A" w:rsidR="00F14CD8" w:rsidRPr="00BB3929" w:rsidRDefault="00F14CD8" w:rsidP="00F14CD8">
      <w:pPr>
        <w:widowControl/>
        <w:jc w:val="both"/>
        <w:rPr>
          <w:rFonts w:ascii="Arial" w:hAnsi="Arial" w:cs="Arial"/>
          <w:color w:val="000000"/>
          <w:lang w:val="ru-RU" w:eastAsia="ru-RU"/>
        </w:rPr>
      </w:pPr>
      <w:r>
        <w:rPr>
          <w:color w:val="000000"/>
          <w:sz w:val="24"/>
          <w:szCs w:val="24"/>
          <w:lang w:val="ru-RU" w:eastAsia="ru-RU"/>
        </w:rPr>
        <w:t xml:space="preserve">      </w:t>
      </w:r>
      <w:r w:rsidR="00BB3929">
        <w:rPr>
          <w:color w:val="000000"/>
          <w:sz w:val="24"/>
          <w:szCs w:val="24"/>
          <w:lang w:val="ru-RU" w:eastAsia="ru-RU"/>
        </w:rPr>
        <w:t xml:space="preserve">  </w:t>
      </w:r>
      <w:r w:rsidRPr="00BB3929">
        <w:rPr>
          <w:rFonts w:ascii="Arial" w:hAnsi="Arial" w:cs="Arial"/>
          <w:color w:val="000000"/>
          <w:lang w:val="ru-RU" w:eastAsia="ru-RU"/>
        </w:rPr>
        <w:t xml:space="preserve">протяжність </w:t>
      </w:r>
      <w:proofErr w:type="gramStart"/>
      <w:r w:rsidRPr="00BB3929">
        <w:rPr>
          <w:rFonts w:ascii="Arial" w:hAnsi="Arial" w:cs="Arial"/>
          <w:color w:val="000000"/>
          <w:lang w:val="ru-RU" w:eastAsia="ru-RU"/>
        </w:rPr>
        <w:t>відремонтованих  автодоріг</w:t>
      </w:r>
      <w:proofErr w:type="gramEnd"/>
      <w:r w:rsidRPr="00BB3929">
        <w:rPr>
          <w:rFonts w:ascii="Arial" w:hAnsi="Arial" w:cs="Arial"/>
          <w:color w:val="000000"/>
          <w:lang w:val="ru-RU" w:eastAsia="ru-RU"/>
        </w:rPr>
        <w:t xml:space="preserve"> місцевого значення капітальним  ремонтом;</w:t>
      </w:r>
    </w:p>
    <w:p w14:paraId="78635AB6" w14:textId="6877DFB2" w:rsidR="00F14CD8" w:rsidRPr="00BB3929" w:rsidRDefault="00F14CD8" w:rsidP="00F14CD8">
      <w:pPr>
        <w:widowControl/>
        <w:jc w:val="both"/>
        <w:rPr>
          <w:rFonts w:ascii="Arial" w:hAnsi="Arial" w:cs="Arial"/>
          <w:color w:val="000000"/>
          <w:lang w:val="ru-RU" w:eastAsia="ru-RU"/>
        </w:rPr>
      </w:pPr>
      <w:r>
        <w:rPr>
          <w:color w:val="000000"/>
          <w:sz w:val="24"/>
          <w:szCs w:val="24"/>
          <w:lang w:val="ru-RU" w:eastAsia="ru-RU"/>
        </w:rPr>
        <w:t xml:space="preserve">      </w:t>
      </w:r>
      <w:r w:rsidR="00BB3929">
        <w:rPr>
          <w:color w:val="000000"/>
          <w:sz w:val="24"/>
          <w:szCs w:val="24"/>
          <w:lang w:val="ru-RU" w:eastAsia="ru-RU"/>
        </w:rPr>
        <w:t xml:space="preserve">  </w:t>
      </w:r>
      <w:r w:rsidRPr="00BB3929">
        <w:rPr>
          <w:rFonts w:ascii="Arial" w:hAnsi="Arial" w:cs="Arial"/>
          <w:color w:val="000000"/>
          <w:lang w:val="ru-RU" w:eastAsia="ru-RU"/>
        </w:rPr>
        <w:t xml:space="preserve">протяжність </w:t>
      </w:r>
      <w:proofErr w:type="gramStart"/>
      <w:r w:rsidRPr="00BB3929">
        <w:rPr>
          <w:rFonts w:ascii="Arial" w:hAnsi="Arial" w:cs="Arial"/>
          <w:color w:val="000000"/>
          <w:lang w:val="ru-RU" w:eastAsia="ru-RU"/>
        </w:rPr>
        <w:t>відремонтованих  автодоріг</w:t>
      </w:r>
      <w:proofErr w:type="gramEnd"/>
      <w:r w:rsidRPr="00BB3929">
        <w:rPr>
          <w:rFonts w:ascii="Arial" w:hAnsi="Arial" w:cs="Arial"/>
          <w:color w:val="000000"/>
          <w:lang w:val="ru-RU" w:eastAsia="ru-RU"/>
        </w:rPr>
        <w:t xml:space="preserve"> місцевого значення  поточним ремонтом та в межах експлуатаційного утримання;</w:t>
      </w:r>
    </w:p>
    <w:p w14:paraId="6A445E76" w14:textId="4454FEF3" w:rsidR="00F14CD8" w:rsidRPr="00BB3929" w:rsidRDefault="00F14CD8" w:rsidP="00F14CD8">
      <w:pPr>
        <w:widowControl/>
        <w:jc w:val="both"/>
        <w:rPr>
          <w:rFonts w:ascii="Arial" w:hAnsi="Arial" w:cs="Arial"/>
          <w:color w:val="000000"/>
          <w:lang w:val="ru-RU" w:eastAsia="ru-RU"/>
        </w:rPr>
      </w:pPr>
      <w:r w:rsidRPr="00BB3929">
        <w:rPr>
          <w:rFonts w:ascii="Arial" w:hAnsi="Arial" w:cs="Arial"/>
          <w:color w:val="000000"/>
          <w:lang w:val="ru-RU" w:eastAsia="ru-RU"/>
        </w:rPr>
        <w:t xml:space="preserve">     </w:t>
      </w:r>
      <w:r w:rsidR="00BB3929">
        <w:rPr>
          <w:rFonts w:ascii="Arial" w:hAnsi="Arial" w:cs="Arial"/>
          <w:color w:val="000000"/>
          <w:lang w:val="ru-RU" w:eastAsia="ru-RU"/>
        </w:rPr>
        <w:t xml:space="preserve">  </w:t>
      </w:r>
      <w:r w:rsidRPr="00BB3929">
        <w:rPr>
          <w:rFonts w:ascii="Arial" w:hAnsi="Arial" w:cs="Arial"/>
          <w:color w:val="000000"/>
          <w:lang w:val="ru-RU" w:eastAsia="ru-RU"/>
        </w:rPr>
        <w:t>обсяг перевезених вантажів автомобільним транспортом, відсотків до попереднього року;</w:t>
      </w:r>
    </w:p>
    <w:p w14:paraId="2E1D9BC7" w14:textId="725CE3CE" w:rsidR="00F14CD8" w:rsidRPr="00BB3929" w:rsidRDefault="00F14CD8" w:rsidP="00F14CD8">
      <w:pPr>
        <w:widowControl/>
        <w:jc w:val="both"/>
        <w:rPr>
          <w:rFonts w:ascii="Arial" w:hAnsi="Arial" w:cs="Arial"/>
          <w:color w:val="000000"/>
          <w:lang w:val="ru-RU" w:eastAsia="ru-RU"/>
        </w:rPr>
      </w:pPr>
      <w:r w:rsidRPr="00BB3929">
        <w:rPr>
          <w:rFonts w:ascii="Arial" w:hAnsi="Arial" w:cs="Arial"/>
          <w:color w:val="000000"/>
          <w:lang w:val="ru-RU" w:eastAsia="ru-RU"/>
        </w:rPr>
        <w:t xml:space="preserve">     </w:t>
      </w:r>
      <w:r w:rsidR="00BB3929">
        <w:rPr>
          <w:rFonts w:ascii="Arial" w:hAnsi="Arial" w:cs="Arial"/>
          <w:color w:val="000000"/>
          <w:lang w:val="ru-RU" w:eastAsia="ru-RU"/>
        </w:rPr>
        <w:t xml:space="preserve">  </w:t>
      </w:r>
      <w:r w:rsidRPr="00BB3929">
        <w:rPr>
          <w:rFonts w:ascii="Arial" w:hAnsi="Arial" w:cs="Arial"/>
          <w:color w:val="000000"/>
          <w:lang w:val="ru-RU" w:eastAsia="ru-RU"/>
        </w:rPr>
        <w:t>кількість модернізованих пунктів пропуску;</w:t>
      </w:r>
    </w:p>
    <w:p w14:paraId="5AA75815" w14:textId="37923B7C" w:rsidR="00F14CD8" w:rsidRPr="00BB3929" w:rsidRDefault="00F14CD8" w:rsidP="00F14CD8">
      <w:pPr>
        <w:widowControl/>
        <w:jc w:val="both"/>
        <w:rPr>
          <w:rFonts w:ascii="Arial" w:hAnsi="Arial" w:cs="Arial"/>
          <w:color w:val="000000"/>
          <w:lang w:val="ru-RU" w:eastAsia="ru-RU"/>
        </w:rPr>
      </w:pPr>
      <w:r w:rsidRPr="00BB3929">
        <w:rPr>
          <w:rFonts w:ascii="Arial" w:hAnsi="Arial" w:cs="Arial"/>
          <w:color w:val="000000"/>
          <w:lang w:val="ru-RU" w:eastAsia="ru-RU"/>
        </w:rPr>
        <w:t xml:space="preserve">     </w:t>
      </w:r>
      <w:r w:rsidR="00BB3929">
        <w:rPr>
          <w:rFonts w:ascii="Arial" w:hAnsi="Arial" w:cs="Arial"/>
          <w:color w:val="000000"/>
          <w:lang w:val="ru-RU" w:eastAsia="ru-RU"/>
        </w:rPr>
        <w:t xml:space="preserve">  </w:t>
      </w:r>
      <w:r w:rsidRPr="00BB3929">
        <w:rPr>
          <w:rFonts w:ascii="Arial" w:hAnsi="Arial" w:cs="Arial"/>
          <w:color w:val="000000"/>
          <w:lang w:val="ru-RU" w:eastAsia="ru-RU"/>
        </w:rPr>
        <w:t xml:space="preserve">кількість </w:t>
      </w:r>
      <w:proofErr w:type="gramStart"/>
      <w:r w:rsidRPr="00BB3929">
        <w:rPr>
          <w:rFonts w:ascii="Arial" w:hAnsi="Arial" w:cs="Arial"/>
          <w:color w:val="000000"/>
          <w:lang w:val="ru-RU" w:eastAsia="ru-RU"/>
        </w:rPr>
        <w:t>нових  пунктів</w:t>
      </w:r>
      <w:proofErr w:type="gramEnd"/>
      <w:r w:rsidRPr="00BB3929">
        <w:rPr>
          <w:rFonts w:ascii="Arial" w:hAnsi="Arial" w:cs="Arial"/>
          <w:color w:val="000000"/>
          <w:lang w:val="ru-RU" w:eastAsia="ru-RU"/>
        </w:rPr>
        <w:t xml:space="preserve"> пропуску;</w:t>
      </w:r>
    </w:p>
    <w:p w14:paraId="38E3F1E5" w14:textId="38874A97" w:rsidR="00F14CD8" w:rsidRPr="00BB3929" w:rsidRDefault="00F14CD8" w:rsidP="00F14CD8">
      <w:pPr>
        <w:widowControl/>
        <w:jc w:val="both"/>
        <w:rPr>
          <w:rFonts w:ascii="Arial" w:hAnsi="Arial" w:cs="Arial"/>
          <w:lang w:val="ru-RU" w:eastAsia="ru-RU"/>
        </w:rPr>
      </w:pPr>
      <w:r w:rsidRPr="00BB3929">
        <w:rPr>
          <w:rFonts w:ascii="Arial" w:hAnsi="Arial" w:cs="Arial"/>
          <w:lang w:val="ru-RU" w:eastAsia="ru-RU"/>
        </w:rPr>
        <w:t xml:space="preserve">     </w:t>
      </w:r>
      <w:r w:rsidR="00BB3929">
        <w:rPr>
          <w:rFonts w:ascii="Arial" w:hAnsi="Arial" w:cs="Arial"/>
          <w:lang w:val="ru-RU" w:eastAsia="ru-RU"/>
        </w:rPr>
        <w:t xml:space="preserve">  </w:t>
      </w:r>
      <w:r w:rsidRPr="00BB3929">
        <w:rPr>
          <w:rFonts w:ascii="Arial" w:hAnsi="Arial" w:cs="Arial"/>
          <w:lang w:val="ru-RU" w:eastAsia="ru-RU"/>
        </w:rPr>
        <w:t>кількість створених логістичних центрів та терміналів;</w:t>
      </w:r>
    </w:p>
    <w:p w14:paraId="23C4B59C" w14:textId="77777777" w:rsidR="00F14CD8" w:rsidRPr="00F14CD8" w:rsidRDefault="00F14CD8">
      <w:pPr>
        <w:ind w:firstLine="709"/>
        <w:jc w:val="both"/>
        <w:rPr>
          <w:rFonts w:ascii="Arial" w:eastAsia="Arial" w:hAnsi="Arial" w:cs="Arial"/>
          <w:b/>
          <w:color w:val="000000"/>
          <w:lang w:val="ru-RU"/>
        </w:rPr>
      </w:pPr>
    </w:p>
    <w:p w14:paraId="316CBAED" w14:textId="77777777" w:rsidR="000D4897" w:rsidRDefault="000D4897">
      <w:pPr>
        <w:ind w:firstLine="709"/>
        <w:jc w:val="both"/>
        <w:rPr>
          <w:rFonts w:ascii="Arial" w:eastAsia="Arial" w:hAnsi="Arial" w:cs="Arial"/>
          <w:b/>
          <w:color w:val="000000"/>
        </w:rPr>
      </w:pPr>
    </w:p>
    <w:tbl>
      <w:tblPr>
        <w:tblStyle w:val="afffff3"/>
        <w:tblW w:w="10207" w:type="dxa"/>
        <w:tblInd w:w="-318" w:type="dxa"/>
        <w:tblLayout w:type="fixed"/>
        <w:tblLook w:val="0000" w:firstRow="0" w:lastRow="0" w:firstColumn="0" w:lastColumn="0" w:noHBand="0" w:noVBand="0"/>
      </w:tblPr>
      <w:tblGrid>
        <w:gridCol w:w="3148"/>
        <w:gridCol w:w="7059"/>
      </w:tblGrid>
      <w:tr w:rsidR="000D4897" w14:paraId="67177B24"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334BDACF"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00160055"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1DB32489" w14:textId="77777777" w:rsidTr="00E105E9">
        <w:trPr>
          <w:trHeight w:val="20"/>
        </w:trPr>
        <w:tc>
          <w:tcPr>
            <w:tcW w:w="3148" w:type="dxa"/>
            <w:tcBorders>
              <w:top w:val="single" w:sz="4" w:space="0" w:color="000000"/>
              <w:left w:val="single" w:sz="4" w:space="0" w:color="000000"/>
              <w:bottom w:val="single" w:sz="4" w:space="0" w:color="000000"/>
              <w:right w:val="single" w:sz="4" w:space="0" w:color="000000"/>
            </w:tcBorders>
          </w:tcPr>
          <w:p w14:paraId="0ADC121D" w14:textId="2EA25E40" w:rsidR="000D4897" w:rsidRDefault="00DB42AD">
            <w:pPr>
              <w:spacing w:line="216" w:lineRule="auto"/>
              <w:jc w:val="both"/>
              <w:rPr>
                <w:rFonts w:ascii="Arial" w:eastAsia="Arial" w:hAnsi="Arial" w:cs="Arial"/>
                <w:color w:val="000000"/>
              </w:rPr>
            </w:pPr>
            <w:r>
              <w:rPr>
                <w:rFonts w:ascii="Arial" w:eastAsia="Arial" w:hAnsi="Arial" w:cs="Arial"/>
                <w:color w:val="000000"/>
              </w:rPr>
              <w:t>2.5.1.Підвищення ролі сталих видів громадського транспорту та велосипедної інфраструктури</w:t>
            </w:r>
            <w:r w:rsidR="00C33E3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7AF9137" w14:textId="793224AF" w:rsidR="000D4897" w:rsidRPr="00E105E9" w:rsidRDefault="00DB42AD" w:rsidP="00E105E9">
            <w:pPr>
              <w:jc w:val="both"/>
              <w:rPr>
                <w:rFonts w:ascii="Arial" w:eastAsia="Arial" w:hAnsi="Arial" w:cs="Arial"/>
                <w:color w:val="000000"/>
              </w:rPr>
            </w:pPr>
            <w:r w:rsidRPr="00E105E9">
              <w:rPr>
                <w:rFonts w:ascii="Arial" w:eastAsia="Arial" w:hAnsi="Arial" w:cs="Arial"/>
                <w:color w:val="000000"/>
              </w:rPr>
              <w:t>Оновлення основних виробничих фондів окремих видів транспорту, насамперед рухомого складу</w:t>
            </w:r>
            <w:r w:rsidR="00C33E36" w:rsidRPr="00E105E9">
              <w:rPr>
                <w:rFonts w:ascii="Arial" w:eastAsia="Arial" w:hAnsi="Arial" w:cs="Arial"/>
                <w:color w:val="000000"/>
              </w:rPr>
              <w:t>.</w:t>
            </w:r>
          </w:p>
          <w:p w14:paraId="6562CB09" w14:textId="13B6349B" w:rsidR="000D4897" w:rsidRDefault="00DB42AD" w:rsidP="00E105E9">
            <w:pPr>
              <w:jc w:val="both"/>
              <w:rPr>
                <w:rFonts w:ascii="Arial" w:eastAsia="Arial" w:hAnsi="Arial" w:cs="Arial"/>
                <w:color w:val="000000"/>
              </w:rPr>
            </w:pPr>
            <w:r>
              <w:rPr>
                <w:rFonts w:ascii="Arial" w:eastAsia="Arial" w:hAnsi="Arial" w:cs="Arial"/>
                <w:color w:val="000000"/>
              </w:rPr>
              <w:t>Розвиток велосипедної інфраструктури</w:t>
            </w:r>
            <w:r w:rsidR="00C33E36">
              <w:rPr>
                <w:rFonts w:ascii="Arial" w:eastAsia="Arial" w:hAnsi="Arial" w:cs="Arial"/>
                <w:color w:val="000000"/>
              </w:rPr>
              <w:t>.</w:t>
            </w:r>
          </w:p>
          <w:p w14:paraId="1A14133B" w14:textId="500CC87E" w:rsidR="000D4897" w:rsidRDefault="00DB42AD" w:rsidP="00E105E9">
            <w:pPr>
              <w:jc w:val="both"/>
              <w:rPr>
                <w:rFonts w:ascii="Arial" w:eastAsia="Arial" w:hAnsi="Arial" w:cs="Arial"/>
                <w:color w:val="000000"/>
              </w:rPr>
            </w:pPr>
            <w:r>
              <w:rPr>
                <w:rFonts w:ascii="Arial" w:eastAsia="Arial" w:hAnsi="Arial" w:cs="Arial"/>
                <w:color w:val="000000"/>
              </w:rPr>
              <w:t>Сприяння розвитку екотранспорту</w:t>
            </w:r>
            <w:r w:rsidR="00C33E36">
              <w:rPr>
                <w:rFonts w:ascii="Arial" w:eastAsia="Arial" w:hAnsi="Arial" w:cs="Arial"/>
                <w:color w:val="000000"/>
              </w:rPr>
              <w:t>.</w:t>
            </w:r>
          </w:p>
          <w:p w14:paraId="0F3274AF" w14:textId="15746DBB" w:rsidR="000D4897" w:rsidRDefault="00DB42AD" w:rsidP="00E105E9">
            <w:pPr>
              <w:jc w:val="both"/>
              <w:rPr>
                <w:rFonts w:ascii="Arial" w:eastAsia="Arial" w:hAnsi="Arial" w:cs="Arial"/>
                <w:color w:val="000000"/>
              </w:rPr>
            </w:pPr>
            <w:r>
              <w:rPr>
                <w:rFonts w:ascii="Arial" w:eastAsia="Arial" w:hAnsi="Arial" w:cs="Arial"/>
                <w:color w:val="000000"/>
              </w:rPr>
              <w:t>Безбар’єрність та доступність транспорту</w:t>
            </w:r>
            <w:r w:rsidR="00C33E36">
              <w:rPr>
                <w:rFonts w:ascii="Arial" w:eastAsia="Arial" w:hAnsi="Arial" w:cs="Arial"/>
                <w:color w:val="000000"/>
              </w:rPr>
              <w:t>.</w:t>
            </w:r>
          </w:p>
        </w:tc>
      </w:tr>
      <w:tr w:rsidR="000D4897" w14:paraId="4C4ABAE0" w14:textId="77777777" w:rsidTr="00E105E9">
        <w:trPr>
          <w:trHeight w:val="20"/>
        </w:trPr>
        <w:tc>
          <w:tcPr>
            <w:tcW w:w="314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8D4FC4" w14:textId="26068363" w:rsidR="000D4897" w:rsidRPr="00E105E9" w:rsidRDefault="00DB42AD">
            <w:pPr>
              <w:spacing w:line="216" w:lineRule="auto"/>
              <w:jc w:val="both"/>
              <w:rPr>
                <w:rFonts w:ascii="Arial" w:eastAsia="Arial" w:hAnsi="Arial" w:cs="Arial"/>
                <w:color w:val="000000"/>
              </w:rPr>
            </w:pPr>
            <w:r w:rsidRPr="00E105E9">
              <w:rPr>
                <w:rFonts w:ascii="Arial" w:eastAsia="Arial" w:hAnsi="Arial" w:cs="Arial"/>
                <w:color w:val="000000"/>
              </w:rPr>
              <w:t xml:space="preserve">2.5.2.Відновлення та розбудова мережі якісних автомобільних доріг загального користування </w:t>
            </w:r>
            <w:r w:rsidR="00C33E36" w:rsidRPr="00E105E9">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43A14A7" w14:textId="62EB210A" w:rsidR="000D4897" w:rsidRPr="00E105E9" w:rsidRDefault="00DB42AD" w:rsidP="00E105E9">
            <w:pPr>
              <w:jc w:val="both"/>
              <w:rPr>
                <w:rFonts w:ascii="Arial" w:eastAsia="Arial" w:hAnsi="Arial" w:cs="Arial"/>
                <w:color w:val="000000"/>
              </w:rPr>
            </w:pPr>
            <w:r w:rsidRPr="00E105E9">
              <w:rPr>
                <w:rFonts w:ascii="Arial" w:eastAsia="Arial" w:hAnsi="Arial" w:cs="Arial"/>
                <w:color w:val="000000"/>
              </w:rPr>
              <w:t>Будівництво, реконструкція та капітальний ремонт автомобільних доріг загального користування</w:t>
            </w:r>
            <w:r w:rsidR="00C33E36" w:rsidRPr="00E105E9">
              <w:rPr>
                <w:rFonts w:ascii="Arial" w:eastAsia="Arial" w:hAnsi="Arial" w:cs="Arial"/>
                <w:color w:val="000000"/>
              </w:rPr>
              <w:t>.</w:t>
            </w:r>
          </w:p>
          <w:p w14:paraId="23B00D15" w14:textId="77777777" w:rsidR="00C33E36" w:rsidRDefault="00DB42AD" w:rsidP="00E105E9">
            <w:pPr>
              <w:jc w:val="both"/>
              <w:rPr>
                <w:rFonts w:ascii="Arial" w:eastAsia="Arial" w:hAnsi="Arial" w:cs="Arial"/>
                <w:color w:val="000000"/>
              </w:rPr>
            </w:pPr>
            <w:r w:rsidRPr="00E105E9">
              <w:rPr>
                <w:rFonts w:ascii="Arial" w:eastAsia="Arial" w:hAnsi="Arial" w:cs="Arial"/>
                <w:color w:val="000000"/>
              </w:rPr>
              <w:t>Проведення поточного ремонту автодоріг</w:t>
            </w:r>
            <w:r w:rsidR="00C33E36">
              <w:rPr>
                <w:rFonts w:ascii="Arial" w:eastAsia="Arial" w:hAnsi="Arial" w:cs="Arial"/>
                <w:color w:val="000000"/>
              </w:rPr>
              <w:t>.</w:t>
            </w:r>
          </w:p>
          <w:p w14:paraId="1000DCDA" w14:textId="0276D402" w:rsidR="00C33E36" w:rsidRPr="00C33E36" w:rsidRDefault="00DB42AD" w:rsidP="00E105E9">
            <w:pPr>
              <w:jc w:val="both"/>
              <w:rPr>
                <w:rFonts w:ascii="Arial" w:eastAsia="Arial" w:hAnsi="Arial" w:cs="Arial"/>
                <w:color w:val="000000"/>
              </w:rPr>
            </w:pPr>
            <w:r w:rsidRPr="00E105E9">
              <w:rPr>
                <w:rFonts w:ascii="Arial" w:eastAsia="Arial" w:hAnsi="Arial" w:cs="Arial"/>
                <w:color w:val="000000"/>
              </w:rPr>
              <w:t>Розбудова мережі заправних станцій для електромобілів</w:t>
            </w:r>
            <w:r w:rsidR="00C33E36" w:rsidRPr="00E105E9">
              <w:rPr>
                <w:rFonts w:ascii="Arial" w:eastAsia="Arial" w:hAnsi="Arial" w:cs="Arial"/>
                <w:color w:val="000000"/>
              </w:rPr>
              <w:t>.</w:t>
            </w:r>
          </w:p>
          <w:p w14:paraId="36A0A79B" w14:textId="0F80CC27" w:rsidR="000D4897" w:rsidRDefault="00DB42AD" w:rsidP="00E105E9">
            <w:pPr>
              <w:ind w:firstLine="709"/>
              <w:jc w:val="both"/>
              <w:rPr>
                <w:rFonts w:ascii="Arial" w:eastAsia="Arial" w:hAnsi="Arial" w:cs="Arial"/>
                <w:color w:val="000000"/>
              </w:rPr>
            </w:pPr>
            <w:r>
              <w:rPr>
                <w:rFonts w:ascii="Arial" w:eastAsia="Arial" w:hAnsi="Arial" w:cs="Arial"/>
                <w:color w:val="000000"/>
              </w:rPr>
              <w:lastRenderedPageBreak/>
              <w:t>Сприяння вивченню товаро-транспортних потоків</w:t>
            </w:r>
            <w:r w:rsidR="00C33E36">
              <w:rPr>
                <w:rFonts w:ascii="Arial" w:eastAsia="Arial" w:hAnsi="Arial" w:cs="Arial"/>
                <w:color w:val="000000"/>
              </w:rPr>
              <w:t>.</w:t>
            </w:r>
          </w:p>
        </w:tc>
      </w:tr>
      <w:tr w:rsidR="000D4897" w14:paraId="1F9114E9"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69F00DD9" w14:textId="5B24AAB7" w:rsidR="000D4897" w:rsidRDefault="00DB42AD">
            <w:pPr>
              <w:spacing w:line="216" w:lineRule="auto"/>
              <w:jc w:val="both"/>
              <w:rPr>
                <w:rFonts w:ascii="Arial" w:eastAsia="Arial" w:hAnsi="Arial" w:cs="Arial"/>
                <w:color w:val="000000"/>
              </w:rPr>
            </w:pPr>
            <w:r>
              <w:rPr>
                <w:rFonts w:ascii="Arial" w:eastAsia="Arial" w:hAnsi="Arial" w:cs="Arial"/>
                <w:color w:val="000000"/>
              </w:rPr>
              <w:lastRenderedPageBreak/>
              <w:t>2.5.3.Сприяння розвитку транспортної та прикордонної інфраструктури</w:t>
            </w:r>
            <w:r w:rsidR="00C33E36">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39501BF1" w14:textId="28B61150" w:rsidR="000D4897" w:rsidRDefault="00DB42AD" w:rsidP="00E105E9">
            <w:pPr>
              <w:jc w:val="both"/>
              <w:rPr>
                <w:rFonts w:ascii="Arial" w:eastAsia="Arial" w:hAnsi="Arial" w:cs="Arial"/>
                <w:color w:val="000000"/>
              </w:rPr>
            </w:pPr>
            <w:r>
              <w:rPr>
                <w:rFonts w:ascii="Arial" w:eastAsia="Arial" w:hAnsi="Arial" w:cs="Arial"/>
                <w:color w:val="000000"/>
              </w:rPr>
              <w:t>Концепція та техніко-економічне обґрунтування створення логістичних центрів</w:t>
            </w:r>
            <w:r w:rsidR="00C33E36">
              <w:rPr>
                <w:rFonts w:ascii="Arial" w:eastAsia="Arial" w:hAnsi="Arial" w:cs="Arial"/>
                <w:color w:val="000000"/>
              </w:rPr>
              <w:t>.</w:t>
            </w:r>
          </w:p>
          <w:p w14:paraId="514CCBC9" w14:textId="6BC2F3F0" w:rsidR="000D4897" w:rsidRDefault="00DB42AD" w:rsidP="00E105E9">
            <w:pPr>
              <w:jc w:val="both"/>
              <w:rPr>
                <w:rFonts w:ascii="Arial" w:eastAsia="Arial" w:hAnsi="Arial" w:cs="Arial"/>
                <w:color w:val="000000"/>
              </w:rPr>
            </w:pPr>
            <w:r>
              <w:rPr>
                <w:rFonts w:ascii="Arial" w:eastAsia="Arial" w:hAnsi="Arial" w:cs="Arial"/>
                <w:color w:val="000000"/>
              </w:rPr>
              <w:t>Сприяння розвитку транспортної та прикордонної інфраструктури</w:t>
            </w:r>
            <w:r w:rsidR="00C33E36">
              <w:rPr>
                <w:rFonts w:ascii="Arial" w:eastAsia="Arial" w:hAnsi="Arial" w:cs="Arial"/>
                <w:color w:val="000000"/>
              </w:rPr>
              <w:t>.</w:t>
            </w:r>
          </w:p>
          <w:p w14:paraId="0A32B2B1" w14:textId="31154223" w:rsidR="000D4897" w:rsidRPr="00E105E9" w:rsidRDefault="00DB42AD" w:rsidP="00E105E9">
            <w:pPr>
              <w:jc w:val="both"/>
              <w:rPr>
                <w:rFonts w:ascii="Arial" w:eastAsia="Arial" w:hAnsi="Arial" w:cs="Arial"/>
                <w:color w:val="000000"/>
              </w:rPr>
            </w:pPr>
            <w:r w:rsidRPr="00E105E9">
              <w:rPr>
                <w:rFonts w:ascii="Arial" w:eastAsia="Arial" w:hAnsi="Arial" w:cs="Arial"/>
                <w:color w:val="000000"/>
              </w:rPr>
              <w:t>Розвиток авіатранспорту та аеродромної інфраструктури, у тому числі малої авіації</w:t>
            </w:r>
            <w:r w:rsidR="00C33E36" w:rsidRPr="00E105E9">
              <w:rPr>
                <w:rFonts w:ascii="Arial" w:eastAsia="Arial" w:hAnsi="Arial" w:cs="Arial"/>
                <w:color w:val="000000"/>
              </w:rPr>
              <w:t>.</w:t>
            </w:r>
          </w:p>
          <w:p w14:paraId="55FDED84" w14:textId="17970D9D" w:rsidR="000D4897" w:rsidRDefault="00DB42AD" w:rsidP="00E105E9">
            <w:pPr>
              <w:jc w:val="both"/>
              <w:rPr>
                <w:rFonts w:ascii="Arial" w:eastAsia="Arial" w:hAnsi="Arial" w:cs="Arial"/>
                <w:color w:val="000000"/>
              </w:rPr>
            </w:pPr>
            <w:r>
              <w:rPr>
                <w:rFonts w:ascii="Arial" w:eastAsia="Arial" w:hAnsi="Arial" w:cs="Arial"/>
                <w:color w:val="000000"/>
              </w:rPr>
              <w:t xml:space="preserve">Сприяння модернізації </w:t>
            </w:r>
            <w:r w:rsidRPr="00E105E9">
              <w:rPr>
                <w:rFonts w:ascii="Arial" w:eastAsia="Arial" w:hAnsi="Arial" w:cs="Arial"/>
                <w:color w:val="000000"/>
              </w:rPr>
              <w:t>існуючих</w:t>
            </w:r>
            <w:r>
              <w:rPr>
                <w:rFonts w:ascii="Arial" w:eastAsia="Arial" w:hAnsi="Arial" w:cs="Arial"/>
                <w:color w:val="000000"/>
              </w:rPr>
              <w:t xml:space="preserve"> та відкриттю/будівництву нових пунктів пропуску, сервісних зон, під’їзних автомобільних доріг</w:t>
            </w:r>
            <w:r w:rsidR="00C33E36">
              <w:rPr>
                <w:rFonts w:ascii="Arial" w:eastAsia="Arial" w:hAnsi="Arial" w:cs="Arial"/>
                <w:color w:val="000000"/>
              </w:rPr>
              <w:t>.</w:t>
            </w:r>
          </w:p>
          <w:p w14:paraId="098DCA28" w14:textId="5E6A1046" w:rsidR="000D4897" w:rsidRDefault="00DB42AD" w:rsidP="00E105E9">
            <w:pPr>
              <w:jc w:val="both"/>
              <w:rPr>
                <w:rFonts w:ascii="Arial" w:eastAsia="Arial" w:hAnsi="Arial" w:cs="Arial"/>
                <w:color w:val="000000"/>
              </w:rPr>
            </w:pPr>
            <w:r w:rsidRPr="00E105E9">
              <w:rPr>
                <w:rFonts w:ascii="Arial" w:eastAsia="Arial" w:hAnsi="Arial" w:cs="Arial"/>
                <w:color w:val="000000"/>
              </w:rPr>
              <w:t>Створення умов для розвитку Дунайського регіону</w:t>
            </w:r>
            <w:r w:rsidR="00C33E36">
              <w:rPr>
                <w:rFonts w:ascii="Arial" w:eastAsia="Arial" w:hAnsi="Arial" w:cs="Arial"/>
                <w:color w:val="000000"/>
              </w:rPr>
              <w:t>.</w:t>
            </w:r>
            <w:r>
              <w:rPr>
                <w:rFonts w:ascii="Arial" w:eastAsia="Arial" w:hAnsi="Arial" w:cs="Arial"/>
                <w:color w:val="000000"/>
              </w:rPr>
              <w:t xml:space="preserve"> </w:t>
            </w:r>
          </w:p>
        </w:tc>
      </w:tr>
    </w:tbl>
    <w:p w14:paraId="1BDBE0D9" w14:textId="77777777" w:rsidR="000D4897" w:rsidRDefault="000D4897">
      <w:pPr>
        <w:jc w:val="center"/>
        <w:rPr>
          <w:rFonts w:ascii="Arial" w:eastAsia="Arial" w:hAnsi="Arial" w:cs="Arial"/>
          <w:b/>
          <w:color w:val="000000"/>
        </w:rPr>
      </w:pPr>
    </w:p>
    <w:p w14:paraId="5D4DB321" w14:textId="77777777" w:rsidR="000D4897" w:rsidRDefault="00DB42AD">
      <w:pPr>
        <w:jc w:val="center"/>
        <w:rPr>
          <w:rFonts w:ascii="Arial" w:eastAsia="Arial" w:hAnsi="Arial" w:cs="Arial"/>
          <w:color w:val="000000"/>
        </w:rPr>
      </w:pPr>
      <w:r>
        <w:rPr>
          <w:rFonts w:ascii="Arial" w:eastAsia="Arial" w:hAnsi="Arial" w:cs="Arial"/>
          <w:b/>
          <w:color w:val="000000"/>
        </w:rPr>
        <w:t>Оперативна ціль 2.6. Забезпечення стійкості та ефективності регіонального публічного управління та партнерств</w:t>
      </w:r>
    </w:p>
    <w:p w14:paraId="08DDF213" w14:textId="77777777" w:rsidR="000D4897" w:rsidRDefault="00DB42AD">
      <w:pPr>
        <w:ind w:firstLine="708"/>
        <w:jc w:val="both"/>
        <w:rPr>
          <w:rFonts w:ascii="Arial" w:eastAsia="Arial" w:hAnsi="Arial" w:cs="Arial"/>
          <w:color w:val="000000"/>
        </w:rPr>
      </w:pPr>
      <w:r>
        <w:rPr>
          <w:rFonts w:ascii="Arial" w:eastAsia="Arial" w:hAnsi="Arial" w:cs="Arial"/>
          <w:color w:val="000000"/>
        </w:rPr>
        <w:t>Вагомим елементом підвищення конкурентоспроможності регіону є його адміністративна та інституційна спроможність, яка  визначається як загальна здатність органів державного управління регіону або в ширшому сенсі – всіх інституцій, залучених до процесу програмування, моніторингу управління й фінансування проєктів, реалізовувати програми і проєкти, що співфінансуються зі структурних фондів, відповідно до вимог законодавства ЄС. Це також включає набір та навчання кваліфікованого та досвідченого персоналу, а також впровадження заходів для утримання такого персоналу.</w:t>
      </w:r>
    </w:p>
    <w:p w14:paraId="459C8AC2" w14:textId="5F088DBA" w:rsidR="000D4897" w:rsidRDefault="00DB42AD">
      <w:pPr>
        <w:ind w:firstLine="708"/>
        <w:jc w:val="both"/>
        <w:rPr>
          <w:rFonts w:ascii="Arial" w:eastAsia="Arial" w:hAnsi="Arial" w:cs="Arial"/>
          <w:color w:val="000000"/>
        </w:rPr>
      </w:pPr>
      <w:r>
        <w:rPr>
          <w:rFonts w:ascii="Arial" w:eastAsia="Arial" w:hAnsi="Arial" w:cs="Arial"/>
          <w:color w:val="000000"/>
        </w:rPr>
        <w:t xml:space="preserve">Важливим елементом, що характеризує адміністративну спроможність та впливає на ефективне використання коштів ЄС, є програмування - це планування витрат на кілька років для досягнення стратегічних цілей, забезпечення більшої визначеності, стабільності та узгодженості політики, що реалізується, та проєктів, що фінансуються. Процес програмування передбачає високий рівень </w:t>
      </w:r>
      <w:r w:rsidR="00B8310B">
        <w:rPr>
          <w:rFonts w:ascii="Arial" w:eastAsia="Arial" w:hAnsi="Arial" w:cs="Arial"/>
          <w:color w:val="000000"/>
        </w:rPr>
        <w:t>інтеграції</w:t>
      </w:r>
      <w:r>
        <w:rPr>
          <w:rFonts w:ascii="Arial" w:eastAsia="Arial" w:hAnsi="Arial" w:cs="Arial"/>
          <w:color w:val="000000"/>
        </w:rPr>
        <w:t xml:space="preserve">̈ та співпраці на різних рівнях, а </w:t>
      </w:r>
      <w:r w:rsidR="00B8310B">
        <w:rPr>
          <w:rFonts w:ascii="Arial" w:eastAsia="Arial" w:hAnsi="Arial" w:cs="Arial"/>
          <w:color w:val="000000"/>
        </w:rPr>
        <w:t>прийняті</w:t>
      </w:r>
      <w:r>
        <w:rPr>
          <w:rFonts w:ascii="Arial" w:eastAsia="Arial" w:hAnsi="Arial" w:cs="Arial"/>
          <w:color w:val="000000"/>
        </w:rPr>
        <w:t xml:space="preserve"> рішення стають обов'язковими для виконання всіма залученими сторонами. Період програмування становить 7 років.</w:t>
      </w:r>
    </w:p>
    <w:p w14:paraId="218415BC" w14:textId="26108D9A" w:rsidR="000D4897" w:rsidRDefault="00DB42AD">
      <w:pPr>
        <w:pBdr>
          <w:top w:val="nil"/>
          <w:left w:val="nil"/>
          <w:bottom w:val="nil"/>
          <w:right w:val="nil"/>
          <w:between w:val="nil"/>
        </w:pBdr>
        <w:ind w:firstLine="708"/>
        <w:jc w:val="both"/>
        <w:rPr>
          <w:rFonts w:ascii="Arial" w:eastAsia="Arial" w:hAnsi="Arial" w:cs="Arial"/>
          <w:color w:val="000000"/>
        </w:rPr>
      </w:pPr>
      <w:r>
        <w:rPr>
          <w:rFonts w:ascii="Arial" w:eastAsia="Arial" w:hAnsi="Arial" w:cs="Arial"/>
          <w:color w:val="000000"/>
        </w:rPr>
        <w:t xml:space="preserve">Під час планування та програмування на регіональному рівні необхідно забезпечувати </w:t>
      </w:r>
      <w:r w:rsidR="00B8310B">
        <w:rPr>
          <w:rFonts w:ascii="Arial" w:eastAsia="Arial" w:hAnsi="Arial" w:cs="Arial"/>
          <w:color w:val="000000"/>
        </w:rPr>
        <w:t>ієрархічний</w:t>
      </w:r>
      <w:r>
        <w:rPr>
          <w:rFonts w:ascii="Arial" w:eastAsia="Arial" w:hAnsi="Arial" w:cs="Arial"/>
          <w:color w:val="000000"/>
        </w:rPr>
        <w:t xml:space="preserve">̆ зв'язок змісту стратегічних документів на національному, регіональному та місцевому рівнях та відповідність до тенденцій, що спостерігаються в політиці згуртування ЄС.  </w:t>
      </w:r>
    </w:p>
    <w:p w14:paraId="63429E4B" w14:textId="77777777" w:rsidR="000D4897" w:rsidRDefault="00DB42AD">
      <w:pPr>
        <w:jc w:val="both"/>
        <w:rPr>
          <w:rFonts w:ascii="Arial" w:eastAsia="Arial" w:hAnsi="Arial" w:cs="Arial"/>
          <w:color w:val="000000"/>
        </w:rPr>
      </w:pPr>
      <w:r>
        <w:rPr>
          <w:rFonts w:ascii="Arial" w:eastAsia="Arial" w:hAnsi="Arial" w:cs="Arial"/>
          <w:color w:val="000000"/>
        </w:rPr>
        <w:tab/>
        <w:t>Для забезпечення якісного програмування та ефективного використання коштів ЄС важливою є також побудова спроможних структур та процедур на регіональному та місцевому рівнях. Це стосується:</w:t>
      </w:r>
    </w:p>
    <w:p w14:paraId="0DBF8AA7" w14:textId="77777777" w:rsidR="000D4897" w:rsidRDefault="00DB42AD">
      <w:pPr>
        <w:ind w:firstLine="567"/>
        <w:jc w:val="both"/>
        <w:rPr>
          <w:rFonts w:ascii="Arial" w:eastAsia="Arial" w:hAnsi="Arial" w:cs="Arial"/>
          <w:color w:val="000000"/>
        </w:rPr>
      </w:pPr>
      <w:r>
        <w:rPr>
          <w:rFonts w:ascii="Arial" w:eastAsia="Arial" w:hAnsi="Arial" w:cs="Arial"/>
          <w:color w:val="000000"/>
        </w:rPr>
        <w:t>- визначення територіальної̈ моделі управління коштами ЄС. Модель має визначати інституції̈, відповідальні за окремі функції̈ в системі програмування та реалізації̈ регіональної̈ політики на національному рівні, а також роль субнаціонального рівня, зокрема, роль регіонів (областей). Враховуючи відповідність регіонів України рівню NUTS II Європейського Союзу, саме рівень має відігравати фундаментальну роль у майбутньому програмуванні та впровадженні програм ЄС. Це означає, що інституції цього рівня братимуть участь у координації̈, програмуванні та значній̆ частині функцій реалізації̈ (організація конкурсів – принаймні тієї їх частини, яка підтримуватиме регіональний̆ та місцевий розвиток, оцінка та відбір проєктів, підписання контрактів з бенефіціарами, моніторинг та контроль);</w:t>
      </w:r>
    </w:p>
    <w:p w14:paraId="0836CF43" w14:textId="17A0BFAC" w:rsidR="000D4897" w:rsidRDefault="00DB42AD">
      <w:pPr>
        <w:ind w:firstLine="567"/>
        <w:jc w:val="both"/>
        <w:rPr>
          <w:rFonts w:ascii="Arial" w:eastAsia="Arial" w:hAnsi="Arial" w:cs="Arial"/>
          <w:color w:val="000000"/>
        </w:rPr>
      </w:pPr>
      <w:r>
        <w:rPr>
          <w:rFonts w:ascii="Arial" w:eastAsia="Arial" w:hAnsi="Arial" w:cs="Arial"/>
          <w:color w:val="000000"/>
        </w:rPr>
        <w:t xml:space="preserve">- адміністративне зміцнення інституцій̆ на регіональному рівні, яке включає зокрема розбудову спроможності до програмування (тобто не лише готувати регіональні стратегії, але й періодично переглядати їх та створювати на </w:t>
      </w:r>
      <w:proofErr w:type="spellStart"/>
      <w:r>
        <w:rPr>
          <w:rFonts w:ascii="Arial" w:eastAsia="Arial" w:hAnsi="Arial" w:cs="Arial"/>
          <w:color w:val="000000"/>
        </w:rPr>
        <w:t>ціи</w:t>
      </w:r>
      <w:proofErr w:type="spellEnd"/>
      <w:r>
        <w:rPr>
          <w:rFonts w:ascii="Arial" w:eastAsia="Arial" w:hAnsi="Arial" w:cs="Arial"/>
          <w:color w:val="000000"/>
        </w:rPr>
        <w:t xml:space="preserve">̆ основі більш детальні плани, переліки ключових для регіону проєктів та заходів), розвиток навичок у сфері </w:t>
      </w:r>
      <w:r w:rsidR="00B8310B">
        <w:rPr>
          <w:rFonts w:ascii="Arial" w:eastAsia="Arial" w:hAnsi="Arial" w:cs="Arial"/>
          <w:color w:val="000000"/>
        </w:rPr>
        <w:t>організації</w:t>
      </w:r>
      <w:r>
        <w:rPr>
          <w:rFonts w:ascii="Arial" w:eastAsia="Arial" w:hAnsi="Arial" w:cs="Arial"/>
          <w:color w:val="000000"/>
        </w:rPr>
        <w:t>̈ конкурсів, системи оцінки проєктів, їх моніторингу та впровадження;</w:t>
      </w:r>
    </w:p>
    <w:p w14:paraId="39B9DF5C" w14:textId="552DD3F1" w:rsidR="000D4897" w:rsidRDefault="00DB42AD">
      <w:pPr>
        <w:ind w:firstLine="567"/>
        <w:jc w:val="both"/>
        <w:rPr>
          <w:rFonts w:ascii="Arial" w:eastAsia="Arial" w:hAnsi="Arial" w:cs="Arial"/>
          <w:color w:val="000000"/>
        </w:rPr>
      </w:pPr>
      <w:r>
        <w:rPr>
          <w:rFonts w:ascii="Arial" w:eastAsia="Arial" w:hAnsi="Arial" w:cs="Arial"/>
          <w:color w:val="000000"/>
        </w:rPr>
        <w:t xml:space="preserve">- посилення регіональної та місцевої̈ спроможності у визначенні та підготовці проєктів. Ключовим питанням на початковому етапі використання європейських коштів є підготовка </w:t>
      </w:r>
      <w:r w:rsidR="00B8310B">
        <w:rPr>
          <w:rFonts w:ascii="Arial" w:eastAsia="Arial" w:hAnsi="Arial" w:cs="Arial"/>
          <w:color w:val="000000"/>
        </w:rPr>
        <w:t>необхідної</w:t>
      </w:r>
      <w:r>
        <w:rPr>
          <w:rFonts w:ascii="Arial" w:eastAsia="Arial" w:hAnsi="Arial" w:cs="Arial"/>
          <w:color w:val="000000"/>
        </w:rPr>
        <w:t xml:space="preserve">̈ кількості проєктів, які відповідають цілям і вимогам ЄС, а також підтримують цілі регіонального розвитку та місцеві </w:t>
      </w:r>
      <w:r w:rsidR="00B8310B">
        <w:rPr>
          <w:rFonts w:ascii="Arial" w:eastAsia="Arial" w:hAnsi="Arial" w:cs="Arial"/>
          <w:color w:val="000000"/>
        </w:rPr>
        <w:t>стратегії</w:t>
      </w:r>
      <w:r>
        <w:rPr>
          <w:rFonts w:ascii="Arial" w:eastAsia="Arial" w:hAnsi="Arial" w:cs="Arial"/>
          <w:color w:val="000000"/>
        </w:rPr>
        <w:t xml:space="preserve">̈. Необхідно підготувати систему навчання для органів місцевого самоврядування та окремих груп місцевих бенефіціарів. Процес підвищення спроможності генерувати якісні проєкти для фінансування з передвступних та структурних фондів ЄС на регіональному та місцевому рівнях повинен тісно координуватися з процесом відбудови – в ідеалі з використанням тих самих інституційних та процедурних систем. </w:t>
      </w:r>
      <w:r>
        <w:rPr>
          <w:rFonts w:ascii="Arial" w:eastAsia="Arial" w:hAnsi="Arial" w:cs="Arial"/>
          <w:color w:val="000000"/>
        </w:rPr>
        <w:tab/>
      </w:r>
    </w:p>
    <w:p w14:paraId="2ABA91BB" w14:textId="77777777" w:rsidR="000D4897" w:rsidRDefault="00DB42AD">
      <w:pPr>
        <w:ind w:right="3"/>
        <w:jc w:val="both"/>
        <w:rPr>
          <w:rFonts w:ascii="Arial" w:eastAsia="Arial" w:hAnsi="Arial" w:cs="Arial"/>
          <w:color w:val="000000"/>
        </w:rPr>
      </w:pPr>
      <w:r>
        <w:rPr>
          <w:rFonts w:ascii="Arial" w:eastAsia="Arial" w:hAnsi="Arial" w:cs="Arial"/>
          <w:color w:val="000000"/>
        </w:rPr>
        <w:tab/>
        <w:t>Закарпатська область вже сьогодні активно реалізує проєкти в рамках Програм транскордонного співробітництва. У період із 2014 до 2020 року було реалізовано низку проєктів:</w:t>
      </w:r>
    </w:p>
    <w:p w14:paraId="52758D72" w14:textId="6336A13F" w:rsidR="000D4897" w:rsidRDefault="00DB42AD" w:rsidP="00BB025A">
      <w:pPr>
        <w:numPr>
          <w:ilvl w:val="0"/>
          <w:numId w:val="8"/>
        </w:numPr>
        <w:pBdr>
          <w:top w:val="nil"/>
          <w:left w:val="nil"/>
          <w:bottom w:val="nil"/>
          <w:right w:val="nil"/>
          <w:between w:val="nil"/>
        </w:pBdr>
        <w:ind w:left="0" w:right="3" w:firstLine="567"/>
        <w:jc w:val="both"/>
        <w:rPr>
          <w:color w:val="000000"/>
        </w:rPr>
      </w:pPr>
      <w:r>
        <w:rPr>
          <w:rFonts w:ascii="Arial" w:eastAsia="Arial" w:hAnsi="Arial" w:cs="Arial"/>
          <w:color w:val="000000"/>
        </w:rPr>
        <w:t xml:space="preserve">в рамках програми ТКС Європейського інструменту сусідства та партнерства </w:t>
      </w:r>
      <w:r w:rsidR="00C1727D">
        <w:rPr>
          <w:rFonts w:ascii="Arial" w:eastAsia="Arial" w:hAnsi="Arial" w:cs="Arial"/>
          <w:color w:val="000000"/>
        </w:rPr>
        <w:t>«</w:t>
      </w:r>
      <w:r>
        <w:rPr>
          <w:rFonts w:ascii="Arial" w:eastAsia="Arial" w:hAnsi="Arial" w:cs="Arial"/>
          <w:color w:val="000000"/>
        </w:rPr>
        <w:t>Угорщина-Словаччина-Румунія-Україна 2014-2020 роки</w:t>
      </w:r>
      <w:r w:rsidR="00C1727D">
        <w:rPr>
          <w:rFonts w:ascii="Arial" w:eastAsia="Arial" w:hAnsi="Arial" w:cs="Arial"/>
          <w:color w:val="000000"/>
        </w:rPr>
        <w:t>»</w:t>
      </w:r>
      <w:r>
        <w:rPr>
          <w:rFonts w:ascii="Arial" w:eastAsia="Arial" w:hAnsi="Arial" w:cs="Arial"/>
          <w:color w:val="000000"/>
        </w:rPr>
        <w:t xml:space="preserve"> здійснювалося впровадження 65 </w:t>
      </w:r>
      <w:r>
        <w:rPr>
          <w:rFonts w:ascii="Arial" w:eastAsia="Arial" w:hAnsi="Arial" w:cs="Arial"/>
          <w:color w:val="000000"/>
        </w:rPr>
        <w:lastRenderedPageBreak/>
        <w:t>проєктів, з них: 4 великомасштабні інфраструктурні проєкти, 61 звичайний проєкт;</w:t>
      </w:r>
    </w:p>
    <w:p w14:paraId="02C03871" w14:textId="0DAEC696" w:rsidR="000D4897" w:rsidRDefault="00DB42AD" w:rsidP="00BB025A">
      <w:pPr>
        <w:numPr>
          <w:ilvl w:val="0"/>
          <w:numId w:val="8"/>
        </w:numPr>
        <w:pBdr>
          <w:top w:val="nil"/>
          <w:left w:val="nil"/>
          <w:bottom w:val="nil"/>
          <w:right w:val="nil"/>
          <w:between w:val="nil"/>
        </w:pBdr>
        <w:ind w:left="0" w:right="3" w:firstLine="567"/>
        <w:jc w:val="both"/>
        <w:rPr>
          <w:color w:val="000000"/>
        </w:rPr>
      </w:pPr>
      <w:r>
        <w:rPr>
          <w:rFonts w:ascii="Arial" w:eastAsia="Arial" w:hAnsi="Arial" w:cs="Arial"/>
          <w:color w:val="000000"/>
        </w:rPr>
        <w:t xml:space="preserve">в рамках програми ТКС Європейського інструменту сусідства та партнерства </w:t>
      </w:r>
      <w:r w:rsidR="00C1727D">
        <w:rPr>
          <w:rFonts w:ascii="Arial" w:eastAsia="Arial" w:hAnsi="Arial" w:cs="Arial"/>
          <w:color w:val="000000"/>
        </w:rPr>
        <w:t>«</w:t>
      </w:r>
      <w:r>
        <w:rPr>
          <w:rFonts w:ascii="Arial" w:eastAsia="Arial" w:hAnsi="Arial" w:cs="Arial"/>
          <w:color w:val="000000"/>
        </w:rPr>
        <w:t>Польща-Білорусь-Україна 2014-2020 роки</w:t>
      </w:r>
      <w:r w:rsidR="00C1727D">
        <w:rPr>
          <w:rFonts w:ascii="Arial" w:eastAsia="Arial" w:hAnsi="Arial" w:cs="Arial"/>
          <w:color w:val="000000"/>
        </w:rPr>
        <w:t>»</w:t>
      </w:r>
      <w:r>
        <w:rPr>
          <w:rFonts w:ascii="Arial" w:eastAsia="Arial" w:hAnsi="Arial" w:cs="Arial"/>
          <w:color w:val="000000"/>
        </w:rPr>
        <w:t xml:space="preserve"> здійснювалося впровадження 16 проєктів, з них: 1 великий інфраструктурний проєкт, 5 звичайних проєктів, 10 мікропроєктів;</w:t>
      </w:r>
    </w:p>
    <w:p w14:paraId="2341FB5A" w14:textId="0A7FF5AE" w:rsidR="000D4897" w:rsidRDefault="00DB42AD" w:rsidP="00BB025A">
      <w:pPr>
        <w:numPr>
          <w:ilvl w:val="0"/>
          <w:numId w:val="8"/>
        </w:numPr>
        <w:pBdr>
          <w:top w:val="nil"/>
          <w:left w:val="nil"/>
          <w:bottom w:val="nil"/>
          <w:right w:val="nil"/>
          <w:between w:val="nil"/>
        </w:pBdr>
        <w:ind w:left="0" w:right="3" w:firstLine="567"/>
        <w:jc w:val="both"/>
        <w:rPr>
          <w:color w:val="000000"/>
        </w:rPr>
      </w:pPr>
      <w:r>
        <w:rPr>
          <w:rFonts w:ascii="Arial" w:eastAsia="Arial" w:hAnsi="Arial" w:cs="Arial"/>
          <w:color w:val="000000"/>
        </w:rPr>
        <w:t xml:space="preserve">в рамках програми ТКС Європейського інструменту сусідства та партнерства </w:t>
      </w:r>
      <w:r w:rsidR="00C1727D">
        <w:rPr>
          <w:rFonts w:ascii="Arial" w:eastAsia="Arial" w:hAnsi="Arial" w:cs="Arial"/>
          <w:color w:val="000000"/>
        </w:rPr>
        <w:t>«</w:t>
      </w:r>
      <w:r>
        <w:rPr>
          <w:rFonts w:ascii="Arial" w:eastAsia="Arial" w:hAnsi="Arial" w:cs="Arial"/>
          <w:color w:val="000000"/>
        </w:rPr>
        <w:t>Румунія-Україна 2014-2020</w:t>
      </w:r>
      <w:r w:rsidR="00C1727D">
        <w:rPr>
          <w:rFonts w:ascii="Arial" w:eastAsia="Arial" w:hAnsi="Arial" w:cs="Arial"/>
          <w:color w:val="000000"/>
        </w:rPr>
        <w:t>»</w:t>
      </w:r>
      <w:r>
        <w:rPr>
          <w:rFonts w:ascii="Arial" w:eastAsia="Arial" w:hAnsi="Arial" w:cs="Arial"/>
          <w:color w:val="000000"/>
        </w:rPr>
        <w:t xml:space="preserve"> здійснювалося впровадження 15 проєктів, з них: 4 проєкти типу HARD, 11 проєктів типу SOFT.</w:t>
      </w:r>
    </w:p>
    <w:p w14:paraId="35547D4C" w14:textId="77777777" w:rsidR="000D4897" w:rsidRDefault="00DB42AD">
      <w:pPr>
        <w:ind w:right="3"/>
        <w:jc w:val="both"/>
        <w:rPr>
          <w:rFonts w:ascii="Arial" w:eastAsia="Arial" w:hAnsi="Arial" w:cs="Arial"/>
          <w:color w:val="000000"/>
        </w:rPr>
      </w:pPr>
      <w:r>
        <w:rPr>
          <w:rFonts w:ascii="Arial" w:eastAsia="Arial" w:hAnsi="Arial" w:cs="Arial"/>
          <w:color w:val="000000"/>
        </w:rPr>
        <w:tab/>
        <w:t>У 2023 здійснювалася підготовка проєктних пропозицій в рамках вищезазначених програм на 2021 – 2027 роки.</w:t>
      </w:r>
    </w:p>
    <w:p w14:paraId="05578FAD" w14:textId="77777777" w:rsidR="000D4897" w:rsidRDefault="00DB42AD">
      <w:pPr>
        <w:ind w:firstLine="709"/>
        <w:jc w:val="both"/>
        <w:rPr>
          <w:rFonts w:ascii="Arial" w:eastAsia="Arial" w:hAnsi="Arial" w:cs="Arial"/>
          <w:color w:val="000000"/>
        </w:rPr>
      </w:pPr>
      <w:r>
        <w:rPr>
          <w:rFonts w:ascii="Arial" w:eastAsia="Arial" w:hAnsi="Arial" w:cs="Arial"/>
          <w:color w:val="000000"/>
        </w:rPr>
        <w:tab/>
        <w:t>Закарпатська область також бере участь в реалізації проєктів в рамках стратегії ЄС для Дунайського регіону. На території області реалізовуються 8 проєктів.</w:t>
      </w:r>
    </w:p>
    <w:p w14:paraId="0B2F82C5" w14:textId="77777777" w:rsidR="000D4897" w:rsidRDefault="00DB42AD">
      <w:pPr>
        <w:ind w:firstLine="709"/>
        <w:jc w:val="both"/>
        <w:rPr>
          <w:rFonts w:ascii="Arial" w:eastAsia="Arial" w:hAnsi="Arial" w:cs="Arial"/>
          <w:color w:val="000000"/>
        </w:rPr>
      </w:pPr>
      <w:r>
        <w:rPr>
          <w:rFonts w:ascii="Arial" w:eastAsia="Arial" w:hAnsi="Arial" w:cs="Arial"/>
          <w:color w:val="000000"/>
        </w:rPr>
        <w:tab/>
      </w:r>
    </w:p>
    <w:p w14:paraId="38B86568" w14:textId="77777777" w:rsidR="000D4897" w:rsidRDefault="00DB42AD">
      <w:pPr>
        <w:ind w:firstLine="709"/>
        <w:jc w:val="both"/>
        <w:rPr>
          <w:rFonts w:ascii="Arial" w:eastAsia="Arial" w:hAnsi="Arial" w:cs="Arial"/>
          <w:b/>
          <w:color w:val="000000"/>
        </w:rPr>
      </w:pPr>
      <w:r>
        <w:rPr>
          <w:rFonts w:ascii="Arial" w:eastAsia="Arial" w:hAnsi="Arial" w:cs="Arial"/>
          <w:b/>
          <w:color w:val="000000"/>
        </w:rPr>
        <w:t>Очікувані результати:</w:t>
      </w:r>
    </w:p>
    <w:p w14:paraId="15171635" w14:textId="111DC3C0" w:rsidR="000D4897" w:rsidRDefault="00F14CD8">
      <w:pPr>
        <w:ind w:firstLine="709"/>
        <w:jc w:val="both"/>
        <w:rPr>
          <w:rFonts w:ascii="Arial" w:eastAsia="Arial" w:hAnsi="Arial" w:cs="Arial"/>
          <w:color w:val="000000"/>
        </w:rPr>
      </w:pPr>
      <w:r>
        <w:rPr>
          <w:rFonts w:ascii="Arial" w:eastAsia="Arial" w:hAnsi="Arial" w:cs="Arial"/>
          <w:color w:val="000000"/>
        </w:rPr>
        <w:t>е</w:t>
      </w:r>
      <w:r w:rsidR="00DB42AD">
        <w:rPr>
          <w:rFonts w:ascii="Arial" w:eastAsia="Arial" w:hAnsi="Arial" w:cs="Arial"/>
          <w:color w:val="000000"/>
        </w:rPr>
        <w:t>фективне регіональне управління, адміністративна та інституційна спроможність регіону;</w:t>
      </w:r>
    </w:p>
    <w:p w14:paraId="31BBB769" w14:textId="77777777" w:rsidR="000D4897" w:rsidRDefault="00DB42AD">
      <w:pPr>
        <w:ind w:firstLine="709"/>
        <w:jc w:val="both"/>
        <w:rPr>
          <w:rFonts w:ascii="Arial" w:eastAsia="Arial" w:hAnsi="Arial" w:cs="Arial"/>
          <w:color w:val="000000"/>
        </w:rPr>
      </w:pPr>
      <w:r>
        <w:rPr>
          <w:rFonts w:ascii="Arial" w:eastAsia="Arial" w:hAnsi="Arial" w:cs="Arial"/>
          <w:color w:val="000000"/>
        </w:rPr>
        <w:t>партисипація;</w:t>
      </w:r>
    </w:p>
    <w:p w14:paraId="09780DEA" w14:textId="77777777" w:rsidR="000D4897" w:rsidRDefault="00DB42AD">
      <w:pPr>
        <w:ind w:firstLine="709"/>
        <w:jc w:val="both"/>
        <w:rPr>
          <w:rFonts w:ascii="Arial" w:eastAsia="Arial" w:hAnsi="Arial" w:cs="Arial"/>
          <w:color w:val="000000"/>
        </w:rPr>
      </w:pPr>
      <w:r>
        <w:rPr>
          <w:rFonts w:ascii="Arial" w:eastAsia="Arial" w:hAnsi="Arial" w:cs="Arial"/>
          <w:color w:val="000000"/>
        </w:rPr>
        <w:t>розвинута мережа проєктних офісів та проєктних команд;</w:t>
      </w:r>
    </w:p>
    <w:p w14:paraId="267D6051" w14:textId="77777777" w:rsidR="00E70154" w:rsidRPr="00E105E9" w:rsidRDefault="00E70154" w:rsidP="00E105E9">
      <w:pPr>
        <w:pStyle w:val="afffffc"/>
        <w:shd w:val="clear" w:color="auto" w:fill="FFFFFF" w:themeFill="background1"/>
        <w:ind w:left="709" w:right="883"/>
        <w:rPr>
          <w:rFonts w:ascii="Arial" w:eastAsia="Arial" w:hAnsi="Arial" w:cs="Arial"/>
          <w:color w:val="000000"/>
          <w:sz w:val="22"/>
          <w:szCs w:val="22"/>
          <w:lang w:eastAsia="uk-UA"/>
        </w:rPr>
      </w:pPr>
      <w:r w:rsidRPr="00E105E9">
        <w:rPr>
          <w:rFonts w:ascii="Arial" w:eastAsia="Arial" w:hAnsi="Arial" w:cs="Arial"/>
          <w:color w:val="000000"/>
          <w:sz w:val="22"/>
          <w:szCs w:val="22"/>
          <w:lang w:eastAsia="uk-UA"/>
        </w:rPr>
        <w:t>цифровізація громад та регіону, надання публічних послуг в електронному форматі; відкритість та підзвітність влади;</w:t>
      </w:r>
    </w:p>
    <w:p w14:paraId="32E4CE81" w14:textId="77777777" w:rsidR="00E70154" w:rsidRPr="00E105E9" w:rsidRDefault="00E70154" w:rsidP="00E105E9">
      <w:pPr>
        <w:pStyle w:val="afffffc"/>
        <w:shd w:val="clear" w:color="auto" w:fill="FFFFFF" w:themeFill="background1"/>
        <w:ind w:left="709" w:right="883"/>
        <w:rPr>
          <w:rFonts w:ascii="Arial" w:eastAsia="Arial" w:hAnsi="Arial" w:cs="Arial"/>
          <w:color w:val="000000"/>
          <w:sz w:val="22"/>
          <w:szCs w:val="22"/>
          <w:lang w:eastAsia="uk-UA"/>
        </w:rPr>
      </w:pPr>
      <w:r w:rsidRPr="00E105E9">
        <w:rPr>
          <w:rFonts w:ascii="Arial" w:eastAsia="Arial" w:hAnsi="Arial" w:cs="Arial"/>
          <w:color w:val="000000"/>
          <w:sz w:val="22"/>
          <w:szCs w:val="22"/>
          <w:lang w:eastAsia="uk-UA"/>
        </w:rPr>
        <w:t>забезпечення оприлюднення органами місцевого самоврядування та Закарпатською обласною (військовою) адміністрацією публічної інформації у формі відкритих даних на Єдиному державному веб-порталі відкритих даних (data.gov.ua);</w:t>
      </w:r>
    </w:p>
    <w:p w14:paraId="0ED304DB" w14:textId="77777777" w:rsidR="00E70154" w:rsidRPr="00E105E9" w:rsidRDefault="00E70154" w:rsidP="00E105E9">
      <w:pPr>
        <w:pStyle w:val="afffffc"/>
        <w:shd w:val="clear" w:color="auto" w:fill="FFFFFF" w:themeFill="background1"/>
        <w:ind w:left="709" w:right="883"/>
        <w:rPr>
          <w:rFonts w:ascii="Arial" w:eastAsia="Arial" w:hAnsi="Arial" w:cs="Arial"/>
          <w:color w:val="000000"/>
          <w:sz w:val="22"/>
          <w:szCs w:val="22"/>
          <w:lang w:eastAsia="uk-UA"/>
        </w:rPr>
      </w:pPr>
      <w:r w:rsidRPr="00E105E9">
        <w:rPr>
          <w:rFonts w:ascii="Arial" w:eastAsia="Arial" w:hAnsi="Arial" w:cs="Arial"/>
          <w:color w:val="000000"/>
          <w:sz w:val="22"/>
          <w:szCs w:val="22"/>
          <w:lang w:eastAsia="uk-UA"/>
        </w:rPr>
        <w:t>сприяння модернізації інфраструктури електронних комунікацій з метою мінімізації безпекових ризиків та забезпечення роботи електронних комунікаційних мереж незалежно від централізованого постачання електроенергії;</w:t>
      </w:r>
    </w:p>
    <w:p w14:paraId="506DFECE" w14:textId="77777777" w:rsidR="00E70154" w:rsidRPr="00E105E9" w:rsidRDefault="00E70154" w:rsidP="00E105E9">
      <w:pPr>
        <w:pStyle w:val="afffffc"/>
        <w:shd w:val="clear" w:color="auto" w:fill="FFFFFF" w:themeFill="background1"/>
        <w:ind w:left="709" w:right="883"/>
        <w:rPr>
          <w:rFonts w:ascii="Arial" w:eastAsia="Arial" w:hAnsi="Arial" w:cs="Arial"/>
          <w:color w:val="000000"/>
          <w:sz w:val="22"/>
          <w:szCs w:val="22"/>
          <w:lang w:eastAsia="uk-UA"/>
        </w:rPr>
      </w:pPr>
      <w:r w:rsidRPr="00E105E9">
        <w:rPr>
          <w:rFonts w:ascii="Arial" w:eastAsia="Arial" w:hAnsi="Arial" w:cs="Arial"/>
          <w:color w:val="000000"/>
          <w:sz w:val="22"/>
          <w:szCs w:val="22"/>
          <w:lang w:eastAsia="uk-UA"/>
        </w:rPr>
        <w:t>підвищення рівня цифрової грамотності населення, зокрема шляхом створення можливостей для навчання на Єдиному державному веб-порталі цифрової освіти “Дія. Освіта”.</w:t>
      </w:r>
    </w:p>
    <w:p w14:paraId="26D4F5FC" w14:textId="77777777" w:rsidR="00E70154" w:rsidRPr="00E105E9" w:rsidRDefault="00E70154" w:rsidP="00E105E9">
      <w:pPr>
        <w:pStyle w:val="afffffc"/>
        <w:shd w:val="clear" w:color="auto" w:fill="FFFFFF" w:themeFill="background1"/>
        <w:ind w:left="709" w:right="883"/>
        <w:rPr>
          <w:rFonts w:ascii="Arial" w:eastAsia="Arial" w:hAnsi="Arial" w:cs="Arial"/>
          <w:color w:val="000000"/>
          <w:sz w:val="22"/>
          <w:szCs w:val="22"/>
          <w:lang w:eastAsia="uk-UA"/>
        </w:rPr>
      </w:pPr>
      <w:r w:rsidRPr="00E105E9">
        <w:rPr>
          <w:rFonts w:ascii="Arial" w:eastAsia="Arial" w:hAnsi="Arial" w:cs="Arial"/>
          <w:color w:val="000000"/>
          <w:sz w:val="22"/>
          <w:szCs w:val="22"/>
          <w:lang w:eastAsia="uk-UA"/>
        </w:rPr>
        <w:t>сприяння впровадженню цифрових документів у всіх сферах діяльності, у яких необхідна перевірка дійсності документів або отримання копій документів, що посвідчують особу, а також інтеграція віддаленого кваліфікованого електронного підпису (Дія. Підпис) на офіційних веб-ресурсах для авторизації та електронного підпису документів;</w:t>
      </w:r>
    </w:p>
    <w:p w14:paraId="52ED9385" w14:textId="77777777" w:rsidR="00E70154" w:rsidRPr="00E105E9" w:rsidRDefault="00E70154" w:rsidP="00E105E9">
      <w:pPr>
        <w:pStyle w:val="afffffc"/>
        <w:shd w:val="clear" w:color="auto" w:fill="FFFFFF" w:themeFill="background1"/>
        <w:ind w:left="709" w:right="883"/>
        <w:rPr>
          <w:rFonts w:ascii="Arial" w:eastAsia="Arial" w:hAnsi="Arial" w:cs="Arial"/>
          <w:color w:val="000000"/>
          <w:sz w:val="22"/>
          <w:szCs w:val="22"/>
          <w:lang w:eastAsia="uk-UA"/>
        </w:rPr>
      </w:pPr>
      <w:r w:rsidRPr="00E105E9">
        <w:rPr>
          <w:rFonts w:ascii="Arial" w:eastAsia="Arial" w:hAnsi="Arial" w:cs="Arial"/>
          <w:color w:val="000000"/>
          <w:sz w:val="22"/>
          <w:szCs w:val="22"/>
          <w:lang w:eastAsia="uk-UA"/>
        </w:rPr>
        <w:t>забезпечення доступності для осіб з інвалідністю з порушенням зору, слуху та мовлення офіційних веб-сайтів, реєстрів і електронних послуг, доступ до яких забезпечується через Інтернет, органів виконавчої влади та органів місцевого самоврядування, заснованих ними підприємств, установ та організацій;</w:t>
      </w:r>
    </w:p>
    <w:p w14:paraId="7F414063" w14:textId="77777777" w:rsidR="00E70154" w:rsidRPr="00E105E9" w:rsidRDefault="00E70154" w:rsidP="00E105E9">
      <w:pPr>
        <w:pStyle w:val="afffffc"/>
        <w:shd w:val="clear" w:color="auto" w:fill="FFFFFF" w:themeFill="background1"/>
        <w:ind w:left="709" w:right="883"/>
        <w:rPr>
          <w:rFonts w:ascii="Arial" w:eastAsia="Arial" w:hAnsi="Arial" w:cs="Arial"/>
          <w:color w:val="000000"/>
          <w:sz w:val="22"/>
          <w:szCs w:val="22"/>
          <w:lang w:eastAsia="uk-UA"/>
        </w:rPr>
      </w:pPr>
      <w:r w:rsidRPr="00E105E9">
        <w:rPr>
          <w:rFonts w:ascii="Arial" w:eastAsia="Arial" w:hAnsi="Arial" w:cs="Arial"/>
          <w:color w:val="000000"/>
          <w:sz w:val="22"/>
          <w:szCs w:val="22"/>
          <w:lang w:eastAsia="uk-UA"/>
        </w:rPr>
        <w:t>розбудована мережа центрів надання адміністративних послуг;</w:t>
      </w:r>
    </w:p>
    <w:p w14:paraId="05500576" w14:textId="64F30337" w:rsidR="00E70154" w:rsidRPr="00E70154" w:rsidRDefault="00E70154" w:rsidP="00E105E9">
      <w:pPr>
        <w:pStyle w:val="afffffc"/>
        <w:shd w:val="clear" w:color="auto" w:fill="FFFFFF" w:themeFill="background1"/>
        <w:ind w:left="709" w:right="883"/>
        <w:rPr>
          <w:rFonts w:ascii="Arial" w:eastAsia="Arial" w:hAnsi="Arial" w:cs="Arial"/>
          <w:color w:val="000000"/>
          <w:sz w:val="22"/>
          <w:szCs w:val="22"/>
          <w:lang w:eastAsia="uk-UA"/>
        </w:rPr>
      </w:pPr>
      <w:r w:rsidRPr="00E105E9">
        <w:rPr>
          <w:rFonts w:ascii="Arial" w:eastAsia="Arial" w:hAnsi="Arial" w:cs="Arial"/>
          <w:color w:val="000000"/>
          <w:sz w:val="22"/>
          <w:szCs w:val="22"/>
          <w:lang w:eastAsia="uk-UA"/>
        </w:rPr>
        <w:t xml:space="preserve">інтеграція регіональних електронних сервісів до веб-платформи </w:t>
      </w:r>
      <w:hyperlink r:id="rId274" w:history="1">
        <w:r w:rsidR="00C1727D" w:rsidRPr="00E105E9">
          <w:rPr>
            <w:rFonts w:ascii="Arial" w:eastAsia="Arial" w:hAnsi="Arial" w:cs="Arial"/>
            <w:color w:val="000000"/>
            <w:sz w:val="22"/>
            <w:szCs w:val="22"/>
            <w:lang w:eastAsia="uk-UA"/>
          </w:rPr>
          <w:t>«</w:t>
        </w:r>
        <w:r w:rsidRPr="00E105E9">
          <w:rPr>
            <w:rFonts w:ascii="Arial" w:eastAsia="Arial" w:hAnsi="Arial" w:cs="Arial"/>
            <w:color w:val="000000"/>
            <w:sz w:val="22"/>
            <w:szCs w:val="22"/>
            <w:lang w:eastAsia="uk-UA"/>
          </w:rPr>
          <w:t>Єдина платформа місцевої електронної демократії</w:t>
        </w:r>
        <w:r w:rsidR="00C1727D" w:rsidRPr="00E105E9">
          <w:rPr>
            <w:rFonts w:ascii="Arial" w:eastAsia="Arial" w:hAnsi="Arial" w:cs="Arial"/>
            <w:color w:val="000000"/>
            <w:sz w:val="22"/>
            <w:szCs w:val="22"/>
            <w:lang w:eastAsia="uk-UA"/>
          </w:rPr>
          <w:t>»</w:t>
        </w:r>
      </w:hyperlink>
      <w:r w:rsidRPr="00E105E9">
        <w:rPr>
          <w:rFonts w:ascii="Arial" w:eastAsia="Arial" w:hAnsi="Arial" w:cs="Arial"/>
          <w:color w:val="000000"/>
          <w:sz w:val="22"/>
          <w:szCs w:val="22"/>
          <w:lang w:eastAsia="uk-UA"/>
        </w:rPr>
        <w:t xml:space="preserve"> (e-DEM) надасть громадянам легкий і зручний доступ до використання кількох інструментів електронної демократії, які покликані налагодити кращий взаємозв’язок громадян та влади у вирішенні різноманітних соціально важливих проблем</w:t>
      </w:r>
    </w:p>
    <w:p w14:paraId="5860F937" w14:textId="04AC78CA" w:rsidR="000D4897" w:rsidRDefault="00DB42AD">
      <w:pPr>
        <w:ind w:firstLine="709"/>
        <w:jc w:val="both"/>
        <w:rPr>
          <w:rFonts w:ascii="Arial" w:eastAsia="Arial" w:hAnsi="Arial" w:cs="Arial"/>
          <w:color w:val="000000"/>
        </w:rPr>
      </w:pPr>
      <w:r>
        <w:rPr>
          <w:rFonts w:ascii="Arial" w:eastAsia="Arial" w:hAnsi="Arial" w:cs="Arial"/>
          <w:color w:val="000000"/>
        </w:rPr>
        <w:t>ефективні партнерства та комунікації;</w:t>
      </w:r>
    </w:p>
    <w:p w14:paraId="1B459836" w14:textId="77777777" w:rsidR="000D4897" w:rsidRDefault="00DB42AD">
      <w:pPr>
        <w:ind w:firstLine="709"/>
        <w:jc w:val="both"/>
        <w:rPr>
          <w:rFonts w:ascii="Arial" w:eastAsia="Arial" w:hAnsi="Arial" w:cs="Arial"/>
          <w:color w:val="000000"/>
        </w:rPr>
      </w:pPr>
      <w:r>
        <w:rPr>
          <w:rFonts w:ascii="Arial" w:eastAsia="Arial" w:hAnsi="Arial" w:cs="Arial"/>
          <w:color w:val="000000"/>
        </w:rPr>
        <w:t>укладені партнерства: ДПП, МС, ММС, ТКС тощо</w:t>
      </w:r>
    </w:p>
    <w:p w14:paraId="57ED124D" w14:textId="77777777" w:rsidR="000D4897" w:rsidRDefault="000D4897">
      <w:pPr>
        <w:ind w:firstLine="709"/>
        <w:jc w:val="both"/>
        <w:rPr>
          <w:rFonts w:ascii="Arial" w:eastAsia="Arial" w:hAnsi="Arial" w:cs="Arial"/>
          <w:color w:val="000000"/>
        </w:rPr>
      </w:pPr>
    </w:p>
    <w:p w14:paraId="3CE40723" w14:textId="3DEB59D1"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00FA74AC" w14:textId="681F1229" w:rsidR="00F14CD8" w:rsidRPr="00F14CD8" w:rsidRDefault="00F14CD8" w:rsidP="00F14CD8">
      <w:pPr>
        <w:widowControl/>
        <w:jc w:val="both"/>
        <w:rPr>
          <w:rFonts w:ascii="Arial" w:hAnsi="Arial" w:cs="Arial"/>
          <w:lang w:eastAsia="ru-RU"/>
        </w:rPr>
      </w:pPr>
      <w:r>
        <w:rPr>
          <w:rFonts w:ascii="Arial" w:hAnsi="Arial" w:cs="Arial"/>
          <w:lang w:eastAsia="ru-RU"/>
        </w:rPr>
        <w:t xml:space="preserve">       </w:t>
      </w:r>
      <w:r w:rsidRPr="00F14CD8">
        <w:rPr>
          <w:rFonts w:ascii="Arial" w:hAnsi="Arial" w:cs="Arial"/>
          <w:lang w:eastAsia="ru-RU"/>
        </w:rPr>
        <w:t>індекс цифрової трансформації регіонів, одиниць</w:t>
      </w:r>
      <w:r>
        <w:rPr>
          <w:rFonts w:ascii="Arial" w:hAnsi="Arial" w:cs="Arial"/>
          <w:lang w:eastAsia="ru-RU"/>
        </w:rPr>
        <w:t>;</w:t>
      </w:r>
      <w:r w:rsidRPr="00F14CD8">
        <w:rPr>
          <w:rFonts w:ascii="Arial" w:hAnsi="Arial" w:cs="Arial"/>
          <w:lang w:eastAsia="ru-RU"/>
        </w:rPr>
        <w:t xml:space="preserve">  </w:t>
      </w:r>
    </w:p>
    <w:p w14:paraId="6624B16D" w14:textId="1F20B708" w:rsidR="00F14CD8" w:rsidRPr="00F14CD8" w:rsidRDefault="00F14CD8" w:rsidP="00F14CD8">
      <w:pPr>
        <w:widowControl/>
        <w:jc w:val="both"/>
        <w:rPr>
          <w:rFonts w:ascii="Arial" w:hAnsi="Arial" w:cs="Arial"/>
          <w:lang w:eastAsia="ru-RU"/>
        </w:rPr>
      </w:pPr>
      <w:r>
        <w:rPr>
          <w:rFonts w:ascii="Arial" w:hAnsi="Arial" w:cs="Arial"/>
          <w:lang w:eastAsia="ru-RU"/>
        </w:rPr>
        <w:t xml:space="preserve">       </w:t>
      </w:r>
      <w:r w:rsidRPr="00F14CD8">
        <w:rPr>
          <w:rFonts w:ascii="Arial" w:hAnsi="Arial" w:cs="Arial"/>
          <w:lang w:eastAsia="ru-RU"/>
        </w:rPr>
        <w:t>рівень автоматизації центрів надання адміністративних послуг</w:t>
      </w:r>
      <w:r>
        <w:rPr>
          <w:rFonts w:ascii="Arial" w:hAnsi="Arial" w:cs="Arial"/>
          <w:lang w:eastAsia="ru-RU"/>
        </w:rPr>
        <w:t>;</w:t>
      </w:r>
    </w:p>
    <w:p w14:paraId="1D6FBA42" w14:textId="7B092E10" w:rsidR="00F14CD8" w:rsidRPr="00F14CD8" w:rsidRDefault="00F14CD8" w:rsidP="00F14CD8">
      <w:pPr>
        <w:widowControl/>
        <w:jc w:val="both"/>
        <w:rPr>
          <w:rFonts w:ascii="Arial" w:hAnsi="Arial" w:cs="Arial"/>
          <w:lang w:val="ru-RU" w:eastAsia="ru-RU"/>
        </w:rPr>
      </w:pPr>
      <w:r>
        <w:rPr>
          <w:rFonts w:ascii="Arial" w:hAnsi="Arial" w:cs="Arial"/>
          <w:lang w:val="ru-RU" w:eastAsia="ru-RU"/>
        </w:rPr>
        <w:t xml:space="preserve">       </w:t>
      </w:r>
      <w:r w:rsidRPr="00F14CD8">
        <w:rPr>
          <w:rFonts w:ascii="Arial" w:hAnsi="Arial" w:cs="Arial"/>
          <w:lang w:val="ru-RU" w:eastAsia="ru-RU"/>
        </w:rPr>
        <w:t>рівень покриття інтернет-зв’язком</w:t>
      </w:r>
      <w:r w:rsidR="00FA7B95">
        <w:rPr>
          <w:rFonts w:ascii="Arial" w:hAnsi="Arial" w:cs="Arial"/>
          <w:lang w:val="ru-RU" w:eastAsia="ru-RU"/>
        </w:rPr>
        <w:t>;</w:t>
      </w:r>
    </w:p>
    <w:p w14:paraId="02920E10" w14:textId="2A391067" w:rsidR="00F14CD8" w:rsidRPr="00F14CD8" w:rsidRDefault="00F14CD8" w:rsidP="00F14CD8">
      <w:pPr>
        <w:widowControl/>
        <w:jc w:val="both"/>
        <w:rPr>
          <w:rFonts w:ascii="Arial" w:hAnsi="Arial" w:cs="Arial"/>
          <w:lang w:val="ru-RU" w:eastAsia="ru-RU"/>
        </w:rPr>
      </w:pPr>
      <w:r>
        <w:rPr>
          <w:rFonts w:ascii="Arial" w:hAnsi="Arial" w:cs="Arial"/>
          <w:lang w:val="ru-RU" w:eastAsia="ru-RU"/>
        </w:rPr>
        <w:t xml:space="preserve">       </w:t>
      </w:r>
      <w:r w:rsidRPr="00F14CD8">
        <w:rPr>
          <w:rFonts w:ascii="Arial" w:hAnsi="Arial" w:cs="Arial"/>
          <w:lang w:val="ru-RU" w:eastAsia="ru-RU"/>
        </w:rPr>
        <w:t>рівень покриття мобільним зв’язком</w:t>
      </w:r>
      <w:r w:rsidR="00FA7B95">
        <w:rPr>
          <w:rFonts w:ascii="Arial" w:hAnsi="Arial" w:cs="Arial"/>
          <w:lang w:val="ru-RU" w:eastAsia="ru-RU"/>
        </w:rPr>
        <w:t>;</w:t>
      </w:r>
    </w:p>
    <w:p w14:paraId="442E2A36" w14:textId="6A370B2B" w:rsidR="00F14CD8" w:rsidRPr="00F14CD8" w:rsidRDefault="00F14CD8" w:rsidP="00F14CD8">
      <w:pPr>
        <w:widowControl/>
        <w:jc w:val="both"/>
        <w:rPr>
          <w:rFonts w:ascii="Arial" w:hAnsi="Arial" w:cs="Arial"/>
          <w:lang w:val="ru-RU" w:eastAsia="ru-RU"/>
        </w:rPr>
      </w:pPr>
      <w:r>
        <w:rPr>
          <w:rFonts w:ascii="Arial" w:hAnsi="Arial" w:cs="Arial"/>
          <w:lang w:val="ru-RU" w:eastAsia="ru-RU"/>
        </w:rPr>
        <w:t xml:space="preserve">       </w:t>
      </w:r>
      <w:r w:rsidRPr="00F14CD8">
        <w:rPr>
          <w:rFonts w:ascii="Arial" w:hAnsi="Arial" w:cs="Arial"/>
          <w:lang w:val="ru-RU" w:eastAsia="ru-RU"/>
        </w:rPr>
        <w:t>частка населення, що має доступ до мобільного широкосмугового доступу до Інтернету із швидкістю не менше 2 Мбіт/с</w:t>
      </w:r>
      <w:r w:rsidR="00FA7B95">
        <w:rPr>
          <w:rFonts w:ascii="Arial" w:hAnsi="Arial" w:cs="Arial"/>
          <w:lang w:val="ru-RU" w:eastAsia="ru-RU"/>
        </w:rPr>
        <w:t>;</w:t>
      </w:r>
    </w:p>
    <w:p w14:paraId="3498C863" w14:textId="5CB462F6" w:rsidR="00F14CD8" w:rsidRPr="00F14CD8" w:rsidRDefault="00FA7B95" w:rsidP="00F14CD8">
      <w:pPr>
        <w:widowControl/>
        <w:jc w:val="both"/>
        <w:rPr>
          <w:rFonts w:ascii="Arial" w:hAnsi="Arial" w:cs="Arial"/>
          <w:lang w:val="ru-RU" w:eastAsia="ru-RU"/>
        </w:rPr>
      </w:pPr>
      <w:r>
        <w:rPr>
          <w:rFonts w:ascii="Arial" w:hAnsi="Arial" w:cs="Arial"/>
          <w:lang w:val="ru-RU" w:eastAsia="ru-RU"/>
        </w:rPr>
        <w:t xml:space="preserve">       </w:t>
      </w:r>
      <w:r w:rsidR="00F14CD8" w:rsidRPr="00F14CD8">
        <w:rPr>
          <w:rFonts w:ascii="Arial" w:hAnsi="Arial" w:cs="Arial"/>
          <w:lang w:val="ru-RU" w:eastAsia="ru-RU"/>
        </w:rPr>
        <w:t>кількість проєктів регіонального розвитку, реалізованих за рахунок міжнародно-технічної допомоги</w:t>
      </w:r>
      <w:r>
        <w:rPr>
          <w:rFonts w:ascii="Arial" w:hAnsi="Arial" w:cs="Arial"/>
          <w:lang w:val="ru-RU" w:eastAsia="ru-RU"/>
        </w:rPr>
        <w:t>;</w:t>
      </w:r>
    </w:p>
    <w:p w14:paraId="096ED4E2" w14:textId="0CB7E0A8" w:rsidR="00F14CD8" w:rsidRPr="00F14CD8" w:rsidRDefault="00FA7B95" w:rsidP="00F14CD8">
      <w:pPr>
        <w:widowControl/>
        <w:jc w:val="both"/>
        <w:rPr>
          <w:rFonts w:ascii="Arial" w:hAnsi="Arial" w:cs="Arial"/>
          <w:lang w:val="ru-RU" w:eastAsia="ru-RU"/>
        </w:rPr>
      </w:pPr>
      <w:r>
        <w:rPr>
          <w:rFonts w:ascii="Arial" w:hAnsi="Arial" w:cs="Arial"/>
          <w:lang w:val="ru-RU" w:eastAsia="ru-RU"/>
        </w:rPr>
        <w:t xml:space="preserve">       </w:t>
      </w:r>
      <w:r w:rsidR="00F14CD8" w:rsidRPr="00F14CD8">
        <w:rPr>
          <w:rFonts w:ascii="Arial" w:hAnsi="Arial" w:cs="Arial"/>
          <w:lang w:val="ru-RU" w:eastAsia="ru-RU"/>
        </w:rPr>
        <w:t>кількість коштів, залучених в рамках проєктів транскордонного співробітництва;</w:t>
      </w:r>
    </w:p>
    <w:p w14:paraId="0CD73B2B" w14:textId="58F42F26" w:rsidR="00F14CD8" w:rsidRPr="00F14CD8" w:rsidRDefault="00B8310B" w:rsidP="00F14CD8">
      <w:pPr>
        <w:widowControl/>
        <w:jc w:val="both"/>
        <w:rPr>
          <w:rFonts w:ascii="Arial" w:hAnsi="Arial" w:cs="Arial"/>
          <w:b/>
          <w:bCs/>
          <w:i/>
          <w:iCs/>
          <w:lang w:val="ru-RU" w:eastAsia="ru-RU"/>
        </w:rPr>
      </w:pPr>
      <w:r>
        <w:rPr>
          <w:rFonts w:ascii="Arial" w:hAnsi="Arial" w:cs="Arial"/>
          <w:b/>
          <w:bCs/>
          <w:i/>
          <w:iCs/>
          <w:lang w:val="ru-RU" w:eastAsia="ru-RU"/>
        </w:rPr>
        <w:t xml:space="preserve"> </w:t>
      </w:r>
      <w:r w:rsidR="008B1561">
        <w:rPr>
          <w:rFonts w:ascii="Arial" w:hAnsi="Arial" w:cs="Arial"/>
          <w:b/>
          <w:bCs/>
          <w:i/>
          <w:iCs/>
          <w:lang w:val="ru-RU" w:eastAsia="ru-RU"/>
        </w:rPr>
        <w:t>зокрем</w:t>
      </w:r>
      <w:r w:rsidR="008B1561" w:rsidRPr="00F14CD8">
        <w:rPr>
          <w:rFonts w:ascii="Arial" w:hAnsi="Arial" w:cs="Arial"/>
          <w:b/>
          <w:bCs/>
          <w:i/>
          <w:iCs/>
          <w:lang w:val="ru-RU" w:eastAsia="ru-RU"/>
        </w:rPr>
        <w:t>а</w:t>
      </w:r>
      <w:r w:rsidR="00F14CD8" w:rsidRPr="00F14CD8">
        <w:rPr>
          <w:rFonts w:ascii="Arial" w:hAnsi="Arial" w:cs="Arial"/>
          <w:b/>
          <w:bCs/>
          <w:i/>
          <w:iCs/>
          <w:lang w:val="ru-RU" w:eastAsia="ru-RU"/>
        </w:rPr>
        <w:t>:</w:t>
      </w:r>
    </w:p>
    <w:p w14:paraId="2CBFC20B" w14:textId="73EAD0F4" w:rsidR="00F14CD8" w:rsidRPr="00BB3929" w:rsidRDefault="00FA7B95" w:rsidP="00F14CD8">
      <w:pPr>
        <w:widowControl/>
        <w:jc w:val="both"/>
        <w:rPr>
          <w:rFonts w:ascii="Arial" w:hAnsi="Arial" w:cs="Arial"/>
          <w:lang w:val="ru-RU" w:eastAsia="ru-RU"/>
        </w:rPr>
      </w:pPr>
      <w:r>
        <w:rPr>
          <w:rFonts w:ascii="Arial" w:hAnsi="Arial" w:cs="Arial"/>
          <w:lang w:val="ru-RU" w:eastAsia="ru-RU"/>
        </w:rPr>
        <w:lastRenderedPageBreak/>
        <w:t xml:space="preserve">      </w:t>
      </w:r>
      <w:r w:rsidR="009B10DF">
        <w:rPr>
          <w:rFonts w:ascii="Arial" w:hAnsi="Arial" w:cs="Arial"/>
          <w:lang w:val="ru-RU" w:eastAsia="ru-RU"/>
        </w:rPr>
        <w:t xml:space="preserve"> </w:t>
      </w:r>
      <w:r w:rsidR="00F14CD8" w:rsidRPr="00F14CD8">
        <w:rPr>
          <w:rFonts w:ascii="Arial" w:hAnsi="Arial" w:cs="Arial"/>
          <w:lang w:val="ru-RU" w:eastAsia="ru-RU"/>
        </w:rPr>
        <w:t>транскордонні проєкти</w:t>
      </w:r>
      <w:r>
        <w:rPr>
          <w:rFonts w:ascii="Arial" w:hAnsi="Arial" w:cs="Arial"/>
          <w:lang w:val="ru-RU" w:eastAsia="ru-RU"/>
        </w:rPr>
        <w:t>;</w:t>
      </w:r>
    </w:p>
    <w:p w14:paraId="4A7F4433" w14:textId="661732A8" w:rsidR="00F14CD8" w:rsidRPr="00FA7B95" w:rsidRDefault="00FA7B95" w:rsidP="00F14CD8">
      <w:pPr>
        <w:widowControl/>
        <w:jc w:val="both"/>
        <w:rPr>
          <w:rFonts w:ascii="Arial" w:hAnsi="Arial" w:cs="Arial"/>
          <w:lang w:val="ru-RU" w:eastAsia="ru-RU"/>
        </w:rPr>
      </w:pPr>
      <w:r>
        <w:rPr>
          <w:rFonts w:ascii="Arial" w:hAnsi="Arial" w:cs="Arial"/>
          <w:lang w:val="ru-RU" w:eastAsia="ru-RU"/>
        </w:rPr>
        <w:t xml:space="preserve">       </w:t>
      </w:r>
      <w:r w:rsidR="00F14CD8" w:rsidRPr="00F14CD8">
        <w:rPr>
          <w:rFonts w:ascii="Arial" w:hAnsi="Arial" w:cs="Arial"/>
          <w:lang w:val="ru-RU" w:eastAsia="ru-RU"/>
        </w:rPr>
        <w:t>кількість чинних інституцій регіонального розвитку/ проєктних офісів/підготовлених проєктних команд;</w:t>
      </w:r>
    </w:p>
    <w:p w14:paraId="3888B2F4" w14:textId="7DC2AE85" w:rsidR="00F14CD8" w:rsidRPr="00F14CD8" w:rsidRDefault="00FA7B95" w:rsidP="00F14CD8">
      <w:pPr>
        <w:widowControl/>
        <w:jc w:val="both"/>
        <w:rPr>
          <w:rFonts w:ascii="Arial" w:hAnsi="Arial" w:cs="Arial"/>
          <w:lang w:val="ru-RU" w:eastAsia="ru-RU"/>
        </w:rPr>
      </w:pPr>
      <w:r>
        <w:rPr>
          <w:rFonts w:ascii="Arial" w:hAnsi="Arial" w:cs="Arial"/>
          <w:lang w:val="ru-RU" w:eastAsia="ru-RU"/>
        </w:rPr>
        <w:t xml:space="preserve">       </w:t>
      </w:r>
      <w:r w:rsidR="00F14CD8" w:rsidRPr="00F14CD8">
        <w:rPr>
          <w:rFonts w:ascii="Arial" w:hAnsi="Arial" w:cs="Arial"/>
          <w:lang w:val="ru-RU" w:eastAsia="ru-RU"/>
        </w:rPr>
        <w:t>кількість договорів територіальних громад, які беруть участь в міжнародних партнерствах з муніципалітетами держав-членів ЄС;</w:t>
      </w:r>
    </w:p>
    <w:p w14:paraId="59E9560F" w14:textId="7E9E5A80" w:rsidR="00F14CD8" w:rsidRPr="00F14CD8" w:rsidRDefault="00FA7B95" w:rsidP="00F14CD8">
      <w:pPr>
        <w:widowControl/>
        <w:jc w:val="both"/>
        <w:rPr>
          <w:rFonts w:ascii="Arial" w:hAnsi="Arial" w:cs="Arial"/>
          <w:lang w:val="ru-RU" w:eastAsia="ru-RU"/>
        </w:rPr>
      </w:pPr>
      <w:r>
        <w:rPr>
          <w:rFonts w:ascii="Arial" w:hAnsi="Arial" w:cs="Arial"/>
          <w:lang w:val="ru-RU" w:eastAsia="ru-RU"/>
        </w:rPr>
        <w:t xml:space="preserve">      </w:t>
      </w:r>
      <w:r w:rsidR="00F14CD8" w:rsidRPr="00F14CD8">
        <w:rPr>
          <w:rFonts w:ascii="Arial" w:hAnsi="Arial" w:cs="Arial"/>
          <w:lang w:val="ru-RU" w:eastAsia="ru-RU"/>
        </w:rPr>
        <w:t>кількість укладених договорів ДПП</w:t>
      </w:r>
      <w:r>
        <w:rPr>
          <w:rFonts w:ascii="Arial" w:hAnsi="Arial" w:cs="Arial"/>
          <w:lang w:val="ru-RU" w:eastAsia="ru-RU"/>
        </w:rPr>
        <w:t>;</w:t>
      </w:r>
    </w:p>
    <w:p w14:paraId="73D73338" w14:textId="3E49EB1F" w:rsidR="00F14CD8" w:rsidRPr="00F14CD8" w:rsidRDefault="00FA7B95" w:rsidP="00F14CD8">
      <w:pPr>
        <w:widowControl/>
        <w:jc w:val="both"/>
        <w:rPr>
          <w:rFonts w:ascii="Arial" w:hAnsi="Arial" w:cs="Arial"/>
          <w:lang w:val="ru-RU" w:eastAsia="ru-RU"/>
        </w:rPr>
      </w:pPr>
      <w:r>
        <w:rPr>
          <w:rFonts w:ascii="Arial" w:hAnsi="Arial" w:cs="Arial"/>
          <w:lang w:val="ru-RU" w:eastAsia="ru-RU"/>
        </w:rPr>
        <w:t xml:space="preserve">      </w:t>
      </w:r>
      <w:r w:rsidR="00F14CD8" w:rsidRPr="00F14CD8">
        <w:rPr>
          <w:rFonts w:ascii="Arial" w:hAnsi="Arial" w:cs="Arial"/>
          <w:lang w:val="ru-RU" w:eastAsia="ru-RU"/>
        </w:rPr>
        <w:t xml:space="preserve">кількість укладених договорів територіальними громадами в галузі міжмуніципального </w:t>
      </w:r>
      <w:r>
        <w:rPr>
          <w:rFonts w:ascii="Arial" w:hAnsi="Arial" w:cs="Arial"/>
          <w:lang w:val="ru-RU" w:eastAsia="ru-RU"/>
        </w:rPr>
        <w:t xml:space="preserve">      </w:t>
      </w:r>
      <w:r w:rsidR="00F14CD8" w:rsidRPr="00F14CD8">
        <w:rPr>
          <w:rFonts w:ascii="Arial" w:hAnsi="Arial" w:cs="Arial"/>
          <w:lang w:val="ru-RU" w:eastAsia="ru-RU"/>
        </w:rPr>
        <w:t>співробітництва в межах України</w:t>
      </w:r>
      <w:r>
        <w:rPr>
          <w:rFonts w:ascii="Arial" w:hAnsi="Arial" w:cs="Arial"/>
          <w:lang w:val="ru-RU" w:eastAsia="ru-RU"/>
        </w:rPr>
        <w:t>;</w:t>
      </w:r>
    </w:p>
    <w:p w14:paraId="527747DB" w14:textId="0C3FB693" w:rsidR="00F14CD8" w:rsidRPr="00F14CD8" w:rsidRDefault="00FA7B95" w:rsidP="00F14CD8">
      <w:pPr>
        <w:widowControl/>
        <w:jc w:val="both"/>
        <w:rPr>
          <w:rFonts w:ascii="Arial" w:hAnsi="Arial" w:cs="Arial"/>
          <w:color w:val="000000"/>
          <w:lang w:val="ru-RU" w:eastAsia="ru-RU"/>
        </w:rPr>
      </w:pPr>
      <w:r>
        <w:rPr>
          <w:rFonts w:ascii="Arial" w:hAnsi="Arial" w:cs="Arial"/>
          <w:color w:val="000000"/>
          <w:lang w:val="ru-RU" w:eastAsia="ru-RU"/>
        </w:rPr>
        <w:t xml:space="preserve">      </w:t>
      </w:r>
      <w:r w:rsidR="00F14CD8" w:rsidRPr="00F14CD8">
        <w:rPr>
          <w:rFonts w:ascii="Arial" w:hAnsi="Arial" w:cs="Arial"/>
          <w:color w:val="000000"/>
          <w:lang w:val="ru-RU" w:eastAsia="ru-RU"/>
        </w:rPr>
        <w:t>кількість публічних послуг, що надаються в електронному вигляді;</w:t>
      </w:r>
    </w:p>
    <w:p w14:paraId="50EEF25F" w14:textId="34CDC9CC" w:rsidR="00F14CD8" w:rsidRPr="00F14CD8" w:rsidRDefault="00FA7B95" w:rsidP="00F14CD8">
      <w:pPr>
        <w:widowControl/>
        <w:jc w:val="both"/>
        <w:rPr>
          <w:rFonts w:ascii="Arial" w:hAnsi="Arial" w:cs="Arial"/>
          <w:color w:val="000000"/>
          <w:lang w:val="ru-RU" w:eastAsia="ru-RU"/>
        </w:rPr>
      </w:pPr>
      <w:r>
        <w:rPr>
          <w:rFonts w:ascii="Arial" w:hAnsi="Arial" w:cs="Arial"/>
          <w:color w:val="000000"/>
          <w:lang w:val="ru-RU" w:eastAsia="ru-RU"/>
        </w:rPr>
        <w:t xml:space="preserve">      </w:t>
      </w:r>
      <w:r w:rsidR="00F14CD8" w:rsidRPr="00F14CD8">
        <w:rPr>
          <w:rFonts w:ascii="Arial" w:hAnsi="Arial" w:cs="Arial"/>
          <w:color w:val="000000"/>
          <w:lang w:val="ru-RU" w:eastAsia="ru-RU"/>
        </w:rPr>
        <w:t>кількість започаткованих громадських бюджетів</w:t>
      </w:r>
      <w:r>
        <w:rPr>
          <w:rFonts w:ascii="Arial" w:hAnsi="Arial" w:cs="Arial"/>
          <w:color w:val="000000"/>
          <w:lang w:val="ru-RU" w:eastAsia="ru-RU"/>
        </w:rPr>
        <w:t>.</w:t>
      </w:r>
    </w:p>
    <w:p w14:paraId="5BCA4422" w14:textId="77777777" w:rsidR="000D4897" w:rsidRDefault="000D4897" w:rsidP="00FA7B95">
      <w:pPr>
        <w:jc w:val="both"/>
        <w:rPr>
          <w:rFonts w:ascii="Arial" w:eastAsia="Arial" w:hAnsi="Arial" w:cs="Arial"/>
          <w:b/>
          <w:color w:val="000000"/>
        </w:rPr>
      </w:pPr>
    </w:p>
    <w:tbl>
      <w:tblPr>
        <w:tblStyle w:val="afffff4"/>
        <w:tblW w:w="10207" w:type="dxa"/>
        <w:tblInd w:w="-318" w:type="dxa"/>
        <w:tblLayout w:type="fixed"/>
        <w:tblLook w:val="0000" w:firstRow="0" w:lastRow="0" w:firstColumn="0" w:lastColumn="0" w:noHBand="0" w:noVBand="0"/>
      </w:tblPr>
      <w:tblGrid>
        <w:gridCol w:w="2865"/>
        <w:gridCol w:w="7342"/>
      </w:tblGrid>
      <w:tr w:rsidR="000D4897" w14:paraId="1D368C72" w14:textId="77777777" w:rsidTr="00861DB3">
        <w:trPr>
          <w:trHeight w:val="341"/>
        </w:trPr>
        <w:tc>
          <w:tcPr>
            <w:tcW w:w="2865"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79A4AA3C"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342"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3D23B07D"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2DC49B5F" w14:textId="77777777" w:rsidTr="00861DB3">
        <w:trPr>
          <w:trHeight w:val="20"/>
        </w:trPr>
        <w:tc>
          <w:tcPr>
            <w:tcW w:w="2865" w:type="dxa"/>
            <w:tcBorders>
              <w:top w:val="single" w:sz="4" w:space="0" w:color="000000"/>
              <w:left w:val="single" w:sz="4" w:space="0" w:color="000000"/>
              <w:bottom w:val="single" w:sz="4" w:space="0" w:color="000000"/>
              <w:right w:val="single" w:sz="4" w:space="0" w:color="000000"/>
            </w:tcBorders>
          </w:tcPr>
          <w:p w14:paraId="50B6AD82" w14:textId="33F2B13E" w:rsidR="000D4897" w:rsidRDefault="00DB42AD">
            <w:pPr>
              <w:spacing w:line="216" w:lineRule="auto"/>
              <w:jc w:val="both"/>
              <w:rPr>
                <w:rFonts w:ascii="Arial" w:eastAsia="Arial" w:hAnsi="Arial" w:cs="Arial"/>
                <w:color w:val="000000"/>
              </w:rPr>
            </w:pPr>
            <w:r>
              <w:rPr>
                <w:rFonts w:ascii="Arial" w:eastAsia="Arial" w:hAnsi="Arial" w:cs="Arial"/>
                <w:color w:val="000000"/>
              </w:rPr>
              <w:t>2.6.1.Підтримка інституцій регіонального розвитку, у тому числі проєктних офісів</w:t>
            </w:r>
            <w:r w:rsidR="00C33E36">
              <w:rPr>
                <w:rFonts w:ascii="Arial" w:eastAsia="Arial" w:hAnsi="Arial" w:cs="Arial"/>
                <w:color w:val="000000"/>
              </w:rPr>
              <w:t>.</w:t>
            </w:r>
          </w:p>
        </w:tc>
        <w:tc>
          <w:tcPr>
            <w:tcW w:w="7342" w:type="dxa"/>
            <w:tcBorders>
              <w:top w:val="single" w:sz="4" w:space="0" w:color="000000"/>
              <w:left w:val="single" w:sz="4" w:space="0" w:color="000000"/>
              <w:bottom w:val="single" w:sz="4" w:space="0" w:color="000000"/>
              <w:right w:val="single" w:sz="4" w:space="0" w:color="000000"/>
            </w:tcBorders>
          </w:tcPr>
          <w:p w14:paraId="0B2B21A2" w14:textId="3D0788F1" w:rsidR="000D4897" w:rsidRDefault="00DB42AD">
            <w:pPr>
              <w:jc w:val="both"/>
              <w:rPr>
                <w:rFonts w:ascii="Arial" w:eastAsia="Arial" w:hAnsi="Arial" w:cs="Arial"/>
                <w:color w:val="000000"/>
              </w:rPr>
            </w:pPr>
            <w:r>
              <w:rPr>
                <w:rFonts w:ascii="Arial" w:eastAsia="Arial" w:hAnsi="Arial" w:cs="Arial"/>
                <w:color w:val="000000"/>
              </w:rPr>
              <w:t>Створення мережі проєктних офісів</w:t>
            </w:r>
            <w:r w:rsidR="00C33E36">
              <w:rPr>
                <w:rFonts w:ascii="Arial" w:eastAsia="Arial" w:hAnsi="Arial" w:cs="Arial"/>
                <w:color w:val="000000"/>
              </w:rPr>
              <w:t>.</w:t>
            </w:r>
          </w:p>
          <w:p w14:paraId="10B5E952" w14:textId="008658C1" w:rsidR="000D4897" w:rsidRDefault="00DB42AD">
            <w:pPr>
              <w:jc w:val="both"/>
              <w:rPr>
                <w:rFonts w:ascii="Arial" w:eastAsia="Arial" w:hAnsi="Arial" w:cs="Arial"/>
                <w:color w:val="000000"/>
              </w:rPr>
            </w:pPr>
            <w:r>
              <w:rPr>
                <w:rFonts w:ascii="Arial" w:eastAsia="Arial" w:hAnsi="Arial" w:cs="Arial"/>
                <w:color w:val="000000"/>
              </w:rPr>
              <w:t>Навчання проєктних команд</w:t>
            </w:r>
            <w:r w:rsidR="00C33E36">
              <w:rPr>
                <w:rFonts w:ascii="Arial" w:eastAsia="Arial" w:hAnsi="Arial" w:cs="Arial"/>
                <w:color w:val="000000"/>
              </w:rPr>
              <w:t>.</w:t>
            </w:r>
          </w:p>
        </w:tc>
      </w:tr>
      <w:tr w:rsidR="000D4897" w14:paraId="29BD12AE" w14:textId="77777777" w:rsidTr="00861DB3">
        <w:trPr>
          <w:trHeight w:val="20"/>
        </w:trPr>
        <w:tc>
          <w:tcPr>
            <w:tcW w:w="2865" w:type="dxa"/>
            <w:tcBorders>
              <w:top w:val="single" w:sz="4" w:space="0" w:color="000000"/>
              <w:left w:val="single" w:sz="4" w:space="0" w:color="000000"/>
              <w:bottom w:val="single" w:sz="4" w:space="0" w:color="000000"/>
              <w:right w:val="single" w:sz="4" w:space="0" w:color="000000"/>
            </w:tcBorders>
          </w:tcPr>
          <w:p w14:paraId="6A896845" w14:textId="651D56CF" w:rsidR="000D4897" w:rsidRDefault="00DB42AD">
            <w:pPr>
              <w:spacing w:line="216" w:lineRule="auto"/>
              <w:jc w:val="both"/>
              <w:rPr>
                <w:rFonts w:ascii="Arial" w:eastAsia="Arial" w:hAnsi="Arial" w:cs="Arial"/>
                <w:color w:val="000000"/>
              </w:rPr>
            </w:pPr>
            <w:r>
              <w:rPr>
                <w:rFonts w:ascii="Arial" w:eastAsia="Arial" w:hAnsi="Arial" w:cs="Arial"/>
                <w:color w:val="000000"/>
              </w:rPr>
              <w:t>2.6.2.Цифрова трансформація та розвиток цифрової інфраструктури, розвиток телекомунікаційної інфраструктури</w:t>
            </w:r>
            <w:r w:rsidR="00C33E36">
              <w:rPr>
                <w:rFonts w:ascii="Arial" w:eastAsia="Arial" w:hAnsi="Arial" w:cs="Arial"/>
                <w:color w:val="000000"/>
              </w:rPr>
              <w:t>.</w:t>
            </w:r>
          </w:p>
          <w:p w14:paraId="34721A53" w14:textId="77777777" w:rsidR="000D4897" w:rsidRDefault="000D4897">
            <w:pPr>
              <w:spacing w:line="216" w:lineRule="auto"/>
              <w:jc w:val="both"/>
              <w:rPr>
                <w:rFonts w:ascii="Arial" w:eastAsia="Arial" w:hAnsi="Arial" w:cs="Arial"/>
                <w:color w:val="000000"/>
              </w:rPr>
            </w:pPr>
          </w:p>
        </w:tc>
        <w:tc>
          <w:tcPr>
            <w:tcW w:w="7342" w:type="dxa"/>
            <w:tcBorders>
              <w:top w:val="single" w:sz="4" w:space="0" w:color="000000"/>
              <w:left w:val="single" w:sz="4" w:space="0" w:color="000000"/>
              <w:bottom w:val="single" w:sz="4" w:space="0" w:color="000000"/>
              <w:right w:val="single" w:sz="4" w:space="0" w:color="000000"/>
            </w:tcBorders>
          </w:tcPr>
          <w:p w14:paraId="1868B447" w14:textId="31983B4F" w:rsidR="000D4897" w:rsidRDefault="00DB42AD" w:rsidP="00C33E36">
            <w:pPr>
              <w:jc w:val="both"/>
              <w:rPr>
                <w:rFonts w:ascii="Arial" w:eastAsia="Arial" w:hAnsi="Arial" w:cs="Arial"/>
                <w:color w:val="000000"/>
              </w:rPr>
            </w:pPr>
            <w:r>
              <w:rPr>
                <w:rFonts w:ascii="Arial" w:eastAsia="Arial" w:hAnsi="Arial" w:cs="Arial"/>
                <w:color w:val="000000"/>
              </w:rPr>
              <w:t>Розвиток телекомунікаційної інфраструктури</w:t>
            </w:r>
            <w:r w:rsidR="00C33E36">
              <w:rPr>
                <w:rFonts w:ascii="Arial" w:eastAsia="Arial" w:hAnsi="Arial" w:cs="Arial"/>
                <w:color w:val="000000"/>
              </w:rPr>
              <w:t>.</w:t>
            </w:r>
          </w:p>
          <w:p w14:paraId="03D8BE45" w14:textId="3828260F" w:rsidR="000D4897" w:rsidRDefault="00DB42AD" w:rsidP="00C33E36">
            <w:pPr>
              <w:jc w:val="both"/>
              <w:rPr>
                <w:rFonts w:ascii="Arial" w:eastAsia="Arial" w:hAnsi="Arial" w:cs="Arial"/>
                <w:color w:val="000000"/>
              </w:rPr>
            </w:pPr>
            <w:r>
              <w:rPr>
                <w:rFonts w:ascii="Arial" w:eastAsia="Arial" w:hAnsi="Arial" w:cs="Arial"/>
                <w:color w:val="000000"/>
              </w:rPr>
              <w:t>Покриття Інтернетом віддалених районів</w:t>
            </w:r>
            <w:r w:rsidR="00C33E36">
              <w:rPr>
                <w:rFonts w:ascii="Arial" w:eastAsia="Arial" w:hAnsi="Arial" w:cs="Arial"/>
                <w:color w:val="000000"/>
              </w:rPr>
              <w:t>.</w:t>
            </w:r>
          </w:p>
          <w:p w14:paraId="438675F6" w14:textId="7748D78D" w:rsidR="000D4897" w:rsidRDefault="00DB42AD" w:rsidP="00C33E36">
            <w:pPr>
              <w:jc w:val="both"/>
              <w:rPr>
                <w:rFonts w:ascii="Arial" w:eastAsia="Arial" w:hAnsi="Arial" w:cs="Arial"/>
                <w:color w:val="000000"/>
              </w:rPr>
            </w:pPr>
            <w:r>
              <w:rPr>
                <w:rFonts w:ascii="Arial" w:eastAsia="Arial" w:hAnsi="Arial" w:cs="Arial"/>
                <w:color w:val="000000"/>
              </w:rPr>
              <w:t>Застосування новітніх ІК-технологій</w:t>
            </w:r>
            <w:r w:rsidR="00C33E36">
              <w:rPr>
                <w:rFonts w:ascii="Arial" w:eastAsia="Arial" w:hAnsi="Arial" w:cs="Arial"/>
                <w:color w:val="000000"/>
              </w:rPr>
              <w:t>.</w:t>
            </w:r>
          </w:p>
          <w:p w14:paraId="5AD7D727" w14:textId="3A3599E0" w:rsidR="006229D9" w:rsidRPr="00CC5449" w:rsidRDefault="00C33E36" w:rsidP="00C33E36">
            <w:pPr>
              <w:jc w:val="both"/>
              <w:rPr>
                <w:rFonts w:ascii="Arial" w:eastAsia="Arial" w:hAnsi="Arial" w:cs="Arial"/>
                <w:color w:val="000000"/>
              </w:rPr>
            </w:pPr>
            <w:r w:rsidRPr="00CC5449">
              <w:rPr>
                <w:rFonts w:ascii="Arial" w:hAnsi="Arial" w:cs="Arial"/>
              </w:rPr>
              <w:t>Проведення інформаційних аудитів в органах   місцевого самоврядування,  визначення пріоритетних наборів даних для оприлюднення у формі відкритих даних.</w:t>
            </w:r>
          </w:p>
          <w:p w14:paraId="2470F839" w14:textId="77777777" w:rsidR="00DB3A04" w:rsidRDefault="000A2D8C" w:rsidP="00DB3A04">
            <w:pPr>
              <w:pStyle w:val="rvps2"/>
              <w:shd w:val="clear" w:color="auto" w:fill="FFFFFF"/>
              <w:spacing w:before="0" w:beforeAutospacing="0" w:after="150" w:afterAutospacing="0"/>
              <w:ind w:left="23"/>
              <w:jc w:val="both"/>
              <w:rPr>
                <w:rFonts w:ascii="Arial" w:eastAsia="Arial" w:hAnsi="Arial" w:cs="Arial"/>
                <w:sz w:val="22"/>
                <w:szCs w:val="22"/>
                <w:lang w:val="uk-UA" w:eastAsia="en-US"/>
              </w:rPr>
            </w:pPr>
            <w:r w:rsidRPr="00CC5449">
              <w:rPr>
                <w:rFonts w:ascii="Arial" w:eastAsia="Arial" w:hAnsi="Arial" w:cs="Arial"/>
                <w:sz w:val="22"/>
                <w:szCs w:val="22"/>
                <w:lang w:val="uk-UA" w:eastAsia="en-US"/>
              </w:rPr>
              <w:t>З</w:t>
            </w:r>
            <w:r w:rsidR="006229D9" w:rsidRPr="00CC5449">
              <w:rPr>
                <w:rFonts w:ascii="Arial" w:eastAsia="Arial" w:hAnsi="Arial" w:cs="Arial"/>
                <w:sz w:val="22"/>
                <w:szCs w:val="22"/>
                <w:lang w:val="uk-UA" w:eastAsia="en-US"/>
              </w:rPr>
              <w:t>апровадження Єдиної цифрової інтегрованої інформаційно-аналітичної системи управління процесом відбудови об’єктів нерухомого майна, будівництва та інфраструктури (DREAM) для забезпечення наскрізного управління інвестиційними проектами на регіональному та місцевому рівні</w:t>
            </w:r>
            <w:r w:rsidR="00C33E36" w:rsidRPr="00CC5449">
              <w:rPr>
                <w:rFonts w:ascii="Arial" w:eastAsia="Arial" w:hAnsi="Arial" w:cs="Arial"/>
                <w:sz w:val="22"/>
                <w:szCs w:val="22"/>
                <w:lang w:val="uk-UA" w:eastAsia="en-US"/>
              </w:rPr>
              <w:t>.</w:t>
            </w:r>
          </w:p>
          <w:p w14:paraId="2D081291" w14:textId="32A5F9E8" w:rsidR="006229D9" w:rsidRPr="00DB3A04" w:rsidRDefault="000A2D8C" w:rsidP="00DB3A04">
            <w:pPr>
              <w:pStyle w:val="rvps2"/>
              <w:shd w:val="clear" w:color="auto" w:fill="FFFFFF"/>
              <w:spacing w:before="0" w:beforeAutospacing="0" w:after="150" w:afterAutospacing="0"/>
              <w:ind w:left="23"/>
              <w:jc w:val="both"/>
              <w:rPr>
                <w:rFonts w:ascii="Arial" w:eastAsia="Arial" w:hAnsi="Arial" w:cs="Arial"/>
                <w:sz w:val="22"/>
                <w:szCs w:val="22"/>
                <w:lang w:val="uk-UA" w:eastAsia="en-US"/>
              </w:rPr>
            </w:pPr>
            <w:r w:rsidRPr="00CC5449">
              <w:rPr>
                <w:rFonts w:ascii="Arial" w:eastAsia="Arial" w:hAnsi="Arial" w:cs="Arial"/>
                <w:sz w:val="22"/>
                <w:szCs w:val="22"/>
                <w:lang w:val="uk-UA" w:eastAsia="en-US"/>
              </w:rPr>
              <w:t>В</w:t>
            </w:r>
            <w:r w:rsidR="006229D9" w:rsidRPr="00CC5449">
              <w:rPr>
                <w:rFonts w:ascii="Arial" w:eastAsia="Arial" w:hAnsi="Arial" w:cs="Arial"/>
                <w:sz w:val="22"/>
                <w:szCs w:val="22"/>
                <w:lang w:val="uk-UA" w:eastAsia="en-US"/>
              </w:rPr>
              <w:t>провадження інтелектуальної система аналізу даних та підтримки прийняття управлінських рішень на основі геоінформаційної системи (Аналітичний портал Закарпаття)</w:t>
            </w:r>
            <w:r w:rsidR="00CC5449">
              <w:rPr>
                <w:rFonts w:ascii="Arial" w:eastAsia="Arial" w:hAnsi="Arial" w:cs="Arial"/>
                <w:sz w:val="22"/>
                <w:szCs w:val="22"/>
                <w:lang w:val="uk-UA" w:eastAsia="en-US"/>
              </w:rPr>
              <w:t>.</w:t>
            </w:r>
          </w:p>
        </w:tc>
      </w:tr>
      <w:tr w:rsidR="000D4897" w14:paraId="7BDBAABB" w14:textId="77777777" w:rsidTr="00861DB3">
        <w:trPr>
          <w:trHeight w:val="20"/>
        </w:trPr>
        <w:tc>
          <w:tcPr>
            <w:tcW w:w="2865" w:type="dxa"/>
            <w:tcBorders>
              <w:top w:val="single" w:sz="4" w:space="0" w:color="000000"/>
              <w:left w:val="single" w:sz="4" w:space="0" w:color="000000"/>
              <w:bottom w:val="single" w:sz="4" w:space="0" w:color="000000"/>
              <w:right w:val="single" w:sz="4" w:space="0" w:color="000000"/>
            </w:tcBorders>
          </w:tcPr>
          <w:p w14:paraId="5582540F" w14:textId="76D9219C" w:rsidR="000D4897" w:rsidRDefault="00DB42AD">
            <w:pPr>
              <w:spacing w:line="216" w:lineRule="auto"/>
              <w:jc w:val="both"/>
              <w:rPr>
                <w:rFonts w:ascii="Arial" w:eastAsia="Arial" w:hAnsi="Arial" w:cs="Arial"/>
                <w:color w:val="000000"/>
              </w:rPr>
            </w:pPr>
            <w:r>
              <w:rPr>
                <w:rFonts w:ascii="Arial" w:eastAsia="Arial" w:hAnsi="Arial" w:cs="Arial"/>
                <w:color w:val="000000"/>
              </w:rPr>
              <w:t>2.6.3.Системне впровадження ефективного врядування, у тому числі на засадах Е-демократії</w:t>
            </w:r>
            <w:r w:rsidR="000951B9">
              <w:rPr>
                <w:rFonts w:ascii="Arial" w:eastAsia="Arial" w:hAnsi="Arial" w:cs="Arial"/>
                <w:color w:val="000000"/>
              </w:rPr>
              <w:t>.</w:t>
            </w:r>
          </w:p>
          <w:p w14:paraId="03DF9BCB" w14:textId="77777777" w:rsidR="000D4897" w:rsidRDefault="000D4897">
            <w:pPr>
              <w:spacing w:line="216" w:lineRule="auto"/>
              <w:jc w:val="both"/>
              <w:rPr>
                <w:rFonts w:ascii="Arial" w:eastAsia="Arial" w:hAnsi="Arial" w:cs="Arial"/>
                <w:color w:val="000000"/>
              </w:rPr>
            </w:pPr>
          </w:p>
        </w:tc>
        <w:tc>
          <w:tcPr>
            <w:tcW w:w="7342" w:type="dxa"/>
            <w:tcBorders>
              <w:top w:val="single" w:sz="4" w:space="0" w:color="000000"/>
              <w:left w:val="single" w:sz="4" w:space="0" w:color="000000"/>
              <w:bottom w:val="single" w:sz="4" w:space="0" w:color="000000"/>
              <w:right w:val="single" w:sz="4" w:space="0" w:color="000000"/>
            </w:tcBorders>
          </w:tcPr>
          <w:p w14:paraId="34687424" w14:textId="17CB4B2A" w:rsidR="000D4897" w:rsidRPr="00CC5449" w:rsidRDefault="00DB42AD">
            <w:pPr>
              <w:jc w:val="both"/>
              <w:rPr>
                <w:rFonts w:ascii="Arial" w:eastAsia="Arial" w:hAnsi="Arial" w:cs="Arial"/>
                <w:color w:val="000000"/>
              </w:rPr>
            </w:pPr>
            <w:r w:rsidRPr="00CC5449">
              <w:rPr>
                <w:rFonts w:ascii="Arial" w:eastAsia="Arial" w:hAnsi="Arial" w:cs="Arial"/>
                <w:color w:val="000000"/>
              </w:rPr>
              <w:t>Застосування цифрових рішень для підвищення якості надання публічних послуг, у тому числі для осіб з інвалідністю, переведення надання публічних послуг в онлайн-режим</w:t>
            </w:r>
            <w:r w:rsidR="000951B9" w:rsidRPr="00CC5449">
              <w:rPr>
                <w:rFonts w:ascii="Arial" w:eastAsia="Arial" w:hAnsi="Arial" w:cs="Arial"/>
                <w:color w:val="000000"/>
              </w:rPr>
              <w:t>.</w:t>
            </w:r>
          </w:p>
          <w:p w14:paraId="263C682A" w14:textId="7C786134" w:rsidR="000D4897" w:rsidRPr="00CC5449" w:rsidRDefault="00DB42AD">
            <w:pPr>
              <w:jc w:val="both"/>
              <w:rPr>
                <w:rFonts w:ascii="Arial" w:eastAsia="Arial" w:hAnsi="Arial" w:cs="Arial"/>
                <w:color w:val="000000"/>
              </w:rPr>
            </w:pPr>
            <w:r w:rsidRPr="00CC5449">
              <w:rPr>
                <w:rFonts w:ascii="Arial" w:eastAsia="Arial" w:hAnsi="Arial" w:cs="Arial"/>
                <w:color w:val="000000"/>
              </w:rPr>
              <w:t>Впровадження сучасних інформаційно-комунікаційних технологій у державне управління та місцеве самоврядування, охорону здоров’я, культуру, освіту, науку, охорону навколишнього природного середовища, бізнес тощо</w:t>
            </w:r>
            <w:r w:rsidR="000951B9" w:rsidRPr="00CC5449">
              <w:rPr>
                <w:rFonts w:ascii="Arial" w:eastAsia="Arial" w:hAnsi="Arial" w:cs="Arial"/>
                <w:color w:val="000000"/>
              </w:rPr>
              <w:t>.</w:t>
            </w:r>
          </w:p>
          <w:p w14:paraId="02E82598" w14:textId="3135F284" w:rsidR="000D4897" w:rsidRPr="00CC5449" w:rsidRDefault="00DB42AD">
            <w:pPr>
              <w:jc w:val="both"/>
              <w:rPr>
                <w:rFonts w:ascii="Arial" w:eastAsia="Arial" w:hAnsi="Arial" w:cs="Arial"/>
                <w:color w:val="000000"/>
              </w:rPr>
            </w:pPr>
            <w:r w:rsidRPr="00CC5449">
              <w:rPr>
                <w:rFonts w:ascii="Arial" w:eastAsia="Arial" w:hAnsi="Arial" w:cs="Arial"/>
                <w:color w:val="000000"/>
              </w:rPr>
              <w:t>Створення, впровадження та розвиток електронного документообігу</w:t>
            </w:r>
            <w:r w:rsidR="000951B9" w:rsidRPr="00CC5449">
              <w:rPr>
                <w:rFonts w:ascii="Arial" w:eastAsia="Arial" w:hAnsi="Arial" w:cs="Arial"/>
                <w:color w:val="000000"/>
              </w:rPr>
              <w:t>.</w:t>
            </w:r>
          </w:p>
          <w:p w14:paraId="46586841" w14:textId="7DA577B5" w:rsidR="006229D9" w:rsidRPr="00861DB3" w:rsidRDefault="006229D9" w:rsidP="00861DB3">
            <w:pPr>
              <w:jc w:val="both"/>
              <w:rPr>
                <w:rFonts w:ascii="Arial" w:eastAsia="Arial" w:hAnsi="Arial" w:cs="Arial"/>
                <w:color w:val="000000"/>
              </w:rPr>
            </w:pPr>
            <w:r w:rsidRPr="00861DB3">
              <w:rPr>
                <w:rFonts w:ascii="Arial" w:eastAsia="Arial" w:hAnsi="Arial" w:cs="Arial"/>
                <w:color w:val="000000"/>
              </w:rPr>
              <w:t xml:space="preserve">Впровадження е-петицій, е-звернень, е-консультацій та бюджету участі на регіональному рівні, інтеграція регіональних електронних сервісів до веб-платформи </w:t>
            </w:r>
            <w:hyperlink r:id="rId275" w:history="1">
              <w:r w:rsidR="00C1727D" w:rsidRPr="00861DB3">
                <w:rPr>
                  <w:rFonts w:ascii="Arial" w:eastAsia="Arial" w:hAnsi="Arial" w:cs="Arial"/>
                  <w:color w:val="000000"/>
                </w:rPr>
                <w:t>«</w:t>
              </w:r>
              <w:r w:rsidRPr="00861DB3">
                <w:rPr>
                  <w:rFonts w:ascii="Arial" w:eastAsia="Arial" w:hAnsi="Arial" w:cs="Arial"/>
                  <w:color w:val="000000"/>
                </w:rPr>
                <w:t>Єдина платформа місцевої електронної демократії</w:t>
              </w:r>
              <w:r w:rsidR="00C1727D" w:rsidRPr="00861DB3">
                <w:rPr>
                  <w:rFonts w:ascii="Arial" w:eastAsia="Arial" w:hAnsi="Arial" w:cs="Arial"/>
                  <w:color w:val="000000"/>
                </w:rPr>
                <w:t>»</w:t>
              </w:r>
            </w:hyperlink>
            <w:r w:rsidRPr="00861DB3">
              <w:rPr>
                <w:rFonts w:ascii="Arial" w:eastAsia="Arial" w:hAnsi="Arial" w:cs="Arial"/>
                <w:color w:val="000000"/>
              </w:rPr>
              <w:t xml:space="preserve"> (e-DEM)</w:t>
            </w:r>
            <w:r w:rsidR="000951B9" w:rsidRPr="00861DB3">
              <w:rPr>
                <w:rFonts w:ascii="Arial" w:eastAsia="Arial" w:hAnsi="Arial" w:cs="Arial"/>
                <w:color w:val="000000"/>
              </w:rPr>
              <w:t>.</w:t>
            </w:r>
            <w:r w:rsidRPr="00861DB3">
              <w:rPr>
                <w:rFonts w:ascii="Arial" w:eastAsia="Arial" w:hAnsi="Arial" w:cs="Arial"/>
                <w:color w:val="000000"/>
              </w:rPr>
              <w:t xml:space="preserve"> </w:t>
            </w:r>
          </w:p>
          <w:p w14:paraId="7674D9FD" w14:textId="72996C99" w:rsidR="006229D9" w:rsidRPr="00CC5449" w:rsidRDefault="006229D9">
            <w:pPr>
              <w:jc w:val="both"/>
              <w:rPr>
                <w:rFonts w:ascii="Arial" w:eastAsia="Arial" w:hAnsi="Arial" w:cs="Arial"/>
                <w:color w:val="000000"/>
              </w:rPr>
            </w:pPr>
          </w:p>
        </w:tc>
      </w:tr>
      <w:tr w:rsidR="000D4897" w14:paraId="0A0F5556" w14:textId="77777777" w:rsidTr="00861DB3">
        <w:trPr>
          <w:trHeight w:val="20"/>
        </w:trPr>
        <w:tc>
          <w:tcPr>
            <w:tcW w:w="2865" w:type="dxa"/>
            <w:tcBorders>
              <w:top w:val="single" w:sz="4" w:space="0" w:color="000000"/>
              <w:left w:val="single" w:sz="4" w:space="0" w:color="000000"/>
              <w:bottom w:val="single" w:sz="4" w:space="0" w:color="000000"/>
              <w:right w:val="single" w:sz="4" w:space="0" w:color="000000"/>
            </w:tcBorders>
          </w:tcPr>
          <w:p w14:paraId="3531B076" w14:textId="4FEE5F14" w:rsidR="000D4897" w:rsidRDefault="00DB42AD">
            <w:pPr>
              <w:spacing w:line="216" w:lineRule="auto"/>
              <w:jc w:val="both"/>
              <w:rPr>
                <w:rFonts w:ascii="Arial" w:eastAsia="Arial" w:hAnsi="Arial" w:cs="Arial"/>
                <w:color w:val="000000"/>
              </w:rPr>
            </w:pPr>
            <w:r>
              <w:rPr>
                <w:rFonts w:ascii="Arial" w:eastAsia="Arial" w:hAnsi="Arial" w:cs="Arial"/>
                <w:color w:val="000000"/>
              </w:rPr>
              <w:t xml:space="preserve">2.6.4.Ефективне транскордонне, </w:t>
            </w:r>
            <w:r w:rsidRPr="00CC5449">
              <w:rPr>
                <w:rFonts w:ascii="Arial" w:eastAsia="Arial" w:hAnsi="Arial" w:cs="Arial"/>
                <w:color w:val="000000"/>
              </w:rPr>
              <w:t>міжтериторіальне,</w:t>
            </w:r>
            <w:r>
              <w:rPr>
                <w:rFonts w:ascii="Arial" w:eastAsia="Arial" w:hAnsi="Arial" w:cs="Arial"/>
                <w:color w:val="000000"/>
              </w:rPr>
              <w:t xml:space="preserve"> прикордонне та інше співробітництво Закарпатської області із зацікавленими сторонами та партнерами</w:t>
            </w:r>
            <w:r w:rsidR="000951B9">
              <w:rPr>
                <w:rFonts w:ascii="Arial" w:eastAsia="Arial" w:hAnsi="Arial" w:cs="Arial"/>
                <w:color w:val="000000"/>
              </w:rPr>
              <w:t>.</w:t>
            </w:r>
          </w:p>
        </w:tc>
        <w:tc>
          <w:tcPr>
            <w:tcW w:w="7342" w:type="dxa"/>
            <w:tcBorders>
              <w:top w:val="single" w:sz="4" w:space="0" w:color="000000"/>
              <w:left w:val="single" w:sz="4" w:space="0" w:color="000000"/>
              <w:bottom w:val="single" w:sz="4" w:space="0" w:color="000000"/>
              <w:right w:val="single" w:sz="4" w:space="0" w:color="000000"/>
            </w:tcBorders>
          </w:tcPr>
          <w:p w14:paraId="4E4B6154" w14:textId="0DC68D85" w:rsidR="000D4897" w:rsidRDefault="00DB42AD">
            <w:pPr>
              <w:jc w:val="both"/>
              <w:rPr>
                <w:rFonts w:ascii="Arial" w:eastAsia="Arial" w:hAnsi="Arial" w:cs="Arial"/>
                <w:color w:val="000000"/>
              </w:rPr>
            </w:pPr>
            <w:r>
              <w:rPr>
                <w:rFonts w:ascii="Arial" w:eastAsia="Arial" w:hAnsi="Arial" w:cs="Arial"/>
                <w:color w:val="000000"/>
              </w:rPr>
              <w:t>Транскордонне,</w:t>
            </w:r>
            <w:r w:rsidR="00CC5449">
              <w:rPr>
                <w:rFonts w:ascii="Arial" w:eastAsia="Arial" w:hAnsi="Arial" w:cs="Arial"/>
                <w:color w:val="000000"/>
              </w:rPr>
              <w:t xml:space="preserve"> </w:t>
            </w:r>
            <w:r w:rsidRPr="00CC5449">
              <w:rPr>
                <w:rFonts w:ascii="Arial" w:eastAsia="Arial" w:hAnsi="Arial" w:cs="Arial"/>
                <w:color w:val="000000"/>
              </w:rPr>
              <w:t>міжтериторіальне співробітництво</w:t>
            </w:r>
            <w:r w:rsidR="000951B9">
              <w:rPr>
                <w:rFonts w:ascii="Arial" w:eastAsia="Arial" w:hAnsi="Arial" w:cs="Arial"/>
                <w:color w:val="000000"/>
              </w:rPr>
              <w:t>.</w:t>
            </w:r>
            <w:r>
              <w:rPr>
                <w:rFonts w:ascii="Arial" w:eastAsia="Arial" w:hAnsi="Arial" w:cs="Arial"/>
                <w:color w:val="000000"/>
              </w:rPr>
              <w:t xml:space="preserve"> </w:t>
            </w:r>
          </w:p>
          <w:p w14:paraId="3CE1B1C7" w14:textId="77777777" w:rsidR="000D4897" w:rsidRDefault="00DB42AD">
            <w:pPr>
              <w:jc w:val="both"/>
              <w:rPr>
                <w:rFonts w:ascii="Arial" w:eastAsia="Arial" w:hAnsi="Arial" w:cs="Arial"/>
                <w:color w:val="000000"/>
              </w:rPr>
            </w:pPr>
            <w:r>
              <w:rPr>
                <w:rFonts w:ascii="Arial" w:eastAsia="Arial" w:hAnsi="Arial" w:cs="Arial"/>
                <w:color w:val="000000"/>
              </w:rPr>
              <w:t>Зміцнення співпраці між фольклорними колективами прикордонних регіонів Словаччини, Румунії, Угорщини та України для збереження спільної нематеріальної культурної спадщини.</w:t>
            </w:r>
          </w:p>
          <w:p w14:paraId="396DE61A" w14:textId="681257F6" w:rsidR="000D4897" w:rsidRDefault="00DB42AD">
            <w:pPr>
              <w:jc w:val="both"/>
              <w:rPr>
                <w:rFonts w:ascii="Arial" w:eastAsia="Arial" w:hAnsi="Arial" w:cs="Arial"/>
                <w:color w:val="000000"/>
              </w:rPr>
            </w:pPr>
            <w:r>
              <w:rPr>
                <w:rFonts w:ascii="Arial" w:eastAsia="Arial" w:hAnsi="Arial" w:cs="Arial"/>
                <w:color w:val="000000"/>
              </w:rPr>
              <w:t>Збереження і поширення спільної нематеріальної культурної спадщини за допомогою цифрових технологій (оцифрування та відтворення унікальних архівних матеріалів)</w:t>
            </w:r>
            <w:r w:rsidR="000951B9">
              <w:rPr>
                <w:rFonts w:ascii="Arial" w:eastAsia="Arial" w:hAnsi="Arial" w:cs="Arial"/>
                <w:color w:val="000000"/>
              </w:rPr>
              <w:t>.</w:t>
            </w:r>
          </w:p>
          <w:p w14:paraId="48213FDF" w14:textId="4FDF1F96" w:rsidR="000D4897" w:rsidRDefault="00DB42AD">
            <w:pPr>
              <w:jc w:val="both"/>
              <w:rPr>
                <w:rFonts w:ascii="Arial" w:eastAsia="Arial" w:hAnsi="Arial" w:cs="Arial"/>
                <w:color w:val="000000"/>
              </w:rPr>
            </w:pPr>
            <w:r>
              <w:rPr>
                <w:rFonts w:ascii="Arial" w:eastAsia="Arial" w:hAnsi="Arial" w:cs="Arial"/>
                <w:color w:val="000000"/>
              </w:rPr>
              <w:t>Налагодження стійких ділових партнерств та сприяння інвестиційній привабливості прикордонних регіонів</w:t>
            </w:r>
            <w:r w:rsidR="000951B9">
              <w:rPr>
                <w:rFonts w:ascii="Arial" w:eastAsia="Arial" w:hAnsi="Arial" w:cs="Arial"/>
                <w:color w:val="000000"/>
              </w:rPr>
              <w:t xml:space="preserve"> Польщі, Словаччини,</w:t>
            </w:r>
            <w:r>
              <w:rPr>
                <w:rFonts w:ascii="Arial" w:eastAsia="Arial" w:hAnsi="Arial" w:cs="Arial"/>
                <w:color w:val="000000"/>
              </w:rPr>
              <w:t xml:space="preserve"> Угорщини, Румунії та України.</w:t>
            </w:r>
          </w:p>
          <w:p w14:paraId="3E9C3257" w14:textId="0974256A" w:rsidR="000D4897" w:rsidRDefault="00DB42AD">
            <w:pPr>
              <w:jc w:val="both"/>
              <w:rPr>
                <w:rFonts w:ascii="Arial" w:eastAsia="Arial" w:hAnsi="Arial" w:cs="Arial"/>
                <w:color w:val="000000"/>
              </w:rPr>
            </w:pPr>
            <w:r>
              <w:rPr>
                <w:rFonts w:ascii="Arial" w:eastAsia="Arial" w:hAnsi="Arial" w:cs="Arial"/>
                <w:color w:val="000000"/>
              </w:rPr>
              <w:t>Створення платформ для ділової співпраці та реалізації транскордонних інвестиційних про</w:t>
            </w:r>
            <w:r w:rsidR="000951B9">
              <w:rPr>
                <w:rFonts w:ascii="Arial" w:eastAsia="Arial" w:hAnsi="Arial" w:cs="Arial"/>
                <w:color w:val="000000"/>
              </w:rPr>
              <w:t>є</w:t>
            </w:r>
            <w:r>
              <w:rPr>
                <w:rFonts w:ascii="Arial" w:eastAsia="Arial" w:hAnsi="Arial" w:cs="Arial"/>
                <w:color w:val="000000"/>
              </w:rPr>
              <w:t>ктів</w:t>
            </w:r>
            <w:r w:rsidR="000951B9">
              <w:rPr>
                <w:rFonts w:ascii="Arial" w:eastAsia="Arial" w:hAnsi="Arial" w:cs="Arial"/>
                <w:color w:val="000000"/>
              </w:rPr>
              <w:t>.</w:t>
            </w:r>
          </w:p>
          <w:p w14:paraId="094415C4" w14:textId="47CC1778" w:rsidR="000D4897" w:rsidRDefault="00DB42AD">
            <w:pPr>
              <w:jc w:val="both"/>
              <w:rPr>
                <w:rFonts w:ascii="Arial" w:eastAsia="Arial" w:hAnsi="Arial" w:cs="Arial"/>
                <w:color w:val="000000"/>
              </w:rPr>
            </w:pPr>
            <w:r>
              <w:rPr>
                <w:rFonts w:ascii="Arial" w:eastAsia="Arial" w:hAnsi="Arial" w:cs="Arial"/>
                <w:color w:val="000000"/>
              </w:rPr>
              <w:t>Співробітництво територіальних громад</w:t>
            </w:r>
            <w:r w:rsidR="000951B9">
              <w:rPr>
                <w:rFonts w:ascii="Arial" w:eastAsia="Arial" w:hAnsi="Arial" w:cs="Arial"/>
                <w:color w:val="000000"/>
              </w:rPr>
              <w:t>.</w:t>
            </w:r>
          </w:p>
          <w:p w14:paraId="1403B1BC" w14:textId="7BAD26C4" w:rsidR="000D4897" w:rsidRDefault="00DB42AD">
            <w:pPr>
              <w:jc w:val="both"/>
              <w:rPr>
                <w:rFonts w:ascii="Arial" w:eastAsia="Arial" w:hAnsi="Arial" w:cs="Arial"/>
                <w:color w:val="000000"/>
              </w:rPr>
            </w:pPr>
            <w:r>
              <w:rPr>
                <w:rFonts w:ascii="Arial" w:eastAsia="Arial" w:hAnsi="Arial" w:cs="Arial"/>
                <w:color w:val="000000"/>
              </w:rPr>
              <w:t>Міжнародне співробітництво</w:t>
            </w:r>
            <w:r w:rsidR="000951B9">
              <w:rPr>
                <w:rFonts w:ascii="Arial" w:eastAsia="Arial" w:hAnsi="Arial" w:cs="Arial"/>
                <w:color w:val="000000"/>
              </w:rPr>
              <w:t>.</w:t>
            </w:r>
          </w:p>
          <w:p w14:paraId="6CC62F3E" w14:textId="3CB514AE" w:rsidR="000D4897" w:rsidRDefault="00DB42AD">
            <w:pPr>
              <w:jc w:val="both"/>
              <w:rPr>
                <w:rFonts w:ascii="Arial" w:eastAsia="Arial" w:hAnsi="Arial" w:cs="Arial"/>
                <w:color w:val="000000"/>
              </w:rPr>
            </w:pPr>
            <w:r>
              <w:rPr>
                <w:rFonts w:ascii="Arial" w:eastAsia="Arial" w:hAnsi="Arial" w:cs="Arial"/>
                <w:color w:val="000000"/>
              </w:rPr>
              <w:t>Державно-приватне співробітництво</w:t>
            </w:r>
            <w:r w:rsidR="000951B9">
              <w:rPr>
                <w:rFonts w:ascii="Arial" w:eastAsia="Arial" w:hAnsi="Arial" w:cs="Arial"/>
                <w:color w:val="000000"/>
              </w:rPr>
              <w:t>.</w:t>
            </w:r>
          </w:p>
        </w:tc>
      </w:tr>
    </w:tbl>
    <w:p w14:paraId="094988CE" w14:textId="77777777" w:rsidR="000D4897" w:rsidRDefault="000D4897">
      <w:pPr>
        <w:jc w:val="center"/>
        <w:rPr>
          <w:rFonts w:ascii="Arial" w:eastAsia="Arial" w:hAnsi="Arial" w:cs="Arial"/>
          <w:b/>
          <w:color w:val="000000"/>
        </w:rPr>
      </w:pPr>
    </w:p>
    <w:p w14:paraId="65120207" w14:textId="77777777" w:rsidR="000D4897" w:rsidRDefault="000D4897">
      <w:pPr>
        <w:jc w:val="center"/>
        <w:rPr>
          <w:rFonts w:ascii="Arial" w:eastAsia="Arial" w:hAnsi="Arial" w:cs="Arial"/>
          <w:b/>
          <w:color w:val="000000"/>
        </w:rPr>
      </w:pPr>
    </w:p>
    <w:p w14:paraId="6790536D" w14:textId="77777777" w:rsidR="00CC5449" w:rsidRDefault="00CC5449">
      <w:pPr>
        <w:jc w:val="center"/>
        <w:rPr>
          <w:rFonts w:ascii="Arial" w:eastAsia="Arial" w:hAnsi="Arial" w:cs="Arial"/>
          <w:b/>
          <w:color w:val="000000"/>
        </w:rPr>
      </w:pPr>
    </w:p>
    <w:p w14:paraId="161E6348" w14:textId="77777777" w:rsidR="00CC5449" w:rsidRDefault="00CC5449">
      <w:pPr>
        <w:jc w:val="center"/>
        <w:rPr>
          <w:rFonts w:ascii="Arial" w:eastAsia="Arial" w:hAnsi="Arial" w:cs="Arial"/>
          <w:b/>
          <w:color w:val="000000"/>
        </w:rPr>
      </w:pPr>
    </w:p>
    <w:p w14:paraId="7EE4B369" w14:textId="1B18A780" w:rsidR="000D4897" w:rsidRDefault="00CC5449">
      <w:pPr>
        <w:jc w:val="center"/>
        <w:rPr>
          <w:rFonts w:ascii="Arial" w:eastAsia="Arial" w:hAnsi="Arial" w:cs="Arial"/>
          <w:color w:val="000000"/>
        </w:rPr>
      </w:pPr>
      <w:r>
        <w:rPr>
          <w:rFonts w:ascii="Arial" w:eastAsia="Arial" w:hAnsi="Arial" w:cs="Arial"/>
          <w:b/>
          <w:color w:val="000000"/>
        </w:rPr>
        <w:t xml:space="preserve">            </w:t>
      </w:r>
      <w:r w:rsidR="00DB42AD">
        <w:rPr>
          <w:rFonts w:ascii="Arial" w:eastAsia="Arial" w:hAnsi="Arial" w:cs="Arial"/>
          <w:b/>
          <w:color w:val="000000"/>
        </w:rPr>
        <w:t xml:space="preserve">Оперативна ціль 2.7. Енергетична сталість регіону в умовах </w:t>
      </w:r>
      <w:r w:rsidR="00C1727D">
        <w:rPr>
          <w:rFonts w:ascii="Arial" w:eastAsia="Arial" w:hAnsi="Arial" w:cs="Arial"/>
          <w:b/>
          <w:color w:val="000000"/>
        </w:rPr>
        <w:t>«</w:t>
      </w:r>
      <w:r w:rsidR="00DB42AD">
        <w:rPr>
          <w:rFonts w:ascii="Arial" w:eastAsia="Arial" w:hAnsi="Arial" w:cs="Arial"/>
          <w:b/>
          <w:color w:val="000000"/>
        </w:rPr>
        <w:t>зеленого</w:t>
      </w:r>
      <w:r w:rsidR="00C1727D">
        <w:rPr>
          <w:rFonts w:ascii="Arial" w:eastAsia="Arial" w:hAnsi="Arial" w:cs="Arial"/>
          <w:b/>
          <w:color w:val="000000"/>
        </w:rPr>
        <w:t>»</w:t>
      </w:r>
      <w:r w:rsidR="00DB42AD">
        <w:rPr>
          <w:rFonts w:ascii="Arial" w:eastAsia="Arial" w:hAnsi="Arial" w:cs="Arial"/>
          <w:b/>
          <w:color w:val="000000"/>
        </w:rPr>
        <w:t xml:space="preserve"> переходу</w:t>
      </w:r>
    </w:p>
    <w:p w14:paraId="26C3C06D" w14:textId="5990F5C0" w:rsidR="000D4897" w:rsidRDefault="00DB42AD">
      <w:pPr>
        <w:widowControl/>
        <w:shd w:val="clear" w:color="auto" w:fill="FFFFFF"/>
        <w:jc w:val="both"/>
        <w:rPr>
          <w:rFonts w:ascii="Arial" w:eastAsia="Arial" w:hAnsi="Arial" w:cs="Arial"/>
          <w:color w:val="000000"/>
        </w:rPr>
      </w:pPr>
      <w:r>
        <w:rPr>
          <w:rFonts w:ascii="Arial" w:eastAsia="Arial" w:hAnsi="Arial" w:cs="Arial"/>
          <w:color w:val="000000"/>
        </w:rPr>
        <w:tab/>
        <w:t xml:space="preserve">Планується, що Україна стане провідним хабом </w:t>
      </w:r>
      <w:r w:rsidR="00C1727D">
        <w:rPr>
          <w:rFonts w:ascii="Arial" w:eastAsia="Arial" w:hAnsi="Arial" w:cs="Arial"/>
          <w:color w:val="000000"/>
        </w:rPr>
        <w:t>«</w:t>
      </w:r>
      <w:r>
        <w:rPr>
          <w:rFonts w:ascii="Arial" w:eastAsia="Arial" w:hAnsi="Arial" w:cs="Arial"/>
          <w:color w:val="000000"/>
        </w:rPr>
        <w:t>зеленої</w:t>
      </w:r>
      <w:r w:rsidR="00C1727D">
        <w:rPr>
          <w:rFonts w:ascii="Arial" w:eastAsia="Arial" w:hAnsi="Arial" w:cs="Arial"/>
          <w:color w:val="000000"/>
        </w:rPr>
        <w:t>»</w:t>
      </w:r>
      <w:r>
        <w:rPr>
          <w:rFonts w:ascii="Arial" w:eastAsia="Arial" w:hAnsi="Arial" w:cs="Arial"/>
          <w:color w:val="000000"/>
        </w:rPr>
        <w:t xml:space="preserve"> енергетики у Європейському співтоваристві, де виробництво енергії поєднується з розвитком </w:t>
      </w:r>
      <w:r w:rsidR="00C1727D">
        <w:rPr>
          <w:rFonts w:ascii="Arial" w:eastAsia="Arial" w:hAnsi="Arial" w:cs="Arial"/>
          <w:color w:val="000000"/>
        </w:rPr>
        <w:t>«</w:t>
      </w:r>
      <w:r>
        <w:rPr>
          <w:rFonts w:ascii="Arial" w:eastAsia="Arial" w:hAnsi="Arial" w:cs="Arial"/>
          <w:color w:val="000000"/>
        </w:rPr>
        <w:t>зелених</w:t>
      </w:r>
      <w:r w:rsidR="00C1727D">
        <w:rPr>
          <w:rFonts w:ascii="Arial" w:eastAsia="Arial" w:hAnsi="Arial" w:cs="Arial"/>
          <w:color w:val="000000"/>
        </w:rPr>
        <w:t>»</w:t>
      </w:r>
      <w:r>
        <w:rPr>
          <w:rFonts w:ascii="Arial" w:eastAsia="Arial" w:hAnsi="Arial" w:cs="Arial"/>
          <w:color w:val="000000"/>
        </w:rPr>
        <w:t xml:space="preserve"> технологій.</w:t>
      </w:r>
    </w:p>
    <w:p w14:paraId="3EB9E40C" w14:textId="77777777" w:rsidR="000D4897" w:rsidRDefault="00DB42AD">
      <w:pPr>
        <w:widowControl/>
        <w:shd w:val="clear" w:color="auto" w:fill="FFFFFF"/>
        <w:jc w:val="both"/>
        <w:rPr>
          <w:rFonts w:ascii="Arial" w:eastAsia="Arial" w:hAnsi="Arial" w:cs="Arial"/>
          <w:color w:val="000000"/>
        </w:rPr>
      </w:pPr>
      <w:r>
        <w:rPr>
          <w:rFonts w:ascii="Arial" w:eastAsia="Arial" w:hAnsi="Arial" w:cs="Arial"/>
          <w:color w:val="000000"/>
        </w:rPr>
        <w:tab/>
        <w:t>Війна показала, що розвиток відновлюваних джерел енергії є більш важливим, ніж просто питання генерації. Це елемент енергетичної безпеки країни. І цей досвід, який засвоїла Україна, актуальний для Європи і для всього світу.</w:t>
      </w:r>
    </w:p>
    <w:p w14:paraId="7C6E8103" w14:textId="77777777" w:rsidR="000D4897" w:rsidRDefault="00DB42AD">
      <w:pPr>
        <w:widowControl/>
        <w:shd w:val="clear" w:color="auto" w:fill="FFFFFF"/>
        <w:jc w:val="both"/>
        <w:rPr>
          <w:rFonts w:ascii="Arial" w:eastAsia="Arial" w:hAnsi="Arial" w:cs="Arial"/>
          <w:color w:val="000000"/>
        </w:rPr>
      </w:pPr>
      <w:r>
        <w:rPr>
          <w:rFonts w:ascii="Arial" w:eastAsia="Arial" w:hAnsi="Arial" w:cs="Arial"/>
          <w:color w:val="000000"/>
        </w:rPr>
        <w:tab/>
        <w:t>Синхронізація української енергосистеми з європейською ENTSO-E у перші тижні повномасштабної війни дозволила не тільки підтримати стійкість української енергомережі, але і підсилила європейських партнерів.</w:t>
      </w:r>
    </w:p>
    <w:p w14:paraId="36585C6E" w14:textId="1A76DFED" w:rsidR="000D4897" w:rsidRDefault="00DB42AD">
      <w:pPr>
        <w:widowControl/>
        <w:shd w:val="clear" w:color="auto" w:fill="FFFFFF"/>
        <w:jc w:val="both"/>
        <w:rPr>
          <w:rFonts w:ascii="Arial" w:eastAsia="Arial" w:hAnsi="Arial" w:cs="Arial"/>
          <w:color w:val="000000"/>
        </w:rPr>
      </w:pPr>
      <w:r>
        <w:rPr>
          <w:rFonts w:ascii="Arial" w:eastAsia="Arial" w:hAnsi="Arial" w:cs="Arial"/>
          <w:color w:val="000000"/>
        </w:rPr>
        <w:tab/>
        <w:t xml:space="preserve">Відновлювані джерела енергії – важлива складова </w:t>
      </w:r>
      <w:r w:rsidR="00C1727D">
        <w:rPr>
          <w:rFonts w:ascii="Arial" w:eastAsia="Arial" w:hAnsi="Arial" w:cs="Arial"/>
          <w:color w:val="000000"/>
        </w:rPr>
        <w:t>«</w:t>
      </w:r>
      <w:r>
        <w:rPr>
          <w:rFonts w:ascii="Arial" w:eastAsia="Arial" w:hAnsi="Arial" w:cs="Arial"/>
          <w:color w:val="000000"/>
        </w:rPr>
        <w:t>зеленого</w:t>
      </w:r>
      <w:r w:rsidR="00C1727D">
        <w:rPr>
          <w:rFonts w:ascii="Arial" w:eastAsia="Arial" w:hAnsi="Arial" w:cs="Arial"/>
          <w:color w:val="000000"/>
        </w:rPr>
        <w:t>»</w:t>
      </w:r>
      <w:r>
        <w:rPr>
          <w:rFonts w:ascii="Arial" w:eastAsia="Arial" w:hAnsi="Arial" w:cs="Arial"/>
          <w:color w:val="000000"/>
        </w:rPr>
        <w:t xml:space="preserve"> переходу, який здійснює Україна з 2022 року. </w:t>
      </w:r>
    </w:p>
    <w:p w14:paraId="76DECA0A" w14:textId="77777777" w:rsidR="000D4897" w:rsidRDefault="00DB42AD">
      <w:pPr>
        <w:widowControl/>
        <w:shd w:val="clear" w:color="auto" w:fill="FFFFFF"/>
        <w:jc w:val="both"/>
        <w:rPr>
          <w:rFonts w:ascii="Arial" w:eastAsia="Arial" w:hAnsi="Arial" w:cs="Arial"/>
          <w:color w:val="000000"/>
        </w:rPr>
      </w:pPr>
      <w:r>
        <w:rPr>
          <w:rFonts w:ascii="Arial" w:eastAsia="Arial" w:hAnsi="Arial" w:cs="Arial"/>
          <w:color w:val="000000"/>
        </w:rPr>
        <w:tab/>
        <w:t xml:space="preserve">Серед регіонів України Закарпатська область має унікальний потенціал відновлюваних енергетичних ресурсів, придатних для розвитку відновлюваної енергетики. Це єдина область країни, де за умови суворого дотримання природоохоронних вимог сумарний потенціал технічно доступних ВДЕ (3,27 млн т у. п.) у 2,5 разів перевищує потреби регіону в тепловій та електричній енергії. За даними Інституту відновлюваної енергетики НАН України, Закарпаття має третину загальноукраїнського технічно досяжного потенціалу енергетичних ресурсів гірських річок (що становить 34  % від загального потенціалу ВДЕ області), більше половини геотермальних енергетичних ресурсів країни (26 %), біомасу як лісового, так і сільськогосподарського походження (22  %), енергію довкілля (9 %), енергію сонця (4 %). </w:t>
      </w:r>
    </w:p>
    <w:p w14:paraId="5BF9D8EB" w14:textId="77777777" w:rsidR="000D4897" w:rsidRDefault="00DB42AD">
      <w:pPr>
        <w:widowControl/>
        <w:pBdr>
          <w:top w:val="nil"/>
          <w:left w:val="nil"/>
          <w:bottom w:val="single" w:sz="12" w:space="3" w:color="FFFFFF"/>
          <w:right w:val="nil"/>
          <w:between w:val="nil"/>
        </w:pBdr>
        <w:ind w:firstLine="567"/>
        <w:jc w:val="both"/>
        <w:rPr>
          <w:rFonts w:ascii="Arial" w:eastAsia="Arial" w:hAnsi="Arial" w:cs="Arial"/>
          <w:color w:val="000000"/>
        </w:rPr>
      </w:pPr>
      <w:r>
        <w:rPr>
          <w:rFonts w:ascii="Arial" w:eastAsia="Arial" w:hAnsi="Arial" w:cs="Arial"/>
          <w:color w:val="000000"/>
        </w:rPr>
        <w:tab/>
        <w:t>Станом на 1 жовтня 2023 року на території регіону зосереджено 74 об’єктів відновлюваної енергетики, які виробляють електричну енергію, із загальною встановленою потужністю 289,8 МВт. У порівнянні з аналогічним періодом минулого року встановлена потужність об’єктів відновлюваної енергетики збільшилась на 0,6 МВт.</w:t>
      </w:r>
    </w:p>
    <w:p w14:paraId="1B038FCE" w14:textId="6B6693A5" w:rsidR="000D4897" w:rsidRDefault="00DB42AD">
      <w:pPr>
        <w:widowControl/>
        <w:pBdr>
          <w:top w:val="nil"/>
          <w:left w:val="nil"/>
          <w:bottom w:val="single" w:sz="12" w:space="3" w:color="FFFFFF"/>
          <w:right w:val="nil"/>
          <w:between w:val="nil"/>
        </w:pBdr>
        <w:ind w:firstLine="567"/>
        <w:jc w:val="both"/>
        <w:rPr>
          <w:rFonts w:ascii="Arial" w:eastAsia="Arial" w:hAnsi="Arial" w:cs="Arial"/>
          <w:color w:val="000000"/>
        </w:rPr>
      </w:pPr>
      <w:r>
        <w:rPr>
          <w:rFonts w:ascii="Arial" w:eastAsia="Arial" w:hAnsi="Arial" w:cs="Arial"/>
          <w:color w:val="000000"/>
        </w:rPr>
        <w:t xml:space="preserve">Найбільшу частку потужностей по виробництву електроенергії займають 58 сонячних електростанцій – 83,7 </w:t>
      </w:r>
      <w:r w:rsidR="0057425B">
        <w:rPr>
          <w:rFonts w:ascii="Arial" w:eastAsia="Arial" w:hAnsi="Arial" w:cs="Arial"/>
          <w:color w:val="000000"/>
        </w:rPr>
        <w:t>відсотків</w:t>
      </w:r>
      <w:r>
        <w:rPr>
          <w:rFonts w:ascii="Arial" w:eastAsia="Arial" w:hAnsi="Arial" w:cs="Arial"/>
          <w:color w:val="000000"/>
        </w:rPr>
        <w:t xml:space="preserve"> (242,6 МВт). На території області діють дві міні ГЕС (до 1 МВт), десять малих ГЕС (до 10 МВт) та одна ГЕС (від 10 МВт). Частка їх потужностей складає 14,6 </w:t>
      </w:r>
      <w:r w:rsidR="0057425B">
        <w:rPr>
          <w:rFonts w:ascii="Arial" w:eastAsia="Arial" w:hAnsi="Arial" w:cs="Arial"/>
          <w:color w:val="000000"/>
        </w:rPr>
        <w:t>відсотків</w:t>
      </w:r>
      <w:r>
        <w:rPr>
          <w:rFonts w:ascii="Arial" w:eastAsia="Arial" w:hAnsi="Arial" w:cs="Arial"/>
          <w:color w:val="000000"/>
        </w:rPr>
        <w:t xml:space="preserve"> (42,1 МВт). Електроенергія з біогазу представлена трьома об’єктами, частка яких – 1,7 </w:t>
      </w:r>
      <w:r w:rsidR="0057425B">
        <w:rPr>
          <w:rFonts w:ascii="Arial" w:eastAsia="Arial" w:hAnsi="Arial" w:cs="Arial"/>
          <w:color w:val="000000"/>
        </w:rPr>
        <w:t>відсотків</w:t>
      </w:r>
      <w:r>
        <w:rPr>
          <w:rFonts w:ascii="Arial" w:eastAsia="Arial" w:hAnsi="Arial" w:cs="Arial"/>
          <w:color w:val="000000"/>
        </w:rPr>
        <w:t xml:space="preserve"> (5,1 МВт) від загальної потужності. </w:t>
      </w:r>
    </w:p>
    <w:p w14:paraId="72B0A2E8" w14:textId="4AFB2E8F" w:rsidR="000D4897" w:rsidRDefault="00DB42AD">
      <w:pPr>
        <w:widowControl/>
        <w:pBdr>
          <w:top w:val="nil"/>
          <w:left w:val="nil"/>
          <w:bottom w:val="single" w:sz="12" w:space="3" w:color="FFFFFF"/>
          <w:right w:val="nil"/>
          <w:between w:val="nil"/>
        </w:pBdr>
        <w:ind w:firstLine="720"/>
        <w:jc w:val="both"/>
        <w:rPr>
          <w:rFonts w:ascii="Arial" w:eastAsia="Arial" w:hAnsi="Arial" w:cs="Arial"/>
          <w:color w:val="000000"/>
        </w:rPr>
      </w:pPr>
      <w:r>
        <w:rPr>
          <w:rFonts w:ascii="Arial" w:eastAsia="Arial" w:hAnsi="Arial" w:cs="Arial"/>
          <w:color w:val="000000"/>
        </w:rPr>
        <w:t>За 9 місяців 2023 року вказаними об’єктами вироблено 409,1 млн</w:t>
      </w:r>
      <w:r w:rsidR="000951B9">
        <w:rPr>
          <w:rFonts w:ascii="Arial" w:eastAsia="Arial" w:hAnsi="Arial" w:cs="Arial"/>
          <w:color w:val="000000"/>
        </w:rPr>
        <w:t xml:space="preserve"> </w:t>
      </w:r>
      <w:r>
        <w:rPr>
          <w:rFonts w:ascii="Arial" w:eastAsia="Arial" w:hAnsi="Arial" w:cs="Arial"/>
          <w:color w:val="000000"/>
        </w:rPr>
        <w:t>кВт/год. електроенергії, що у порівнянні з аналогічним періодом минулого року більше на 45,5 млн</w:t>
      </w:r>
      <w:r w:rsidR="000951B9">
        <w:rPr>
          <w:rFonts w:ascii="Arial" w:eastAsia="Arial" w:hAnsi="Arial" w:cs="Arial"/>
          <w:color w:val="000000"/>
        </w:rPr>
        <w:t xml:space="preserve"> </w:t>
      </w:r>
      <w:r>
        <w:rPr>
          <w:rFonts w:ascii="Arial" w:eastAsia="Arial" w:hAnsi="Arial" w:cs="Arial"/>
          <w:color w:val="000000"/>
        </w:rPr>
        <w:t>кВт/год електроенергії. Найбільше електроенергії вироблено на сонячних електростанціях 254,7 млн</w:t>
      </w:r>
      <w:r w:rsidR="00DB3A04">
        <w:rPr>
          <w:rFonts w:ascii="Arial" w:eastAsia="Arial" w:hAnsi="Arial" w:cs="Arial"/>
          <w:color w:val="000000"/>
        </w:rPr>
        <w:t xml:space="preserve"> </w:t>
      </w:r>
      <w:r>
        <w:rPr>
          <w:rFonts w:ascii="Arial" w:eastAsia="Arial" w:hAnsi="Arial" w:cs="Arial"/>
          <w:color w:val="000000"/>
        </w:rPr>
        <w:t xml:space="preserve">кВт/год. (62,3 </w:t>
      </w:r>
      <w:r w:rsidR="0057425B">
        <w:rPr>
          <w:rFonts w:ascii="Arial" w:eastAsia="Arial" w:hAnsi="Arial" w:cs="Arial"/>
          <w:color w:val="000000"/>
        </w:rPr>
        <w:t>відсотк</w:t>
      </w:r>
      <w:r w:rsidR="000951B9">
        <w:rPr>
          <w:rFonts w:ascii="Arial" w:eastAsia="Arial" w:hAnsi="Arial" w:cs="Arial"/>
          <w:color w:val="000000"/>
        </w:rPr>
        <w:t>а</w:t>
      </w:r>
      <w:r>
        <w:rPr>
          <w:rFonts w:ascii="Arial" w:eastAsia="Arial" w:hAnsi="Arial" w:cs="Arial"/>
          <w:color w:val="000000"/>
        </w:rPr>
        <w:t>). Гідроелектростанціями вироблено 149,9 млн</w:t>
      </w:r>
      <w:r w:rsidR="000951B9">
        <w:rPr>
          <w:rFonts w:ascii="Arial" w:eastAsia="Arial" w:hAnsi="Arial" w:cs="Arial"/>
          <w:color w:val="000000"/>
        </w:rPr>
        <w:t xml:space="preserve"> </w:t>
      </w:r>
      <w:r>
        <w:rPr>
          <w:rFonts w:ascii="Arial" w:eastAsia="Arial" w:hAnsi="Arial" w:cs="Arial"/>
          <w:color w:val="000000"/>
        </w:rPr>
        <w:t>кВт/год., що складає 36,6 відсот</w:t>
      </w:r>
      <w:r w:rsidR="000951B9">
        <w:rPr>
          <w:rFonts w:ascii="Arial" w:eastAsia="Arial" w:hAnsi="Arial" w:cs="Arial"/>
          <w:color w:val="000000"/>
        </w:rPr>
        <w:t>ка</w:t>
      </w:r>
      <w:r>
        <w:rPr>
          <w:rFonts w:ascii="Arial" w:eastAsia="Arial" w:hAnsi="Arial" w:cs="Arial"/>
          <w:color w:val="000000"/>
        </w:rPr>
        <w:t xml:space="preserve"> від загального обсягу виробництва. З біогазу було вироблено 4,5 млн</w:t>
      </w:r>
      <w:r w:rsidR="000951B9">
        <w:rPr>
          <w:rFonts w:ascii="Arial" w:eastAsia="Arial" w:hAnsi="Arial" w:cs="Arial"/>
          <w:color w:val="000000"/>
        </w:rPr>
        <w:t xml:space="preserve"> </w:t>
      </w:r>
      <w:r>
        <w:rPr>
          <w:rFonts w:ascii="Arial" w:eastAsia="Arial" w:hAnsi="Arial" w:cs="Arial"/>
          <w:color w:val="000000"/>
        </w:rPr>
        <w:t>кВт/год., що становить 1,1 відсотка. </w:t>
      </w:r>
    </w:p>
    <w:p w14:paraId="7D668CA6" w14:textId="77777777" w:rsidR="000D4897" w:rsidRDefault="00DB42AD">
      <w:pPr>
        <w:ind w:firstLine="720"/>
        <w:jc w:val="both"/>
        <w:rPr>
          <w:rFonts w:ascii="Arial" w:eastAsia="Arial" w:hAnsi="Arial" w:cs="Arial"/>
          <w:color w:val="000000"/>
        </w:rPr>
      </w:pPr>
      <w:r>
        <w:rPr>
          <w:rFonts w:ascii="Arial" w:eastAsia="Arial" w:hAnsi="Arial" w:cs="Arial"/>
          <w:color w:val="000000"/>
        </w:rPr>
        <w:t>Також варто відмітити приріст встановлення генеруючих установок приватними домогосподарствами. Так, станом на 01.10.2023 таких установок налічується 4723 із загальною потужністю 136,2 МВт, тоді як в аналогічному періоду минулого року їх було 4489 із загальною потужністю 130,8 МВт.</w:t>
      </w:r>
    </w:p>
    <w:p w14:paraId="622EAB92" w14:textId="77777777" w:rsidR="000D4897" w:rsidRDefault="00DB42AD">
      <w:pPr>
        <w:ind w:firstLine="720"/>
        <w:jc w:val="both"/>
        <w:rPr>
          <w:rFonts w:ascii="Arial" w:eastAsia="Arial" w:hAnsi="Arial" w:cs="Arial"/>
          <w:color w:val="000000"/>
        </w:rPr>
      </w:pPr>
      <w:r>
        <w:rPr>
          <w:rFonts w:ascii="Arial" w:eastAsia="Arial" w:hAnsi="Arial" w:cs="Arial"/>
          <w:color w:val="000000"/>
        </w:rPr>
        <w:t xml:space="preserve">Розвиток відновлюваної енергетики Закарпаття є неминучим і безальтернативним в контексті збалансованого розвитку території та відповідає пріоритетам і перспективі розвитку української державності. Освоєння тільки 10  % наявного потенціалу відновлюваних енергетичних ресурсів забезпечить усі потреби господарства області в тепловій і електричній енергіях на віддалену перспективу, а цього можливо досягти за умови жорсткого виконання природоохоронних нормативів та забезпечення стійкого природокористування. </w:t>
      </w:r>
      <w:r>
        <w:rPr>
          <w:rFonts w:ascii="Arial" w:eastAsia="Arial" w:hAnsi="Arial" w:cs="Arial"/>
          <w:color w:val="000000"/>
        </w:rPr>
        <w:tab/>
        <w:t>Впровадження енергоефективної регіональної та муніципальних політик буде забезпечено шляхом розробки енергетичних планів, впровадження енергоменеджменту та енергомоніторингу в громадах.</w:t>
      </w:r>
    </w:p>
    <w:p w14:paraId="400F02EC" w14:textId="77777777" w:rsidR="007F264D" w:rsidRPr="00CC5449" w:rsidRDefault="007F264D" w:rsidP="007F264D">
      <w:pPr>
        <w:widowControl/>
        <w:spacing w:before="120" w:line="276" w:lineRule="auto"/>
        <w:ind w:firstLine="851"/>
        <w:jc w:val="both"/>
        <w:rPr>
          <w:rFonts w:ascii="Arial" w:eastAsia="Arial" w:hAnsi="Arial" w:cs="Arial"/>
        </w:rPr>
      </w:pPr>
      <w:r w:rsidRPr="00CC5449">
        <w:rPr>
          <w:rFonts w:ascii="Arial" w:eastAsia="Arial" w:hAnsi="Arial" w:cs="Arial"/>
        </w:rPr>
        <w:t xml:space="preserve">Одним із пріоритетних та важливих напрямків розвитку області залишається розвиток виробництва енергії об’єктами відновлюваної енергетики. В умовах війни та намагання ворога знищити критичну інфраструктуру створення децентралізованої енергосистеми стає питанням нашого виживання та безпеки. </w:t>
      </w:r>
    </w:p>
    <w:p w14:paraId="1AEFE6A3" w14:textId="32A1289E" w:rsidR="007F264D" w:rsidRPr="00CC5449" w:rsidRDefault="000951B9" w:rsidP="007F264D">
      <w:pPr>
        <w:widowControl/>
        <w:shd w:val="clear" w:color="auto" w:fill="FFFFFF"/>
        <w:spacing w:line="276" w:lineRule="auto"/>
        <w:ind w:firstLine="851"/>
        <w:jc w:val="both"/>
        <w:rPr>
          <w:rFonts w:ascii="Arial" w:eastAsia="Arial" w:hAnsi="Arial" w:cs="Arial"/>
        </w:rPr>
      </w:pPr>
      <w:r w:rsidRPr="00CC5449">
        <w:rPr>
          <w:rFonts w:ascii="Arial" w:eastAsia="Arial" w:hAnsi="Arial" w:cs="Arial"/>
        </w:rPr>
        <w:lastRenderedPageBreak/>
        <w:t>Наразі, область</w:t>
      </w:r>
      <w:r w:rsidR="007F264D" w:rsidRPr="00CC5449">
        <w:rPr>
          <w:rFonts w:ascii="Arial" w:eastAsia="Arial" w:hAnsi="Arial" w:cs="Arial"/>
        </w:rPr>
        <w:t xml:space="preserve"> стал</w:t>
      </w:r>
      <w:r w:rsidRPr="00CC5449">
        <w:rPr>
          <w:rFonts w:ascii="Arial" w:eastAsia="Arial" w:hAnsi="Arial" w:cs="Arial"/>
        </w:rPr>
        <w:t>а</w:t>
      </w:r>
      <w:r w:rsidR="007F264D" w:rsidRPr="00CC5449">
        <w:rPr>
          <w:rFonts w:ascii="Arial" w:eastAsia="Arial" w:hAnsi="Arial" w:cs="Arial"/>
        </w:rPr>
        <w:t xml:space="preserve"> регіоном-лідером серед інших за кількістю встановлених СЕС. У приватних домогосподарствах встановлено 4836 генеруючих сонячних станцій. Сумарна потужність генеруючих установок приватних домогосподарств становить 138 МВт. У пікові години літніх місяців при навантаженні Закарпаття близько 330 МВт потужністю генерації приватних домогосподарств покривається до 31% від навантаження регіону.</w:t>
      </w:r>
    </w:p>
    <w:p w14:paraId="006FB8F6" w14:textId="75931D9F" w:rsidR="007F264D" w:rsidRPr="00CC5449" w:rsidRDefault="000951B9" w:rsidP="000951B9">
      <w:pPr>
        <w:widowControl/>
        <w:shd w:val="clear" w:color="auto" w:fill="FFFFFF"/>
        <w:spacing w:line="276" w:lineRule="auto"/>
        <w:jc w:val="both"/>
        <w:rPr>
          <w:rFonts w:ascii="Arial" w:eastAsia="Arial" w:hAnsi="Arial" w:cs="Arial"/>
        </w:rPr>
      </w:pPr>
      <w:r w:rsidRPr="00CC5449">
        <w:rPr>
          <w:rFonts w:ascii="Arial" w:eastAsia="Arial" w:hAnsi="Arial" w:cs="Arial"/>
        </w:rPr>
        <w:t xml:space="preserve">         </w:t>
      </w:r>
      <w:r w:rsidR="007F264D" w:rsidRPr="00CC5449">
        <w:rPr>
          <w:rFonts w:ascii="Arial" w:eastAsia="Arial" w:hAnsi="Arial" w:cs="Arial"/>
        </w:rPr>
        <w:t>Водночас на території Закарпатської області функціонують підприємства, на яких експлуатуються 65 генеруючих установок з виробництва електричної енергії з сонячного випромінювання сумарною потужністю 244 МВт.</w:t>
      </w:r>
    </w:p>
    <w:p w14:paraId="59175C41" w14:textId="77777777" w:rsidR="007F264D" w:rsidRPr="00CC5449" w:rsidRDefault="007F264D" w:rsidP="007F264D">
      <w:pPr>
        <w:widowControl/>
        <w:spacing w:line="276" w:lineRule="auto"/>
        <w:ind w:firstLine="567"/>
        <w:jc w:val="both"/>
        <w:rPr>
          <w:rFonts w:ascii="Arial" w:eastAsia="Arial" w:hAnsi="Arial" w:cs="Arial"/>
        </w:rPr>
      </w:pPr>
      <w:r w:rsidRPr="00CC5449">
        <w:rPr>
          <w:rFonts w:ascii="Arial" w:eastAsia="Arial" w:hAnsi="Arial" w:cs="Arial"/>
        </w:rPr>
        <w:t>Виробництво електроенергії здійснюється на 13 гідроелектростанціях загальною потужністю 42,148 МВТ, із яких 7 малих гідроенергостанцій потужністю від 1 до 27 МВт, 5 міні-ГЕС потужністю від 0,6 до 1 МВт та одна мікро-ГЕС загальною потужністю 100 кВт.</w:t>
      </w:r>
    </w:p>
    <w:p w14:paraId="703B0DDE" w14:textId="77777777" w:rsidR="007F264D" w:rsidRPr="00CC5449" w:rsidRDefault="007F264D" w:rsidP="007F264D">
      <w:pPr>
        <w:widowControl/>
        <w:spacing w:line="276" w:lineRule="auto"/>
        <w:ind w:firstLine="567"/>
        <w:jc w:val="both"/>
        <w:rPr>
          <w:rFonts w:ascii="Arial" w:eastAsia="Arial" w:hAnsi="Arial" w:cs="Arial"/>
        </w:rPr>
      </w:pPr>
      <w:r w:rsidRPr="00CC5449">
        <w:rPr>
          <w:rFonts w:ascii="Arial" w:eastAsia="Arial" w:hAnsi="Arial" w:cs="Arial"/>
        </w:rPr>
        <w:t xml:space="preserve">Крім того, діють 3 біогазові електростанції, 1 ВЕС (введена в експлуатацію 22.07.2024 потужністю 4,8 МВт) та 3 газопоршневі установки потужністю 6,26 МВт (ФГ,,Світ м’яса”, ТОВ ,,Русинія”, ТОВ,,Тисагаз”). </w:t>
      </w:r>
    </w:p>
    <w:p w14:paraId="248FE44D" w14:textId="77777777" w:rsidR="007F264D" w:rsidRPr="00CC5449" w:rsidRDefault="007F264D" w:rsidP="007F264D">
      <w:pPr>
        <w:widowControl/>
        <w:spacing w:line="276" w:lineRule="auto"/>
        <w:ind w:firstLine="567"/>
        <w:jc w:val="both"/>
        <w:rPr>
          <w:rFonts w:ascii="Arial" w:eastAsia="Arial" w:hAnsi="Arial" w:cs="Arial"/>
        </w:rPr>
      </w:pPr>
      <w:r w:rsidRPr="00CC5449">
        <w:rPr>
          <w:rFonts w:ascii="Arial" w:eastAsia="Arial" w:hAnsi="Arial" w:cs="Arial"/>
        </w:rPr>
        <w:t xml:space="preserve">До кінця поточного року на території Нижньоворітської територіальної громади Мукачівського району Закарпатської області планується запуск другої вітрової електростанції потужністю 4,8 МВт. </w:t>
      </w:r>
    </w:p>
    <w:p w14:paraId="3F36321E" w14:textId="77777777" w:rsidR="007F264D" w:rsidRPr="00CC5449" w:rsidRDefault="007F264D" w:rsidP="007F264D">
      <w:pPr>
        <w:widowControl/>
        <w:spacing w:line="276" w:lineRule="auto"/>
        <w:ind w:firstLine="567"/>
        <w:jc w:val="both"/>
        <w:rPr>
          <w:rFonts w:ascii="Arial" w:eastAsia="Arial" w:hAnsi="Arial" w:cs="Arial"/>
        </w:rPr>
      </w:pPr>
      <w:r w:rsidRPr="00CC5449">
        <w:rPr>
          <w:rFonts w:ascii="Arial" w:eastAsia="Arial" w:hAnsi="Arial" w:cs="Arial"/>
        </w:rPr>
        <w:t>На території Буштинської територіальної громади Тячівського району Закарпатської області планується встановити 2 газопоршневі електрогенераторні установки загальною потужністю 2,1 МВт, які вироблятимуть електроенергію з природного газу, видобутого на Тереблянському родовищі.</w:t>
      </w:r>
    </w:p>
    <w:p w14:paraId="1D2D8211" w14:textId="77777777" w:rsidR="007F264D" w:rsidRPr="00CC5449" w:rsidRDefault="007F264D" w:rsidP="007F264D">
      <w:pPr>
        <w:widowControl/>
        <w:tabs>
          <w:tab w:val="left" w:pos="907"/>
        </w:tabs>
        <w:spacing w:line="276" w:lineRule="auto"/>
        <w:ind w:firstLine="567"/>
        <w:jc w:val="both"/>
        <w:rPr>
          <w:rFonts w:ascii="Arial" w:eastAsia="Arial" w:hAnsi="Arial" w:cs="Arial"/>
        </w:rPr>
      </w:pPr>
      <w:r w:rsidRPr="00CC5449">
        <w:rPr>
          <w:rFonts w:ascii="Arial" w:eastAsia="Arial" w:hAnsi="Arial" w:cs="Arial"/>
        </w:rPr>
        <w:t>До кінця першого кварталу 2025 року запланованого встановлення потужностей генерації електричної енергії (газопоршневих та когенераційних установок) понад 77 МВТ.</w:t>
      </w:r>
    </w:p>
    <w:p w14:paraId="75E37F7E" w14:textId="04BBC231" w:rsidR="007F264D" w:rsidRPr="00CC5449" w:rsidRDefault="007F264D" w:rsidP="007F264D">
      <w:pPr>
        <w:widowControl/>
        <w:tabs>
          <w:tab w:val="left" w:pos="907"/>
        </w:tabs>
        <w:spacing w:line="276" w:lineRule="auto"/>
        <w:ind w:firstLine="567"/>
        <w:jc w:val="both"/>
        <w:rPr>
          <w:rFonts w:ascii="Arial" w:eastAsia="Arial" w:hAnsi="Arial" w:cs="Arial"/>
        </w:rPr>
      </w:pPr>
      <w:r w:rsidRPr="00CC5449">
        <w:rPr>
          <w:rFonts w:ascii="Arial" w:eastAsia="Arial" w:hAnsi="Arial" w:cs="Arial"/>
        </w:rPr>
        <w:t>Станом на теперішній час ПрАТ «Закарпаттяобленерго» отримано 22 звернення суб’єктів господарювання щодо приєднання газопоршневих та когенераційних установок до електричних мереж, а Закарпатською філією ТОВ «Газорозподільні мережі України» отримано 25 звернень суб’єктів господарювання, які планують приєднати енергогенеруючі (газопоршневі та когенераційні) установки до газорозподільних систем</w:t>
      </w:r>
      <w:r w:rsidR="000951B9" w:rsidRPr="00CC5449">
        <w:rPr>
          <w:rFonts w:ascii="Arial" w:eastAsia="Arial" w:hAnsi="Arial" w:cs="Arial"/>
        </w:rPr>
        <w:t xml:space="preserve"> </w:t>
      </w:r>
      <w:r w:rsidRPr="00CC5449">
        <w:rPr>
          <w:rFonts w:ascii="Arial" w:eastAsia="Arial" w:hAnsi="Arial" w:cs="Arial"/>
        </w:rPr>
        <w:t xml:space="preserve">як з метою </w:t>
      </w:r>
      <w:r w:rsidR="000951B9" w:rsidRPr="00CC5449">
        <w:rPr>
          <w:rFonts w:ascii="Arial" w:eastAsia="Arial" w:hAnsi="Arial" w:cs="Arial"/>
        </w:rPr>
        <w:t>у</w:t>
      </w:r>
      <w:r w:rsidRPr="00CC5449">
        <w:rPr>
          <w:rFonts w:ascii="Arial" w:eastAsia="Arial" w:hAnsi="Arial" w:cs="Arial"/>
        </w:rPr>
        <w:t xml:space="preserve">провадження господарської діяльності з виробництва електроенергії, так і для покриття власних потреб в енергоспоживанні.  </w:t>
      </w:r>
    </w:p>
    <w:p w14:paraId="339F0341" w14:textId="77777777" w:rsidR="007F264D" w:rsidRPr="00CC5449" w:rsidRDefault="007F264D" w:rsidP="007F264D">
      <w:pPr>
        <w:widowControl/>
        <w:spacing w:line="276" w:lineRule="auto"/>
        <w:ind w:firstLine="567"/>
        <w:jc w:val="both"/>
        <w:rPr>
          <w:rFonts w:ascii="Arial" w:eastAsia="Arial" w:hAnsi="Arial" w:cs="Arial"/>
        </w:rPr>
      </w:pPr>
      <w:r w:rsidRPr="00CC5449">
        <w:rPr>
          <w:rFonts w:ascii="Arial" w:eastAsia="Arial" w:hAnsi="Arial" w:cs="Arial"/>
        </w:rPr>
        <w:t>В цілому, до кінця 2025 року в області заплановано встановити 42 нових об’єктів розподільної генерації загальною потужністю понад 241 МВт, в тому числі 9 ВЕС потужністю 80,8 МВт, 25 газопоршневих, в тому числі когенераційних станцій загальною потужністю понад 137 МВт, 7 сонячних електростанцій загальною потужністю 21,0 МВт та комплекс установок для зберігання електроенергії на 2,2 МВт.</w:t>
      </w:r>
    </w:p>
    <w:p w14:paraId="764C9F77" w14:textId="5014698D" w:rsidR="007F264D" w:rsidRPr="00CC5449" w:rsidRDefault="007F264D" w:rsidP="007F264D">
      <w:pPr>
        <w:widowControl/>
        <w:tabs>
          <w:tab w:val="left" w:pos="907"/>
        </w:tabs>
        <w:spacing w:line="276" w:lineRule="auto"/>
        <w:ind w:firstLine="567"/>
        <w:jc w:val="both"/>
        <w:rPr>
          <w:rFonts w:ascii="Arial" w:eastAsia="Arial" w:hAnsi="Arial" w:cs="Arial"/>
        </w:rPr>
      </w:pPr>
      <w:r w:rsidRPr="00CC5449">
        <w:rPr>
          <w:rFonts w:ascii="Arial" w:eastAsia="Arial" w:hAnsi="Arial" w:cs="Arial"/>
        </w:rPr>
        <w:t>Закарпатська область має унікальний потенціал відновлюваних енергетичних ресурсів, придатних для розвитку відновлюваної енергетики. Це єдина область країни, де за умови суворого дотримання природоохоронних вимог сумарний потенціал технічно доступних відновлювальних джерел енергії та природного газу в області складає понад 3,27 млн т у.</w:t>
      </w:r>
      <w:r w:rsidR="00DB3A04">
        <w:rPr>
          <w:rFonts w:ascii="Arial" w:eastAsia="Arial" w:hAnsi="Arial" w:cs="Arial"/>
        </w:rPr>
        <w:t xml:space="preserve"> </w:t>
      </w:r>
      <w:r w:rsidRPr="00CC5449">
        <w:rPr>
          <w:rFonts w:ascii="Arial" w:eastAsia="Arial" w:hAnsi="Arial" w:cs="Arial"/>
        </w:rPr>
        <w:t xml:space="preserve">п. </w:t>
      </w:r>
    </w:p>
    <w:p w14:paraId="748E83AD" w14:textId="77777777" w:rsidR="007F264D" w:rsidRPr="00CC5449" w:rsidRDefault="007F264D" w:rsidP="007F264D">
      <w:pPr>
        <w:widowControl/>
        <w:tabs>
          <w:tab w:val="left" w:pos="907"/>
        </w:tabs>
        <w:spacing w:line="276" w:lineRule="auto"/>
        <w:ind w:firstLine="567"/>
        <w:jc w:val="both"/>
        <w:rPr>
          <w:rFonts w:ascii="Arial" w:eastAsia="Arial" w:hAnsi="Arial" w:cs="Arial"/>
        </w:rPr>
      </w:pPr>
      <w:r w:rsidRPr="00CC5449">
        <w:rPr>
          <w:rFonts w:ascii="Arial" w:eastAsia="Arial" w:hAnsi="Arial" w:cs="Arial"/>
        </w:rPr>
        <w:t>Створення інноваційних проєктів у сфері відновлювальної енергетики є одним із пріоритетних стратегічних напрямків розвитку області.</w:t>
      </w:r>
    </w:p>
    <w:p w14:paraId="3378F634" w14:textId="77777777" w:rsidR="000D4897" w:rsidRDefault="000D4897">
      <w:pPr>
        <w:rPr>
          <w:rFonts w:ascii="Arial" w:eastAsia="Arial" w:hAnsi="Arial" w:cs="Arial"/>
          <w:b/>
          <w:color w:val="000000"/>
        </w:rPr>
      </w:pPr>
    </w:p>
    <w:p w14:paraId="4289ED86" w14:textId="77777777" w:rsidR="000D4897" w:rsidRDefault="00DB42AD">
      <w:pPr>
        <w:ind w:firstLine="720"/>
        <w:rPr>
          <w:rFonts w:ascii="Arial" w:eastAsia="Arial" w:hAnsi="Arial" w:cs="Arial"/>
          <w:b/>
          <w:color w:val="000000"/>
        </w:rPr>
      </w:pPr>
      <w:r>
        <w:rPr>
          <w:rFonts w:ascii="Arial" w:eastAsia="Arial" w:hAnsi="Arial" w:cs="Arial"/>
          <w:b/>
          <w:color w:val="000000"/>
        </w:rPr>
        <w:t>Очікувані результати:</w:t>
      </w:r>
    </w:p>
    <w:p w14:paraId="406A1634" w14:textId="77777777" w:rsidR="000D4897" w:rsidRDefault="00DB42AD">
      <w:pPr>
        <w:ind w:left="709"/>
        <w:rPr>
          <w:rFonts w:ascii="Arial" w:eastAsia="Arial" w:hAnsi="Arial" w:cs="Arial"/>
          <w:color w:val="000000"/>
        </w:rPr>
      </w:pPr>
      <w:r>
        <w:rPr>
          <w:rFonts w:ascii="Arial" w:eastAsia="Arial" w:hAnsi="Arial" w:cs="Arial"/>
          <w:color w:val="000000"/>
        </w:rPr>
        <w:t>впроваджені ефективні системи енергоменеджменту та енергомоніторингу в громадах</w:t>
      </w:r>
    </w:p>
    <w:p w14:paraId="40E2B1A4" w14:textId="77777777" w:rsidR="000D4897" w:rsidRDefault="00DB42AD">
      <w:pPr>
        <w:ind w:left="709"/>
        <w:rPr>
          <w:rFonts w:ascii="Arial" w:eastAsia="Arial" w:hAnsi="Arial" w:cs="Arial"/>
          <w:color w:val="000000"/>
        </w:rPr>
      </w:pPr>
      <w:r>
        <w:rPr>
          <w:rFonts w:ascii="Arial" w:eastAsia="Arial" w:hAnsi="Arial" w:cs="Arial"/>
          <w:color w:val="000000"/>
        </w:rPr>
        <w:t xml:space="preserve">збільшення кількості об’єктів відновлювальної енергетики </w:t>
      </w:r>
    </w:p>
    <w:p w14:paraId="53C5B7DE" w14:textId="77777777" w:rsidR="000D4897" w:rsidRDefault="00DB42AD">
      <w:pPr>
        <w:ind w:left="709"/>
        <w:rPr>
          <w:rFonts w:ascii="Arial" w:eastAsia="Arial" w:hAnsi="Arial" w:cs="Arial"/>
          <w:color w:val="000000"/>
        </w:rPr>
      </w:pPr>
      <w:r>
        <w:rPr>
          <w:rFonts w:ascii="Arial" w:eastAsia="Arial" w:hAnsi="Arial" w:cs="Arial"/>
          <w:color w:val="000000"/>
        </w:rPr>
        <w:t>скорочення обсягів енергоспоживання в усіх сферах господарювання;</w:t>
      </w:r>
    </w:p>
    <w:p w14:paraId="632BB0F0" w14:textId="77777777" w:rsidR="000D4897" w:rsidRDefault="00DB42AD">
      <w:pPr>
        <w:ind w:left="709"/>
        <w:rPr>
          <w:rFonts w:ascii="Arial" w:eastAsia="Arial" w:hAnsi="Arial" w:cs="Arial"/>
          <w:color w:val="000000"/>
        </w:rPr>
      </w:pPr>
      <w:r>
        <w:rPr>
          <w:rFonts w:ascii="Arial" w:eastAsia="Arial" w:hAnsi="Arial" w:cs="Arial"/>
          <w:color w:val="000000"/>
        </w:rPr>
        <w:t>підвищення ефективності використання енергетичних ресурсів  зменшення енергетичної залежності держави від його імпорту</w:t>
      </w:r>
    </w:p>
    <w:p w14:paraId="1E2FD99B" w14:textId="77777777" w:rsidR="000D4897" w:rsidRDefault="00DB42AD">
      <w:pPr>
        <w:ind w:left="709"/>
        <w:rPr>
          <w:rFonts w:ascii="Arial" w:eastAsia="Arial" w:hAnsi="Arial" w:cs="Arial"/>
          <w:color w:val="000000"/>
        </w:rPr>
      </w:pPr>
      <w:r>
        <w:rPr>
          <w:rFonts w:ascii="Arial" w:eastAsia="Arial" w:hAnsi="Arial" w:cs="Arial"/>
          <w:color w:val="000000"/>
        </w:rPr>
        <w:t>створені системи розподіленої електрогенерації в громадах</w:t>
      </w:r>
    </w:p>
    <w:p w14:paraId="2CBBD0CC" w14:textId="77777777" w:rsidR="000D4897" w:rsidRDefault="000D4897">
      <w:pPr>
        <w:ind w:firstLine="720"/>
        <w:rPr>
          <w:rFonts w:ascii="Arial" w:eastAsia="Arial" w:hAnsi="Arial" w:cs="Arial"/>
          <w:b/>
          <w:color w:val="000000"/>
        </w:rPr>
      </w:pPr>
    </w:p>
    <w:p w14:paraId="3C45F282" w14:textId="77777777" w:rsidR="000D4897" w:rsidRDefault="00DB42AD">
      <w:pPr>
        <w:ind w:firstLine="720"/>
        <w:rPr>
          <w:rFonts w:ascii="Arial" w:eastAsia="Arial" w:hAnsi="Arial" w:cs="Arial"/>
          <w:b/>
          <w:color w:val="000000"/>
        </w:rPr>
      </w:pPr>
      <w:r>
        <w:rPr>
          <w:rFonts w:ascii="Arial" w:eastAsia="Arial" w:hAnsi="Arial" w:cs="Arial"/>
          <w:b/>
          <w:color w:val="000000"/>
        </w:rPr>
        <w:t xml:space="preserve">Індикатори: </w:t>
      </w:r>
    </w:p>
    <w:p w14:paraId="41946E4E" w14:textId="30CA5F7A" w:rsidR="00FA7B95" w:rsidRPr="00FA7B95" w:rsidRDefault="00FA7B95" w:rsidP="00FA7B95">
      <w:pPr>
        <w:widowControl/>
        <w:rPr>
          <w:rFonts w:ascii="Arial" w:hAnsi="Arial" w:cs="Arial"/>
          <w:color w:val="000000"/>
          <w:lang w:eastAsia="ru-RU"/>
        </w:rPr>
      </w:pPr>
      <w:r>
        <w:rPr>
          <w:rFonts w:ascii="Arial" w:hAnsi="Arial" w:cs="Arial"/>
          <w:color w:val="000000"/>
          <w:lang w:eastAsia="ru-RU"/>
        </w:rPr>
        <w:t xml:space="preserve">        </w:t>
      </w:r>
      <w:r w:rsidR="00BB3929">
        <w:rPr>
          <w:rFonts w:ascii="Arial" w:hAnsi="Arial" w:cs="Arial"/>
          <w:color w:val="000000"/>
          <w:lang w:eastAsia="ru-RU"/>
        </w:rPr>
        <w:t xml:space="preserve">   </w:t>
      </w:r>
      <w:r w:rsidRPr="00FA7B95">
        <w:rPr>
          <w:rFonts w:ascii="Arial" w:hAnsi="Arial" w:cs="Arial"/>
          <w:color w:val="000000"/>
          <w:lang w:eastAsia="ru-RU"/>
        </w:rPr>
        <w:t xml:space="preserve">частка оснащення житлових будинків вузлами комерційного обліку теплової енергії, відсотків до загальної кількості житлових будинків, які підлягають оснащенню, </w:t>
      </w:r>
      <w:r>
        <w:rPr>
          <w:rFonts w:ascii="Arial" w:hAnsi="Arial" w:cs="Arial"/>
          <w:color w:val="000000"/>
          <w:lang w:eastAsia="ru-RU"/>
        </w:rPr>
        <w:t xml:space="preserve">у </w:t>
      </w:r>
      <w:r w:rsidRPr="00FA7B95">
        <w:rPr>
          <w:rFonts w:ascii="Arial" w:hAnsi="Arial" w:cs="Arial"/>
          <w:color w:val="000000"/>
          <w:lang w:eastAsia="ru-RU"/>
        </w:rPr>
        <w:t>відсотк</w:t>
      </w:r>
      <w:r>
        <w:rPr>
          <w:rFonts w:ascii="Arial" w:hAnsi="Arial" w:cs="Arial"/>
          <w:color w:val="000000"/>
          <w:lang w:eastAsia="ru-RU"/>
        </w:rPr>
        <w:t>ах;</w:t>
      </w:r>
    </w:p>
    <w:p w14:paraId="5D482F4C" w14:textId="5A4B52E6" w:rsidR="00FA7B95" w:rsidRPr="00FA7B95" w:rsidRDefault="00FA7B95" w:rsidP="00FA7B95">
      <w:pPr>
        <w:widowControl/>
        <w:rPr>
          <w:rFonts w:ascii="Arial" w:hAnsi="Arial" w:cs="Arial"/>
          <w:color w:val="000000"/>
          <w:lang w:val="ru-RU" w:eastAsia="ru-RU"/>
        </w:rPr>
      </w:pPr>
      <w:r w:rsidRPr="004705E1">
        <w:rPr>
          <w:rFonts w:ascii="Arial" w:hAnsi="Arial" w:cs="Arial"/>
          <w:color w:val="000000"/>
          <w:lang w:eastAsia="ru-RU"/>
        </w:rPr>
        <w:lastRenderedPageBreak/>
        <w:t xml:space="preserve">        </w:t>
      </w:r>
      <w:r w:rsidR="00BB3929">
        <w:rPr>
          <w:rFonts w:ascii="Arial" w:hAnsi="Arial" w:cs="Arial"/>
          <w:color w:val="000000"/>
          <w:lang w:eastAsia="ru-RU"/>
        </w:rPr>
        <w:t xml:space="preserve">   </w:t>
      </w:r>
      <w:r w:rsidRPr="00FA7B95">
        <w:rPr>
          <w:rFonts w:ascii="Arial" w:hAnsi="Arial" w:cs="Arial"/>
          <w:color w:val="000000"/>
          <w:lang w:val="ru-RU" w:eastAsia="ru-RU"/>
        </w:rPr>
        <w:t xml:space="preserve">частка кількості котелень на альтернативних видах палива до загальної </w:t>
      </w:r>
      <w:proofErr w:type="spellStart"/>
      <w:r w:rsidRPr="00FA7B95">
        <w:rPr>
          <w:rFonts w:ascii="Arial" w:hAnsi="Arial" w:cs="Arial"/>
          <w:color w:val="000000"/>
          <w:lang w:val="ru-RU" w:eastAsia="ru-RU"/>
        </w:rPr>
        <w:t>кількості</w:t>
      </w:r>
      <w:proofErr w:type="spellEnd"/>
      <w:r w:rsidRPr="00FA7B95">
        <w:rPr>
          <w:rFonts w:ascii="Arial" w:hAnsi="Arial" w:cs="Arial"/>
          <w:color w:val="000000"/>
          <w:lang w:val="ru-RU" w:eastAsia="ru-RU"/>
        </w:rPr>
        <w:t xml:space="preserve"> </w:t>
      </w:r>
      <w:proofErr w:type="spellStart"/>
      <w:r w:rsidRPr="00FA7B95">
        <w:rPr>
          <w:rFonts w:ascii="Arial" w:hAnsi="Arial" w:cs="Arial"/>
          <w:color w:val="000000"/>
          <w:lang w:val="ru-RU" w:eastAsia="ru-RU"/>
        </w:rPr>
        <w:t>котелень</w:t>
      </w:r>
      <w:proofErr w:type="spellEnd"/>
      <w:r w:rsidRPr="00FA7B95">
        <w:rPr>
          <w:rFonts w:ascii="Arial" w:hAnsi="Arial" w:cs="Arial"/>
          <w:color w:val="000000"/>
          <w:lang w:val="ru-RU" w:eastAsia="ru-RU"/>
        </w:rPr>
        <w:t xml:space="preserve">, </w:t>
      </w:r>
      <w:r>
        <w:rPr>
          <w:rFonts w:ascii="Arial" w:hAnsi="Arial" w:cs="Arial"/>
          <w:color w:val="000000"/>
          <w:lang w:val="ru-RU" w:eastAsia="ru-RU"/>
        </w:rPr>
        <w:t xml:space="preserve">у </w:t>
      </w:r>
      <w:proofErr w:type="spellStart"/>
      <w:r w:rsidRPr="00FA7B95">
        <w:rPr>
          <w:rFonts w:ascii="Arial" w:hAnsi="Arial" w:cs="Arial"/>
          <w:color w:val="000000"/>
          <w:lang w:val="ru-RU" w:eastAsia="ru-RU"/>
        </w:rPr>
        <w:t>відсотк</w:t>
      </w:r>
      <w:r>
        <w:rPr>
          <w:rFonts w:ascii="Arial" w:hAnsi="Arial" w:cs="Arial"/>
          <w:color w:val="000000"/>
          <w:lang w:val="ru-RU" w:eastAsia="ru-RU"/>
        </w:rPr>
        <w:t>ах</w:t>
      </w:r>
      <w:proofErr w:type="spellEnd"/>
      <w:r>
        <w:rPr>
          <w:rFonts w:ascii="Arial" w:hAnsi="Arial" w:cs="Arial"/>
          <w:color w:val="000000"/>
          <w:lang w:val="ru-RU" w:eastAsia="ru-RU"/>
        </w:rPr>
        <w:t>;</w:t>
      </w:r>
      <w:r w:rsidRPr="00FA7B95">
        <w:rPr>
          <w:rFonts w:ascii="Arial" w:hAnsi="Arial" w:cs="Arial"/>
          <w:color w:val="000000"/>
          <w:lang w:val="ru-RU" w:eastAsia="ru-RU"/>
        </w:rPr>
        <w:t xml:space="preserve"> </w:t>
      </w:r>
    </w:p>
    <w:p w14:paraId="2B6F27E9" w14:textId="2D2AD794" w:rsidR="00FA7B95" w:rsidRPr="00FA7B95" w:rsidRDefault="00FA7B95" w:rsidP="00FA7B95">
      <w:pPr>
        <w:widowControl/>
        <w:rPr>
          <w:rFonts w:ascii="Arial" w:hAnsi="Arial" w:cs="Arial"/>
          <w:color w:val="000000"/>
          <w:lang w:val="ru-RU" w:eastAsia="ru-RU"/>
        </w:rPr>
      </w:pPr>
      <w:r>
        <w:rPr>
          <w:rFonts w:ascii="Arial" w:hAnsi="Arial" w:cs="Arial"/>
          <w:color w:val="000000"/>
          <w:lang w:val="ru-RU" w:eastAsia="ru-RU"/>
        </w:rPr>
        <w:t xml:space="preserve">       </w:t>
      </w:r>
      <w:r w:rsidR="00BB3929">
        <w:rPr>
          <w:rFonts w:ascii="Arial" w:hAnsi="Arial" w:cs="Arial"/>
          <w:color w:val="000000"/>
          <w:lang w:val="ru-RU" w:eastAsia="ru-RU"/>
        </w:rPr>
        <w:t xml:space="preserve">    </w:t>
      </w:r>
      <w:r w:rsidRPr="00FA7B95">
        <w:rPr>
          <w:rFonts w:ascii="Arial" w:hAnsi="Arial" w:cs="Arial"/>
          <w:color w:val="000000"/>
          <w:lang w:val="ru-RU" w:eastAsia="ru-RU"/>
        </w:rPr>
        <w:t>кількість реалізованих про</w:t>
      </w:r>
      <w:r>
        <w:rPr>
          <w:rFonts w:ascii="Arial" w:hAnsi="Arial" w:cs="Arial"/>
          <w:color w:val="000000"/>
          <w:lang w:val="ru-RU" w:eastAsia="ru-RU"/>
        </w:rPr>
        <w:t>є</w:t>
      </w:r>
      <w:r w:rsidRPr="00FA7B95">
        <w:rPr>
          <w:rFonts w:ascii="Arial" w:hAnsi="Arial" w:cs="Arial"/>
          <w:color w:val="000000"/>
          <w:lang w:val="ru-RU" w:eastAsia="ru-RU"/>
        </w:rPr>
        <w:t>ктів із комплексної термомодернізації громадських будівель</w:t>
      </w:r>
      <w:r>
        <w:rPr>
          <w:rFonts w:ascii="Arial" w:hAnsi="Arial" w:cs="Arial"/>
          <w:color w:val="000000"/>
          <w:lang w:val="ru-RU" w:eastAsia="ru-RU"/>
        </w:rPr>
        <w:t>;</w:t>
      </w:r>
    </w:p>
    <w:p w14:paraId="727414CC" w14:textId="39D02851" w:rsidR="00FA7B95" w:rsidRPr="00FA7B95" w:rsidRDefault="00FA7B95" w:rsidP="00FA7B95">
      <w:pPr>
        <w:widowControl/>
        <w:rPr>
          <w:rFonts w:ascii="Arial" w:hAnsi="Arial" w:cs="Arial"/>
          <w:color w:val="000000"/>
          <w:lang w:val="ru-RU" w:eastAsia="ru-RU"/>
        </w:rPr>
      </w:pPr>
      <w:r>
        <w:rPr>
          <w:rFonts w:ascii="Arial" w:hAnsi="Arial" w:cs="Arial"/>
          <w:color w:val="000000"/>
          <w:lang w:val="ru-RU" w:eastAsia="ru-RU"/>
        </w:rPr>
        <w:t xml:space="preserve">       </w:t>
      </w:r>
      <w:r w:rsidR="00BB3929">
        <w:rPr>
          <w:rFonts w:ascii="Arial" w:hAnsi="Arial" w:cs="Arial"/>
          <w:color w:val="000000"/>
          <w:lang w:val="ru-RU" w:eastAsia="ru-RU"/>
        </w:rPr>
        <w:t xml:space="preserve">    </w:t>
      </w:r>
      <w:r w:rsidRPr="00FA7B95">
        <w:rPr>
          <w:rFonts w:ascii="Arial" w:hAnsi="Arial" w:cs="Arial"/>
          <w:color w:val="000000"/>
          <w:lang w:val="ru-RU" w:eastAsia="ru-RU"/>
        </w:rPr>
        <w:t>кількість реалізованих про</w:t>
      </w:r>
      <w:r>
        <w:rPr>
          <w:rFonts w:ascii="Arial" w:hAnsi="Arial" w:cs="Arial"/>
          <w:color w:val="000000"/>
          <w:lang w:val="ru-RU" w:eastAsia="ru-RU"/>
        </w:rPr>
        <w:t>є</w:t>
      </w:r>
      <w:r w:rsidRPr="00FA7B95">
        <w:rPr>
          <w:rFonts w:ascii="Arial" w:hAnsi="Arial" w:cs="Arial"/>
          <w:color w:val="000000"/>
          <w:lang w:val="ru-RU" w:eastAsia="ru-RU"/>
        </w:rPr>
        <w:t>ктів термомодернізації житлових будинків</w:t>
      </w:r>
      <w:r>
        <w:rPr>
          <w:rFonts w:ascii="Arial" w:hAnsi="Arial" w:cs="Arial"/>
          <w:color w:val="000000"/>
          <w:lang w:val="ru-RU" w:eastAsia="ru-RU"/>
        </w:rPr>
        <w:t>;</w:t>
      </w:r>
      <w:r w:rsidRPr="00FA7B95">
        <w:rPr>
          <w:rFonts w:ascii="Arial" w:hAnsi="Arial" w:cs="Arial"/>
          <w:color w:val="000000"/>
          <w:lang w:val="ru-RU" w:eastAsia="ru-RU"/>
        </w:rPr>
        <w:t xml:space="preserve"> </w:t>
      </w:r>
    </w:p>
    <w:p w14:paraId="4EE7B941" w14:textId="4A7F32C6" w:rsidR="00FA7B95" w:rsidRPr="00FA7B95" w:rsidRDefault="00FA7B95" w:rsidP="00FA7B95">
      <w:pPr>
        <w:widowControl/>
        <w:rPr>
          <w:rFonts w:ascii="Arial" w:hAnsi="Arial" w:cs="Arial"/>
          <w:lang w:val="ru-RU" w:eastAsia="ru-RU"/>
        </w:rPr>
      </w:pPr>
      <w:r>
        <w:rPr>
          <w:rFonts w:ascii="Arial" w:hAnsi="Arial" w:cs="Arial"/>
          <w:lang w:val="ru-RU" w:eastAsia="ru-RU"/>
        </w:rPr>
        <w:t xml:space="preserve">       </w:t>
      </w:r>
      <w:r w:rsidR="00BB3929">
        <w:rPr>
          <w:rFonts w:ascii="Arial" w:hAnsi="Arial" w:cs="Arial"/>
          <w:lang w:val="ru-RU" w:eastAsia="ru-RU"/>
        </w:rPr>
        <w:t xml:space="preserve">    </w:t>
      </w:r>
      <w:r w:rsidRPr="00FA7B95">
        <w:rPr>
          <w:rFonts w:ascii="Arial" w:hAnsi="Arial" w:cs="Arial"/>
          <w:lang w:val="ru-RU" w:eastAsia="ru-RU"/>
        </w:rPr>
        <w:t>обсяг реалізованої електроенергії, газу пари та конденційованого повітря</w:t>
      </w:r>
      <w:r>
        <w:rPr>
          <w:rFonts w:ascii="Arial" w:hAnsi="Arial" w:cs="Arial"/>
          <w:lang w:val="ru-RU" w:eastAsia="ru-RU"/>
        </w:rPr>
        <w:t>;</w:t>
      </w:r>
    </w:p>
    <w:p w14:paraId="05817BBC" w14:textId="5945FA44" w:rsidR="000D4897" w:rsidRPr="00FA7B95" w:rsidRDefault="00FA7B95" w:rsidP="00FA7B95">
      <w:pPr>
        <w:widowControl/>
        <w:rPr>
          <w:rFonts w:ascii="Arial" w:hAnsi="Arial" w:cs="Arial"/>
          <w:color w:val="000000"/>
          <w:lang w:val="ru-RU" w:eastAsia="ru-RU"/>
        </w:rPr>
      </w:pPr>
      <w:r>
        <w:rPr>
          <w:rFonts w:ascii="Arial" w:hAnsi="Arial" w:cs="Arial"/>
          <w:color w:val="000000"/>
          <w:lang w:val="ru-RU" w:eastAsia="ru-RU"/>
        </w:rPr>
        <w:t xml:space="preserve">      </w:t>
      </w:r>
      <w:r w:rsidR="00BB3929">
        <w:rPr>
          <w:rFonts w:ascii="Arial" w:hAnsi="Arial" w:cs="Arial"/>
          <w:color w:val="000000"/>
          <w:lang w:val="ru-RU" w:eastAsia="ru-RU"/>
        </w:rPr>
        <w:t xml:space="preserve">    </w:t>
      </w:r>
      <w:r w:rsidRPr="00FA7B95">
        <w:rPr>
          <w:rFonts w:ascii="Arial" w:hAnsi="Arial" w:cs="Arial"/>
          <w:color w:val="000000"/>
          <w:lang w:val="ru-RU" w:eastAsia="ru-RU"/>
        </w:rPr>
        <w:t>кількість громад області, які впровадили системи енергоменджменту</w:t>
      </w:r>
      <w:r>
        <w:rPr>
          <w:rFonts w:ascii="Arial" w:hAnsi="Arial" w:cs="Arial"/>
          <w:color w:val="000000"/>
          <w:lang w:val="ru-RU" w:eastAsia="ru-RU"/>
        </w:rPr>
        <w:t>.</w:t>
      </w:r>
      <w:r w:rsidRPr="00FA7B95">
        <w:rPr>
          <w:rFonts w:ascii="Arial" w:hAnsi="Arial" w:cs="Arial"/>
          <w:color w:val="000000"/>
          <w:lang w:val="ru-RU" w:eastAsia="ru-RU"/>
        </w:rPr>
        <w:t xml:space="preserve"> </w:t>
      </w:r>
    </w:p>
    <w:p w14:paraId="5374907F" w14:textId="77777777" w:rsidR="000D4897" w:rsidRDefault="000D4897">
      <w:pPr>
        <w:rPr>
          <w:rFonts w:ascii="Arial" w:eastAsia="Arial" w:hAnsi="Arial" w:cs="Arial"/>
          <w:color w:val="000000"/>
        </w:rPr>
      </w:pPr>
    </w:p>
    <w:tbl>
      <w:tblPr>
        <w:tblStyle w:val="afffff5"/>
        <w:tblW w:w="10207" w:type="dxa"/>
        <w:tblInd w:w="-318" w:type="dxa"/>
        <w:tblLayout w:type="fixed"/>
        <w:tblLook w:val="0000" w:firstRow="0" w:lastRow="0" w:firstColumn="0" w:lastColumn="0" w:noHBand="0" w:noVBand="0"/>
      </w:tblPr>
      <w:tblGrid>
        <w:gridCol w:w="3148"/>
        <w:gridCol w:w="7059"/>
      </w:tblGrid>
      <w:tr w:rsidR="000D4897" w14:paraId="480BEA21"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39D830A1"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35CE57D2"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1024E232"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C21E1D6" w14:textId="32158B7F" w:rsidR="000D4897" w:rsidRDefault="00DB42AD">
            <w:pPr>
              <w:spacing w:line="216" w:lineRule="auto"/>
              <w:jc w:val="both"/>
              <w:rPr>
                <w:rFonts w:ascii="Arial" w:eastAsia="Arial" w:hAnsi="Arial" w:cs="Arial"/>
                <w:color w:val="000000"/>
              </w:rPr>
            </w:pPr>
            <w:r>
              <w:rPr>
                <w:rFonts w:ascii="Arial" w:eastAsia="Arial" w:hAnsi="Arial" w:cs="Arial"/>
                <w:color w:val="000000"/>
              </w:rPr>
              <w:t>2.7.1.Створення умов для впровадження систем муніципального енергетичного менеджменту, енергомоніторингу  та енергетичного планування</w:t>
            </w:r>
            <w:r w:rsidR="000951B9">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AE18D29" w14:textId="7F955BBA" w:rsidR="000D4897" w:rsidRPr="00CC5449" w:rsidRDefault="00DB42AD">
            <w:pPr>
              <w:pBdr>
                <w:top w:val="nil"/>
                <w:left w:val="nil"/>
                <w:bottom w:val="nil"/>
                <w:right w:val="nil"/>
                <w:between w:val="nil"/>
              </w:pBdr>
              <w:tabs>
                <w:tab w:val="left" w:pos="289"/>
              </w:tabs>
              <w:jc w:val="both"/>
              <w:rPr>
                <w:rFonts w:ascii="Arial" w:eastAsia="Arial" w:hAnsi="Arial" w:cs="Arial"/>
                <w:color w:val="000000"/>
              </w:rPr>
            </w:pPr>
            <w:r w:rsidRPr="00CC5449">
              <w:rPr>
                <w:rFonts w:ascii="Arial" w:eastAsia="Arial" w:hAnsi="Arial" w:cs="Arial"/>
                <w:color w:val="000000"/>
              </w:rPr>
              <w:t>Впровадження систем муніципального енергоменеджменту в громадах області</w:t>
            </w:r>
            <w:r w:rsidR="000951B9" w:rsidRPr="00CC5449">
              <w:rPr>
                <w:rFonts w:ascii="Arial" w:eastAsia="Arial" w:hAnsi="Arial" w:cs="Arial"/>
                <w:color w:val="000000"/>
              </w:rPr>
              <w:t>.</w:t>
            </w:r>
          </w:p>
          <w:p w14:paraId="09F11D23" w14:textId="766FA769" w:rsidR="000D4897" w:rsidRPr="00CC5449" w:rsidRDefault="00DB42AD">
            <w:pPr>
              <w:pBdr>
                <w:top w:val="nil"/>
                <w:left w:val="nil"/>
                <w:bottom w:val="nil"/>
                <w:right w:val="nil"/>
                <w:between w:val="nil"/>
              </w:pBdr>
              <w:tabs>
                <w:tab w:val="left" w:pos="289"/>
              </w:tabs>
              <w:jc w:val="both"/>
              <w:rPr>
                <w:rFonts w:ascii="Arial" w:eastAsia="Arial" w:hAnsi="Arial" w:cs="Arial"/>
                <w:color w:val="000000"/>
              </w:rPr>
            </w:pPr>
            <w:r w:rsidRPr="00CC5449">
              <w:rPr>
                <w:rFonts w:ascii="Arial" w:eastAsia="Arial" w:hAnsi="Arial" w:cs="Arial"/>
                <w:color w:val="000000"/>
              </w:rPr>
              <w:t>Розробка енергетичних п</w:t>
            </w:r>
            <w:r w:rsidR="000951B9" w:rsidRPr="00CC5449">
              <w:rPr>
                <w:rFonts w:ascii="Arial" w:eastAsia="Arial" w:hAnsi="Arial" w:cs="Arial"/>
                <w:color w:val="000000"/>
              </w:rPr>
              <w:t>аспортів</w:t>
            </w:r>
            <w:r w:rsidRPr="00CC5449">
              <w:rPr>
                <w:rFonts w:ascii="Arial" w:eastAsia="Arial" w:hAnsi="Arial" w:cs="Arial"/>
                <w:color w:val="000000"/>
              </w:rPr>
              <w:t xml:space="preserve"> громад</w:t>
            </w:r>
            <w:r w:rsidR="000951B9" w:rsidRPr="00CC5449">
              <w:rPr>
                <w:rFonts w:ascii="Arial" w:eastAsia="Arial" w:hAnsi="Arial" w:cs="Arial"/>
                <w:color w:val="000000"/>
              </w:rPr>
              <w:t>.</w:t>
            </w:r>
          </w:p>
          <w:p w14:paraId="01F786E2" w14:textId="6F41F3F5" w:rsidR="000D4897" w:rsidRPr="00CC5449" w:rsidRDefault="00DB42AD">
            <w:pPr>
              <w:pBdr>
                <w:top w:val="nil"/>
                <w:left w:val="nil"/>
                <w:bottom w:val="nil"/>
                <w:right w:val="nil"/>
                <w:between w:val="nil"/>
              </w:pBdr>
              <w:tabs>
                <w:tab w:val="left" w:pos="289"/>
              </w:tabs>
              <w:jc w:val="both"/>
              <w:rPr>
                <w:rFonts w:ascii="Arial" w:eastAsia="Arial" w:hAnsi="Arial" w:cs="Arial"/>
                <w:color w:val="000000"/>
              </w:rPr>
            </w:pPr>
            <w:r w:rsidRPr="00CC5449">
              <w:rPr>
                <w:rFonts w:ascii="Arial" w:eastAsia="Arial" w:hAnsi="Arial" w:cs="Arial"/>
                <w:color w:val="000000"/>
              </w:rPr>
              <w:t>Впровадження системи енергомоніторингу</w:t>
            </w:r>
            <w:r w:rsidR="00C133C8" w:rsidRPr="00CC5449">
              <w:rPr>
                <w:rFonts w:ascii="Arial" w:eastAsia="Arial" w:hAnsi="Arial" w:cs="Arial"/>
                <w:color w:val="000000"/>
              </w:rPr>
              <w:t>.</w:t>
            </w:r>
            <w:r w:rsidR="000951B9" w:rsidRPr="00CC5449">
              <w:rPr>
                <w:rFonts w:ascii="Arial" w:eastAsia="Arial" w:hAnsi="Arial" w:cs="Arial"/>
                <w:color w:val="000000"/>
              </w:rPr>
              <w:t>.</w:t>
            </w:r>
          </w:p>
          <w:p w14:paraId="288EFA4B" w14:textId="1A617677" w:rsidR="000D4897" w:rsidRPr="00CC5449" w:rsidRDefault="00DB42AD">
            <w:pPr>
              <w:pBdr>
                <w:top w:val="nil"/>
                <w:left w:val="nil"/>
                <w:bottom w:val="nil"/>
                <w:right w:val="nil"/>
                <w:between w:val="nil"/>
              </w:pBdr>
              <w:tabs>
                <w:tab w:val="left" w:pos="289"/>
              </w:tabs>
              <w:jc w:val="both"/>
              <w:rPr>
                <w:rFonts w:ascii="Arial" w:eastAsia="Arial" w:hAnsi="Arial" w:cs="Arial"/>
                <w:color w:val="000000"/>
              </w:rPr>
            </w:pPr>
            <w:r w:rsidRPr="00CC5449">
              <w:rPr>
                <w:rFonts w:ascii="Arial" w:eastAsia="Arial" w:hAnsi="Arial" w:cs="Arial"/>
                <w:color w:val="000000"/>
              </w:rPr>
              <w:t>Підвищення професійного рівня енергоменеджерів у громадах, сприяння виконанню програм обміну досвідом</w:t>
            </w:r>
            <w:r w:rsidR="000951B9" w:rsidRPr="00CC5449">
              <w:rPr>
                <w:rFonts w:ascii="Arial" w:eastAsia="Arial" w:hAnsi="Arial" w:cs="Arial"/>
                <w:color w:val="000000"/>
              </w:rPr>
              <w:t>.</w:t>
            </w:r>
          </w:p>
        </w:tc>
      </w:tr>
      <w:tr w:rsidR="000D4897" w14:paraId="207682C0"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72064E8F" w14:textId="5038E328" w:rsidR="000D4897" w:rsidRDefault="00DB42AD">
            <w:pPr>
              <w:spacing w:line="216" w:lineRule="auto"/>
              <w:jc w:val="both"/>
              <w:rPr>
                <w:rFonts w:ascii="Arial" w:eastAsia="Arial" w:hAnsi="Arial" w:cs="Arial"/>
                <w:color w:val="000000"/>
              </w:rPr>
            </w:pPr>
            <w:r>
              <w:rPr>
                <w:rFonts w:ascii="Arial" w:eastAsia="Arial" w:hAnsi="Arial" w:cs="Arial"/>
                <w:color w:val="000000"/>
              </w:rPr>
              <w:t>2.7.2.Підтримка впровадження енергозбереження та енергоефективності</w:t>
            </w:r>
            <w:r w:rsidR="00C133C8">
              <w:rPr>
                <w:rFonts w:ascii="Arial" w:eastAsia="Arial" w:hAnsi="Arial" w:cs="Arial"/>
                <w:color w:val="000000"/>
              </w:rPr>
              <w:t>.</w:t>
            </w:r>
            <w:r>
              <w:rPr>
                <w:rFonts w:ascii="Arial" w:eastAsia="Arial" w:hAnsi="Arial" w:cs="Arial"/>
                <w:color w:val="000000"/>
              </w:rPr>
              <w:t xml:space="preserve"> </w:t>
            </w:r>
          </w:p>
        </w:tc>
        <w:tc>
          <w:tcPr>
            <w:tcW w:w="7059" w:type="dxa"/>
            <w:tcBorders>
              <w:top w:val="single" w:sz="4" w:space="0" w:color="000000"/>
              <w:left w:val="single" w:sz="4" w:space="0" w:color="000000"/>
              <w:bottom w:val="single" w:sz="4" w:space="0" w:color="000000"/>
              <w:right w:val="single" w:sz="4" w:space="0" w:color="000000"/>
            </w:tcBorders>
          </w:tcPr>
          <w:p w14:paraId="7700BF34" w14:textId="6D1B5F88" w:rsidR="000D4897" w:rsidRDefault="00DB42AD">
            <w:pPr>
              <w:pBdr>
                <w:top w:val="nil"/>
                <w:left w:val="nil"/>
                <w:bottom w:val="nil"/>
                <w:right w:val="nil"/>
                <w:between w:val="nil"/>
              </w:pBdr>
              <w:tabs>
                <w:tab w:val="left" w:pos="289"/>
              </w:tabs>
              <w:jc w:val="both"/>
              <w:rPr>
                <w:rFonts w:ascii="Arial" w:eastAsia="Arial" w:hAnsi="Arial" w:cs="Arial"/>
                <w:color w:val="000000"/>
              </w:rPr>
            </w:pPr>
            <w:r>
              <w:rPr>
                <w:rFonts w:ascii="Arial" w:eastAsia="Arial" w:hAnsi="Arial" w:cs="Arial"/>
                <w:color w:val="000000"/>
              </w:rPr>
              <w:t>Впровадження енергозберігаючих технологій на  комунальних підприємствах територіальних громад</w:t>
            </w:r>
            <w:r w:rsidR="000951B9">
              <w:rPr>
                <w:rFonts w:ascii="Arial" w:eastAsia="Arial" w:hAnsi="Arial" w:cs="Arial"/>
                <w:color w:val="000000"/>
              </w:rPr>
              <w:t>.</w:t>
            </w:r>
          </w:p>
          <w:p w14:paraId="72B42673" w14:textId="2BCF4079" w:rsidR="000D4897" w:rsidRDefault="00DB42AD">
            <w:pPr>
              <w:pBdr>
                <w:top w:val="nil"/>
                <w:left w:val="nil"/>
                <w:bottom w:val="nil"/>
                <w:right w:val="nil"/>
                <w:between w:val="nil"/>
              </w:pBdr>
              <w:tabs>
                <w:tab w:val="left" w:pos="289"/>
              </w:tabs>
              <w:jc w:val="both"/>
              <w:rPr>
                <w:rFonts w:ascii="Arial" w:eastAsia="Arial" w:hAnsi="Arial" w:cs="Arial"/>
                <w:color w:val="000000"/>
              </w:rPr>
            </w:pPr>
            <w:r>
              <w:rPr>
                <w:rFonts w:ascii="Arial" w:eastAsia="Arial" w:hAnsi="Arial" w:cs="Arial"/>
                <w:color w:val="000000"/>
              </w:rPr>
              <w:t>Оснащення житлового фонду приладами обліку  енерго- та природних ресурсів</w:t>
            </w:r>
            <w:r w:rsidR="000951B9">
              <w:rPr>
                <w:rFonts w:ascii="Arial" w:eastAsia="Arial" w:hAnsi="Arial" w:cs="Arial"/>
                <w:color w:val="000000"/>
              </w:rPr>
              <w:t>.</w:t>
            </w:r>
          </w:p>
          <w:p w14:paraId="0433EDA9" w14:textId="280A6057" w:rsidR="000D4897" w:rsidRDefault="00DB42AD">
            <w:pPr>
              <w:jc w:val="both"/>
              <w:rPr>
                <w:rFonts w:ascii="Arial" w:eastAsia="Arial" w:hAnsi="Arial" w:cs="Arial"/>
                <w:color w:val="000000"/>
              </w:rPr>
            </w:pPr>
            <w:r>
              <w:rPr>
                <w:rFonts w:ascii="Arial" w:eastAsia="Arial" w:hAnsi="Arial" w:cs="Arial"/>
                <w:color w:val="000000"/>
              </w:rPr>
              <w:t>Термомодернізація будівель</w:t>
            </w:r>
            <w:r w:rsidR="000951B9">
              <w:rPr>
                <w:rFonts w:ascii="Arial" w:eastAsia="Arial" w:hAnsi="Arial" w:cs="Arial"/>
                <w:color w:val="000000"/>
              </w:rPr>
              <w:t>.</w:t>
            </w:r>
          </w:p>
          <w:p w14:paraId="573124D0" w14:textId="311EAA6B" w:rsidR="000D4897" w:rsidRDefault="00DB42AD">
            <w:pPr>
              <w:jc w:val="both"/>
              <w:rPr>
                <w:rFonts w:ascii="Arial" w:eastAsia="Arial" w:hAnsi="Arial" w:cs="Arial"/>
                <w:color w:val="000000"/>
              </w:rPr>
            </w:pPr>
            <w:r>
              <w:rPr>
                <w:rFonts w:ascii="Arial" w:eastAsia="Arial" w:hAnsi="Arial" w:cs="Arial"/>
                <w:color w:val="000000"/>
              </w:rPr>
              <w:t>Пасивні будинки</w:t>
            </w:r>
            <w:r w:rsidR="000951B9">
              <w:rPr>
                <w:rFonts w:ascii="Arial" w:eastAsia="Arial" w:hAnsi="Arial" w:cs="Arial"/>
                <w:color w:val="000000"/>
              </w:rPr>
              <w:t>.</w:t>
            </w:r>
          </w:p>
          <w:p w14:paraId="135E3727" w14:textId="69300D3A" w:rsidR="000D4897" w:rsidRDefault="00DB42AD">
            <w:pPr>
              <w:jc w:val="both"/>
              <w:rPr>
                <w:rFonts w:ascii="Arial" w:eastAsia="Arial" w:hAnsi="Arial" w:cs="Arial"/>
                <w:color w:val="000000"/>
              </w:rPr>
            </w:pPr>
            <w:r>
              <w:rPr>
                <w:rFonts w:ascii="Arial" w:eastAsia="Arial" w:hAnsi="Arial" w:cs="Arial"/>
                <w:color w:val="000000"/>
              </w:rPr>
              <w:t xml:space="preserve">Створення систем розподіленої </w:t>
            </w:r>
            <w:r w:rsidR="000951B9">
              <w:rPr>
                <w:rFonts w:ascii="Arial" w:eastAsia="Arial" w:hAnsi="Arial" w:cs="Arial"/>
                <w:color w:val="000000"/>
              </w:rPr>
              <w:t xml:space="preserve">маневрової </w:t>
            </w:r>
            <w:r>
              <w:rPr>
                <w:rFonts w:ascii="Arial" w:eastAsia="Arial" w:hAnsi="Arial" w:cs="Arial"/>
                <w:color w:val="000000"/>
              </w:rPr>
              <w:t>генерації в громадах</w:t>
            </w:r>
            <w:r w:rsidR="000951B9">
              <w:rPr>
                <w:rFonts w:ascii="Arial" w:eastAsia="Arial" w:hAnsi="Arial" w:cs="Arial"/>
                <w:color w:val="000000"/>
              </w:rPr>
              <w:t>.</w:t>
            </w:r>
          </w:p>
        </w:tc>
      </w:tr>
      <w:tr w:rsidR="000D4897" w14:paraId="189E9A84"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7D82C056" w14:textId="316F57C3" w:rsidR="000D4897" w:rsidRDefault="00DB42AD">
            <w:pPr>
              <w:spacing w:line="216" w:lineRule="auto"/>
              <w:jc w:val="both"/>
              <w:rPr>
                <w:rFonts w:ascii="Arial" w:eastAsia="Arial" w:hAnsi="Arial" w:cs="Arial"/>
                <w:color w:val="000000"/>
              </w:rPr>
            </w:pPr>
            <w:r>
              <w:rPr>
                <w:rFonts w:ascii="Arial" w:eastAsia="Arial" w:hAnsi="Arial" w:cs="Arial"/>
                <w:color w:val="000000"/>
              </w:rPr>
              <w:t>2.7.3.Стимулювання ВДЕ в сфері генерації енергії</w:t>
            </w:r>
            <w:r w:rsidR="00C133C8">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1C19931D" w14:textId="497703E6" w:rsidR="000D4897" w:rsidRDefault="00DB42AD">
            <w:pPr>
              <w:pBdr>
                <w:top w:val="nil"/>
                <w:left w:val="nil"/>
                <w:bottom w:val="nil"/>
                <w:right w:val="nil"/>
                <w:between w:val="nil"/>
              </w:pBdr>
              <w:tabs>
                <w:tab w:val="left" w:pos="289"/>
              </w:tabs>
              <w:jc w:val="both"/>
              <w:rPr>
                <w:rFonts w:ascii="Arial" w:eastAsia="Arial" w:hAnsi="Arial" w:cs="Arial"/>
                <w:color w:val="000000"/>
              </w:rPr>
            </w:pPr>
            <w:r>
              <w:rPr>
                <w:rFonts w:ascii="Arial" w:eastAsia="Arial" w:hAnsi="Arial" w:cs="Arial"/>
                <w:color w:val="000000"/>
              </w:rPr>
              <w:t>Підтримка енергоефективних екологічно безпечних проєктів заміщення енергетичних ресурсів альтернативними й відновлюваними джерелами енергії</w:t>
            </w:r>
            <w:r w:rsidR="000951B9">
              <w:rPr>
                <w:rFonts w:ascii="Arial" w:eastAsia="Arial" w:hAnsi="Arial" w:cs="Arial"/>
                <w:color w:val="000000"/>
              </w:rPr>
              <w:t>.</w:t>
            </w:r>
          </w:p>
          <w:p w14:paraId="1C2D7A5B" w14:textId="75DD791A" w:rsidR="000D4897" w:rsidRDefault="00DB42AD">
            <w:pPr>
              <w:pBdr>
                <w:top w:val="nil"/>
                <w:left w:val="nil"/>
                <w:bottom w:val="nil"/>
                <w:right w:val="nil"/>
                <w:between w:val="nil"/>
              </w:pBdr>
              <w:tabs>
                <w:tab w:val="left" w:pos="289"/>
              </w:tabs>
              <w:jc w:val="both"/>
              <w:rPr>
                <w:rFonts w:ascii="Arial" w:eastAsia="Arial" w:hAnsi="Arial" w:cs="Arial"/>
                <w:color w:val="000000"/>
              </w:rPr>
            </w:pPr>
            <w:r>
              <w:rPr>
                <w:rFonts w:ascii="Arial" w:eastAsia="Arial" w:hAnsi="Arial" w:cs="Arial"/>
                <w:color w:val="000000"/>
              </w:rPr>
              <w:t>Розвиток гідро-, вітро- та сонячної енергетики</w:t>
            </w:r>
            <w:r w:rsidR="000951B9">
              <w:rPr>
                <w:rFonts w:ascii="Arial" w:eastAsia="Arial" w:hAnsi="Arial" w:cs="Arial"/>
                <w:color w:val="000000"/>
              </w:rPr>
              <w:t>.</w:t>
            </w:r>
          </w:p>
          <w:p w14:paraId="17BBBF17" w14:textId="3A4B741C" w:rsidR="000D4897" w:rsidRDefault="000951B9">
            <w:pPr>
              <w:pBdr>
                <w:top w:val="nil"/>
                <w:left w:val="nil"/>
                <w:bottom w:val="nil"/>
                <w:right w:val="nil"/>
                <w:between w:val="nil"/>
              </w:pBdr>
              <w:tabs>
                <w:tab w:val="left" w:pos="289"/>
              </w:tabs>
              <w:jc w:val="both"/>
              <w:rPr>
                <w:rFonts w:ascii="Arial" w:eastAsia="Arial" w:hAnsi="Arial" w:cs="Arial"/>
                <w:color w:val="000000"/>
              </w:rPr>
            </w:pPr>
            <w:r>
              <w:rPr>
                <w:rFonts w:ascii="Arial" w:eastAsia="Arial" w:hAnsi="Arial" w:cs="Arial"/>
                <w:color w:val="000000"/>
              </w:rPr>
              <w:t>Розвиток «з</w:t>
            </w:r>
            <w:r w:rsidR="00DB42AD">
              <w:rPr>
                <w:rFonts w:ascii="Arial" w:eastAsia="Arial" w:hAnsi="Arial" w:cs="Arial"/>
                <w:color w:val="000000"/>
              </w:rPr>
              <w:t>елен</w:t>
            </w:r>
            <w:r>
              <w:rPr>
                <w:rFonts w:ascii="Arial" w:eastAsia="Arial" w:hAnsi="Arial" w:cs="Arial"/>
                <w:color w:val="000000"/>
              </w:rPr>
              <w:t>ого»</w:t>
            </w:r>
            <w:r w:rsidR="00DB42AD">
              <w:rPr>
                <w:rFonts w:ascii="Arial" w:eastAsia="Arial" w:hAnsi="Arial" w:cs="Arial"/>
                <w:color w:val="000000"/>
              </w:rPr>
              <w:t xml:space="preserve"> вод</w:t>
            </w:r>
            <w:r>
              <w:rPr>
                <w:rFonts w:ascii="Arial" w:eastAsia="Arial" w:hAnsi="Arial" w:cs="Arial"/>
                <w:color w:val="000000"/>
              </w:rPr>
              <w:t>ню в регіоні.</w:t>
            </w:r>
          </w:p>
        </w:tc>
      </w:tr>
    </w:tbl>
    <w:p w14:paraId="179A8688" w14:textId="77777777" w:rsidR="000D4897" w:rsidRDefault="000D4897">
      <w:pPr>
        <w:jc w:val="center"/>
        <w:rPr>
          <w:rFonts w:ascii="Arial" w:eastAsia="Arial" w:hAnsi="Arial" w:cs="Arial"/>
          <w:b/>
          <w:color w:val="000000"/>
        </w:rPr>
      </w:pPr>
    </w:p>
    <w:p w14:paraId="1E27DB50" w14:textId="77777777" w:rsidR="000D4897" w:rsidRDefault="000D4897">
      <w:pPr>
        <w:pStyle w:val="20"/>
        <w:ind w:firstLine="300"/>
        <w:jc w:val="center"/>
        <w:rPr>
          <w:rFonts w:ascii="Arial" w:eastAsia="Arial" w:hAnsi="Arial" w:cs="Arial"/>
          <w:i w:val="0"/>
          <w:color w:val="000000"/>
          <w:sz w:val="22"/>
          <w:szCs w:val="22"/>
        </w:rPr>
      </w:pPr>
    </w:p>
    <w:p w14:paraId="7A153F9C" w14:textId="77777777" w:rsidR="000D4897" w:rsidRDefault="00DB42AD">
      <w:pPr>
        <w:pStyle w:val="20"/>
        <w:ind w:firstLine="300"/>
        <w:jc w:val="center"/>
        <w:rPr>
          <w:rFonts w:ascii="Arial" w:eastAsia="Arial" w:hAnsi="Arial" w:cs="Arial"/>
          <w:i w:val="0"/>
          <w:color w:val="000000"/>
          <w:sz w:val="22"/>
          <w:szCs w:val="22"/>
        </w:rPr>
      </w:pPr>
      <w:bookmarkStart w:id="259" w:name="_Toc182835443"/>
      <w:r>
        <w:rPr>
          <w:rFonts w:ascii="Arial" w:eastAsia="Arial" w:hAnsi="Arial" w:cs="Arial"/>
          <w:i w:val="0"/>
          <w:color w:val="000000"/>
          <w:sz w:val="22"/>
          <w:szCs w:val="22"/>
        </w:rPr>
        <w:t>Стратегічна ціль 3. Охорона довкілля та збалансований розвиток гірських та сільських територій області</w:t>
      </w:r>
      <w:bookmarkEnd w:id="259"/>
    </w:p>
    <w:p w14:paraId="1C3642AE" w14:textId="77777777" w:rsidR="000D4897" w:rsidRDefault="00DB42AD">
      <w:pPr>
        <w:rPr>
          <w:rFonts w:ascii="Arial" w:eastAsia="Arial" w:hAnsi="Arial" w:cs="Arial"/>
          <w:color w:val="000000"/>
        </w:rPr>
      </w:pPr>
      <w:r>
        <w:rPr>
          <w:rFonts w:ascii="Arial" w:eastAsia="Arial" w:hAnsi="Arial" w:cs="Arial"/>
          <w:color w:val="000000"/>
        </w:rPr>
        <w:tab/>
        <w:t>Закарпатська область характеризується вертикальною зональністю, а саме:  низинна, передгірська й гірська підзони, дві третини території – гориста місцевість. Все це призводить до дисбалансу соціально-економічного розвитку регіону,  а гірська та сільська місцевість має вагомі проблеми щодо якості та доступу населення до інфраструктури та публічних послуг, ефективності місцевого економічного та людського розвитку.</w:t>
      </w:r>
    </w:p>
    <w:p w14:paraId="68A8BC30" w14:textId="77777777" w:rsidR="000D4897" w:rsidRDefault="00DB42AD">
      <w:pPr>
        <w:ind w:firstLine="709"/>
        <w:jc w:val="both"/>
        <w:rPr>
          <w:rFonts w:ascii="Arial" w:eastAsia="Arial" w:hAnsi="Arial" w:cs="Arial"/>
          <w:color w:val="000000"/>
        </w:rPr>
      </w:pPr>
      <w:r>
        <w:rPr>
          <w:rFonts w:ascii="Arial" w:eastAsia="Arial" w:hAnsi="Arial" w:cs="Arial"/>
          <w:color w:val="000000"/>
        </w:rPr>
        <w:t>Гірська та сільська місцевість області втрачає через неоднорідність наявності природних ресурсів, рівня розвитку виробничої інфраструктури та стану основних фондів, обсягів вкладених інвестицій, щільності населення та наявності трудових ресурсів. Значна частина населених пунктів, які  перебувають в гірській та сільській місцевості, знаходяться в економічно нестабільному стані, населення постійно зменшується через трудову міграцію, поступово згортається діяльність об’єктів соціальної сфери, високим залишається рівень бідності сільського населення. І якщо узяти до уваги те, що більша частина населення Закарпаття – це сільське населення (62,8%), то це негативно впливає взагалі на соціальний розвиток регіону в цілому.</w:t>
      </w:r>
    </w:p>
    <w:p w14:paraId="2C48795F" w14:textId="306E1562" w:rsidR="000D4897" w:rsidRDefault="00DB42AD">
      <w:pPr>
        <w:pBdr>
          <w:top w:val="nil"/>
          <w:left w:val="nil"/>
          <w:bottom w:val="nil"/>
          <w:right w:val="nil"/>
          <w:between w:val="nil"/>
        </w:pBdr>
        <w:ind w:right="3"/>
        <w:jc w:val="both"/>
        <w:rPr>
          <w:rFonts w:ascii="Arial" w:eastAsia="Arial" w:hAnsi="Arial" w:cs="Arial"/>
          <w:color w:val="000000"/>
        </w:rPr>
      </w:pPr>
      <w:r>
        <w:rPr>
          <w:rFonts w:ascii="Arial" w:eastAsia="Arial" w:hAnsi="Arial" w:cs="Arial"/>
          <w:color w:val="000000"/>
        </w:rPr>
        <w:tab/>
        <w:t>І хоча Закарпатська область спеціалізується на сільському господарстві, яке розвивається і нарощує темпи виробництва у повоєнний період, повністю виправити ситуацію завдяки розвитку цього сектору економіки не вдасться через необхідність задіяння великих площ земель сільськогосподарського призначення. А Закарпатська область сьогодні є малоземельною і,  у порівнянні із іншими регіонами України, має найменшу кількість сільськогосподарських угідь – 451 тис</w:t>
      </w:r>
      <w:r w:rsidR="00C133C8">
        <w:rPr>
          <w:rFonts w:ascii="Arial" w:eastAsia="Arial" w:hAnsi="Arial" w:cs="Arial"/>
          <w:color w:val="000000"/>
        </w:rPr>
        <w:t xml:space="preserve"> </w:t>
      </w:r>
      <w:r>
        <w:rPr>
          <w:rFonts w:ascii="Arial" w:eastAsia="Arial" w:hAnsi="Arial" w:cs="Arial"/>
          <w:color w:val="000000"/>
        </w:rPr>
        <w:t>га.</w:t>
      </w:r>
    </w:p>
    <w:p w14:paraId="7364F59E" w14:textId="77777777" w:rsidR="000D4897" w:rsidRDefault="00DB42AD">
      <w:pPr>
        <w:spacing w:line="235" w:lineRule="auto"/>
        <w:ind w:firstLine="709"/>
        <w:jc w:val="both"/>
        <w:rPr>
          <w:rFonts w:ascii="Arial" w:eastAsia="Arial" w:hAnsi="Arial" w:cs="Arial"/>
          <w:color w:val="000000"/>
        </w:rPr>
      </w:pPr>
      <w:r>
        <w:rPr>
          <w:rFonts w:ascii="Arial" w:eastAsia="Arial" w:hAnsi="Arial" w:cs="Arial"/>
          <w:color w:val="000000"/>
        </w:rPr>
        <w:tab/>
        <w:t>Одним із ключових завдань регіональної політики є  зменшення міжрегіональних та внутрішніх регіональних дисбалансів. Тому особливий акцент надається розвитку економічного потенціалу територій, які є менш економічно привабливими. Виникає необхідність застосування інноваційних механізмів та інструментів місцевого економічного розвитку, нарощування ланцюгів доданої вартості шляхом переробки сільськогосподарської продукції, спеціалізації на крафтовому виробництві та екопродукції (сирів, м’ясної продукції, винної індустрії тощо), інноваційних туристичних продуктів, креативних індустрій, виробництві продуктів із географічним зазначенням тощо.</w:t>
      </w:r>
    </w:p>
    <w:p w14:paraId="032FB2E0" w14:textId="77777777" w:rsidR="000D4897" w:rsidRDefault="00DB42AD">
      <w:pPr>
        <w:ind w:firstLine="709"/>
        <w:jc w:val="both"/>
        <w:rPr>
          <w:rFonts w:ascii="Arial" w:eastAsia="Arial" w:hAnsi="Arial" w:cs="Arial"/>
          <w:color w:val="000000"/>
        </w:rPr>
      </w:pPr>
      <w:r>
        <w:rPr>
          <w:rFonts w:ascii="Arial" w:eastAsia="Arial" w:hAnsi="Arial" w:cs="Arial"/>
          <w:color w:val="000000"/>
        </w:rPr>
        <w:lastRenderedPageBreak/>
        <w:t>Водночас через слабке ресурсне забезпечення для досягнення поставлених цілей є ймовірним подальше поглиблення диференціації розвитку територій, утворених в процесі децентралізації, зокрема між потужними міськими, селищними об’єднаними територіальними громадами (з вагомим виробничим і ресурсним потенціалом) та невеликими сільськими об’єднаними територіальними громадами, а також за умови нерівномірного розміщення інвестиційних ресурсів.</w:t>
      </w:r>
    </w:p>
    <w:p w14:paraId="57EDF43F" w14:textId="77777777" w:rsidR="000D4897" w:rsidRDefault="00DB42AD">
      <w:pPr>
        <w:ind w:firstLine="709"/>
        <w:jc w:val="both"/>
        <w:rPr>
          <w:rFonts w:ascii="Arial" w:eastAsia="Arial" w:hAnsi="Arial" w:cs="Arial"/>
          <w:color w:val="000000"/>
        </w:rPr>
      </w:pPr>
      <w:r>
        <w:rPr>
          <w:rFonts w:ascii="Arial" w:eastAsia="Arial" w:hAnsi="Arial" w:cs="Arial"/>
          <w:color w:val="000000"/>
        </w:rPr>
        <w:t>Вирішення проблеми дисбалансу розвитку територій регіону неможливо без врахування екологічної ситуації та удосконалення регіональної системи управління в галузі охорони довкілля, посилення державного контролю за дотриманням природоохоронного законодавства суб'єктами господарювання, покращення екологічної ситуації в регіоні.</w:t>
      </w:r>
    </w:p>
    <w:p w14:paraId="5EBFE98E"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В цілому стан довкілля на території області має тенденцію до покращення, незважаючи на ряд негативних факторів. Успішно вирішуються питання нормування гранично допустимого впливу на довкілля в рамках регіональної системи екологічного моніторингу, удосконалення економічного регулювання природокористування, більш тісної та ефективної співпраці з іншими контролюючими службами, правоохоронними органами та громадськістю. </w:t>
      </w:r>
    </w:p>
    <w:p w14:paraId="036FE72C" w14:textId="77777777" w:rsidR="000D4897" w:rsidRDefault="00DB42AD">
      <w:pPr>
        <w:spacing w:line="235" w:lineRule="auto"/>
        <w:ind w:firstLine="709"/>
        <w:jc w:val="both"/>
        <w:rPr>
          <w:rFonts w:ascii="Arial" w:eastAsia="Arial" w:hAnsi="Arial" w:cs="Arial"/>
          <w:color w:val="000000"/>
        </w:rPr>
      </w:pPr>
      <w:r>
        <w:rPr>
          <w:rFonts w:ascii="Arial" w:eastAsia="Arial" w:hAnsi="Arial" w:cs="Arial"/>
          <w:color w:val="000000"/>
        </w:rPr>
        <w:t>Враховуючи вищевикладене,  першочергова увага в рамках цієї стратегічної цілі буде зосереджена на</w:t>
      </w:r>
    </w:p>
    <w:p w14:paraId="77043CC0" w14:textId="77777777" w:rsidR="000D4897" w:rsidRDefault="00DB42AD">
      <w:pPr>
        <w:spacing w:line="235" w:lineRule="auto"/>
        <w:ind w:firstLine="709"/>
        <w:jc w:val="both"/>
        <w:rPr>
          <w:rFonts w:ascii="Arial" w:eastAsia="Arial" w:hAnsi="Arial" w:cs="Arial"/>
          <w:color w:val="000000"/>
        </w:rPr>
      </w:pPr>
      <w:r>
        <w:rPr>
          <w:rFonts w:ascii="Arial" w:eastAsia="Arial" w:hAnsi="Arial" w:cs="Arial"/>
          <w:color w:val="000000"/>
        </w:rPr>
        <w:t>зменшенні диспропорцій у доступі населення гірських та сільських населених пунктів до транспортних, комунальних, медичних, адміністративних, інформаційних, рекреаційних, соціальних та інших послуг;</w:t>
      </w:r>
    </w:p>
    <w:p w14:paraId="789B93AC" w14:textId="77777777" w:rsidR="000D4897" w:rsidRDefault="00DB42AD">
      <w:pPr>
        <w:spacing w:line="235" w:lineRule="auto"/>
        <w:ind w:firstLine="709"/>
        <w:jc w:val="both"/>
        <w:rPr>
          <w:rFonts w:ascii="Arial" w:eastAsia="Arial" w:hAnsi="Arial" w:cs="Arial"/>
          <w:color w:val="000000"/>
        </w:rPr>
      </w:pPr>
      <w:r>
        <w:rPr>
          <w:rFonts w:ascii="Arial" w:eastAsia="Arial" w:hAnsi="Arial" w:cs="Arial"/>
          <w:color w:val="000000"/>
        </w:rPr>
        <w:t xml:space="preserve">підвищенні ефективності управління земельними, водними та лісовими ресурсами; </w:t>
      </w:r>
    </w:p>
    <w:p w14:paraId="037D2C7E" w14:textId="77777777" w:rsidR="000D4897" w:rsidRDefault="00DB42AD">
      <w:pPr>
        <w:spacing w:line="235" w:lineRule="auto"/>
        <w:ind w:firstLine="709"/>
        <w:jc w:val="both"/>
        <w:rPr>
          <w:rFonts w:ascii="Arial" w:eastAsia="Arial" w:hAnsi="Arial" w:cs="Arial"/>
          <w:color w:val="000000"/>
        </w:rPr>
      </w:pPr>
      <w:r>
        <w:rPr>
          <w:rFonts w:ascii="Arial" w:eastAsia="Arial" w:hAnsi="Arial" w:cs="Arial"/>
          <w:color w:val="000000"/>
        </w:rPr>
        <w:t>створенні дієвих механізмів мобілізації жителів до вирішення місцевих проблем;</w:t>
      </w:r>
    </w:p>
    <w:p w14:paraId="74208CC0" w14:textId="77777777" w:rsidR="000D4897" w:rsidRDefault="00DB42AD">
      <w:pPr>
        <w:spacing w:line="235" w:lineRule="auto"/>
        <w:ind w:firstLine="709"/>
        <w:jc w:val="both"/>
        <w:rPr>
          <w:rFonts w:ascii="Arial" w:eastAsia="Arial" w:hAnsi="Arial" w:cs="Arial"/>
          <w:color w:val="000000"/>
        </w:rPr>
      </w:pPr>
      <w:r>
        <w:rPr>
          <w:rFonts w:ascii="Arial" w:eastAsia="Arial" w:hAnsi="Arial" w:cs="Arial"/>
          <w:color w:val="000000"/>
        </w:rPr>
        <w:t>стимулюванні місцевого економічного розвитку тощо;</w:t>
      </w:r>
    </w:p>
    <w:p w14:paraId="1FC49DAF" w14:textId="77777777" w:rsidR="000D4897" w:rsidRDefault="00DB42AD">
      <w:pPr>
        <w:ind w:firstLine="709"/>
        <w:jc w:val="both"/>
        <w:rPr>
          <w:rFonts w:ascii="Arial" w:eastAsia="Arial" w:hAnsi="Arial" w:cs="Arial"/>
          <w:color w:val="000000"/>
        </w:rPr>
      </w:pPr>
      <w:r>
        <w:rPr>
          <w:rFonts w:ascii="Arial" w:eastAsia="Arial" w:hAnsi="Arial" w:cs="Arial"/>
          <w:color w:val="000000"/>
        </w:rPr>
        <w:t>покращенні стану навколишнього природного середовища в області;</w:t>
      </w:r>
    </w:p>
    <w:p w14:paraId="54E206D5" w14:textId="77777777" w:rsidR="000D4897" w:rsidRDefault="00DB42AD">
      <w:pPr>
        <w:ind w:firstLine="709"/>
        <w:jc w:val="both"/>
        <w:rPr>
          <w:rFonts w:ascii="Arial" w:eastAsia="Arial" w:hAnsi="Arial" w:cs="Arial"/>
          <w:color w:val="000000"/>
        </w:rPr>
      </w:pPr>
      <w:r>
        <w:rPr>
          <w:rFonts w:ascii="Arial" w:eastAsia="Arial" w:hAnsi="Arial" w:cs="Arial"/>
          <w:color w:val="000000"/>
        </w:rPr>
        <w:t>зниженні антропогенного навантаження на довкілля;</w:t>
      </w:r>
    </w:p>
    <w:p w14:paraId="7E2D056C" w14:textId="77777777" w:rsidR="000D4897" w:rsidRDefault="00DB42AD">
      <w:pPr>
        <w:ind w:firstLine="709"/>
        <w:jc w:val="both"/>
        <w:rPr>
          <w:rFonts w:ascii="Arial" w:eastAsia="Arial" w:hAnsi="Arial" w:cs="Arial"/>
          <w:color w:val="000000"/>
        </w:rPr>
      </w:pPr>
      <w:r>
        <w:rPr>
          <w:rFonts w:ascii="Arial" w:eastAsia="Arial" w:hAnsi="Arial" w:cs="Arial"/>
          <w:color w:val="000000"/>
        </w:rPr>
        <w:t>покращенні охорони та раціональне використання природних ресурсів;</w:t>
      </w:r>
    </w:p>
    <w:p w14:paraId="2035FD97" w14:textId="77777777" w:rsidR="000D4897" w:rsidRDefault="00DB42AD">
      <w:pPr>
        <w:ind w:firstLine="709"/>
        <w:jc w:val="both"/>
        <w:rPr>
          <w:rFonts w:ascii="Arial" w:eastAsia="Arial" w:hAnsi="Arial" w:cs="Arial"/>
          <w:color w:val="000000"/>
        </w:rPr>
      </w:pPr>
      <w:r>
        <w:rPr>
          <w:rFonts w:ascii="Arial" w:eastAsia="Arial" w:hAnsi="Arial" w:cs="Arial"/>
          <w:color w:val="000000"/>
        </w:rPr>
        <w:t>збереженні ландшафтного й біологічного різноманіття</w:t>
      </w:r>
    </w:p>
    <w:p w14:paraId="524E5F59" w14:textId="77777777" w:rsidR="000D4897" w:rsidRDefault="000D4897">
      <w:pPr>
        <w:spacing w:line="235" w:lineRule="auto"/>
        <w:ind w:firstLine="709"/>
        <w:jc w:val="both"/>
        <w:rPr>
          <w:rFonts w:ascii="Arial" w:eastAsia="Arial" w:hAnsi="Arial" w:cs="Arial"/>
          <w:color w:val="000000"/>
        </w:rPr>
      </w:pPr>
    </w:p>
    <w:p w14:paraId="23ACBCD7" w14:textId="77777777" w:rsidR="000D4897" w:rsidRDefault="00DB42AD">
      <w:pPr>
        <w:spacing w:line="235" w:lineRule="auto"/>
        <w:ind w:firstLine="709"/>
        <w:jc w:val="both"/>
        <w:rPr>
          <w:rFonts w:ascii="Arial" w:eastAsia="Arial" w:hAnsi="Arial" w:cs="Arial"/>
          <w:color w:val="000000"/>
        </w:rPr>
      </w:pPr>
      <w:r>
        <w:rPr>
          <w:rFonts w:ascii="Arial" w:eastAsia="Arial" w:hAnsi="Arial" w:cs="Arial"/>
          <w:color w:val="000000"/>
        </w:rPr>
        <w:t>Досягнення зазначеної стратегічної цілі передбачається через реалізацію трьох оперативних цілей:</w:t>
      </w:r>
    </w:p>
    <w:p w14:paraId="34D53FF9" w14:textId="77777777" w:rsidR="000D4897" w:rsidRDefault="000D4897">
      <w:pPr>
        <w:spacing w:line="235" w:lineRule="auto"/>
        <w:ind w:firstLine="709"/>
        <w:jc w:val="both"/>
        <w:rPr>
          <w:rFonts w:ascii="Arial" w:eastAsia="Arial" w:hAnsi="Arial" w:cs="Arial"/>
          <w:color w:val="000000"/>
        </w:rPr>
      </w:pPr>
    </w:p>
    <w:tbl>
      <w:tblPr>
        <w:tblStyle w:val="afffff6"/>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11"/>
        <w:gridCol w:w="5528"/>
      </w:tblGrid>
      <w:tr w:rsidR="000D4897" w14:paraId="2EF5D04C" w14:textId="77777777">
        <w:trPr>
          <w:trHeight w:val="415"/>
        </w:trPr>
        <w:tc>
          <w:tcPr>
            <w:tcW w:w="4111" w:type="dxa"/>
            <w:shd w:val="clear" w:color="auto" w:fill="1C4587"/>
          </w:tcPr>
          <w:p w14:paraId="74041250" w14:textId="77777777" w:rsidR="000D4897" w:rsidRDefault="00DB42AD">
            <w:pPr>
              <w:rPr>
                <w:rFonts w:ascii="Arial" w:eastAsia="Arial" w:hAnsi="Arial" w:cs="Arial"/>
                <w:b/>
                <w:color w:val="FFFFFF"/>
              </w:rPr>
            </w:pPr>
            <w:r>
              <w:rPr>
                <w:rFonts w:ascii="Arial" w:eastAsia="Arial" w:hAnsi="Arial" w:cs="Arial"/>
                <w:b/>
                <w:color w:val="FFFFFF"/>
              </w:rPr>
              <w:t>Оперативна ціль 3.1.</w:t>
            </w:r>
          </w:p>
        </w:tc>
        <w:tc>
          <w:tcPr>
            <w:tcW w:w="5528" w:type="dxa"/>
            <w:shd w:val="clear" w:color="auto" w:fill="1C4587"/>
          </w:tcPr>
          <w:p w14:paraId="5B3F859D" w14:textId="77777777" w:rsidR="000D4897" w:rsidRDefault="00DB42AD">
            <w:pPr>
              <w:rPr>
                <w:rFonts w:ascii="Arial" w:eastAsia="Arial" w:hAnsi="Arial" w:cs="Arial"/>
                <w:b/>
                <w:color w:val="FFFFFF"/>
              </w:rPr>
            </w:pPr>
            <w:r>
              <w:rPr>
                <w:rFonts w:ascii="Arial" w:eastAsia="Arial" w:hAnsi="Arial" w:cs="Arial"/>
                <w:b/>
                <w:color w:val="FFFFFF"/>
              </w:rPr>
              <w:t>Оперативна ціль 3.2.</w:t>
            </w:r>
          </w:p>
        </w:tc>
      </w:tr>
      <w:tr w:rsidR="000D4897" w14:paraId="0A97E74D" w14:textId="77777777">
        <w:trPr>
          <w:trHeight w:val="415"/>
        </w:trPr>
        <w:tc>
          <w:tcPr>
            <w:tcW w:w="4111" w:type="dxa"/>
          </w:tcPr>
          <w:p w14:paraId="2744BB8B" w14:textId="382DD8AD" w:rsidR="000D4897" w:rsidRDefault="00DB42AD">
            <w:pPr>
              <w:rPr>
                <w:rFonts w:ascii="Arial" w:eastAsia="Arial" w:hAnsi="Arial" w:cs="Arial"/>
                <w:color w:val="000000"/>
              </w:rPr>
            </w:pPr>
            <w:r>
              <w:rPr>
                <w:rFonts w:ascii="Arial" w:eastAsia="Arial" w:hAnsi="Arial" w:cs="Arial"/>
                <w:color w:val="000000"/>
              </w:rPr>
              <w:t>Збереження та відтворення біологічного й ландшафтного різноманіття, природних комплексів, водних, земельних та лісових ресурсів, розширення регіональної екологічної мережі</w:t>
            </w:r>
            <w:r w:rsidR="00C133C8">
              <w:rPr>
                <w:rFonts w:ascii="Arial" w:eastAsia="Arial" w:hAnsi="Arial" w:cs="Arial"/>
                <w:color w:val="000000"/>
              </w:rPr>
              <w:t>.</w:t>
            </w:r>
          </w:p>
        </w:tc>
        <w:tc>
          <w:tcPr>
            <w:tcW w:w="5528" w:type="dxa"/>
          </w:tcPr>
          <w:p w14:paraId="12DB855C" w14:textId="5354976C" w:rsidR="000D4897" w:rsidRDefault="00DB42AD">
            <w:pPr>
              <w:rPr>
                <w:rFonts w:ascii="Arial" w:eastAsia="Arial" w:hAnsi="Arial" w:cs="Arial"/>
                <w:color w:val="000000"/>
              </w:rPr>
            </w:pPr>
            <w:r>
              <w:rPr>
                <w:rFonts w:ascii="Arial" w:eastAsia="Arial" w:hAnsi="Arial" w:cs="Arial"/>
                <w:color w:val="000000"/>
              </w:rPr>
              <w:t>3.2.Дружній до довкілля простір області</w:t>
            </w:r>
            <w:r w:rsidR="00C133C8">
              <w:rPr>
                <w:rFonts w:ascii="Arial" w:eastAsia="Arial" w:hAnsi="Arial" w:cs="Arial"/>
                <w:color w:val="000000"/>
              </w:rPr>
              <w:t>.</w:t>
            </w:r>
          </w:p>
        </w:tc>
      </w:tr>
      <w:tr w:rsidR="000D4897" w14:paraId="7EA025D4" w14:textId="77777777">
        <w:trPr>
          <w:trHeight w:val="415"/>
        </w:trPr>
        <w:tc>
          <w:tcPr>
            <w:tcW w:w="4111" w:type="dxa"/>
            <w:shd w:val="clear" w:color="auto" w:fill="1C4587"/>
          </w:tcPr>
          <w:p w14:paraId="00913664" w14:textId="77777777" w:rsidR="000D4897" w:rsidRDefault="00DB42AD">
            <w:pPr>
              <w:rPr>
                <w:rFonts w:ascii="Arial" w:eastAsia="Arial" w:hAnsi="Arial" w:cs="Arial"/>
                <w:b/>
                <w:color w:val="FFFFFF"/>
              </w:rPr>
            </w:pPr>
            <w:r>
              <w:rPr>
                <w:rFonts w:ascii="Arial" w:eastAsia="Arial" w:hAnsi="Arial" w:cs="Arial"/>
                <w:b/>
                <w:color w:val="FFFFFF"/>
              </w:rPr>
              <w:t>Оперативна ціль 3.3.</w:t>
            </w:r>
          </w:p>
        </w:tc>
        <w:tc>
          <w:tcPr>
            <w:tcW w:w="5528" w:type="dxa"/>
            <w:shd w:val="clear" w:color="auto" w:fill="1C4587"/>
          </w:tcPr>
          <w:p w14:paraId="5DE03D65" w14:textId="77777777" w:rsidR="000D4897" w:rsidRDefault="000D4897">
            <w:pPr>
              <w:rPr>
                <w:rFonts w:ascii="Arial" w:eastAsia="Arial" w:hAnsi="Arial" w:cs="Arial"/>
                <w:b/>
                <w:color w:val="FFFFFF"/>
              </w:rPr>
            </w:pPr>
          </w:p>
        </w:tc>
      </w:tr>
      <w:tr w:rsidR="000D4897" w14:paraId="3101A136" w14:textId="77777777">
        <w:trPr>
          <w:trHeight w:val="415"/>
        </w:trPr>
        <w:tc>
          <w:tcPr>
            <w:tcW w:w="4111" w:type="dxa"/>
          </w:tcPr>
          <w:p w14:paraId="60D82F06" w14:textId="51DE2C41" w:rsidR="000D4897" w:rsidRDefault="00DB42AD">
            <w:pPr>
              <w:rPr>
                <w:rFonts w:ascii="Arial" w:eastAsia="Arial" w:hAnsi="Arial" w:cs="Arial"/>
                <w:color w:val="000000"/>
              </w:rPr>
            </w:pPr>
            <w:r>
              <w:rPr>
                <w:rFonts w:ascii="Arial" w:eastAsia="Arial" w:hAnsi="Arial" w:cs="Arial"/>
                <w:color w:val="000000"/>
              </w:rPr>
              <w:t>Вирівнювання диспропорцій соціально-економічного розвитку гірських та сільських  територій</w:t>
            </w:r>
            <w:r w:rsidR="00C133C8">
              <w:rPr>
                <w:rFonts w:ascii="Arial" w:eastAsia="Arial" w:hAnsi="Arial" w:cs="Arial"/>
                <w:color w:val="000000"/>
              </w:rPr>
              <w:t>.</w:t>
            </w:r>
          </w:p>
        </w:tc>
        <w:tc>
          <w:tcPr>
            <w:tcW w:w="5528" w:type="dxa"/>
          </w:tcPr>
          <w:p w14:paraId="6090E081" w14:textId="77777777" w:rsidR="000D4897" w:rsidRDefault="000D4897">
            <w:pPr>
              <w:rPr>
                <w:rFonts w:ascii="Arial" w:eastAsia="Arial" w:hAnsi="Arial" w:cs="Arial"/>
                <w:color w:val="000000"/>
              </w:rPr>
            </w:pPr>
          </w:p>
        </w:tc>
      </w:tr>
    </w:tbl>
    <w:p w14:paraId="58A4A732" w14:textId="77777777" w:rsidR="000D4897" w:rsidRDefault="000D4897" w:rsidP="00FA7B95">
      <w:pPr>
        <w:jc w:val="both"/>
        <w:rPr>
          <w:rFonts w:ascii="Arial" w:eastAsia="Arial" w:hAnsi="Arial" w:cs="Arial"/>
          <w:color w:val="000000"/>
        </w:rPr>
      </w:pPr>
    </w:p>
    <w:p w14:paraId="3FAF0733" w14:textId="419A2F3D" w:rsidR="000D4897" w:rsidRDefault="00DB42AD">
      <w:pPr>
        <w:ind w:firstLine="708"/>
        <w:jc w:val="both"/>
        <w:rPr>
          <w:rFonts w:ascii="Arial" w:eastAsia="Arial" w:hAnsi="Arial" w:cs="Arial"/>
          <w:color w:val="000000"/>
        </w:rPr>
      </w:pPr>
      <w:r>
        <w:rPr>
          <w:rFonts w:ascii="Arial" w:eastAsia="Arial" w:hAnsi="Arial" w:cs="Arial"/>
          <w:color w:val="000000"/>
        </w:rPr>
        <w:t xml:space="preserve">Очікується, що реалізація стратегічної цілі </w:t>
      </w:r>
      <w:r w:rsidR="00C1727D">
        <w:rPr>
          <w:rFonts w:ascii="Arial" w:eastAsia="Arial" w:hAnsi="Arial" w:cs="Arial"/>
          <w:color w:val="000000"/>
        </w:rPr>
        <w:t>«</w:t>
      </w:r>
      <w:r>
        <w:rPr>
          <w:rFonts w:ascii="Arial" w:eastAsia="Arial" w:hAnsi="Arial" w:cs="Arial"/>
          <w:color w:val="000000"/>
        </w:rPr>
        <w:t>Охорона довкілля та збалансований розвиток гірських та сільських територій області</w:t>
      </w:r>
      <w:r w:rsidR="00C1727D">
        <w:rPr>
          <w:rFonts w:ascii="Arial" w:eastAsia="Arial" w:hAnsi="Arial" w:cs="Arial"/>
          <w:color w:val="000000"/>
        </w:rPr>
        <w:t>»</w:t>
      </w:r>
      <w:r>
        <w:rPr>
          <w:rFonts w:ascii="Arial" w:eastAsia="Arial" w:hAnsi="Arial" w:cs="Arial"/>
          <w:color w:val="000000"/>
        </w:rPr>
        <w:t xml:space="preserve">  у середньостроковій перспективі сприятиме:</w:t>
      </w:r>
    </w:p>
    <w:p w14:paraId="38B407CB" w14:textId="77777777" w:rsidR="000D4897" w:rsidRDefault="00DB42AD">
      <w:pPr>
        <w:ind w:firstLine="720"/>
        <w:jc w:val="both"/>
        <w:rPr>
          <w:rFonts w:ascii="Arial" w:eastAsia="Arial" w:hAnsi="Arial" w:cs="Arial"/>
          <w:color w:val="000000"/>
        </w:rPr>
      </w:pPr>
      <w:r>
        <w:rPr>
          <w:rFonts w:ascii="Arial" w:eastAsia="Arial" w:hAnsi="Arial" w:cs="Arial"/>
          <w:color w:val="000000"/>
        </w:rPr>
        <w:t>вирівнюванню дисбалансу в розвитку економічного потенціалу територій області;</w:t>
      </w:r>
    </w:p>
    <w:p w14:paraId="6D9BCF89" w14:textId="77777777" w:rsidR="000D4897" w:rsidRDefault="00DB42AD">
      <w:pPr>
        <w:ind w:firstLine="720"/>
        <w:jc w:val="both"/>
        <w:rPr>
          <w:rFonts w:ascii="Arial" w:eastAsia="Arial" w:hAnsi="Arial" w:cs="Arial"/>
          <w:color w:val="000000"/>
        </w:rPr>
      </w:pPr>
      <w:r>
        <w:rPr>
          <w:rFonts w:ascii="Arial" w:eastAsia="Arial" w:hAnsi="Arial" w:cs="Arial"/>
          <w:color w:val="000000"/>
        </w:rPr>
        <w:t>підвищенню виробничого потенціалу та якості життя жителів сільських, селищних, міських об’єднаних територіальних громад;</w:t>
      </w:r>
    </w:p>
    <w:p w14:paraId="0D759DFA" w14:textId="77777777" w:rsidR="000D4897" w:rsidRDefault="00DB42AD">
      <w:pPr>
        <w:ind w:firstLine="720"/>
        <w:jc w:val="both"/>
        <w:rPr>
          <w:rFonts w:ascii="Arial" w:eastAsia="Arial" w:hAnsi="Arial" w:cs="Arial"/>
          <w:color w:val="000000"/>
        </w:rPr>
      </w:pPr>
      <w:r>
        <w:rPr>
          <w:rFonts w:ascii="Arial" w:eastAsia="Arial" w:hAnsi="Arial" w:cs="Arial"/>
          <w:color w:val="000000"/>
        </w:rPr>
        <w:t>поліпшенню інфраструктури  територій;</w:t>
      </w:r>
    </w:p>
    <w:p w14:paraId="743A462D" w14:textId="77777777" w:rsidR="000D4897" w:rsidRDefault="00DB42AD">
      <w:pPr>
        <w:ind w:firstLine="720"/>
        <w:jc w:val="both"/>
        <w:rPr>
          <w:rFonts w:ascii="Arial" w:eastAsia="Arial" w:hAnsi="Arial" w:cs="Arial"/>
          <w:color w:val="000000"/>
        </w:rPr>
      </w:pPr>
      <w:r>
        <w:rPr>
          <w:rFonts w:ascii="Arial" w:eastAsia="Arial" w:hAnsi="Arial" w:cs="Arial"/>
          <w:color w:val="000000"/>
        </w:rPr>
        <w:t>поліпшенню якості питної води;</w:t>
      </w:r>
    </w:p>
    <w:p w14:paraId="7AA31BB0" w14:textId="77777777" w:rsidR="000D4897" w:rsidRDefault="00DB42AD">
      <w:pPr>
        <w:ind w:firstLine="720"/>
        <w:jc w:val="both"/>
        <w:rPr>
          <w:rFonts w:ascii="Arial" w:eastAsia="Arial" w:hAnsi="Arial" w:cs="Arial"/>
          <w:color w:val="000000"/>
        </w:rPr>
      </w:pPr>
      <w:r>
        <w:rPr>
          <w:rFonts w:ascii="Arial" w:eastAsia="Arial" w:hAnsi="Arial" w:cs="Arial"/>
          <w:color w:val="000000"/>
        </w:rPr>
        <w:t xml:space="preserve">нарощуванню обсягів використання відходів; </w:t>
      </w:r>
    </w:p>
    <w:p w14:paraId="5E6A2C24" w14:textId="77777777" w:rsidR="000D4897" w:rsidRDefault="00DB42AD">
      <w:pPr>
        <w:ind w:firstLine="720"/>
        <w:jc w:val="both"/>
        <w:rPr>
          <w:rFonts w:ascii="Arial" w:eastAsia="Arial" w:hAnsi="Arial" w:cs="Arial"/>
          <w:color w:val="000000"/>
        </w:rPr>
      </w:pPr>
      <w:r>
        <w:rPr>
          <w:rFonts w:ascii="Arial" w:eastAsia="Arial" w:hAnsi="Arial" w:cs="Arial"/>
          <w:color w:val="000000"/>
        </w:rPr>
        <w:t xml:space="preserve">здійсненню оцінки впливу на довкілля видів планованої діяльності, яка може мати значний вплив на довкілля з урахуванням державних, громадських та приватних інтересів; </w:t>
      </w:r>
    </w:p>
    <w:p w14:paraId="2A2C4F00" w14:textId="77777777" w:rsidR="000D4897" w:rsidRDefault="00DB42AD">
      <w:pPr>
        <w:ind w:firstLine="720"/>
        <w:jc w:val="both"/>
        <w:rPr>
          <w:rFonts w:ascii="Arial" w:eastAsia="Arial" w:hAnsi="Arial" w:cs="Arial"/>
          <w:color w:val="000000"/>
        </w:rPr>
      </w:pPr>
      <w:r>
        <w:rPr>
          <w:rFonts w:ascii="Arial" w:eastAsia="Arial" w:hAnsi="Arial" w:cs="Arial"/>
          <w:color w:val="000000"/>
        </w:rPr>
        <w:t>здійсненню заходів з охорони атмосферного повітря від забруднення на об'єктовому, галузевому та регіональному рівнях;</w:t>
      </w:r>
    </w:p>
    <w:p w14:paraId="00DF7863" w14:textId="77777777" w:rsidR="000D4897" w:rsidRDefault="00DB42AD">
      <w:pPr>
        <w:ind w:firstLine="720"/>
        <w:jc w:val="both"/>
        <w:rPr>
          <w:rFonts w:ascii="Arial" w:eastAsia="Arial" w:hAnsi="Arial" w:cs="Arial"/>
          <w:color w:val="000000"/>
        </w:rPr>
      </w:pPr>
      <w:r>
        <w:rPr>
          <w:rFonts w:ascii="Arial" w:eastAsia="Arial" w:hAnsi="Arial" w:cs="Arial"/>
          <w:color w:val="000000"/>
        </w:rPr>
        <w:t xml:space="preserve">зменшенню забруднення атмосферного повітря автотранспортними та іншими пересувними засобами; </w:t>
      </w:r>
    </w:p>
    <w:p w14:paraId="181A2916" w14:textId="77777777" w:rsidR="000D4897" w:rsidRDefault="00DB42AD">
      <w:pPr>
        <w:ind w:firstLine="720"/>
        <w:jc w:val="both"/>
        <w:rPr>
          <w:rFonts w:ascii="Arial" w:eastAsia="Arial" w:hAnsi="Arial" w:cs="Arial"/>
          <w:color w:val="000000"/>
        </w:rPr>
      </w:pPr>
      <w:r>
        <w:rPr>
          <w:rFonts w:ascii="Arial" w:eastAsia="Arial" w:hAnsi="Arial" w:cs="Arial"/>
          <w:color w:val="000000"/>
        </w:rPr>
        <w:t xml:space="preserve">вдосконаленню регіональної політики у сфері управління відходами, зокрема збирання, </w:t>
      </w:r>
      <w:r>
        <w:rPr>
          <w:rFonts w:ascii="Arial" w:eastAsia="Arial" w:hAnsi="Arial" w:cs="Arial"/>
          <w:color w:val="000000"/>
        </w:rPr>
        <w:lastRenderedPageBreak/>
        <w:t xml:space="preserve">сортування, транспортування, переробки та утилізації відходів як вторинної сировини; </w:t>
      </w:r>
    </w:p>
    <w:p w14:paraId="3EA6F088" w14:textId="77777777" w:rsidR="000D4897" w:rsidRDefault="00DB42AD">
      <w:pPr>
        <w:ind w:firstLine="720"/>
        <w:jc w:val="both"/>
        <w:rPr>
          <w:rFonts w:ascii="Arial" w:eastAsia="Arial" w:hAnsi="Arial" w:cs="Arial"/>
          <w:color w:val="000000"/>
        </w:rPr>
      </w:pPr>
      <w:r>
        <w:rPr>
          <w:rFonts w:ascii="Arial" w:eastAsia="Arial" w:hAnsi="Arial" w:cs="Arial"/>
          <w:color w:val="000000"/>
        </w:rPr>
        <w:t xml:space="preserve">удосконаленню регіональної системи моніторингу за станом поверхневих вод, природозаповідних об'єктів, джерел забруднень водних об’єктів, вмістом забруднюючих речовин у ґрунтах та атмосферному повітрі; </w:t>
      </w:r>
    </w:p>
    <w:p w14:paraId="256677F3" w14:textId="77777777" w:rsidR="000D4897" w:rsidRDefault="00DB42AD">
      <w:pPr>
        <w:ind w:firstLine="720"/>
        <w:jc w:val="both"/>
        <w:rPr>
          <w:rFonts w:ascii="Arial" w:eastAsia="Arial" w:hAnsi="Arial" w:cs="Arial"/>
          <w:color w:val="000000"/>
        </w:rPr>
      </w:pPr>
      <w:r>
        <w:rPr>
          <w:rFonts w:ascii="Arial" w:eastAsia="Arial" w:hAnsi="Arial" w:cs="Arial"/>
          <w:color w:val="000000"/>
        </w:rPr>
        <w:t>посилення еколого-освітньої роботи шляхом проведення конкурсів, фотовиставок, конференцій, семінарів із залученням широких верств громадськості на природоохоронну тематику</w:t>
      </w:r>
    </w:p>
    <w:p w14:paraId="67145BAC" w14:textId="77777777" w:rsidR="000D4897" w:rsidRDefault="000D4897">
      <w:pPr>
        <w:ind w:firstLine="709"/>
        <w:jc w:val="both"/>
        <w:rPr>
          <w:rFonts w:ascii="Arial" w:eastAsia="Arial" w:hAnsi="Arial" w:cs="Arial"/>
          <w:color w:val="000000"/>
        </w:rPr>
      </w:pPr>
    </w:p>
    <w:p w14:paraId="130DD0BF" w14:textId="77777777" w:rsidR="000D4897" w:rsidRDefault="000D4897">
      <w:pPr>
        <w:jc w:val="center"/>
        <w:rPr>
          <w:rFonts w:ascii="Arial" w:eastAsia="Arial" w:hAnsi="Arial" w:cs="Arial"/>
          <w:b/>
          <w:color w:val="000000"/>
        </w:rPr>
      </w:pPr>
    </w:p>
    <w:p w14:paraId="140DDB26" w14:textId="77777777" w:rsidR="000D4897" w:rsidRDefault="00DB42AD">
      <w:pPr>
        <w:jc w:val="center"/>
        <w:rPr>
          <w:rFonts w:ascii="Arial" w:eastAsia="Arial" w:hAnsi="Arial" w:cs="Arial"/>
          <w:b/>
          <w:color w:val="000000"/>
        </w:rPr>
      </w:pPr>
      <w:r>
        <w:rPr>
          <w:rFonts w:ascii="Arial" w:eastAsia="Arial" w:hAnsi="Arial" w:cs="Arial"/>
          <w:b/>
          <w:color w:val="000000"/>
        </w:rPr>
        <w:t>Оперативна ціль 3.1. Збереження та відтворення біологічного і ландшафтного різноманіття, природних комплексів, водних, земельних та лісових ресурсів, розширення регіональної екологічної мережі</w:t>
      </w:r>
    </w:p>
    <w:p w14:paraId="729CF746" w14:textId="77777777" w:rsidR="000D4897" w:rsidRDefault="000D4897">
      <w:pPr>
        <w:ind w:firstLine="709"/>
        <w:rPr>
          <w:rFonts w:ascii="Arial" w:eastAsia="Arial" w:hAnsi="Arial" w:cs="Arial"/>
          <w:color w:val="000000"/>
        </w:rPr>
      </w:pPr>
    </w:p>
    <w:p w14:paraId="0AC73AA9" w14:textId="7E26C068" w:rsidR="000D4897" w:rsidRDefault="00DB42AD">
      <w:pPr>
        <w:ind w:firstLine="720"/>
        <w:jc w:val="both"/>
        <w:rPr>
          <w:rFonts w:ascii="Arial" w:eastAsia="Arial" w:hAnsi="Arial" w:cs="Arial"/>
          <w:color w:val="000000"/>
        </w:rPr>
      </w:pPr>
      <w:r>
        <w:rPr>
          <w:rFonts w:ascii="Arial" w:eastAsia="Arial" w:hAnsi="Arial" w:cs="Arial"/>
          <w:color w:val="000000"/>
        </w:rPr>
        <w:t xml:space="preserve">Лісові масиви Закарпатської області за лісистістю та запасами деревини займають перше місце по Україні, а за площею лісового фонду входять до першої п’ятірки серед областей. Лісові масиви на території області розташовані в основному в гірській частині, на яку припадає 80% території. Лісистість області становить 52 </w:t>
      </w:r>
      <w:r w:rsidR="007B7D04">
        <w:rPr>
          <w:rFonts w:ascii="Arial" w:eastAsia="Arial" w:hAnsi="Arial" w:cs="Arial"/>
          <w:color w:val="000000"/>
        </w:rPr>
        <w:t>відсотка</w:t>
      </w:r>
      <w:r>
        <w:rPr>
          <w:rFonts w:ascii="Arial" w:eastAsia="Arial" w:hAnsi="Arial" w:cs="Arial"/>
          <w:color w:val="000000"/>
        </w:rPr>
        <w:t xml:space="preserve"> (у 1946 році цей показник складав 42 %). </w:t>
      </w:r>
    </w:p>
    <w:p w14:paraId="18220D2F" w14:textId="5D1439F6" w:rsidR="000D4897" w:rsidRDefault="00DB42AD">
      <w:pPr>
        <w:ind w:firstLine="720"/>
        <w:jc w:val="both"/>
        <w:rPr>
          <w:rFonts w:ascii="Arial" w:eastAsia="Arial" w:hAnsi="Arial" w:cs="Arial"/>
          <w:color w:val="000000"/>
        </w:rPr>
      </w:pPr>
      <w:r>
        <w:rPr>
          <w:rFonts w:ascii="Arial" w:eastAsia="Arial" w:hAnsi="Arial" w:cs="Arial"/>
          <w:color w:val="000000"/>
        </w:rPr>
        <w:t>Згідно з реєстром природо-заповідний фонд Закарпатської області становить понад 202,5 тисяч гектарів, або15,5</w:t>
      </w:r>
      <w:r w:rsidR="007B7D04">
        <w:rPr>
          <w:rFonts w:ascii="Arial" w:eastAsia="Arial" w:hAnsi="Arial" w:cs="Arial"/>
          <w:color w:val="000000"/>
        </w:rPr>
        <w:t xml:space="preserve"> відсотка</w:t>
      </w:r>
      <w:r>
        <w:rPr>
          <w:rFonts w:ascii="Arial" w:eastAsia="Arial" w:hAnsi="Arial" w:cs="Arial"/>
          <w:color w:val="000000"/>
        </w:rPr>
        <w:t xml:space="preserve"> території області, а в Україні загалом – 4%. Найбільшими територіями ПЗФ загальнодержавного значення є Карпатський біосферний заповідник, Національний природний парк </w:t>
      </w:r>
      <w:r w:rsidR="00C1727D">
        <w:rPr>
          <w:rFonts w:ascii="Arial" w:eastAsia="Arial" w:hAnsi="Arial" w:cs="Arial"/>
          <w:color w:val="000000"/>
        </w:rPr>
        <w:t>«</w:t>
      </w:r>
      <w:r>
        <w:rPr>
          <w:rFonts w:ascii="Arial" w:eastAsia="Arial" w:hAnsi="Arial" w:cs="Arial"/>
          <w:color w:val="000000"/>
        </w:rPr>
        <w:t>Синевир</w:t>
      </w:r>
      <w:r w:rsidR="00C1727D">
        <w:rPr>
          <w:rFonts w:ascii="Arial" w:eastAsia="Arial" w:hAnsi="Arial" w:cs="Arial"/>
          <w:color w:val="000000"/>
        </w:rPr>
        <w:t>»</w:t>
      </w:r>
      <w:r>
        <w:rPr>
          <w:rFonts w:ascii="Arial" w:eastAsia="Arial" w:hAnsi="Arial" w:cs="Arial"/>
          <w:color w:val="000000"/>
        </w:rPr>
        <w:t xml:space="preserve">, Ужанський національний природний парк та </w:t>
      </w:r>
      <w:r w:rsidR="00C1727D">
        <w:rPr>
          <w:rFonts w:ascii="Arial" w:eastAsia="Arial" w:hAnsi="Arial" w:cs="Arial"/>
          <w:color w:val="000000"/>
        </w:rPr>
        <w:t>«</w:t>
      </w:r>
      <w:r>
        <w:rPr>
          <w:rFonts w:ascii="Arial" w:eastAsia="Arial" w:hAnsi="Arial" w:cs="Arial"/>
          <w:color w:val="000000"/>
        </w:rPr>
        <w:t>Зачарований край</w:t>
      </w:r>
      <w:r w:rsidR="00C1727D">
        <w:rPr>
          <w:rFonts w:ascii="Arial" w:eastAsia="Arial" w:hAnsi="Arial" w:cs="Arial"/>
          <w:color w:val="000000"/>
        </w:rPr>
        <w:t>»</w:t>
      </w:r>
      <w:r>
        <w:rPr>
          <w:rFonts w:ascii="Arial" w:eastAsia="Arial" w:hAnsi="Arial" w:cs="Arial"/>
          <w:color w:val="000000"/>
        </w:rPr>
        <w:t xml:space="preserve">. Збереження та відтворення біологічного і ландшафтного різноманіття, природних комплексів, водних, земельних та лісових ресурсів можливо за умови створення екомережі області та формування територіально єдиної системи, побудованої відповідно до забезпечення можливості природних шляхів міграції та поширення видів рослин і тварин, яка б забезпечувала збереження природних екосистем, видів рослинного і тваринного світу та їх популяцій. </w:t>
      </w:r>
    </w:p>
    <w:p w14:paraId="6D6088DB" w14:textId="77777777" w:rsidR="000D4897" w:rsidRDefault="00DB42AD">
      <w:pPr>
        <w:ind w:firstLine="709"/>
        <w:jc w:val="both"/>
        <w:rPr>
          <w:rFonts w:ascii="Arial" w:eastAsia="Arial" w:hAnsi="Arial" w:cs="Arial"/>
          <w:color w:val="000000"/>
        </w:rPr>
      </w:pPr>
      <w:r>
        <w:rPr>
          <w:rFonts w:ascii="Arial" w:eastAsia="Arial" w:hAnsi="Arial" w:cs="Arial"/>
          <w:color w:val="000000"/>
        </w:rPr>
        <w:t>Згідно з даними Головного управління Держгеокадастру у Закарпатській області площа екомережі становить 983,4 тис. га, або 77,2% від загальної площі області. У частині розвитку природно-заповідної справи в Україні Закарпатська область посідає одне з провідних місць. Відсоток фактичної площі територій та об’єктів природно-заповідного фонду до загальної площі області становить 16,18 %. Станом на 01.01.2023 року в області взято на облік 504 об’єкти природно-заповідного фонду, загальною площею понад 206 тис. га, з них загальнодержавного значення – 34 об’єкти, загальною площею 176 тис. га, місцевого значення – 470 об’єктів, загальною площею 30 тис. га.</w:t>
      </w:r>
    </w:p>
    <w:p w14:paraId="2B6F3006" w14:textId="7D75EFFC" w:rsidR="000D4897" w:rsidRDefault="00DB42AD">
      <w:pPr>
        <w:ind w:firstLine="709"/>
        <w:jc w:val="both"/>
        <w:rPr>
          <w:rFonts w:ascii="Arial" w:eastAsia="Arial" w:hAnsi="Arial" w:cs="Arial"/>
          <w:color w:val="000000"/>
        </w:rPr>
      </w:pPr>
      <w:r>
        <w:rPr>
          <w:rFonts w:ascii="Arial" w:eastAsia="Arial" w:hAnsi="Arial" w:cs="Arial"/>
          <w:color w:val="000000"/>
        </w:rPr>
        <w:t xml:space="preserve">Карпатський біосферний заповідник є однією із складових української частини Смарагдової мережі Європи з 2016 року. Національний природний парк </w:t>
      </w:r>
      <w:r w:rsidR="00C1727D">
        <w:rPr>
          <w:rFonts w:ascii="Arial" w:eastAsia="Arial" w:hAnsi="Arial" w:cs="Arial"/>
          <w:color w:val="000000"/>
        </w:rPr>
        <w:t>«</w:t>
      </w:r>
      <w:r>
        <w:rPr>
          <w:rFonts w:ascii="Arial" w:eastAsia="Arial" w:hAnsi="Arial" w:cs="Arial"/>
          <w:color w:val="000000"/>
        </w:rPr>
        <w:t>Синевир</w:t>
      </w:r>
      <w:r w:rsidR="00C1727D">
        <w:rPr>
          <w:rFonts w:ascii="Arial" w:eastAsia="Arial" w:hAnsi="Arial" w:cs="Arial"/>
          <w:color w:val="000000"/>
        </w:rPr>
        <w:t>»</w:t>
      </w:r>
      <w:r>
        <w:rPr>
          <w:rFonts w:ascii="Arial" w:eastAsia="Arial" w:hAnsi="Arial" w:cs="Arial"/>
          <w:color w:val="000000"/>
        </w:rPr>
        <w:t xml:space="preserve"> 2001 року вперше долучився до договірної системи створення Смарагдової мережі Європи. В 2006 році парк став офіційним членом партнерства з договірними організаціями Бернської конвенції Європейського Союзу. Через природні букові ліси Національного природного парку </w:t>
      </w:r>
      <w:r w:rsidR="00C1727D">
        <w:rPr>
          <w:rFonts w:ascii="Arial" w:eastAsia="Arial" w:hAnsi="Arial" w:cs="Arial"/>
          <w:color w:val="000000"/>
        </w:rPr>
        <w:t>«</w:t>
      </w:r>
      <w:r>
        <w:rPr>
          <w:rFonts w:ascii="Arial" w:eastAsia="Arial" w:hAnsi="Arial" w:cs="Arial"/>
          <w:color w:val="000000"/>
        </w:rPr>
        <w:t>Синевир</w:t>
      </w:r>
      <w:r w:rsidR="00C1727D">
        <w:rPr>
          <w:rFonts w:ascii="Arial" w:eastAsia="Arial" w:hAnsi="Arial" w:cs="Arial"/>
          <w:color w:val="000000"/>
        </w:rPr>
        <w:t>»</w:t>
      </w:r>
      <w:r>
        <w:rPr>
          <w:rFonts w:ascii="Arial" w:eastAsia="Arial" w:hAnsi="Arial" w:cs="Arial"/>
          <w:color w:val="000000"/>
        </w:rPr>
        <w:t xml:space="preserve"> проходить Пан’європейська екологічна та Смарагдова мережа. В Україні завершився проєкт </w:t>
      </w:r>
      <w:r w:rsidR="00C1727D">
        <w:rPr>
          <w:rFonts w:ascii="Arial" w:eastAsia="Arial" w:hAnsi="Arial" w:cs="Arial"/>
          <w:color w:val="000000"/>
        </w:rPr>
        <w:t>«</w:t>
      </w:r>
      <w:r>
        <w:rPr>
          <w:rFonts w:ascii="Arial" w:eastAsia="Arial" w:hAnsi="Arial" w:cs="Arial"/>
          <w:color w:val="000000"/>
        </w:rPr>
        <w:t>Смарагдової Мережі</w:t>
      </w:r>
      <w:r w:rsidR="00C1727D">
        <w:rPr>
          <w:rFonts w:ascii="Arial" w:eastAsia="Arial" w:hAnsi="Arial" w:cs="Arial"/>
          <w:color w:val="000000"/>
        </w:rPr>
        <w:t>»</w:t>
      </w:r>
      <w:r>
        <w:rPr>
          <w:rFonts w:ascii="Arial" w:eastAsia="Arial" w:hAnsi="Arial" w:cs="Arial"/>
          <w:color w:val="000000"/>
        </w:rPr>
        <w:t xml:space="preserve"> за Програмою Європейської комісії і Ради Європи ЄС </w:t>
      </w:r>
      <w:r w:rsidR="00C1727D">
        <w:rPr>
          <w:rFonts w:ascii="Arial" w:eastAsia="Arial" w:hAnsi="Arial" w:cs="Arial"/>
          <w:color w:val="000000"/>
        </w:rPr>
        <w:t>«</w:t>
      </w:r>
      <w:r>
        <w:rPr>
          <w:rFonts w:ascii="Arial" w:eastAsia="Arial" w:hAnsi="Arial" w:cs="Arial"/>
          <w:color w:val="000000"/>
        </w:rPr>
        <w:t>NATURA- 2000</w:t>
      </w:r>
      <w:r w:rsidR="00C1727D">
        <w:rPr>
          <w:rFonts w:ascii="Arial" w:eastAsia="Arial" w:hAnsi="Arial" w:cs="Arial"/>
          <w:color w:val="000000"/>
        </w:rPr>
        <w:t>»</w:t>
      </w:r>
      <w:r>
        <w:rPr>
          <w:rFonts w:ascii="Arial" w:eastAsia="Arial" w:hAnsi="Arial" w:cs="Arial"/>
          <w:color w:val="000000"/>
        </w:rPr>
        <w:t xml:space="preserve">. Національний природний парк </w:t>
      </w:r>
      <w:r w:rsidR="00C1727D">
        <w:rPr>
          <w:rFonts w:ascii="Arial" w:eastAsia="Arial" w:hAnsi="Arial" w:cs="Arial"/>
          <w:color w:val="000000"/>
        </w:rPr>
        <w:t>«</w:t>
      </w:r>
      <w:r>
        <w:rPr>
          <w:rFonts w:ascii="Arial" w:eastAsia="Arial" w:hAnsi="Arial" w:cs="Arial"/>
          <w:color w:val="000000"/>
        </w:rPr>
        <w:t>Синевир</w:t>
      </w:r>
      <w:r w:rsidR="00C1727D">
        <w:rPr>
          <w:rFonts w:ascii="Arial" w:eastAsia="Arial" w:hAnsi="Arial" w:cs="Arial"/>
          <w:color w:val="000000"/>
        </w:rPr>
        <w:t>»</w:t>
      </w:r>
      <w:r>
        <w:rPr>
          <w:rFonts w:ascii="Arial" w:eastAsia="Arial" w:hAnsi="Arial" w:cs="Arial"/>
          <w:color w:val="000000"/>
        </w:rPr>
        <w:t xml:space="preserve"> у 2017 році включений до Смарагдової м</w:t>
      </w:r>
      <w:r w:rsidR="00C133C8">
        <w:rPr>
          <w:rFonts w:ascii="Arial" w:eastAsia="Arial" w:hAnsi="Arial" w:cs="Arial"/>
          <w:color w:val="000000"/>
        </w:rPr>
        <w:t>е</w:t>
      </w:r>
      <w:r>
        <w:rPr>
          <w:rFonts w:ascii="Arial" w:eastAsia="Arial" w:hAnsi="Arial" w:cs="Arial"/>
          <w:color w:val="000000"/>
        </w:rPr>
        <w:t xml:space="preserve">режі Європи. </w:t>
      </w:r>
    </w:p>
    <w:p w14:paraId="63921066" w14:textId="77777777" w:rsidR="000D4897" w:rsidRDefault="00DB42AD">
      <w:pPr>
        <w:ind w:firstLine="709"/>
        <w:jc w:val="both"/>
        <w:rPr>
          <w:rFonts w:ascii="Arial" w:eastAsia="Arial" w:hAnsi="Arial" w:cs="Arial"/>
          <w:b/>
          <w:color w:val="000000"/>
        </w:rPr>
      </w:pPr>
      <w:r>
        <w:rPr>
          <w:rFonts w:ascii="Arial" w:eastAsia="Arial" w:hAnsi="Arial" w:cs="Arial"/>
          <w:color w:val="000000"/>
        </w:rPr>
        <w:t>Внаслідок впливу антропогенних чинників на структурні елементи екомережі, біологічного та ландшафтного різноманіття відбувається зменшення цілісності природного середовища, тобто фрагментація ландшафтів (місць існування тваринного та рослинного світу). Внаслідок фрагментації зменшується чисельність представників тваринного та рослинного світу.</w:t>
      </w:r>
    </w:p>
    <w:p w14:paraId="758BF810"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Основні загрози для Карпатського біосферного заповідника та Ужанського національного природного парку як структурних елементів екомережі, а також його біологічного і ландшафтного різноманіття такі: глобальні кліматичні зміни; кислотні атмосферні опади; транскордонне перенесення забруднюючих речовин; урбанізація прилеглих територій; порушення природоохоронного законодавства, а саме самовільні рубки, браконьєрство, збір лікарських і декоративних рослин, які занесені до Червоної книги України; незаконна забудова, влаштування незаконних туристичних стоянок тощо; надмірна заготівля дикоростучих ягід і грибів, а також лікарської сировини; деградація лучних екосистем внаслідок демутаційних сукцесій; меліоративних робіт радянської доби; занепаду традиційного </w:t>
      </w:r>
      <w:r>
        <w:rPr>
          <w:rFonts w:ascii="Arial" w:eastAsia="Arial" w:hAnsi="Arial" w:cs="Arial"/>
          <w:color w:val="000000"/>
        </w:rPr>
        <w:lastRenderedPageBreak/>
        <w:t>господарювання.</w:t>
      </w:r>
    </w:p>
    <w:p w14:paraId="15B863F1" w14:textId="77777777" w:rsidR="000D4897" w:rsidRDefault="00DB42AD">
      <w:pPr>
        <w:ind w:firstLine="709"/>
        <w:jc w:val="both"/>
        <w:rPr>
          <w:rFonts w:ascii="Arial" w:eastAsia="Arial" w:hAnsi="Arial" w:cs="Arial"/>
          <w:color w:val="000000"/>
        </w:rPr>
      </w:pPr>
      <w:r>
        <w:rPr>
          <w:rFonts w:ascii="Arial" w:eastAsia="Arial" w:hAnsi="Arial" w:cs="Arial"/>
          <w:color w:val="000000"/>
        </w:rPr>
        <w:t>Закарпатська область має високий природно-рекреаційний потенціал, до якого належать бальнеологічні ресурси (лікувальні мінеральні і термальні води, грязі, озокерит тощо), місцеві види лікарських рослин, ліси, лікувальні кліматичні гірські та передгірські ландшафти у поєднанні з поверхневими водоймами та гірськими потоками. Туристично-рекреаційні зони впродовж останніх років набули інтенсивного розвитку. Закарпаття є надзвичайно перспективним регіоном України для розвитку рекреації та відпочинку.</w:t>
      </w:r>
    </w:p>
    <w:p w14:paraId="5DDEDE34" w14:textId="77777777" w:rsidR="000D4897" w:rsidRDefault="00DB42AD">
      <w:pPr>
        <w:ind w:firstLine="709"/>
        <w:jc w:val="both"/>
        <w:rPr>
          <w:rFonts w:ascii="Arial" w:eastAsia="Arial" w:hAnsi="Arial" w:cs="Arial"/>
          <w:color w:val="000000"/>
        </w:rPr>
      </w:pPr>
      <w:r>
        <w:rPr>
          <w:rFonts w:ascii="Arial" w:eastAsia="Arial" w:hAnsi="Arial" w:cs="Arial"/>
          <w:color w:val="000000"/>
        </w:rPr>
        <w:t>У Закарпатській області обліковано 39,6 тис. га еродованих земель. Особливо інтенсивно ерозійні процеси проходять на оголених від лісу та чагарників схилах в гірських районах. Під час паводків, які тут нерідкі, в кожному кубічному метрі стоку міститься до 12 кг ґрунту. Розораність ґрунтів в області складає 47,9 %. У гірській зоні Закарпаття, яка охоплює близько 80% площі області, завжди спостерігаються всі види ерозії, селі та зсуви. Це найбільш критична зона для землеробства.  Ріллі тут 29,5 тис. га, з яких 17,6 тис. га 88 розміщено на схилах, крутизною більше 3º, при цьому всі вони є змитими. Такі угіддя потребують поліпшення з використанням різних протиерозійних гідротехнічних та лісомеліоративних заходів залежно від ступеня змитості, крутизни схилів та господарського призначення ділянки. Цей обробіток включає в себе такі заходи, як глибоке розпушування, ґрунтопоглиблення, бороздування, лункування.</w:t>
      </w:r>
    </w:p>
    <w:p w14:paraId="49FF5FEF" w14:textId="77777777" w:rsidR="000D4897" w:rsidRDefault="000D4897">
      <w:pPr>
        <w:ind w:firstLine="709"/>
        <w:jc w:val="both"/>
        <w:rPr>
          <w:rFonts w:ascii="Arial" w:eastAsia="Arial" w:hAnsi="Arial" w:cs="Arial"/>
          <w:b/>
          <w:color w:val="000000"/>
        </w:rPr>
      </w:pPr>
    </w:p>
    <w:p w14:paraId="65103501" w14:textId="77777777" w:rsidR="000D4897" w:rsidRDefault="00DB42AD">
      <w:pPr>
        <w:ind w:firstLine="709"/>
        <w:jc w:val="both"/>
        <w:rPr>
          <w:rFonts w:ascii="Arial" w:eastAsia="Arial" w:hAnsi="Arial" w:cs="Arial"/>
          <w:b/>
          <w:color w:val="000000"/>
        </w:rPr>
      </w:pPr>
      <w:r>
        <w:rPr>
          <w:rFonts w:ascii="Arial" w:eastAsia="Arial" w:hAnsi="Arial" w:cs="Arial"/>
          <w:b/>
          <w:color w:val="000000"/>
        </w:rPr>
        <w:t>Очікувані результати:</w:t>
      </w:r>
    </w:p>
    <w:p w14:paraId="39CE57C2" w14:textId="6736B0E9" w:rsidR="000D4897" w:rsidRDefault="00C133C8">
      <w:pPr>
        <w:ind w:firstLine="709"/>
        <w:jc w:val="both"/>
        <w:rPr>
          <w:rFonts w:ascii="Arial" w:eastAsia="Arial" w:hAnsi="Arial" w:cs="Arial"/>
          <w:color w:val="000000"/>
        </w:rPr>
      </w:pPr>
      <w:r>
        <w:rPr>
          <w:rFonts w:ascii="Arial" w:eastAsia="Arial" w:hAnsi="Arial" w:cs="Arial"/>
          <w:color w:val="000000"/>
        </w:rPr>
        <w:t>с</w:t>
      </w:r>
      <w:r w:rsidR="00DB42AD">
        <w:rPr>
          <w:rFonts w:ascii="Arial" w:eastAsia="Arial" w:hAnsi="Arial" w:cs="Arial"/>
          <w:color w:val="000000"/>
        </w:rPr>
        <w:t>творення нових та розширення існуючих територій та об’єктів природно-заповідного фонду;</w:t>
      </w:r>
    </w:p>
    <w:p w14:paraId="3C0972A3" w14:textId="77777777" w:rsidR="000D4897" w:rsidRDefault="00DB42AD">
      <w:pPr>
        <w:ind w:firstLine="709"/>
        <w:jc w:val="both"/>
        <w:rPr>
          <w:rFonts w:ascii="Arial" w:eastAsia="Arial" w:hAnsi="Arial" w:cs="Arial"/>
          <w:color w:val="000000"/>
        </w:rPr>
      </w:pPr>
      <w:r>
        <w:rPr>
          <w:rFonts w:ascii="Arial" w:eastAsia="Arial" w:hAnsi="Arial" w:cs="Arial"/>
          <w:color w:val="000000"/>
        </w:rPr>
        <w:t>збереження біологічного різноманіття на основі екологічних принципів;</w:t>
      </w:r>
    </w:p>
    <w:p w14:paraId="517FA3CA" w14:textId="77777777" w:rsidR="000D4897" w:rsidRDefault="00DB42AD">
      <w:pPr>
        <w:ind w:firstLine="709"/>
        <w:jc w:val="both"/>
        <w:rPr>
          <w:rFonts w:ascii="Arial" w:eastAsia="Arial" w:hAnsi="Arial" w:cs="Arial"/>
          <w:color w:val="000000"/>
        </w:rPr>
      </w:pPr>
      <w:r>
        <w:rPr>
          <w:rFonts w:ascii="Arial" w:eastAsia="Arial" w:hAnsi="Arial" w:cs="Arial"/>
          <w:color w:val="000000"/>
        </w:rPr>
        <w:t>створення нових 77 природоохоронних територій;</w:t>
      </w:r>
    </w:p>
    <w:p w14:paraId="28BB6EA6" w14:textId="18E01C2E" w:rsidR="000D4897" w:rsidRDefault="00DB42AD">
      <w:pPr>
        <w:ind w:firstLine="709"/>
        <w:jc w:val="both"/>
        <w:rPr>
          <w:rFonts w:ascii="Arial" w:eastAsia="Arial" w:hAnsi="Arial" w:cs="Arial"/>
          <w:color w:val="000000"/>
        </w:rPr>
      </w:pPr>
      <w:r>
        <w:rPr>
          <w:rFonts w:ascii="Arial" w:eastAsia="Arial" w:hAnsi="Arial" w:cs="Arial"/>
          <w:color w:val="000000"/>
        </w:rPr>
        <w:t xml:space="preserve">розширення вже існуючих площ природнозаповідних об'єктів через запровадження спеціальних заходів </w:t>
      </w:r>
      <w:r w:rsidR="00C1727D">
        <w:rPr>
          <w:rFonts w:ascii="Arial" w:eastAsia="Arial" w:hAnsi="Arial" w:cs="Arial"/>
          <w:color w:val="000000"/>
        </w:rPr>
        <w:t>«</w:t>
      </w:r>
      <w:r>
        <w:rPr>
          <w:rFonts w:ascii="Arial" w:eastAsia="Arial" w:hAnsi="Arial" w:cs="Arial"/>
          <w:color w:val="000000"/>
        </w:rPr>
        <w:t>Смарагдової Мережі</w:t>
      </w:r>
      <w:r w:rsidR="00C1727D">
        <w:rPr>
          <w:rFonts w:ascii="Arial" w:eastAsia="Arial" w:hAnsi="Arial" w:cs="Arial"/>
          <w:color w:val="000000"/>
        </w:rPr>
        <w:t>»</w:t>
      </w:r>
      <w:r>
        <w:rPr>
          <w:rFonts w:ascii="Arial" w:eastAsia="Arial" w:hAnsi="Arial" w:cs="Arial"/>
          <w:color w:val="000000"/>
        </w:rPr>
        <w:t>;</w:t>
      </w:r>
    </w:p>
    <w:p w14:paraId="3990B038" w14:textId="77777777" w:rsidR="000D4897" w:rsidRDefault="00DB42AD">
      <w:pPr>
        <w:ind w:firstLine="709"/>
        <w:jc w:val="both"/>
        <w:rPr>
          <w:rFonts w:ascii="Arial" w:eastAsia="Arial" w:hAnsi="Arial" w:cs="Arial"/>
          <w:color w:val="000000"/>
        </w:rPr>
      </w:pPr>
      <w:r>
        <w:rPr>
          <w:rFonts w:ascii="Arial" w:eastAsia="Arial" w:hAnsi="Arial" w:cs="Arial"/>
          <w:color w:val="000000"/>
        </w:rPr>
        <w:t>розвиток туристично-рекреаційних зон; інвентаризація рекреаційно-туристичної інфраструктури;</w:t>
      </w:r>
    </w:p>
    <w:p w14:paraId="7EC52CFB" w14:textId="77777777" w:rsidR="000D4897" w:rsidRDefault="00DB42AD">
      <w:pPr>
        <w:ind w:firstLine="709"/>
        <w:jc w:val="both"/>
        <w:rPr>
          <w:rFonts w:ascii="Arial" w:eastAsia="Arial" w:hAnsi="Arial" w:cs="Arial"/>
          <w:color w:val="000000"/>
        </w:rPr>
      </w:pPr>
      <w:r>
        <w:rPr>
          <w:rFonts w:ascii="Arial" w:eastAsia="Arial" w:hAnsi="Arial" w:cs="Arial"/>
          <w:color w:val="000000"/>
        </w:rPr>
        <w:t>екоосвіта та ековиховання;</w:t>
      </w:r>
    </w:p>
    <w:p w14:paraId="6D5B94D0" w14:textId="77777777" w:rsidR="000D4897" w:rsidRDefault="00DB42AD">
      <w:pPr>
        <w:ind w:firstLine="709"/>
        <w:jc w:val="both"/>
        <w:rPr>
          <w:rFonts w:ascii="Arial" w:eastAsia="Arial" w:hAnsi="Arial" w:cs="Arial"/>
          <w:color w:val="000000"/>
        </w:rPr>
      </w:pPr>
      <w:r>
        <w:rPr>
          <w:rFonts w:ascii="Arial" w:eastAsia="Arial" w:hAnsi="Arial" w:cs="Arial"/>
          <w:color w:val="000000"/>
        </w:rPr>
        <w:t>консервація деградованих і малопродуктивних земель, господарське використання яких є екологічно небезпечним та економічно неефективним, а також техногенно забруднених земельних ділянок, на яких неможливо виростити екологічно чисту продукцію, а перебування людей на цих земельних ділянках є небезпечним для їхнього здоров’я;</w:t>
      </w:r>
    </w:p>
    <w:p w14:paraId="6D68E4AC"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забезпечення повного і комплексного вивчення надр; </w:t>
      </w:r>
    </w:p>
    <w:p w14:paraId="6C199716"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найбільш повне вилучення із надр і раціональне використання запасів основних та разом із ними супутніх корисних копалин; </w:t>
      </w:r>
    </w:p>
    <w:p w14:paraId="2CC629E5" w14:textId="77777777" w:rsidR="000D4897" w:rsidRDefault="00DB42AD">
      <w:pPr>
        <w:ind w:firstLine="709"/>
        <w:jc w:val="both"/>
        <w:rPr>
          <w:rFonts w:ascii="Arial" w:eastAsia="Arial" w:hAnsi="Arial" w:cs="Arial"/>
          <w:color w:val="000000"/>
        </w:rPr>
      </w:pPr>
      <w:r>
        <w:rPr>
          <w:rFonts w:ascii="Arial" w:eastAsia="Arial" w:hAnsi="Arial" w:cs="Arial"/>
          <w:color w:val="000000"/>
        </w:rPr>
        <w:t>недопущення шкідливого впливу на ведення робіт, пов’язаних з використанням надр та необґрунтовані втрати корисних копалин;</w:t>
      </w:r>
    </w:p>
    <w:p w14:paraId="4941F641" w14:textId="77777777" w:rsidR="000D4897" w:rsidRDefault="000D4897">
      <w:pPr>
        <w:ind w:firstLine="709"/>
        <w:jc w:val="both"/>
        <w:rPr>
          <w:rFonts w:ascii="Arial" w:eastAsia="Arial" w:hAnsi="Arial" w:cs="Arial"/>
          <w:b/>
          <w:color w:val="000000"/>
        </w:rPr>
      </w:pPr>
    </w:p>
    <w:p w14:paraId="02910112" w14:textId="23DAB241"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1176239E" w14:textId="2199381D" w:rsidR="00FA7B95" w:rsidRPr="00FA7B95" w:rsidRDefault="00FA7B95" w:rsidP="00FA7B95">
      <w:pPr>
        <w:widowControl/>
        <w:jc w:val="both"/>
        <w:rPr>
          <w:rFonts w:ascii="Arial" w:hAnsi="Arial" w:cs="Arial"/>
          <w:lang w:eastAsia="ru-RU"/>
        </w:rPr>
      </w:pPr>
      <w:r>
        <w:rPr>
          <w:sz w:val="24"/>
          <w:szCs w:val="24"/>
          <w:lang w:eastAsia="ru-RU"/>
        </w:rPr>
        <w:t xml:space="preserve">       </w:t>
      </w:r>
      <w:r w:rsidRPr="00FA7B95">
        <w:rPr>
          <w:rFonts w:ascii="Arial" w:hAnsi="Arial" w:cs="Arial"/>
          <w:lang w:eastAsia="ru-RU"/>
        </w:rPr>
        <w:t>кількість викидів забруднюючих речовин від стаціонарних джерел забруднення</w:t>
      </w:r>
      <w:r>
        <w:rPr>
          <w:rFonts w:ascii="Arial" w:hAnsi="Arial" w:cs="Arial"/>
          <w:lang w:eastAsia="ru-RU"/>
        </w:rPr>
        <w:t>;</w:t>
      </w:r>
    </w:p>
    <w:p w14:paraId="4BC3CB69" w14:textId="0A5F6094" w:rsidR="00FA7B95" w:rsidRPr="00FA7B95" w:rsidRDefault="00FA7B95" w:rsidP="00FA7B95">
      <w:pPr>
        <w:widowControl/>
        <w:jc w:val="both"/>
        <w:rPr>
          <w:rFonts w:ascii="Arial" w:hAnsi="Arial" w:cs="Arial"/>
          <w:lang w:val="ru-RU" w:eastAsia="ru-RU"/>
        </w:rPr>
      </w:pPr>
      <w:r w:rsidRPr="00FA7B95">
        <w:rPr>
          <w:rFonts w:ascii="Arial" w:hAnsi="Arial" w:cs="Arial"/>
          <w:lang w:eastAsia="ru-RU"/>
        </w:rPr>
        <w:t xml:space="preserve">       </w:t>
      </w:r>
      <w:r w:rsidRPr="00FA7B95">
        <w:rPr>
          <w:rFonts w:ascii="Arial" w:hAnsi="Arial" w:cs="Arial"/>
          <w:lang w:val="ru-RU" w:eastAsia="ru-RU"/>
        </w:rPr>
        <w:t xml:space="preserve">темп зростання/зниження викидів забруднюючих речовин від стаціонарних джерел </w:t>
      </w:r>
      <w:proofErr w:type="gramStart"/>
      <w:r w:rsidRPr="00FA7B95">
        <w:rPr>
          <w:rFonts w:ascii="Arial" w:hAnsi="Arial" w:cs="Arial"/>
          <w:lang w:val="ru-RU" w:eastAsia="ru-RU"/>
        </w:rPr>
        <w:t>забруднення  у</w:t>
      </w:r>
      <w:proofErr w:type="gramEnd"/>
      <w:r w:rsidRPr="00FA7B95">
        <w:rPr>
          <w:rFonts w:ascii="Arial" w:hAnsi="Arial" w:cs="Arial"/>
          <w:lang w:val="ru-RU" w:eastAsia="ru-RU"/>
        </w:rPr>
        <w:t xml:space="preserve"> розрахунку на одну особу, відсотк</w:t>
      </w:r>
      <w:r w:rsidR="00443462">
        <w:rPr>
          <w:rFonts w:ascii="Arial" w:hAnsi="Arial" w:cs="Arial"/>
          <w:lang w:val="ru-RU" w:eastAsia="ru-RU"/>
        </w:rPr>
        <w:t>и</w:t>
      </w:r>
      <w:r w:rsidRPr="00FA7B95">
        <w:rPr>
          <w:rFonts w:ascii="Arial" w:hAnsi="Arial" w:cs="Arial"/>
          <w:lang w:val="ru-RU" w:eastAsia="ru-RU"/>
        </w:rPr>
        <w:t xml:space="preserve"> до попереднього року</w:t>
      </w:r>
      <w:r>
        <w:rPr>
          <w:rFonts w:ascii="Arial" w:hAnsi="Arial" w:cs="Arial"/>
          <w:lang w:val="ru-RU" w:eastAsia="ru-RU"/>
        </w:rPr>
        <w:t>;</w:t>
      </w:r>
    </w:p>
    <w:p w14:paraId="4D24E0BC" w14:textId="1AB2E98C" w:rsidR="00FA7B95" w:rsidRPr="00FA7B95" w:rsidRDefault="00FA7B95" w:rsidP="00FA7B95">
      <w:pPr>
        <w:widowControl/>
        <w:jc w:val="both"/>
        <w:rPr>
          <w:rFonts w:ascii="Arial" w:hAnsi="Arial" w:cs="Arial"/>
          <w:lang w:val="ru-RU" w:eastAsia="ru-RU"/>
        </w:rPr>
      </w:pPr>
      <w:r>
        <w:rPr>
          <w:rFonts w:ascii="Arial" w:hAnsi="Arial" w:cs="Arial"/>
          <w:lang w:val="ru-RU" w:eastAsia="ru-RU"/>
        </w:rPr>
        <w:t xml:space="preserve">       </w:t>
      </w:r>
      <w:r w:rsidRPr="00FA7B95">
        <w:rPr>
          <w:rFonts w:ascii="Arial" w:hAnsi="Arial" w:cs="Arial"/>
          <w:lang w:val="ru-RU" w:eastAsia="ru-RU"/>
        </w:rPr>
        <w:t>заходи з лісовідновлення</w:t>
      </w:r>
      <w:r>
        <w:rPr>
          <w:rFonts w:ascii="Arial" w:hAnsi="Arial" w:cs="Arial"/>
          <w:lang w:val="ru-RU" w:eastAsia="ru-RU"/>
        </w:rPr>
        <w:t>;</w:t>
      </w:r>
    </w:p>
    <w:p w14:paraId="10C1795B" w14:textId="7C7B6A18" w:rsidR="00FA7B95" w:rsidRPr="00FA7B95" w:rsidRDefault="00FA7B95" w:rsidP="00FA7B95">
      <w:pPr>
        <w:widowControl/>
        <w:jc w:val="both"/>
        <w:rPr>
          <w:rFonts w:ascii="Arial" w:hAnsi="Arial" w:cs="Arial"/>
          <w:color w:val="000000"/>
          <w:lang w:val="ru-RU" w:eastAsia="ru-RU"/>
        </w:rPr>
      </w:pPr>
      <w:r>
        <w:rPr>
          <w:rFonts w:ascii="Arial" w:hAnsi="Arial" w:cs="Arial"/>
          <w:color w:val="000000"/>
          <w:lang w:val="ru-RU" w:eastAsia="ru-RU"/>
        </w:rPr>
        <w:t xml:space="preserve">       </w:t>
      </w:r>
      <w:r w:rsidRPr="00FA7B95">
        <w:rPr>
          <w:rFonts w:ascii="Arial" w:hAnsi="Arial" w:cs="Arial"/>
          <w:color w:val="000000"/>
          <w:lang w:val="ru-RU" w:eastAsia="ru-RU"/>
        </w:rPr>
        <w:t>частка проб питної води, відібраних для виробничого лабораторного контролю, що мають відхилення від стандартів якості</w:t>
      </w:r>
      <w:r>
        <w:rPr>
          <w:rFonts w:ascii="Arial" w:hAnsi="Arial" w:cs="Arial"/>
          <w:color w:val="000000"/>
          <w:lang w:val="ru-RU" w:eastAsia="ru-RU"/>
        </w:rPr>
        <w:t>;</w:t>
      </w:r>
    </w:p>
    <w:p w14:paraId="37B92CD8" w14:textId="5333ED34" w:rsidR="00FA7B95" w:rsidRPr="00FA7B95" w:rsidRDefault="00FA7B95" w:rsidP="00FA7B95">
      <w:pPr>
        <w:widowControl/>
        <w:jc w:val="both"/>
        <w:rPr>
          <w:rFonts w:ascii="Arial" w:hAnsi="Arial" w:cs="Arial"/>
          <w:lang w:val="ru-RU" w:eastAsia="ru-RU"/>
        </w:rPr>
      </w:pPr>
      <w:r>
        <w:rPr>
          <w:rFonts w:ascii="Arial" w:hAnsi="Arial" w:cs="Arial"/>
          <w:lang w:val="ru-RU" w:eastAsia="ru-RU"/>
        </w:rPr>
        <w:t xml:space="preserve">       </w:t>
      </w:r>
      <w:r w:rsidRPr="00FA7B95">
        <w:rPr>
          <w:rFonts w:ascii="Arial" w:hAnsi="Arial" w:cs="Arial"/>
          <w:lang w:val="ru-RU" w:eastAsia="ru-RU"/>
        </w:rPr>
        <w:t>кількість заходів з питань екоосвіти</w:t>
      </w:r>
      <w:r>
        <w:rPr>
          <w:rFonts w:ascii="Arial" w:hAnsi="Arial" w:cs="Arial"/>
          <w:lang w:val="ru-RU" w:eastAsia="ru-RU"/>
        </w:rPr>
        <w:t>;</w:t>
      </w:r>
    </w:p>
    <w:p w14:paraId="029E44D7" w14:textId="37077378" w:rsidR="00FA7B95" w:rsidRPr="00FA7B95" w:rsidRDefault="00FA7B95" w:rsidP="00FA7B95">
      <w:pPr>
        <w:widowControl/>
        <w:jc w:val="both"/>
        <w:rPr>
          <w:rFonts w:ascii="Arial" w:hAnsi="Arial" w:cs="Arial"/>
          <w:lang w:val="ru-RU" w:eastAsia="ru-RU"/>
        </w:rPr>
      </w:pPr>
      <w:r>
        <w:rPr>
          <w:rFonts w:ascii="Arial" w:hAnsi="Arial" w:cs="Arial"/>
          <w:lang w:val="ru-RU" w:eastAsia="ru-RU"/>
        </w:rPr>
        <w:t xml:space="preserve">       </w:t>
      </w:r>
      <w:r w:rsidRPr="00FA7B95">
        <w:rPr>
          <w:rFonts w:ascii="Arial" w:hAnsi="Arial" w:cs="Arial"/>
          <w:lang w:val="ru-RU" w:eastAsia="ru-RU"/>
        </w:rPr>
        <w:t>частка площі територій та об’єктів природно-заповідного фонду в загальній території</w:t>
      </w:r>
      <w:r>
        <w:rPr>
          <w:rFonts w:ascii="Arial" w:hAnsi="Arial" w:cs="Arial"/>
          <w:lang w:val="ru-RU" w:eastAsia="ru-RU"/>
        </w:rPr>
        <w:t>;</w:t>
      </w:r>
      <w:r w:rsidRPr="00FA7B95">
        <w:rPr>
          <w:rFonts w:ascii="Arial" w:hAnsi="Arial" w:cs="Arial"/>
          <w:lang w:val="ru-RU" w:eastAsia="ru-RU"/>
        </w:rPr>
        <w:t xml:space="preserve"> </w:t>
      </w:r>
    </w:p>
    <w:p w14:paraId="6CBAE190" w14:textId="535CC7CC" w:rsidR="00FA7B95" w:rsidRPr="00FA7B95" w:rsidRDefault="00FA7B95" w:rsidP="00FA7B95">
      <w:pPr>
        <w:widowControl/>
        <w:jc w:val="both"/>
        <w:rPr>
          <w:rFonts w:ascii="Arial" w:hAnsi="Arial" w:cs="Arial"/>
          <w:color w:val="000000"/>
          <w:lang w:val="ru-RU" w:eastAsia="ru-RU"/>
        </w:rPr>
      </w:pPr>
      <w:r>
        <w:rPr>
          <w:rFonts w:ascii="Arial" w:hAnsi="Arial" w:cs="Arial"/>
          <w:color w:val="000000"/>
          <w:lang w:val="ru-RU" w:eastAsia="ru-RU"/>
        </w:rPr>
        <w:t xml:space="preserve">       </w:t>
      </w:r>
      <w:r w:rsidRPr="00FA7B95">
        <w:rPr>
          <w:rFonts w:ascii="Arial" w:hAnsi="Arial" w:cs="Arial"/>
          <w:color w:val="000000"/>
          <w:lang w:val="ru-RU" w:eastAsia="ru-RU"/>
        </w:rPr>
        <w:t>частка територіальних громад, у яких впроваджено роздільне збирання побутових відходів, у загальній кількості територіальних громад регіону</w:t>
      </w:r>
      <w:r>
        <w:rPr>
          <w:rFonts w:ascii="Arial" w:hAnsi="Arial" w:cs="Arial"/>
          <w:color w:val="000000"/>
          <w:lang w:val="ru-RU" w:eastAsia="ru-RU"/>
        </w:rPr>
        <w:t>;</w:t>
      </w:r>
    </w:p>
    <w:p w14:paraId="4F36AAC8" w14:textId="0CEA9DD0" w:rsidR="00FA7B95" w:rsidRPr="00FA7B95" w:rsidRDefault="00FA7B95" w:rsidP="00FA7B95">
      <w:pPr>
        <w:widowControl/>
        <w:jc w:val="both"/>
        <w:rPr>
          <w:rFonts w:ascii="Arial" w:hAnsi="Arial" w:cs="Arial"/>
          <w:color w:val="000000"/>
          <w:lang w:val="ru-RU" w:eastAsia="ru-RU"/>
        </w:rPr>
      </w:pPr>
      <w:r>
        <w:rPr>
          <w:rFonts w:ascii="Arial" w:hAnsi="Arial" w:cs="Arial"/>
          <w:color w:val="000000"/>
          <w:lang w:val="ru-RU" w:eastAsia="ru-RU"/>
        </w:rPr>
        <w:t xml:space="preserve">       </w:t>
      </w:r>
      <w:r w:rsidRPr="00FA7B95">
        <w:rPr>
          <w:rFonts w:ascii="Arial" w:hAnsi="Arial" w:cs="Arial"/>
          <w:color w:val="000000"/>
          <w:lang w:val="ru-RU" w:eastAsia="ru-RU"/>
        </w:rPr>
        <w:t xml:space="preserve">внесення змін до Схеми планування території </w:t>
      </w:r>
      <w:proofErr w:type="spellStart"/>
      <w:r w:rsidRPr="00FA7B95">
        <w:rPr>
          <w:rFonts w:ascii="Arial" w:hAnsi="Arial" w:cs="Arial"/>
          <w:color w:val="000000"/>
          <w:lang w:val="ru-RU" w:eastAsia="ru-RU"/>
        </w:rPr>
        <w:t>Закарпатської</w:t>
      </w:r>
      <w:proofErr w:type="spellEnd"/>
      <w:r w:rsidRPr="00FA7B95">
        <w:rPr>
          <w:rFonts w:ascii="Arial" w:hAnsi="Arial" w:cs="Arial"/>
          <w:color w:val="000000"/>
          <w:lang w:val="ru-RU" w:eastAsia="ru-RU"/>
        </w:rPr>
        <w:t xml:space="preserve"> </w:t>
      </w:r>
      <w:proofErr w:type="spellStart"/>
      <w:r w:rsidRPr="00FA7B95">
        <w:rPr>
          <w:rFonts w:ascii="Arial" w:hAnsi="Arial" w:cs="Arial"/>
          <w:color w:val="000000"/>
          <w:lang w:val="ru-RU" w:eastAsia="ru-RU"/>
        </w:rPr>
        <w:t>області</w:t>
      </w:r>
      <w:proofErr w:type="spellEnd"/>
      <w:r w:rsidRPr="00FA7B95">
        <w:rPr>
          <w:rFonts w:ascii="Arial" w:hAnsi="Arial" w:cs="Arial"/>
          <w:color w:val="000000"/>
          <w:lang w:val="ru-RU" w:eastAsia="ru-RU"/>
        </w:rPr>
        <w:t xml:space="preserve"> та </w:t>
      </w:r>
      <w:proofErr w:type="spellStart"/>
      <w:r w:rsidRPr="00FA7B95">
        <w:rPr>
          <w:rFonts w:ascii="Arial" w:hAnsi="Arial" w:cs="Arial"/>
          <w:color w:val="000000"/>
          <w:lang w:val="ru-RU" w:eastAsia="ru-RU"/>
        </w:rPr>
        <w:t>іншої</w:t>
      </w:r>
      <w:proofErr w:type="spellEnd"/>
      <w:r w:rsidRPr="00FA7B95">
        <w:rPr>
          <w:rFonts w:ascii="Arial" w:hAnsi="Arial" w:cs="Arial"/>
          <w:color w:val="000000"/>
          <w:lang w:val="ru-RU" w:eastAsia="ru-RU"/>
        </w:rPr>
        <w:t xml:space="preserve"> </w:t>
      </w:r>
      <w:proofErr w:type="spellStart"/>
      <w:r w:rsidRPr="00FA7B95">
        <w:rPr>
          <w:rFonts w:ascii="Arial" w:hAnsi="Arial" w:cs="Arial"/>
          <w:color w:val="000000"/>
          <w:lang w:val="ru-RU" w:eastAsia="ru-RU"/>
        </w:rPr>
        <w:t>планувальної</w:t>
      </w:r>
      <w:proofErr w:type="spellEnd"/>
      <w:r w:rsidRPr="00FA7B95">
        <w:rPr>
          <w:rFonts w:ascii="Arial" w:hAnsi="Arial" w:cs="Arial"/>
          <w:color w:val="000000"/>
          <w:lang w:val="ru-RU" w:eastAsia="ru-RU"/>
        </w:rPr>
        <w:t xml:space="preserve"> </w:t>
      </w:r>
      <w:proofErr w:type="spellStart"/>
      <w:r w:rsidRPr="00FA7B95">
        <w:rPr>
          <w:rFonts w:ascii="Arial" w:hAnsi="Arial" w:cs="Arial"/>
          <w:color w:val="000000"/>
          <w:lang w:val="ru-RU" w:eastAsia="ru-RU"/>
        </w:rPr>
        <w:t>документації</w:t>
      </w:r>
      <w:proofErr w:type="spellEnd"/>
      <w:r w:rsidRPr="00FA7B95">
        <w:rPr>
          <w:rFonts w:ascii="Arial" w:hAnsi="Arial" w:cs="Arial"/>
          <w:color w:val="000000"/>
          <w:lang w:val="ru-RU" w:eastAsia="ru-RU"/>
        </w:rPr>
        <w:t xml:space="preserve"> </w:t>
      </w:r>
      <w:proofErr w:type="spellStart"/>
      <w:r w:rsidRPr="00FA7B95">
        <w:rPr>
          <w:rFonts w:ascii="Arial" w:hAnsi="Arial" w:cs="Arial"/>
          <w:color w:val="000000"/>
          <w:lang w:val="ru-RU" w:eastAsia="ru-RU"/>
        </w:rPr>
        <w:t>відповідно</w:t>
      </w:r>
      <w:proofErr w:type="spellEnd"/>
      <w:r w:rsidRPr="00FA7B95">
        <w:rPr>
          <w:rFonts w:ascii="Arial" w:hAnsi="Arial" w:cs="Arial"/>
          <w:color w:val="000000"/>
          <w:lang w:val="ru-RU" w:eastAsia="ru-RU"/>
        </w:rPr>
        <w:t xml:space="preserve"> до змін </w:t>
      </w:r>
      <w:proofErr w:type="spellStart"/>
      <w:r w:rsidRPr="00FA7B95">
        <w:rPr>
          <w:rFonts w:ascii="Arial" w:hAnsi="Arial" w:cs="Arial"/>
          <w:color w:val="000000"/>
          <w:lang w:val="ru-RU" w:eastAsia="ru-RU"/>
        </w:rPr>
        <w:t>екологічного</w:t>
      </w:r>
      <w:proofErr w:type="spellEnd"/>
      <w:r w:rsidRPr="00FA7B95">
        <w:rPr>
          <w:rFonts w:ascii="Arial" w:hAnsi="Arial" w:cs="Arial"/>
          <w:color w:val="000000"/>
          <w:lang w:val="ru-RU" w:eastAsia="ru-RU"/>
        </w:rPr>
        <w:t xml:space="preserve"> і </w:t>
      </w:r>
      <w:proofErr w:type="spellStart"/>
      <w:r w:rsidRPr="00FA7B95">
        <w:rPr>
          <w:rFonts w:ascii="Arial" w:hAnsi="Arial" w:cs="Arial"/>
          <w:color w:val="000000"/>
          <w:lang w:val="ru-RU" w:eastAsia="ru-RU"/>
        </w:rPr>
        <w:t>природоохоронного</w:t>
      </w:r>
      <w:proofErr w:type="spellEnd"/>
      <w:r w:rsidRPr="00FA7B95">
        <w:rPr>
          <w:rFonts w:ascii="Arial" w:hAnsi="Arial" w:cs="Arial"/>
          <w:color w:val="000000"/>
          <w:lang w:val="ru-RU" w:eastAsia="ru-RU"/>
        </w:rPr>
        <w:t xml:space="preserve"> </w:t>
      </w:r>
      <w:proofErr w:type="spellStart"/>
      <w:r w:rsidRPr="00FA7B95">
        <w:rPr>
          <w:rFonts w:ascii="Arial" w:hAnsi="Arial" w:cs="Arial"/>
          <w:color w:val="000000"/>
          <w:lang w:val="ru-RU" w:eastAsia="ru-RU"/>
        </w:rPr>
        <w:t>законодавства</w:t>
      </w:r>
      <w:proofErr w:type="spellEnd"/>
      <w:r w:rsidRPr="00FA7B95">
        <w:rPr>
          <w:rFonts w:ascii="Arial" w:hAnsi="Arial" w:cs="Arial"/>
          <w:color w:val="000000"/>
          <w:lang w:val="ru-RU" w:eastAsia="ru-RU"/>
        </w:rPr>
        <w:t xml:space="preserve"> та потреб </w:t>
      </w:r>
      <w:proofErr w:type="spellStart"/>
      <w:r w:rsidRPr="00FA7B95">
        <w:rPr>
          <w:rFonts w:ascii="Arial" w:hAnsi="Arial" w:cs="Arial"/>
          <w:color w:val="000000"/>
          <w:lang w:val="ru-RU" w:eastAsia="ru-RU"/>
        </w:rPr>
        <w:t>регіону</w:t>
      </w:r>
      <w:proofErr w:type="spellEnd"/>
      <w:r w:rsidRPr="00FA7B95">
        <w:rPr>
          <w:rFonts w:ascii="Arial" w:hAnsi="Arial" w:cs="Arial"/>
          <w:color w:val="000000"/>
          <w:lang w:val="ru-RU" w:eastAsia="ru-RU"/>
        </w:rPr>
        <w:t xml:space="preserve"> і громад</w:t>
      </w:r>
      <w:r>
        <w:rPr>
          <w:rFonts w:ascii="Arial" w:hAnsi="Arial" w:cs="Arial"/>
          <w:color w:val="000000"/>
          <w:lang w:val="ru-RU" w:eastAsia="ru-RU"/>
        </w:rPr>
        <w:t>.</w:t>
      </w:r>
      <w:r w:rsidRPr="00FA7B95">
        <w:rPr>
          <w:rFonts w:ascii="Arial" w:hAnsi="Arial" w:cs="Arial"/>
          <w:color w:val="000000"/>
          <w:lang w:val="ru-RU" w:eastAsia="ru-RU"/>
        </w:rPr>
        <w:t xml:space="preserve"> </w:t>
      </w:r>
    </w:p>
    <w:p w14:paraId="4E985C54" w14:textId="77777777" w:rsidR="000D4897" w:rsidRPr="00FA7B95" w:rsidRDefault="000D4897" w:rsidP="00FA7B95">
      <w:pPr>
        <w:jc w:val="both"/>
        <w:rPr>
          <w:rFonts w:ascii="Arial" w:eastAsia="Arial" w:hAnsi="Arial" w:cs="Arial"/>
          <w:color w:val="000000"/>
          <w:lang w:val="ru-RU"/>
        </w:rPr>
      </w:pPr>
    </w:p>
    <w:tbl>
      <w:tblPr>
        <w:tblStyle w:val="afffff7"/>
        <w:tblW w:w="10207" w:type="dxa"/>
        <w:tblInd w:w="-318" w:type="dxa"/>
        <w:tblLayout w:type="fixed"/>
        <w:tblLook w:val="0000" w:firstRow="0" w:lastRow="0" w:firstColumn="0" w:lastColumn="0" w:noHBand="0" w:noVBand="0"/>
      </w:tblPr>
      <w:tblGrid>
        <w:gridCol w:w="3148"/>
        <w:gridCol w:w="7059"/>
      </w:tblGrid>
      <w:tr w:rsidR="000D4897" w14:paraId="5E2F8198"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461AEC9D"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11F424AB"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7023129C"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5F8B9D60" w14:textId="1BDE870F"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 xml:space="preserve">3.1.1.Наукова, науково-дослідна та  методична  підтримка зі збереження біологічного і </w:t>
            </w:r>
            <w:r>
              <w:rPr>
                <w:rFonts w:ascii="Arial" w:eastAsia="Arial" w:hAnsi="Arial" w:cs="Arial"/>
                <w:color w:val="000000"/>
              </w:rPr>
              <w:lastRenderedPageBreak/>
              <w:t>ландшафтного різноманіття регіону та розширення територій природно-заповідного фонду, розвиток регіональної екологічної мережі</w:t>
            </w:r>
            <w:r w:rsidR="00CC5449">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A216111" w14:textId="77777777" w:rsidR="000D4897" w:rsidRPr="00CC5449" w:rsidRDefault="00DB42AD">
            <w:pPr>
              <w:jc w:val="both"/>
              <w:rPr>
                <w:rFonts w:ascii="Arial" w:eastAsia="Arial" w:hAnsi="Arial" w:cs="Arial"/>
                <w:color w:val="000000"/>
              </w:rPr>
            </w:pPr>
            <w:r w:rsidRPr="00CC5449">
              <w:rPr>
                <w:rFonts w:ascii="Arial" w:eastAsia="Arial" w:hAnsi="Arial" w:cs="Arial"/>
                <w:color w:val="000000"/>
              </w:rPr>
              <w:lastRenderedPageBreak/>
              <w:t xml:space="preserve">Наукова, науково-дослідна та  методична  підтримка зі збереження біологічного й ландшафтного різноманіття регіону </w:t>
            </w:r>
          </w:p>
          <w:p w14:paraId="3D957FF3" w14:textId="77777777" w:rsidR="000D4897" w:rsidRPr="00CC5449" w:rsidRDefault="00DB42AD">
            <w:pPr>
              <w:jc w:val="both"/>
              <w:rPr>
                <w:rFonts w:ascii="Arial" w:eastAsia="Arial" w:hAnsi="Arial" w:cs="Arial"/>
                <w:color w:val="000000"/>
              </w:rPr>
            </w:pPr>
            <w:r w:rsidRPr="00CC5449">
              <w:rPr>
                <w:rFonts w:ascii="Arial" w:eastAsia="Arial" w:hAnsi="Arial" w:cs="Arial"/>
                <w:color w:val="000000"/>
              </w:rPr>
              <w:t xml:space="preserve">Підготовка наукового обґрунтування щодо розширення територій національних природних парків та біосферного заповідника на </w:t>
            </w:r>
            <w:r w:rsidRPr="00CC5449">
              <w:rPr>
                <w:rFonts w:ascii="Arial" w:eastAsia="Arial" w:hAnsi="Arial" w:cs="Arial"/>
                <w:color w:val="000000"/>
              </w:rPr>
              <w:lastRenderedPageBreak/>
              <w:t>території Закарпатської області</w:t>
            </w:r>
          </w:p>
          <w:p w14:paraId="2B5A5EA7" w14:textId="77777777" w:rsidR="000D4897" w:rsidRPr="00CC5449" w:rsidRDefault="00DB42AD">
            <w:pPr>
              <w:jc w:val="both"/>
              <w:rPr>
                <w:rFonts w:ascii="Arial" w:eastAsia="Arial" w:hAnsi="Arial" w:cs="Arial"/>
                <w:color w:val="000000"/>
              </w:rPr>
            </w:pPr>
            <w:r w:rsidRPr="00CC5449">
              <w:rPr>
                <w:rFonts w:ascii="Arial" w:eastAsia="Arial" w:hAnsi="Arial" w:cs="Arial"/>
                <w:color w:val="000000"/>
              </w:rPr>
              <w:t>Розвиток регіональної екологічної мережі, природно-заповідного фонду</w:t>
            </w:r>
          </w:p>
          <w:p w14:paraId="44EDEA2F" w14:textId="60FE50F7" w:rsidR="000D4897" w:rsidRPr="00CC5449" w:rsidRDefault="00DB42AD">
            <w:pPr>
              <w:jc w:val="both"/>
              <w:rPr>
                <w:rFonts w:ascii="Arial" w:eastAsia="Arial" w:hAnsi="Arial" w:cs="Arial"/>
                <w:color w:val="000000"/>
              </w:rPr>
            </w:pPr>
            <w:r w:rsidRPr="00CC5449">
              <w:rPr>
                <w:rFonts w:ascii="Arial" w:eastAsia="Arial" w:hAnsi="Arial" w:cs="Arial"/>
                <w:color w:val="000000"/>
              </w:rPr>
              <w:t xml:space="preserve">Збереження й відтворення біологічного розмаїття НПП </w:t>
            </w:r>
            <w:r w:rsidR="00C1727D" w:rsidRPr="00CC5449">
              <w:rPr>
                <w:rFonts w:ascii="Arial" w:eastAsia="Arial" w:hAnsi="Arial" w:cs="Arial"/>
                <w:color w:val="000000"/>
              </w:rPr>
              <w:t>«</w:t>
            </w:r>
            <w:r w:rsidRPr="00CC5449">
              <w:rPr>
                <w:rFonts w:ascii="Arial" w:eastAsia="Arial" w:hAnsi="Arial" w:cs="Arial"/>
                <w:color w:val="000000"/>
              </w:rPr>
              <w:t>Синев</w:t>
            </w:r>
            <w:r w:rsidR="008B1561">
              <w:rPr>
                <w:rFonts w:ascii="Arial" w:eastAsia="Arial" w:hAnsi="Arial" w:cs="Arial"/>
                <w:color w:val="000000"/>
              </w:rPr>
              <w:t>и</w:t>
            </w:r>
            <w:r w:rsidRPr="00CC5449">
              <w:rPr>
                <w:rFonts w:ascii="Arial" w:eastAsia="Arial" w:hAnsi="Arial" w:cs="Arial"/>
                <w:color w:val="000000"/>
              </w:rPr>
              <w:t>р</w:t>
            </w:r>
            <w:r w:rsidR="00C1727D" w:rsidRPr="00CC5449">
              <w:rPr>
                <w:rFonts w:ascii="Arial" w:eastAsia="Arial" w:hAnsi="Arial" w:cs="Arial"/>
                <w:color w:val="000000"/>
              </w:rPr>
              <w:t>»</w:t>
            </w:r>
            <w:r w:rsidRPr="00CC5449">
              <w:rPr>
                <w:rFonts w:ascii="Arial" w:eastAsia="Arial" w:hAnsi="Arial" w:cs="Arial"/>
                <w:color w:val="000000"/>
              </w:rPr>
              <w:t>, розвиток Смарагдової мережі Європи</w:t>
            </w:r>
          </w:p>
          <w:p w14:paraId="763DEBC8" w14:textId="0E496AD8" w:rsidR="000D4897" w:rsidRPr="00CC5449" w:rsidRDefault="00DB42AD">
            <w:pPr>
              <w:jc w:val="both"/>
              <w:rPr>
                <w:rFonts w:ascii="Arial" w:eastAsia="Arial" w:hAnsi="Arial" w:cs="Arial"/>
                <w:color w:val="000000"/>
              </w:rPr>
            </w:pPr>
            <w:r w:rsidRPr="00CC5449">
              <w:rPr>
                <w:rFonts w:ascii="Arial" w:eastAsia="Arial" w:hAnsi="Arial" w:cs="Arial"/>
                <w:color w:val="000000"/>
              </w:rPr>
              <w:t xml:space="preserve">Підвищення туристичної спроможності НПП  </w:t>
            </w:r>
            <w:r w:rsidR="00C1727D" w:rsidRPr="00CC5449">
              <w:rPr>
                <w:rFonts w:ascii="Arial" w:eastAsia="Arial" w:hAnsi="Arial" w:cs="Arial"/>
                <w:color w:val="000000"/>
              </w:rPr>
              <w:t>«</w:t>
            </w:r>
            <w:r w:rsidRPr="00CC5449">
              <w:rPr>
                <w:rFonts w:ascii="Arial" w:eastAsia="Arial" w:hAnsi="Arial" w:cs="Arial"/>
                <w:color w:val="000000"/>
              </w:rPr>
              <w:t>Зачарований край</w:t>
            </w:r>
            <w:r w:rsidR="00C1727D" w:rsidRPr="00CC5449">
              <w:rPr>
                <w:rFonts w:ascii="Arial" w:eastAsia="Arial" w:hAnsi="Arial" w:cs="Arial"/>
                <w:color w:val="000000"/>
              </w:rPr>
              <w:t>»</w:t>
            </w:r>
            <w:r w:rsidRPr="00CC5449">
              <w:rPr>
                <w:rFonts w:ascii="Arial" w:eastAsia="Arial" w:hAnsi="Arial" w:cs="Arial"/>
                <w:color w:val="000000"/>
              </w:rPr>
              <w:t xml:space="preserve"> та Ужанського НПП</w:t>
            </w:r>
            <w:r w:rsidR="00CC5449">
              <w:rPr>
                <w:rFonts w:ascii="Arial" w:eastAsia="Arial" w:hAnsi="Arial" w:cs="Arial"/>
                <w:color w:val="000000"/>
              </w:rPr>
              <w:t>.</w:t>
            </w:r>
          </w:p>
          <w:p w14:paraId="408B4846" w14:textId="3194A089" w:rsidR="000D4897" w:rsidRPr="00CC5449" w:rsidRDefault="00DB42AD">
            <w:pPr>
              <w:jc w:val="both"/>
              <w:rPr>
                <w:rFonts w:ascii="Arial" w:eastAsia="Arial" w:hAnsi="Arial" w:cs="Arial"/>
                <w:color w:val="000000"/>
              </w:rPr>
            </w:pPr>
            <w:r w:rsidRPr="00CC5449">
              <w:rPr>
                <w:rFonts w:ascii="Arial" w:eastAsia="Arial" w:hAnsi="Arial" w:cs="Arial"/>
                <w:color w:val="000000"/>
              </w:rPr>
              <w:t>Збереження рідкісних і зникаючих видів фауни й флори</w:t>
            </w:r>
            <w:r w:rsidR="00CC5449">
              <w:rPr>
                <w:rFonts w:ascii="Arial" w:eastAsia="Arial" w:hAnsi="Arial" w:cs="Arial"/>
                <w:color w:val="000000"/>
              </w:rPr>
              <w:t>.</w:t>
            </w:r>
          </w:p>
          <w:p w14:paraId="3A607F92" w14:textId="2DDF66DC" w:rsidR="000D4897" w:rsidRPr="00CC5449" w:rsidRDefault="00DB42AD">
            <w:pPr>
              <w:jc w:val="both"/>
              <w:rPr>
                <w:rFonts w:ascii="Arial" w:eastAsia="Arial" w:hAnsi="Arial" w:cs="Arial"/>
                <w:color w:val="000000"/>
              </w:rPr>
            </w:pPr>
            <w:r w:rsidRPr="00CC5449">
              <w:rPr>
                <w:rFonts w:ascii="Arial" w:eastAsia="Arial" w:hAnsi="Arial" w:cs="Arial"/>
                <w:color w:val="000000"/>
              </w:rPr>
              <w:t>Відновлення лісу, догляд за лісовими культурами, формування корінного деревостану</w:t>
            </w:r>
            <w:r w:rsidR="00CC5449">
              <w:rPr>
                <w:rFonts w:ascii="Arial" w:eastAsia="Arial" w:hAnsi="Arial" w:cs="Arial"/>
                <w:color w:val="000000"/>
              </w:rPr>
              <w:t>.</w:t>
            </w:r>
            <w:r w:rsidRPr="00CC5449">
              <w:rPr>
                <w:rFonts w:ascii="Arial" w:eastAsia="Arial" w:hAnsi="Arial" w:cs="Arial"/>
                <w:color w:val="000000"/>
              </w:rPr>
              <w:t xml:space="preserve"> </w:t>
            </w:r>
          </w:p>
          <w:p w14:paraId="230ACB39" w14:textId="6E79DD83" w:rsidR="000D4897" w:rsidRPr="00CC5449" w:rsidRDefault="00DB42AD">
            <w:pPr>
              <w:jc w:val="both"/>
              <w:rPr>
                <w:rFonts w:ascii="Arial" w:eastAsia="Arial" w:hAnsi="Arial" w:cs="Arial"/>
                <w:color w:val="000000"/>
              </w:rPr>
            </w:pPr>
            <w:r w:rsidRPr="00CC5449">
              <w:rPr>
                <w:rFonts w:ascii="Arial" w:eastAsia="Arial" w:hAnsi="Arial" w:cs="Arial"/>
                <w:color w:val="000000"/>
              </w:rPr>
              <w:t>Створення Міжнародного навчально-дослідного центру збереження букових пралісів, еколого-освітньої роботи та сталого розвитку</w:t>
            </w:r>
            <w:r w:rsidR="00CC5449">
              <w:rPr>
                <w:rFonts w:ascii="Arial" w:eastAsia="Arial" w:hAnsi="Arial" w:cs="Arial"/>
                <w:color w:val="000000"/>
              </w:rPr>
              <w:t>.</w:t>
            </w:r>
          </w:p>
        </w:tc>
      </w:tr>
      <w:tr w:rsidR="000D4897" w14:paraId="413A0D29"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C8DE0C3" w14:textId="42F00EB6" w:rsidR="000D4897" w:rsidRDefault="00DB42AD">
            <w:pPr>
              <w:pBdr>
                <w:top w:val="nil"/>
                <w:left w:val="nil"/>
                <w:bottom w:val="nil"/>
                <w:right w:val="nil"/>
                <w:between w:val="nil"/>
              </w:pBdr>
              <w:tabs>
                <w:tab w:val="left" w:pos="325"/>
              </w:tabs>
              <w:ind w:left="42" w:firstLine="26"/>
              <w:jc w:val="both"/>
              <w:rPr>
                <w:rFonts w:ascii="Arial" w:eastAsia="Arial" w:hAnsi="Arial" w:cs="Arial"/>
                <w:color w:val="000000"/>
              </w:rPr>
            </w:pPr>
            <w:r>
              <w:rPr>
                <w:rFonts w:ascii="Arial" w:eastAsia="Arial" w:hAnsi="Arial" w:cs="Arial"/>
                <w:color w:val="000000"/>
              </w:rPr>
              <w:lastRenderedPageBreak/>
              <w:t>3.1.2.Збереження й раціональне використання водних ресурсів, у тому числі водно-болотних угідь на всіх природних висотно-зональних територіях регіону</w:t>
            </w:r>
            <w:r w:rsidR="00CC5449">
              <w:rPr>
                <w:rFonts w:ascii="Arial" w:eastAsia="Arial" w:hAnsi="Arial" w:cs="Arial"/>
                <w:color w:val="000000"/>
              </w:rPr>
              <w:t>.</w:t>
            </w:r>
          </w:p>
          <w:p w14:paraId="39F45682" w14:textId="77777777" w:rsidR="000D4897" w:rsidRDefault="000D4897">
            <w:pPr>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6DA77F82" w14:textId="77777777" w:rsidR="000D4897" w:rsidRDefault="00DB42AD">
            <w:pPr>
              <w:jc w:val="both"/>
              <w:rPr>
                <w:rFonts w:ascii="Arial" w:eastAsia="Arial" w:hAnsi="Arial" w:cs="Arial"/>
                <w:color w:val="000000"/>
              </w:rPr>
            </w:pPr>
            <w:r>
              <w:rPr>
                <w:rFonts w:ascii="Arial" w:eastAsia="Arial" w:hAnsi="Arial" w:cs="Arial"/>
                <w:color w:val="000000"/>
              </w:rPr>
              <w:t>Удосконалення моніторингу перебігу природних процесів у ВБУ та ймовірних змін під впливом природних та антропогенних факторів;</w:t>
            </w:r>
          </w:p>
          <w:p w14:paraId="4DD3869A" w14:textId="62F4CB42" w:rsidR="000D4897" w:rsidRDefault="00DB42AD">
            <w:pPr>
              <w:jc w:val="both"/>
              <w:rPr>
                <w:rFonts w:ascii="Arial" w:eastAsia="Arial" w:hAnsi="Arial" w:cs="Arial"/>
                <w:color w:val="000000"/>
              </w:rPr>
            </w:pPr>
            <w:r>
              <w:rPr>
                <w:rFonts w:ascii="Arial" w:eastAsia="Arial" w:hAnsi="Arial" w:cs="Arial"/>
                <w:color w:val="000000"/>
              </w:rPr>
              <w:t>Збереження водно-болотних угідь та відновлення гідрологічного режиму</w:t>
            </w:r>
            <w:r w:rsidR="00CC5449">
              <w:rPr>
                <w:rFonts w:ascii="Arial" w:eastAsia="Arial" w:hAnsi="Arial" w:cs="Arial"/>
                <w:color w:val="000000"/>
              </w:rPr>
              <w:t>.</w:t>
            </w:r>
          </w:p>
          <w:p w14:paraId="46DF9CD5" w14:textId="42117957" w:rsidR="000D4897" w:rsidRDefault="00DB42AD">
            <w:pPr>
              <w:jc w:val="both"/>
              <w:rPr>
                <w:rFonts w:ascii="Arial" w:eastAsia="Arial" w:hAnsi="Arial" w:cs="Arial"/>
                <w:color w:val="000000"/>
              </w:rPr>
            </w:pPr>
            <w:r>
              <w:rPr>
                <w:rFonts w:ascii="Arial" w:eastAsia="Arial" w:hAnsi="Arial" w:cs="Arial"/>
                <w:color w:val="000000"/>
              </w:rPr>
              <w:t>Вивчення динаміки рослинного покриву в залежності від підняття рівня ґрунтових вод</w:t>
            </w:r>
            <w:r w:rsidR="00CC5449">
              <w:rPr>
                <w:rFonts w:ascii="Arial" w:eastAsia="Arial" w:hAnsi="Arial" w:cs="Arial"/>
                <w:color w:val="000000"/>
              </w:rPr>
              <w:t>.</w:t>
            </w:r>
          </w:p>
          <w:p w14:paraId="0B907DE2" w14:textId="56A671B5" w:rsidR="000D4897" w:rsidRDefault="00DB42AD">
            <w:pPr>
              <w:jc w:val="both"/>
              <w:rPr>
                <w:rFonts w:ascii="Arial" w:eastAsia="Arial" w:hAnsi="Arial" w:cs="Arial"/>
                <w:color w:val="000000"/>
              </w:rPr>
            </w:pPr>
            <w:r>
              <w:rPr>
                <w:rFonts w:ascii="Arial" w:eastAsia="Arial" w:hAnsi="Arial" w:cs="Arial"/>
                <w:color w:val="000000"/>
              </w:rPr>
              <w:t>Регулювання сукцесійних процесів і забезпечення збереження унікальних лучних екосистем Долини нарцисів</w:t>
            </w:r>
            <w:r w:rsidR="00CC5449">
              <w:rPr>
                <w:rFonts w:ascii="Arial" w:eastAsia="Arial" w:hAnsi="Arial" w:cs="Arial"/>
                <w:color w:val="000000"/>
              </w:rPr>
              <w:t>.</w:t>
            </w:r>
          </w:p>
        </w:tc>
      </w:tr>
      <w:tr w:rsidR="000D4897" w14:paraId="49FCDAB5"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6B17B15D" w14:textId="0E7121CE" w:rsidR="000D4897" w:rsidRDefault="00DB42AD">
            <w:pPr>
              <w:pBdr>
                <w:top w:val="nil"/>
                <w:left w:val="nil"/>
                <w:bottom w:val="nil"/>
                <w:right w:val="nil"/>
                <w:between w:val="nil"/>
              </w:pBdr>
              <w:tabs>
                <w:tab w:val="left" w:pos="325"/>
              </w:tabs>
              <w:ind w:left="42" w:firstLine="26"/>
              <w:jc w:val="both"/>
              <w:rPr>
                <w:rFonts w:ascii="Arial" w:eastAsia="Arial" w:hAnsi="Arial" w:cs="Arial"/>
                <w:color w:val="000000"/>
              </w:rPr>
            </w:pPr>
            <w:r>
              <w:rPr>
                <w:rFonts w:ascii="Arial" w:eastAsia="Arial" w:hAnsi="Arial" w:cs="Arial"/>
                <w:color w:val="000000"/>
              </w:rPr>
              <w:t>3.1.3.Ефективна система моніторингу невиснажливого й раціонального використання  мінеральних і термальних вод області</w:t>
            </w:r>
            <w:r w:rsidR="00CC5449">
              <w:rPr>
                <w:rFonts w:ascii="Arial" w:eastAsia="Arial" w:hAnsi="Arial" w:cs="Arial"/>
                <w:color w:val="000000"/>
              </w:rPr>
              <w:t>.</w:t>
            </w:r>
          </w:p>
          <w:p w14:paraId="06FC23F7" w14:textId="77777777" w:rsidR="000D4897" w:rsidRDefault="000D4897">
            <w:pPr>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11FC72DB" w14:textId="4A651820" w:rsidR="000D4897" w:rsidRDefault="00DB42AD">
            <w:pPr>
              <w:jc w:val="both"/>
              <w:rPr>
                <w:rFonts w:ascii="Arial" w:eastAsia="Arial" w:hAnsi="Arial" w:cs="Arial"/>
                <w:color w:val="000000"/>
              </w:rPr>
            </w:pPr>
            <w:r>
              <w:rPr>
                <w:rFonts w:ascii="Arial" w:eastAsia="Arial" w:hAnsi="Arial" w:cs="Arial"/>
                <w:color w:val="000000"/>
              </w:rPr>
              <w:t>Ефективна система моніторингу невиснажливого й раціонального використання  мінеральних і термальних вод області</w:t>
            </w:r>
            <w:r w:rsidR="00CC5449">
              <w:rPr>
                <w:rFonts w:ascii="Arial" w:eastAsia="Arial" w:hAnsi="Arial" w:cs="Arial"/>
                <w:color w:val="000000"/>
              </w:rPr>
              <w:t>.</w:t>
            </w:r>
          </w:p>
          <w:p w14:paraId="1CCEF0E9" w14:textId="77777777" w:rsidR="000D4897" w:rsidRDefault="000D4897">
            <w:pPr>
              <w:jc w:val="both"/>
              <w:rPr>
                <w:rFonts w:ascii="Arial" w:eastAsia="Arial" w:hAnsi="Arial" w:cs="Arial"/>
                <w:color w:val="000000"/>
              </w:rPr>
            </w:pPr>
          </w:p>
        </w:tc>
      </w:tr>
      <w:tr w:rsidR="000D4897" w14:paraId="539464FF"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45F3736" w14:textId="252A8C77" w:rsidR="000D4897" w:rsidRDefault="00DB42AD">
            <w:pPr>
              <w:pBdr>
                <w:top w:val="nil"/>
                <w:left w:val="nil"/>
                <w:bottom w:val="nil"/>
                <w:right w:val="nil"/>
                <w:between w:val="nil"/>
              </w:pBdr>
              <w:tabs>
                <w:tab w:val="left" w:pos="325"/>
              </w:tabs>
              <w:ind w:left="42" w:firstLine="26"/>
              <w:jc w:val="both"/>
              <w:rPr>
                <w:rFonts w:ascii="Arial" w:eastAsia="Arial" w:hAnsi="Arial" w:cs="Arial"/>
                <w:color w:val="000000"/>
              </w:rPr>
            </w:pPr>
            <w:r>
              <w:rPr>
                <w:rFonts w:ascii="Arial" w:eastAsia="Arial" w:hAnsi="Arial" w:cs="Arial"/>
                <w:color w:val="000000"/>
              </w:rPr>
              <w:t>3.1.4.Формування еколого-орієнтованого багатофункціонального наближеного до природи лісівництва та захист лісів від впливу кліматичних змін</w:t>
            </w:r>
            <w:r w:rsidR="00CC5449">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37B125AB" w14:textId="77777777" w:rsidR="00E86863" w:rsidRDefault="00DB42AD">
            <w:pPr>
              <w:pBdr>
                <w:top w:val="nil"/>
                <w:left w:val="nil"/>
                <w:bottom w:val="nil"/>
                <w:right w:val="nil"/>
                <w:between w:val="nil"/>
              </w:pBdr>
              <w:tabs>
                <w:tab w:val="left" w:pos="325"/>
              </w:tabs>
              <w:ind w:left="42" w:firstLine="26"/>
              <w:jc w:val="both"/>
              <w:rPr>
                <w:rFonts w:ascii="Arial" w:eastAsia="Arial" w:hAnsi="Arial" w:cs="Arial"/>
                <w:color w:val="000000"/>
              </w:rPr>
            </w:pPr>
            <w:r>
              <w:rPr>
                <w:rFonts w:ascii="Arial" w:eastAsia="Arial" w:hAnsi="Arial" w:cs="Arial"/>
                <w:color w:val="000000"/>
              </w:rPr>
              <w:t>Формування еколого-орієнтованого багатофункціонального наближеного до природи лісівництва</w:t>
            </w:r>
            <w:r w:rsidR="00E86863">
              <w:rPr>
                <w:rFonts w:ascii="Arial" w:eastAsia="Arial" w:hAnsi="Arial" w:cs="Arial"/>
                <w:color w:val="000000"/>
              </w:rPr>
              <w:t>.</w:t>
            </w:r>
          </w:p>
          <w:p w14:paraId="53D5C3D8" w14:textId="239242FE" w:rsidR="000D4897" w:rsidRDefault="00E86863">
            <w:pPr>
              <w:pBdr>
                <w:top w:val="nil"/>
                <w:left w:val="nil"/>
                <w:bottom w:val="nil"/>
                <w:right w:val="nil"/>
                <w:between w:val="nil"/>
              </w:pBdr>
              <w:tabs>
                <w:tab w:val="left" w:pos="325"/>
              </w:tabs>
              <w:ind w:left="42" w:firstLine="26"/>
              <w:jc w:val="both"/>
              <w:rPr>
                <w:rFonts w:ascii="Arial" w:eastAsia="Arial" w:hAnsi="Arial" w:cs="Arial"/>
                <w:color w:val="000000"/>
              </w:rPr>
            </w:pPr>
            <w:r>
              <w:rPr>
                <w:rFonts w:ascii="Arial" w:eastAsia="Arial" w:hAnsi="Arial" w:cs="Arial"/>
                <w:color w:val="000000"/>
              </w:rPr>
              <w:t>З</w:t>
            </w:r>
            <w:r w:rsidR="00DB42AD">
              <w:rPr>
                <w:rFonts w:ascii="Arial" w:eastAsia="Arial" w:hAnsi="Arial" w:cs="Arial"/>
                <w:color w:val="000000"/>
              </w:rPr>
              <w:t>ахист лісів від впливу кліматичних змін</w:t>
            </w:r>
            <w:r w:rsidR="00CC5449">
              <w:rPr>
                <w:rFonts w:ascii="Arial" w:eastAsia="Arial" w:hAnsi="Arial" w:cs="Arial"/>
                <w:color w:val="000000"/>
              </w:rPr>
              <w:t>.</w:t>
            </w:r>
          </w:p>
          <w:p w14:paraId="4AC71C45" w14:textId="77777777" w:rsidR="000D4897" w:rsidRDefault="000D4897">
            <w:pPr>
              <w:ind w:firstLine="175"/>
              <w:jc w:val="both"/>
              <w:rPr>
                <w:rFonts w:ascii="Arial" w:eastAsia="Arial" w:hAnsi="Arial" w:cs="Arial"/>
                <w:color w:val="000000"/>
              </w:rPr>
            </w:pPr>
          </w:p>
        </w:tc>
      </w:tr>
      <w:tr w:rsidR="000D4897" w14:paraId="3812221B"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7EF373FB" w14:textId="6C5B86A5" w:rsidR="000D4897" w:rsidRDefault="00DB42AD">
            <w:pPr>
              <w:jc w:val="both"/>
              <w:rPr>
                <w:rFonts w:ascii="Arial" w:eastAsia="Arial" w:hAnsi="Arial" w:cs="Arial"/>
                <w:color w:val="000000"/>
              </w:rPr>
            </w:pPr>
            <w:r>
              <w:rPr>
                <w:rFonts w:ascii="Arial" w:eastAsia="Arial" w:hAnsi="Arial" w:cs="Arial"/>
                <w:color w:val="000000"/>
              </w:rPr>
              <w:t>3.1.5.Внесення змін до Схеми планування території Закарпатської області та іншої планувальної документації відповідно до екологічного й природоохоронного законодавства та потреб регіону й громад</w:t>
            </w:r>
            <w:r w:rsidR="00CC5449">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1FEF8C51" w14:textId="4A566C04" w:rsidR="00A63948" w:rsidRPr="00CC5449" w:rsidRDefault="0079331D" w:rsidP="00A63948">
            <w:pPr>
              <w:tabs>
                <w:tab w:val="left" w:pos="325"/>
              </w:tabs>
              <w:ind w:left="42" w:firstLine="26"/>
              <w:jc w:val="both"/>
              <w:rPr>
                <w:rFonts w:ascii="Arial" w:eastAsia="Arial" w:hAnsi="Arial" w:cs="Arial"/>
                <w:color w:val="000000"/>
              </w:rPr>
            </w:pPr>
            <w:r w:rsidRPr="00CC5449">
              <w:rPr>
                <w:rFonts w:ascii="Arial" w:eastAsia="Arial" w:hAnsi="Arial" w:cs="Arial"/>
                <w:color w:val="000000"/>
              </w:rPr>
              <w:t>1.Вихідна інформація та її систематизація</w:t>
            </w:r>
            <w:r w:rsidR="00A63948" w:rsidRPr="00CC5449">
              <w:rPr>
                <w:rFonts w:ascii="Arial" w:eastAsia="Arial" w:hAnsi="Arial" w:cs="Arial"/>
                <w:color w:val="000000"/>
              </w:rPr>
              <w:t xml:space="preserve"> (розробка  Положення Закарпатської області у Львівській міжобласній системі розселення, розробка показників про</w:t>
            </w:r>
            <w:r w:rsidR="00CC5449">
              <w:rPr>
                <w:rFonts w:ascii="Arial" w:eastAsia="Arial" w:hAnsi="Arial" w:cs="Arial"/>
                <w:color w:val="000000"/>
              </w:rPr>
              <w:t>є</w:t>
            </w:r>
            <w:r w:rsidR="00A63948" w:rsidRPr="00CC5449">
              <w:rPr>
                <w:rFonts w:ascii="Arial" w:eastAsia="Arial" w:hAnsi="Arial" w:cs="Arial"/>
                <w:color w:val="000000"/>
              </w:rPr>
              <w:t>ктування)</w:t>
            </w:r>
          </w:p>
          <w:p w14:paraId="53C410AD" w14:textId="707AB522" w:rsidR="00A63948" w:rsidRPr="00CC5449" w:rsidRDefault="00A63948" w:rsidP="00A63948">
            <w:pPr>
              <w:tabs>
                <w:tab w:val="left" w:pos="325"/>
              </w:tabs>
              <w:ind w:left="42" w:firstLine="26"/>
              <w:jc w:val="both"/>
              <w:rPr>
                <w:rFonts w:ascii="Arial" w:eastAsia="Arial" w:hAnsi="Arial" w:cs="Arial"/>
                <w:color w:val="000000"/>
              </w:rPr>
            </w:pPr>
            <w:r w:rsidRPr="00CC5449">
              <w:rPr>
                <w:rFonts w:ascii="Arial" w:eastAsia="Arial" w:hAnsi="Arial" w:cs="Arial"/>
                <w:color w:val="000000"/>
              </w:rPr>
              <w:t xml:space="preserve">2.Упорядкування бази </w:t>
            </w:r>
            <w:proofErr w:type="spellStart"/>
            <w:r w:rsidRPr="00CC5449">
              <w:rPr>
                <w:rFonts w:ascii="Arial" w:eastAsia="Arial" w:hAnsi="Arial" w:cs="Arial"/>
                <w:color w:val="000000"/>
              </w:rPr>
              <w:t>геоданних</w:t>
            </w:r>
            <w:proofErr w:type="spellEnd"/>
            <w:r w:rsidRPr="00CC5449">
              <w:rPr>
                <w:rFonts w:ascii="Arial" w:eastAsia="Arial" w:hAnsi="Arial" w:cs="Arial"/>
                <w:color w:val="000000"/>
              </w:rPr>
              <w:t xml:space="preserve"> з урахуванням вимог. містобудівного законодавства.</w:t>
            </w:r>
          </w:p>
          <w:p w14:paraId="23C0A766" w14:textId="2E83D7D5" w:rsidR="00A63948" w:rsidRPr="00CC5449" w:rsidRDefault="00A63948" w:rsidP="00A63948">
            <w:pPr>
              <w:tabs>
                <w:tab w:val="left" w:pos="325"/>
              </w:tabs>
              <w:ind w:left="42" w:firstLine="26"/>
              <w:jc w:val="both"/>
              <w:rPr>
                <w:rFonts w:ascii="Arial" w:eastAsia="Arial" w:hAnsi="Arial" w:cs="Arial"/>
                <w:color w:val="000000"/>
              </w:rPr>
            </w:pPr>
            <w:r w:rsidRPr="00CC5449">
              <w:rPr>
                <w:rFonts w:ascii="Arial" w:eastAsia="Arial" w:hAnsi="Arial" w:cs="Arial"/>
                <w:color w:val="000000"/>
              </w:rPr>
              <w:t xml:space="preserve">3.Охорона природи та навколишнього середовища (звіт </w:t>
            </w:r>
            <w:r w:rsidR="00C1727D" w:rsidRPr="00CC5449">
              <w:rPr>
                <w:rFonts w:ascii="Arial" w:eastAsia="Arial" w:hAnsi="Arial" w:cs="Arial"/>
                <w:color w:val="000000"/>
              </w:rPr>
              <w:t>«</w:t>
            </w:r>
            <w:r w:rsidRPr="00CC5449">
              <w:rPr>
                <w:rFonts w:ascii="Arial" w:eastAsia="Arial" w:hAnsi="Arial" w:cs="Arial"/>
                <w:color w:val="000000"/>
              </w:rPr>
              <w:t>Стратегічна екологічна оцінка</w:t>
            </w:r>
            <w:r w:rsidR="00C1727D" w:rsidRPr="00CC5449">
              <w:rPr>
                <w:rFonts w:ascii="Arial" w:eastAsia="Arial" w:hAnsi="Arial" w:cs="Arial"/>
                <w:color w:val="000000"/>
              </w:rPr>
              <w:t>»</w:t>
            </w:r>
            <w:r w:rsidRPr="00CC5449">
              <w:rPr>
                <w:rFonts w:ascii="Arial" w:eastAsia="Arial" w:hAnsi="Arial" w:cs="Arial"/>
                <w:color w:val="000000"/>
              </w:rPr>
              <w:t>).</w:t>
            </w:r>
          </w:p>
          <w:p w14:paraId="30E2B2C5" w14:textId="15070D4B" w:rsidR="00A63948" w:rsidRPr="00CC5449" w:rsidRDefault="00A63948" w:rsidP="00A63948">
            <w:pPr>
              <w:tabs>
                <w:tab w:val="left" w:pos="325"/>
              </w:tabs>
              <w:ind w:left="42" w:firstLine="26"/>
              <w:jc w:val="both"/>
              <w:rPr>
                <w:rFonts w:ascii="Arial" w:eastAsia="Arial" w:hAnsi="Arial" w:cs="Arial"/>
                <w:color w:val="000000"/>
              </w:rPr>
            </w:pPr>
            <w:r w:rsidRPr="00CC5449">
              <w:rPr>
                <w:rFonts w:ascii="Arial" w:eastAsia="Arial" w:hAnsi="Arial" w:cs="Arial"/>
                <w:color w:val="000000"/>
              </w:rPr>
              <w:t>4. Інженерно-технічні заходи цивільного захисту на мирний час.</w:t>
            </w:r>
          </w:p>
          <w:p w14:paraId="03F10AAF" w14:textId="12FBD13C" w:rsidR="00A63948" w:rsidRPr="00CC5449" w:rsidRDefault="00A63948" w:rsidP="00A63948">
            <w:pPr>
              <w:tabs>
                <w:tab w:val="left" w:pos="325"/>
              </w:tabs>
              <w:ind w:left="42" w:firstLine="26"/>
              <w:jc w:val="both"/>
              <w:rPr>
                <w:rFonts w:ascii="Arial" w:eastAsia="Arial" w:hAnsi="Arial" w:cs="Arial"/>
                <w:color w:val="000000"/>
              </w:rPr>
            </w:pPr>
            <w:r w:rsidRPr="00CC5449">
              <w:rPr>
                <w:rFonts w:ascii="Arial" w:eastAsia="Arial" w:hAnsi="Arial" w:cs="Arial"/>
                <w:color w:val="000000"/>
              </w:rPr>
              <w:t>5.Демографічний прогноз до 2046 року та статево-вікова структура.</w:t>
            </w:r>
          </w:p>
          <w:p w14:paraId="5CC4E2BD" w14:textId="6196AFE1" w:rsidR="00A63948" w:rsidRPr="00A63948" w:rsidRDefault="00A63948" w:rsidP="00A63948">
            <w:pPr>
              <w:tabs>
                <w:tab w:val="left" w:pos="325"/>
              </w:tabs>
              <w:ind w:left="42" w:firstLine="26"/>
              <w:jc w:val="both"/>
              <w:rPr>
                <w:rFonts w:ascii="Arial" w:eastAsia="Arial" w:hAnsi="Arial" w:cs="Arial"/>
                <w:color w:val="000000"/>
              </w:rPr>
            </w:pPr>
            <w:r w:rsidRPr="00CC5449">
              <w:rPr>
                <w:rFonts w:ascii="Arial" w:eastAsia="Arial" w:hAnsi="Arial" w:cs="Arial"/>
                <w:color w:val="000000"/>
              </w:rPr>
              <w:t>6.Проведення експертизи.</w:t>
            </w:r>
          </w:p>
          <w:p w14:paraId="5CB57338" w14:textId="428ACF11" w:rsidR="000D4897" w:rsidRDefault="000D4897" w:rsidP="0079331D">
            <w:pPr>
              <w:jc w:val="both"/>
              <w:rPr>
                <w:rFonts w:ascii="Arial" w:eastAsia="Arial" w:hAnsi="Arial" w:cs="Arial"/>
                <w:color w:val="000000"/>
              </w:rPr>
            </w:pPr>
          </w:p>
        </w:tc>
      </w:tr>
    </w:tbl>
    <w:p w14:paraId="2AB33BD4" w14:textId="77777777" w:rsidR="000D4897" w:rsidRDefault="000D4897">
      <w:pPr>
        <w:tabs>
          <w:tab w:val="left" w:pos="993"/>
          <w:tab w:val="left" w:pos="1260"/>
        </w:tabs>
        <w:ind w:firstLine="720"/>
        <w:jc w:val="center"/>
        <w:rPr>
          <w:rFonts w:ascii="Arial" w:eastAsia="Arial" w:hAnsi="Arial" w:cs="Arial"/>
          <w:b/>
          <w:color w:val="000000"/>
        </w:rPr>
      </w:pPr>
    </w:p>
    <w:p w14:paraId="7561FBC8" w14:textId="77777777" w:rsidR="000D4897" w:rsidRDefault="000D4897">
      <w:pPr>
        <w:tabs>
          <w:tab w:val="left" w:pos="993"/>
          <w:tab w:val="left" w:pos="1260"/>
        </w:tabs>
        <w:ind w:firstLine="720"/>
        <w:jc w:val="center"/>
        <w:rPr>
          <w:rFonts w:ascii="Arial" w:eastAsia="Arial" w:hAnsi="Arial" w:cs="Arial"/>
          <w:b/>
          <w:color w:val="000000"/>
        </w:rPr>
      </w:pPr>
    </w:p>
    <w:p w14:paraId="4B052F80" w14:textId="77777777" w:rsidR="000D4897" w:rsidRDefault="00DB42AD">
      <w:pPr>
        <w:jc w:val="center"/>
        <w:rPr>
          <w:rFonts w:ascii="Arial" w:eastAsia="Arial" w:hAnsi="Arial" w:cs="Arial"/>
          <w:b/>
          <w:color w:val="000000"/>
        </w:rPr>
      </w:pPr>
      <w:r>
        <w:rPr>
          <w:rFonts w:ascii="Arial" w:eastAsia="Arial" w:hAnsi="Arial" w:cs="Arial"/>
          <w:b/>
          <w:color w:val="000000"/>
        </w:rPr>
        <w:t>Оперативна ціль 3.2. Дружній до довкілля простір області</w:t>
      </w:r>
    </w:p>
    <w:p w14:paraId="20FC277B"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Водні ресурси області формуються за рахунок поверхневого стоку річок басейну ріки Тиса, місцевого річкового стоку, що утворюється в межах області, транзитного річкового стоку, що утворюється на території Румунії, Угорщини та Словаччини, а також експлуатаційних запасів підземних вод. </w:t>
      </w:r>
    </w:p>
    <w:p w14:paraId="04835555" w14:textId="77777777" w:rsidR="000D4897" w:rsidRDefault="00DB42AD">
      <w:pPr>
        <w:ind w:firstLine="709"/>
        <w:jc w:val="both"/>
        <w:rPr>
          <w:rFonts w:ascii="Arial" w:eastAsia="Arial" w:hAnsi="Arial" w:cs="Arial"/>
          <w:color w:val="000000"/>
        </w:rPr>
      </w:pPr>
      <w:r>
        <w:rPr>
          <w:rFonts w:ascii="Arial" w:eastAsia="Arial" w:hAnsi="Arial" w:cs="Arial"/>
          <w:color w:val="000000"/>
        </w:rPr>
        <w:t xml:space="preserve">Річки Закарпатської області в географічному плані належать до басейну одного із найбільших приток ріки Дунай – річки Тиса, яка є основною водною артерією області. Загальна протяжність річки Тиса — 967 км, з них в межах України – 262 км. </w:t>
      </w:r>
    </w:p>
    <w:p w14:paraId="3D6D4178" w14:textId="69A1B4BF" w:rsidR="000D4897" w:rsidRDefault="00DB42AD">
      <w:pPr>
        <w:ind w:firstLine="709"/>
        <w:jc w:val="both"/>
        <w:rPr>
          <w:rFonts w:ascii="Arial" w:eastAsia="Arial" w:hAnsi="Arial" w:cs="Arial"/>
          <w:color w:val="000000"/>
        </w:rPr>
      </w:pPr>
      <w:r>
        <w:rPr>
          <w:rFonts w:ascii="Arial" w:eastAsia="Arial" w:hAnsi="Arial" w:cs="Arial"/>
          <w:color w:val="000000"/>
        </w:rPr>
        <w:t xml:space="preserve">У 2022 р. показник використання свіжої води у всіх галузях становив 24,312 млн. м3 . Споживання свіжої води у 2022 році порівняно з 2021 р. збільшилось на 9,34 %. Найбільше використано води на питні і санітарногігієнічні потреби – 13,602 млн. м3 . На зрошення </w:t>
      </w:r>
      <w:r>
        <w:rPr>
          <w:rFonts w:ascii="Arial" w:eastAsia="Arial" w:hAnsi="Arial" w:cs="Arial"/>
          <w:color w:val="000000"/>
        </w:rPr>
        <w:lastRenderedPageBreak/>
        <w:t>використано 0,868 млн м3 , на виробничі потреби – 4,144 млн</w:t>
      </w:r>
      <w:r w:rsidR="007B7D04">
        <w:rPr>
          <w:rFonts w:ascii="Arial" w:eastAsia="Arial" w:hAnsi="Arial" w:cs="Arial"/>
          <w:color w:val="000000"/>
        </w:rPr>
        <w:t xml:space="preserve"> </w:t>
      </w:r>
      <w:r>
        <w:rPr>
          <w:rFonts w:ascii="Arial" w:eastAsia="Arial" w:hAnsi="Arial" w:cs="Arial"/>
          <w:color w:val="000000"/>
        </w:rPr>
        <w:t>м3 .</w:t>
      </w:r>
    </w:p>
    <w:p w14:paraId="23757D26" w14:textId="63ACE17C" w:rsidR="000D4897" w:rsidRDefault="00DB42AD">
      <w:pPr>
        <w:ind w:firstLine="709"/>
        <w:jc w:val="both"/>
        <w:rPr>
          <w:rFonts w:ascii="Arial" w:eastAsia="Arial" w:hAnsi="Arial" w:cs="Arial"/>
          <w:color w:val="000000"/>
        </w:rPr>
      </w:pPr>
      <w:r>
        <w:rPr>
          <w:rFonts w:ascii="Arial" w:eastAsia="Arial" w:hAnsi="Arial" w:cs="Arial"/>
          <w:color w:val="000000"/>
        </w:rPr>
        <w:t xml:space="preserve">У 2022 році у водні об’єкти скинуто 27,072 млн м3 нормативно очищених зворотних вод, що на 3,84 </w:t>
      </w:r>
      <w:r w:rsidR="007B7D04">
        <w:rPr>
          <w:rFonts w:ascii="Arial" w:eastAsia="Arial" w:hAnsi="Arial" w:cs="Arial"/>
          <w:color w:val="000000"/>
        </w:rPr>
        <w:t>відсотка</w:t>
      </w:r>
      <w:r>
        <w:rPr>
          <w:rFonts w:ascii="Arial" w:eastAsia="Arial" w:hAnsi="Arial" w:cs="Arial"/>
          <w:color w:val="000000"/>
        </w:rPr>
        <w:t xml:space="preserve"> більше, ніж у 2021 році, нормативно чистих без очистки – 11,576 млн м3 , що на 21,13</w:t>
      </w:r>
      <w:r w:rsidR="007B7D04">
        <w:rPr>
          <w:rFonts w:ascii="Arial" w:eastAsia="Arial" w:hAnsi="Arial" w:cs="Arial"/>
          <w:color w:val="000000"/>
        </w:rPr>
        <w:t xml:space="preserve"> відсотка</w:t>
      </w:r>
      <w:r>
        <w:rPr>
          <w:rFonts w:ascii="Arial" w:eastAsia="Arial" w:hAnsi="Arial" w:cs="Arial"/>
          <w:color w:val="000000"/>
        </w:rPr>
        <w:t xml:space="preserve"> більше, ніж у 2021 році, забруднених – 3,733 млн м3 , що на 4,1</w:t>
      </w:r>
      <w:r w:rsidR="007B7D04">
        <w:rPr>
          <w:rFonts w:ascii="Arial" w:eastAsia="Arial" w:hAnsi="Arial" w:cs="Arial"/>
          <w:color w:val="000000"/>
        </w:rPr>
        <w:t>1 відсотка</w:t>
      </w:r>
      <w:r>
        <w:rPr>
          <w:rFonts w:ascii="Arial" w:eastAsia="Arial" w:hAnsi="Arial" w:cs="Arial"/>
          <w:color w:val="000000"/>
        </w:rPr>
        <w:t xml:space="preserve"> більше, ніж у 2021 році.</w:t>
      </w:r>
    </w:p>
    <w:p w14:paraId="6D4EEB80" w14:textId="77777777" w:rsidR="000D4897" w:rsidRDefault="00DB42AD">
      <w:pPr>
        <w:ind w:firstLine="709"/>
        <w:jc w:val="both"/>
        <w:rPr>
          <w:rFonts w:ascii="Arial" w:eastAsia="Arial" w:hAnsi="Arial" w:cs="Arial"/>
          <w:color w:val="000000"/>
        </w:rPr>
      </w:pPr>
      <w:r>
        <w:rPr>
          <w:rFonts w:ascii="Arial" w:eastAsia="Arial" w:hAnsi="Arial" w:cs="Arial"/>
          <w:color w:val="000000"/>
        </w:rPr>
        <w:t>Значна кількість існуючих водопроводів зношена та потребує модернізації. Велика частина мереж за своїм технічним станом вимагає заміни, потребують модернізації і очисні споруди. Найбільшими забруднювачами поверхневих водойм і надалі залишаються об’єкти житлово-комунальних підприємств області. Із існуючих каналізаційних очисних споруд комунальних підприємств більшість потребує реконструкції, збільшення пропускної спроможності та впровадження нових технологій очищення стічних вод. Протягом 2022 року на території області надзвичайні ситуації, що призвели б до забруднення поверхневих водойм басейну р. Тиси, не спостерігалися.</w:t>
      </w:r>
    </w:p>
    <w:p w14:paraId="07AD7F65" w14:textId="1D597C2B" w:rsidR="000D4897" w:rsidRDefault="00DB42AD">
      <w:pPr>
        <w:ind w:firstLine="709"/>
        <w:jc w:val="both"/>
        <w:rPr>
          <w:rFonts w:ascii="Arial" w:eastAsia="Arial" w:hAnsi="Arial" w:cs="Arial"/>
          <w:color w:val="000000"/>
        </w:rPr>
      </w:pPr>
      <w:r>
        <w:rPr>
          <w:rFonts w:ascii="Arial" w:eastAsia="Arial" w:hAnsi="Arial" w:cs="Arial"/>
          <w:color w:val="000000"/>
        </w:rPr>
        <w:t xml:space="preserve">Основними напрямками стратегії управління у сфері поводження з відходами є розв’язання проблеми побутових відходів, зокрема через впровадження системи роздільного збирання, утилізації сміття та будівництво нових сучасних полігонів для населених пунктів, у першу чергу, обласного центру. У рамках реалізації проекту Європейського Союзу </w:t>
      </w:r>
      <w:r w:rsidR="00C1727D">
        <w:rPr>
          <w:rFonts w:ascii="Arial" w:eastAsia="Arial" w:hAnsi="Arial" w:cs="Arial"/>
          <w:color w:val="000000"/>
        </w:rPr>
        <w:t>«</w:t>
      </w:r>
      <w:r>
        <w:rPr>
          <w:rFonts w:ascii="Arial" w:eastAsia="Arial" w:hAnsi="Arial" w:cs="Arial"/>
          <w:color w:val="000000"/>
        </w:rPr>
        <w:t>Управління відходами – Європейський інструмент добросусідства й партнерства</w:t>
      </w:r>
      <w:r w:rsidR="00C1727D">
        <w:rPr>
          <w:rFonts w:ascii="Arial" w:eastAsia="Arial" w:hAnsi="Arial" w:cs="Arial"/>
          <w:color w:val="000000"/>
        </w:rPr>
        <w:t>»</w:t>
      </w:r>
      <w:r>
        <w:rPr>
          <w:rFonts w:ascii="Arial" w:eastAsia="Arial" w:hAnsi="Arial" w:cs="Arial"/>
          <w:color w:val="000000"/>
        </w:rPr>
        <w:t xml:space="preserve"> у 2010 році розроблена та затверджена рішенням одинадцятої сесії VІ скликання Закарпатської обласної ради 16.11.2012 № 537 </w:t>
      </w:r>
      <w:r w:rsidR="00C1727D">
        <w:rPr>
          <w:rFonts w:ascii="Arial" w:eastAsia="Arial" w:hAnsi="Arial" w:cs="Arial"/>
          <w:color w:val="000000"/>
        </w:rPr>
        <w:t>«</w:t>
      </w:r>
      <w:r>
        <w:rPr>
          <w:rFonts w:ascii="Arial" w:eastAsia="Arial" w:hAnsi="Arial" w:cs="Arial"/>
          <w:color w:val="000000"/>
        </w:rPr>
        <w:t>Стратегія поводження з відходами в Закарпатській області на 15-річний період</w:t>
      </w:r>
      <w:r w:rsidR="00C1727D">
        <w:rPr>
          <w:rFonts w:ascii="Arial" w:eastAsia="Arial" w:hAnsi="Arial" w:cs="Arial"/>
          <w:color w:val="000000"/>
        </w:rPr>
        <w:t>»</w:t>
      </w:r>
      <w:r>
        <w:rPr>
          <w:rFonts w:ascii="Arial" w:eastAsia="Arial" w:hAnsi="Arial" w:cs="Arial"/>
          <w:color w:val="000000"/>
        </w:rPr>
        <w:t xml:space="preserve">. Згідно зі стратегією поводження з відходами, кардинальним шляхом вирішення проблеми відходів у регіоні є роздільний збір, сортування та їх переробка. Створення в гірських районах </w:t>
      </w:r>
      <w:r w:rsidR="00C1727D">
        <w:rPr>
          <w:rFonts w:ascii="Arial" w:eastAsia="Arial" w:hAnsi="Arial" w:cs="Arial"/>
          <w:color w:val="000000"/>
        </w:rPr>
        <w:t>«</w:t>
      </w:r>
      <w:r>
        <w:rPr>
          <w:rFonts w:ascii="Arial" w:eastAsia="Arial" w:hAnsi="Arial" w:cs="Arial"/>
          <w:color w:val="000000"/>
        </w:rPr>
        <w:t>пунктів</w:t>
      </w:r>
      <w:r w:rsidR="00C1727D">
        <w:rPr>
          <w:rFonts w:ascii="Arial" w:eastAsia="Arial" w:hAnsi="Arial" w:cs="Arial"/>
          <w:color w:val="000000"/>
        </w:rPr>
        <w:t>»</w:t>
      </w:r>
      <w:r>
        <w:rPr>
          <w:rFonts w:ascii="Arial" w:eastAsia="Arial" w:hAnsi="Arial" w:cs="Arial"/>
          <w:color w:val="000000"/>
        </w:rPr>
        <w:t xml:space="preserve"> збору ТПВ та будівництво сміттєпереробних заводів у низинних частинах області. Також, відповідно до стратегії, на території області передбачено будівництво чотирьох регіональних полігонів, на які будуть вивозитися відходи з усієї області, зокрема: Ужгородський, на який вивозитимуться відходи з Ужгородського, Перечинського та Великоберезнянського районів; Мукачівський, на який вивозитимуться відходи з Мукачівського, Берегівського, Свалявського та Воловецького районів; 3Виноградівський, на який вивозитимуться відходи з Виноградівського, Іршавського, Хустського та Міжгірського районів; Тячівський, на який вивозитимуться відходи з Тячівського та Рахівського районів. </w:t>
      </w:r>
    </w:p>
    <w:p w14:paraId="25FCFCC4" w14:textId="15C3DEA1" w:rsidR="000D4897" w:rsidRPr="00E8016B" w:rsidRDefault="00DB42AD">
      <w:pPr>
        <w:ind w:firstLine="709"/>
        <w:jc w:val="both"/>
        <w:rPr>
          <w:rFonts w:ascii="Arial" w:eastAsia="Arial" w:hAnsi="Arial" w:cs="Arial"/>
          <w:bCs/>
        </w:rPr>
      </w:pPr>
      <w:r>
        <w:rPr>
          <w:rFonts w:ascii="Arial" w:eastAsia="Arial" w:hAnsi="Arial" w:cs="Arial"/>
          <w:color w:val="000000"/>
        </w:rPr>
        <w:t xml:space="preserve">Для здійснення комплексу заходів щодо приведення території населених пунктів області у належний санітарний стан та залучення широких верств населення в області розроблено Регіональний план управління відходами до 2030 року. Внесення змін/розроблення плану управління відходами здійснюється в рамках реалізації проєкту міжнародної технічної допомоги </w:t>
      </w:r>
      <w:r w:rsidR="00C1727D">
        <w:rPr>
          <w:rFonts w:ascii="Arial" w:eastAsia="Arial" w:hAnsi="Arial" w:cs="Arial"/>
          <w:color w:val="000000"/>
        </w:rPr>
        <w:t>«</w:t>
      </w:r>
      <w:r>
        <w:rPr>
          <w:rFonts w:ascii="Arial" w:eastAsia="Arial" w:hAnsi="Arial" w:cs="Arial"/>
          <w:color w:val="000000"/>
        </w:rPr>
        <w:t>Посилення спроможності регіональних та місцевих органів влади для впровадження та застосування законодавства ЄС у сферах захисту навколишнього середовища, протидії кліматичним змінам та розвитку інфраструктурних проєктів</w:t>
      </w:r>
      <w:r w:rsidR="00C1727D">
        <w:rPr>
          <w:rFonts w:ascii="Arial" w:eastAsia="Arial" w:hAnsi="Arial" w:cs="Arial"/>
          <w:color w:val="000000"/>
        </w:rPr>
        <w:t>»</w:t>
      </w:r>
      <w:r>
        <w:rPr>
          <w:rFonts w:ascii="Arial" w:eastAsia="Arial" w:hAnsi="Arial" w:cs="Arial"/>
          <w:color w:val="000000"/>
        </w:rPr>
        <w:t xml:space="preserve"> APENA 3. </w:t>
      </w:r>
      <w:r>
        <w:rPr>
          <w:rFonts w:ascii="Arial" w:eastAsia="Arial" w:hAnsi="Arial" w:cs="Arial"/>
          <w:color w:val="000000"/>
        </w:rPr>
        <w:tab/>
      </w:r>
      <w:r w:rsidRPr="00E8016B">
        <w:rPr>
          <w:rFonts w:ascii="Arial" w:eastAsia="Arial" w:hAnsi="Arial" w:cs="Arial"/>
          <w:bCs/>
        </w:rPr>
        <w:t xml:space="preserve">В плані передбачено створення та розбудову системи управління відходами в регіоні на зразок європейської моделі. Згідно з програмою транскордонного співробітництва європейського інструменту сусідства та партнерства </w:t>
      </w:r>
      <w:r w:rsidR="00C1727D" w:rsidRPr="00E8016B">
        <w:rPr>
          <w:rFonts w:ascii="Arial" w:eastAsia="Arial" w:hAnsi="Arial" w:cs="Arial"/>
          <w:bCs/>
        </w:rPr>
        <w:t>«</w:t>
      </w:r>
      <w:r w:rsidRPr="00E8016B">
        <w:rPr>
          <w:rFonts w:ascii="Arial" w:eastAsia="Arial" w:hAnsi="Arial" w:cs="Arial"/>
          <w:bCs/>
        </w:rPr>
        <w:t>Угорщина – Словаччина – Румунія – Україна</w:t>
      </w:r>
      <w:r w:rsidR="00C1727D" w:rsidRPr="00E8016B">
        <w:rPr>
          <w:rFonts w:ascii="Arial" w:eastAsia="Arial" w:hAnsi="Arial" w:cs="Arial"/>
          <w:bCs/>
        </w:rPr>
        <w:t>»</w:t>
      </w:r>
      <w:r w:rsidRPr="00E8016B">
        <w:rPr>
          <w:rFonts w:ascii="Arial" w:eastAsia="Arial" w:hAnsi="Arial" w:cs="Arial"/>
          <w:bCs/>
        </w:rPr>
        <w:t xml:space="preserve"> буде реалізовано проєкт </w:t>
      </w:r>
      <w:r w:rsidR="00C1727D" w:rsidRPr="00E8016B">
        <w:rPr>
          <w:rFonts w:ascii="Arial" w:eastAsia="Arial" w:hAnsi="Arial" w:cs="Arial"/>
          <w:bCs/>
        </w:rPr>
        <w:t>«</w:t>
      </w:r>
      <w:r w:rsidRPr="00E8016B">
        <w:rPr>
          <w:rFonts w:ascii="Arial" w:eastAsia="Arial" w:hAnsi="Arial" w:cs="Arial"/>
          <w:bCs/>
        </w:rPr>
        <w:t>LIP 006. Нульові відходи: теорія для всіх, практика для кожного в прикордонному регіоні</w:t>
      </w:r>
      <w:r w:rsidR="00C1727D" w:rsidRPr="00E8016B">
        <w:rPr>
          <w:rFonts w:ascii="Arial" w:eastAsia="Arial" w:hAnsi="Arial" w:cs="Arial"/>
          <w:bCs/>
        </w:rPr>
        <w:t>»</w:t>
      </w:r>
      <w:r w:rsidRPr="00E8016B">
        <w:rPr>
          <w:rFonts w:ascii="Arial" w:eastAsia="Arial" w:hAnsi="Arial" w:cs="Arial"/>
          <w:bCs/>
        </w:rPr>
        <w:t xml:space="preserve"> (ZEROWASTE), у рамках якого планується будівництво заводу із сортування та механічної переробки твердих побутових відходів, потужністю 20-30 тис тонн/рік на території с. Яноші Берегівського району, що дасть можливість переробити 100% від загальної кількості ТПВ, які утворюються в районі. Загальна вартість проєкту становить 5,5 млн євро. Проєкт передбачає будівництво на угорській стороні біогазового заводу в місті Кішварда. На українській стороні – будівництво полігону твердих побутових відходів та сміттєпереробного заводу в с. Яноші Берегівського району. Головний партнер проєкту – Європейське об’єднання територіального співробітництва з обмеженою відповідальністю ТИСА (ЄОТС ТИСА), співзасновником якого є Закарпатська обласна рада. Ведуться переговори із зарубіжними інвесторами відносно будівництва заводу із зберігання, сортування, утилізації (без права спалювання) ТПВ в м. Тячів (урочище Боршоньпоток).</w:t>
      </w:r>
    </w:p>
    <w:p w14:paraId="7579B215" w14:textId="72D8A5B0" w:rsidR="000D4897" w:rsidRPr="00E8016B" w:rsidRDefault="00DB42AD">
      <w:pPr>
        <w:ind w:firstLine="709"/>
        <w:jc w:val="both"/>
        <w:rPr>
          <w:rFonts w:ascii="Arial" w:eastAsia="Arial" w:hAnsi="Arial" w:cs="Arial"/>
          <w:bCs/>
        </w:rPr>
      </w:pPr>
      <w:r w:rsidRPr="00E8016B">
        <w:rPr>
          <w:rFonts w:ascii="Arial" w:eastAsia="Arial" w:hAnsi="Arial" w:cs="Arial"/>
          <w:bCs/>
        </w:rPr>
        <w:t xml:space="preserve">В Ужгородському районі є наміри щодо будівництва об’єкту з переробки твердих побутових відходів на території Середнянської територіальної громади Ужгородського району за межами населених пунктів, що дасть можливість вирішити проблему з ТПВ в даному районі. У селі Сусково ур. Явірки на території Полянської сільської ради заплановано будівництво сміттєпереробного заводу. Основною метою та завданням заводу є тотальний збір ТПВ з 16-ти гірських територіальних громад Закарпатської області, переробка обсягу ТПВ шляхом їх сортування та подальшого використання як вторинного матеріалу відповідними </w:t>
      </w:r>
      <w:r w:rsidRPr="00E8016B">
        <w:rPr>
          <w:rFonts w:ascii="Arial" w:eastAsia="Arial" w:hAnsi="Arial" w:cs="Arial"/>
          <w:bCs/>
        </w:rPr>
        <w:lastRenderedPageBreak/>
        <w:t xml:space="preserve">підприємствами, переробка органічної частини в біогаз з подальшим виробництвом електроенергії та теплової енергії, органічного добрива, переробка полімерних відходів в пічне паливо та продаж його стороннім організаціям для 104 подальшого застосування або переробки. </w:t>
      </w:r>
      <w:r w:rsidRPr="00E8016B">
        <w:rPr>
          <w:rFonts w:ascii="Arial" w:eastAsia="Arial" w:hAnsi="Arial" w:cs="Arial"/>
          <w:bCs/>
        </w:rPr>
        <w:tab/>
        <w:t xml:space="preserve">Потужність проєкту становить 60 тис. тон на рік та виготовлення 1,5 МВт електроенергії на год. Також для будівництва сміттєпереробного об’єкта наявні земельні ділянки у м. Мукачево, вул. Крилова та на території Іршавської міської </w:t>
      </w:r>
      <w:r w:rsidR="00E42A20">
        <w:rPr>
          <w:rFonts w:ascii="Arial" w:eastAsia="Arial" w:hAnsi="Arial" w:cs="Arial"/>
          <w:bCs/>
        </w:rPr>
        <w:t>ради</w:t>
      </w:r>
      <w:r w:rsidRPr="00E8016B">
        <w:rPr>
          <w:rFonts w:ascii="Arial" w:eastAsia="Arial" w:hAnsi="Arial" w:cs="Arial"/>
          <w:bCs/>
        </w:rPr>
        <w:t xml:space="preserve">, за межами </w:t>
      </w:r>
      <w:r w:rsidR="00E42A20">
        <w:rPr>
          <w:rFonts w:ascii="Arial" w:eastAsia="Arial" w:hAnsi="Arial" w:cs="Arial"/>
          <w:bCs/>
        </w:rPr>
        <w:t xml:space="preserve">               </w:t>
      </w:r>
      <w:r w:rsidRPr="00E8016B">
        <w:rPr>
          <w:rFonts w:ascii="Arial" w:eastAsia="Arial" w:hAnsi="Arial" w:cs="Arial"/>
          <w:bCs/>
        </w:rPr>
        <w:t>с. Дубрівка. Сміттєсортувальні станції заплановано встановити на територіях Драгівської</w:t>
      </w:r>
      <w:r w:rsidR="00E42A20">
        <w:rPr>
          <w:rFonts w:ascii="Arial" w:eastAsia="Arial" w:hAnsi="Arial" w:cs="Arial"/>
          <w:bCs/>
        </w:rPr>
        <w:t xml:space="preserve"> сільської ради</w:t>
      </w:r>
      <w:r w:rsidRPr="00E8016B">
        <w:rPr>
          <w:rFonts w:ascii="Arial" w:eastAsia="Arial" w:hAnsi="Arial" w:cs="Arial"/>
          <w:bCs/>
        </w:rPr>
        <w:t xml:space="preserve">, Колочавської  </w:t>
      </w:r>
      <w:r w:rsidR="00E42A20">
        <w:rPr>
          <w:rFonts w:ascii="Arial" w:eastAsia="Arial" w:hAnsi="Arial" w:cs="Arial"/>
          <w:bCs/>
        </w:rPr>
        <w:t xml:space="preserve">сільської ради </w:t>
      </w:r>
      <w:r w:rsidRPr="00E8016B">
        <w:rPr>
          <w:rFonts w:ascii="Arial" w:eastAsia="Arial" w:hAnsi="Arial" w:cs="Arial"/>
          <w:bCs/>
        </w:rPr>
        <w:t xml:space="preserve">Хустського району та Ясінянської </w:t>
      </w:r>
      <w:r w:rsidR="00E42A20">
        <w:rPr>
          <w:rFonts w:ascii="Arial" w:eastAsia="Arial" w:hAnsi="Arial" w:cs="Arial"/>
          <w:bCs/>
        </w:rPr>
        <w:t>селищної ради</w:t>
      </w:r>
      <w:r w:rsidRPr="00E8016B">
        <w:rPr>
          <w:rFonts w:ascii="Arial" w:eastAsia="Arial" w:hAnsi="Arial" w:cs="Arial"/>
          <w:bCs/>
        </w:rPr>
        <w:t xml:space="preserve"> Рахівського району. </w:t>
      </w:r>
    </w:p>
    <w:p w14:paraId="58B1C963" w14:textId="6B8A7D8B" w:rsidR="000D4897" w:rsidRPr="00E8016B" w:rsidRDefault="00DB42AD">
      <w:pPr>
        <w:ind w:firstLine="709"/>
        <w:jc w:val="both"/>
        <w:rPr>
          <w:rFonts w:ascii="Arial" w:eastAsia="Arial" w:hAnsi="Arial" w:cs="Arial"/>
          <w:bCs/>
        </w:rPr>
      </w:pPr>
      <w:r w:rsidRPr="00E8016B">
        <w:rPr>
          <w:rFonts w:ascii="Arial" w:eastAsia="Arial" w:hAnsi="Arial" w:cs="Arial"/>
          <w:bCs/>
        </w:rPr>
        <w:t>Роздільний збір ТПВ (скла, пластику, макулатури та металобрухту) впроваджено у містах</w:t>
      </w:r>
      <w:r w:rsidR="00E42A20">
        <w:rPr>
          <w:rFonts w:ascii="Arial" w:eastAsia="Arial" w:hAnsi="Arial" w:cs="Arial"/>
          <w:bCs/>
        </w:rPr>
        <w:t>:</w:t>
      </w:r>
      <w:r w:rsidRPr="00E8016B">
        <w:rPr>
          <w:rFonts w:ascii="Arial" w:eastAsia="Arial" w:hAnsi="Arial" w:cs="Arial"/>
          <w:bCs/>
        </w:rPr>
        <w:t xml:space="preserve"> Ужгород, Перечин, Виноградів, Іршава, Рахів, смт В</w:t>
      </w:r>
      <w:r w:rsidR="00E42A20">
        <w:rPr>
          <w:rFonts w:ascii="Arial" w:eastAsia="Arial" w:hAnsi="Arial" w:cs="Arial"/>
          <w:bCs/>
        </w:rPr>
        <w:t xml:space="preserve">еликий </w:t>
      </w:r>
      <w:r w:rsidRPr="00E8016B">
        <w:rPr>
          <w:rFonts w:ascii="Arial" w:eastAsia="Arial" w:hAnsi="Arial" w:cs="Arial"/>
          <w:bCs/>
        </w:rPr>
        <w:t xml:space="preserve">Бичків і такими територіальними громадами: Баранинською, Дубівською, Ясінянською, Середнянською, Вилоцькою, Вільховецькою, Виноградівською, Королівською, Пийтерфолвівською, Жденіївською, Нижньоворітською, Вишківською, Керецьківською, Горінчівською, Драгівською, Колочавською, Синевирською, Хустською (всього в 193 населених пунктах області). </w:t>
      </w:r>
    </w:p>
    <w:p w14:paraId="3787BB40" w14:textId="77777777" w:rsidR="000D4897" w:rsidRPr="00E8016B" w:rsidRDefault="000D4897">
      <w:pPr>
        <w:ind w:firstLine="709"/>
        <w:jc w:val="both"/>
        <w:rPr>
          <w:rFonts w:ascii="Arial" w:eastAsia="Arial" w:hAnsi="Arial" w:cs="Arial"/>
        </w:rPr>
      </w:pPr>
    </w:p>
    <w:p w14:paraId="6D274962" w14:textId="77777777" w:rsidR="000D4897" w:rsidRDefault="00DB42AD">
      <w:pPr>
        <w:ind w:firstLine="709"/>
        <w:jc w:val="both"/>
        <w:rPr>
          <w:rFonts w:ascii="Arial" w:eastAsia="Arial" w:hAnsi="Arial" w:cs="Arial"/>
          <w:b/>
          <w:color w:val="000000"/>
        </w:rPr>
      </w:pPr>
      <w:r>
        <w:rPr>
          <w:rFonts w:ascii="Arial" w:eastAsia="Arial" w:hAnsi="Arial" w:cs="Arial"/>
          <w:b/>
          <w:color w:val="000000"/>
        </w:rPr>
        <w:t>Очікувані результати:</w:t>
      </w:r>
    </w:p>
    <w:p w14:paraId="17372B37" w14:textId="24DBA898" w:rsidR="000D4897" w:rsidRDefault="00D8187E">
      <w:pPr>
        <w:ind w:firstLine="567"/>
        <w:jc w:val="both"/>
        <w:rPr>
          <w:rFonts w:ascii="Arial" w:eastAsia="Arial" w:hAnsi="Arial" w:cs="Arial"/>
          <w:color w:val="000000"/>
        </w:rPr>
      </w:pPr>
      <w:r>
        <w:rPr>
          <w:rFonts w:ascii="Arial" w:eastAsia="Arial" w:hAnsi="Arial" w:cs="Arial"/>
          <w:color w:val="000000"/>
        </w:rPr>
        <w:t>п</w:t>
      </w:r>
      <w:r w:rsidR="00DB42AD">
        <w:rPr>
          <w:rFonts w:ascii="Arial" w:eastAsia="Arial" w:hAnsi="Arial" w:cs="Arial"/>
          <w:color w:val="000000"/>
        </w:rPr>
        <w:t>оліпшений екологічний та санітарний стан навколишнього природного середовища області</w:t>
      </w:r>
    </w:p>
    <w:p w14:paraId="3A81A523"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модернізовані системи централізованого водопостачання та водовідведення;</w:t>
      </w:r>
    </w:p>
    <w:p w14:paraId="1AA9067C" w14:textId="2267306C"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 xml:space="preserve">підвищена якість та безпека питної води; </w:t>
      </w:r>
    </w:p>
    <w:p w14:paraId="616A838F" w14:textId="6BB9581A"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модернізовані системи очисних споруд;</w:t>
      </w:r>
    </w:p>
    <w:p w14:paraId="4E45EDD9" w14:textId="4075D87A"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 xml:space="preserve">побудовані системи централізованого водовідведення та очистки стічних вод у гірських та сільських населених пунктах; </w:t>
      </w:r>
    </w:p>
    <w:p w14:paraId="6BC2830F"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 xml:space="preserve">вирішені питання розвитку інженерних мереж та споруд з централізованого постачання питної води та з централізованого водовідведення з будівництвом каналізаційних очисних споруд з урахуванням нової житлової забудови; </w:t>
      </w:r>
    </w:p>
    <w:p w14:paraId="202ABF80" w14:textId="77777777" w:rsidR="000D4897" w:rsidRDefault="00DB42AD">
      <w:pPr>
        <w:ind w:firstLine="567"/>
        <w:jc w:val="both"/>
        <w:rPr>
          <w:rFonts w:ascii="Arial" w:eastAsia="Arial" w:hAnsi="Arial" w:cs="Arial"/>
          <w:color w:val="000000"/>
        </w:rPr>
      </w:pPr>
      <w:r>
        <w:rPr>
          <w:rFonts w:ascii="Arial" w:eastAsia="Arial" w:hAnsi="Arial" w:cs="Arial"/>
          <w:color w:val="000000"/>
        </w:rPr>
        <w:t>впроваджене роздільне збирання твердих побутових відходів;</w:t>
      </w:r>
    </w:p>
    <w:p w14:paraId="23015E74" w14:textId="77777777" w:rsidR="000D4897" w:rsidRDefault="00DB42AD">
      <w:pPr>
        <w:ind w:firstLine="567"/>
        <w:jc w:val="both"/>
        <w:rPr>
          <w:rFonts w:ascii="Arial" w:eastAsia="Arial" w:hAnsi="Arial" w:cs="Arial"/>
          <w:color w:val="000000"/>
        </w:rPr>
      </w:pPr>
      <w:r>
        <w:rPr>
          <w:rFonts w:ascii="Arial" w:eastAsia="Arial" w:hAnsi="Arial" w:cs="Arial"/>
          <w:color w:val="000000"/>
        </w:rPr>
        <w:t>будівництво сміттєсортувальних/сміттєпереробних комплексів із застосуванням новітніх технологій та сучасних технічних стандартів, а також виготовлення ПКД для земельних ділянок під будівництво таких сміттєсортувальних/сміттєпереробних комплексів</w:t>
      </w:r>
    </w:p>
    <w:p w14:paraId="06915086" w14:textId="77777777" w:rsidR="000D4897" w:rsidRDefault="000D4897">
      <w:pPr>
        <w:ind w:left="-2" w:right="7" w:firstLine="567"/>
        <w:jc w:val="center"/>
        <w:rPr>
          <w:rFonts w:ascii="Arial" w:eastAsia="Arial" w:hAnsi="Arial" w:cs="Arial"/>
          <w:b/>
          <w:color w:val="000000"/>
        </w:rPr>
      </w:pPr>
    </w:p>
    <w:p w14:paraId="0FCAE9FE" w14:textId="25A21740"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7A93C8B9" w14:textId="03FEA40E" w:rsidR="00D8187E" w:rsidRPr="00D8187E" w:rsidRDefault="00D8187E" w:rsidP="00D8187E">
      <w:pPr>
        <w:widowControl/>
        <w:jc w:val="both"/>
        <w:rPr>
          <w:rFonts w:ascii="Arial" w:hAnsi="Arial" w:cs="Arial"/>
          <w:color w:val="000000"/>
          <w:lang w:val="ru-RU" w:eastAsia="ru-RU"/>
        </w:rPr>
      </w:pPr>
      <w:r>
        <w:rPr>
          <w:color w:val="000000"/>
          <w:sz w:val="24"/>
          <w:szCs w:val="24"/>
          <w:lang w:val="ru-RU" w:eastAsia="ru-RU"/>
        </w:rPr>
        <w:t xml:space="preserve">      </w:t>
      </w:r>
      <w:r>
        <w:rPr>
          <w:rFonts w:ascii="Arial" w:hAnsi="Arial" w:cs="Arial"/>
          <w:color w:val="000000"/>
          <w:lang w:val="ru-RU" w:eastAsia="ru-RU"/>
        </w:rPr>
        <w:t>ч</w:t>
      </w:r>
      <w:r w:rsidRPr="00D8187E">
        <w:rPr>
          <w:rFonts w:ascii="Arial" w:hAnsi="Arial" w:cs="Arial"/>
          <w:color w:val="000000"/>
          <w:lang w:val="ru-RU" w:eastAsia="ru-RU"/>
        </w:rPr>
        <w:t xml:space="preserve">астка стічних вод, що </w:t>
      </w:r>
      <w:proofErr w:type="spellStart"/>
      <w:r w:rsidRPr="00D8187E">
        <w:rPr>
          <w:rFonts w:ascii="Arial" w:hAnsi="Arial" w:cs="Arial"/>
          <w:color w:val="000000"/>
          <w:lang w:val="ru-RU" w:eastAsia="ru-RU"/>
        </w:rPr>
        <w:t>проходять</w:t>
      </w:r>
      <w:proofErr w:type="spellEnd"/>
      <w:r w:rsidRPr="00D8187E">
        <w:rPr>
          <w:rFonts w:ascii="Arial" w:hAnsi="Arial" w:cs="Arial"/>
          <w:color w:val="000000"/>
          <w:lang w:val="ru-RU" w:eastAsia="ru-RU"/>
        </w:rPr>
        <w:t xml:space="preserve"> </w:t>
      </w:r>
      <w:proofErr w:type="spellStart"/>
      <w:r w:rsidRPr="00D8187E">
        <w:rPr>
          <w:rFonts w:ascii="Arial" w:hAnsi="Arial" w:cs="Arial"/>
          <w:color w:val="000000"/>
          <w:lang w:val="ru-RU" w:eastAsia="ru-RU"/>
        </w:rPr>
        <w:t>повний</w:t>
      </w:r>
      <w:proofErr w:type="spellEnd"/>
      <w:r w:rsidRPr="00D8187E">
        <w:rPr>
          <w:rFonts w:ascii="Arial" w:hAnsi="Arial" w:cs="Arial"/>
          <w:color w:val="000000"/>
          <w:lang w:val="ru-RU" w:eastAsia="ru-RU"/>
        </w:rPr>
        <w:t xml:space="preserve"> цикл </w:t>
      </w:r>
      <w:proofErr w:type="spellStart"/>
      <w:r w:rsidRPr="00D8187E">
        <w:rPr>
          <w:rFonts w:ascii="Arial" w:hAnsi="Arial" w:cs="Arial"/>
          <w:color w:val="000000"/>
          <w:lang w:val="ru-RU" w:eastAsia="ru-RU"/>
        </w:rPr>
        <w:t>біологічної</w:t>
      </w:r>
      <w:proofErr w:type="spellEnd"/>
      <w:r w:rsidRPr="00D8187E">
        <w:rPr>
          <w:rFonts w:ascii="Arial" w:hAnsi="Arial" w:cs="Arial"/>
          <w:color w:val="000000"/>
          <w:lang w:val="ru-RU" w:eastAsia="ru-RU"/>
        </w:rPr>
        <w:t xml:space="preserve"> очистки</w:t>
      </w:r>
      <w:r>
        <w:rPr>
          <w:rFonts w:ascii="Arial" w:hAnsi="Arial" w:cs="Arial"/>
          <w:color w:val="000000"/>
          <w:lang w:val="ru-RU" w:eastAsia="ru-RU"/>
        </w:rPr>
        <w:t>;</w:t>
      </w:r>
    </w:p>
    <w:p w14:paraId="29EB838C" w14:textId="1C6FFBCA" w:rsidR="00D8187E" w:rsidRPr="00D8187E" w:rsidRDefault="00D8187E" w:rsidP="00D8187E">
      <w:pPr>
        <w:widowControl/>
        <w:jc w:val="both"/>
        <w:rPr>
          <w:rFonts w:ascii="Arial" w:hAnsi="Arial" w:cs="Arial"/>
          <w:color w:val="000000"/>
          <w:lang w:val="ru-RU" w:eastAsia="ru-RU"/>
        </w:rPr>
      </w:pPr>
      <w:r>
        <w:rPr>
          <w:rFonts w:ascii="Arial" w:hAnsi="Arial" w:cs="Arial"/>
          <w:color w:val="000000"/>
          <w:lang w:val="ru-RU" w:eastAsia="ru-RU"/>
        </w:rPr>
        <w:t xml:space="preserve">      </w:t>
      </w:r>
      <w:r w:rsidRPr="00D8187E">
        <w:rPr>
          <w:rFonts w:ascii="Arial" w:hAnsi="Arial" w:cs="Arial"/>
          <w:color w:val="000000"/>
          <w:lang w:val="ru-RU" w:eastAsia="ru-RU"/>
        </w:rPr>
        <w:t>частка територіальних громад, у яких впроваджено роздільне збирання побутових відходів, у загальній кількості територіальних громад регіону</w:t>
      </w:r>
      <w:r>
        <w:rPr>
          <w:rFonts w:ascii="Arial" w:hAnsi="Arial" w:cs="Arial"/>
          <w:color w:val="000000"/>
          <w:lang w:val="ru-RU" w:eastAsia="ru-RU"/>
        </w:rPr>
        <w:t>;</w:t>
      </w:r>
    </w:p>
    <w:p w14:paraId="5B70B618" w14:textId="0C436A3A" w:rsidR="00D8187E" w:rsidRPr="00D8187E" w:rsidRDefault="00D8187E" w:rsidP="00D8187E">
      <w:pPr>
        <w:widowControl/>
        <w:jc w:val="both"/>
        <w:rPr>
          <w:color w:val="000000"/>
          <w:sz w:val="24"/>
          <w:szCs w:val="24"/>
          <w:lang w:val="ru-RU" w:eastAsia="ru-RU"/>
        </w:rPr>
      </w:pPr>
      <w:r>
        <w:rPr>
          <w:rFonts w:ascii="Arial" w:hAnsi="Arial" w:cs="Arial"/>
          <w:color w:val="000000"/>
          <w:lang w:val="ru-RU" w:eastAsia="ru-RU"/>
        </w:rPr>
        <w:t xml:space="preserve">      ч</w:t>
      </w:r>
      <w:r w:rsidRPr="00D8187E">
        <w:rPr>
          <w:rFonts w:ascii="Arial" w:hAnsi="Arial" w:cs="Arial"/>
          <w:color w:val="000000"/>
          <w:lang w:val="ru-RU" w:eastAsia="ru-RU"/>
        </w:rPr>
        <w:t>астка мереж централізованого водопостачання, що перебувають в аварійному стані</w:t>
      </w:r>
    </w:p>
    <w:p w14:paraId="23A1991E" w14:textId="77777777" w:rsidR="000D4897" w:rsidRDefault="000D4897" w:rsidP="00D8187E">
      <w:pPr>
        <w:jc w:val="both"/>
        <w:rPr>
          <w:rFonts w:ascii="Arial" w:eastAsia="Arial" w:hAnsi="Arial" w:cs="Arial"/>
          <w:b/>
          <w:color w:val="000000"/>
        </w:rPr>
      </w:pPr>
    </w:p>
    <w:tbl>
      <w:tblPr>
        <w:tblStyle w:val="afffff8"/>
        <w:tblW w:w="10207" w:type="dxa"/>
        <w:tblInd w:w="-318" w:type="dxa"/>
        <w:tblLayout w:type="fixed"/>
        <w:tblLook w:val="0000" w:firstRow="0" w:lastRow="0" w:firstColumn="0" w:lastColumn="0" w:noHBand="0" w:noVBand="0"/>
      </w:tblPr>
      <w:tblGrid>
        <w:gridCol w:w="3148"/>
        <w:gridCol w:w="7059"/>
      </w:tblGrid>
      <w:tr w:rsidR="000D4897" w14:paraId="75A67982"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097BDBC2"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6FAA5C5E"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77376B3B"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E9057B5" w14:textId="3D20DF78"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3.2.1. Підвищення якості водопостачання та  водовідведення, очистка стічних вод на всій території області</w:t>
            </w:r>
            <w:r w:rsidR="00E8686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52816862" w14:textId="3129C63A" w:rsidR="000D4897" w:rsidRDefault="00DB42AD">
            <w:pPr>
              <w:jc w:val="both"/>
              <w:rPr>
                <w:rFonts w:ascii="Arial" w:eastAsia="Arial" w:hAnsi="Arial" w:cs="Arial"/>
                <w:color w:val="000000"/>
              </w:rPr>
            </w:pPr>
            <w:r>
              <w:rPr>
                <w:rFonts w:ascii="Arial" w:eastAsia="Arial" w:hAnsi="Arial" w:cs="Arial"/>
                <w:color w:val="000000"/>
              </w:rPr>
              <w:t>Реконструкція водозаборів</w:t>
            </w:r>
            <w:r w:rsidR="00E86863">
              <w:rPr>
                <w:rFonts w:ascii="Arial" w:eastAsia="Arial" w:hAnsi="Arial" w:cs="Arial"/>
                <w:color w:val="000000"/>
              </w:rPr>
              <w:t>.</w:t>
            </w:r>
          </w:p>
          <w:p w14:paraId="498E6931" w14:textId="2AA66B6D" w:rsidR="000D4897" w:rsidRDefault="00DB42AD">
            <w:pPr>
              <w:jc w:val="both"/>
              <w:rPr>
                <w:rFonts w:ascii="Arial" w:eastAsia="Arial" w:hAnsi="Arial" w:cs="Arial"/>
                <w:color w:val="000000"/>
              </w:rPr>
            </w:pPr>
            <w:r>
              <w:rPr>
                <w:rFonts w:ascii="Arial" w:eastAsia="Arial" w:hAnsi="Arial" w:cs="Arial"/>
                <w:color w:val="000000"/>
              </w:rPr>
              <w:t>Будівництво\модернізація систем водопостачання та водовідведення</w:t>
            </w:r>
            <w:r w:rsidR="00E86863">
              <w:rPr>
                <w:rFonts w:ascii="Arial" w:eastAsia="Arial" w:hAnsi="Arial" w:cs="Arial"/>
                <w:color w:val="000000"/>
              </w:rPr>
              <w:t>.</w:t>
            </w:r>
          </w:p>
          <w:p w14:paraId="776664B9" w14:textId="4D73EB98" w:rsidR="000D4897" w:rsidRDefault="00DB42AD">
            <w:pPr>
              <w:jc w:val="both"/>
              <w:rPr>
                <w:rFonts w:ascii="Arial" w:eastAsia="Arial" w:hAnsi="Arial" w:cs="Arial"/>
                <w:color w:val="000000"/>
              </w:rPr>
            </w:pPr>
            <w:r>
              <w:rPr>
                <w:rFonts w:ascii="Arial" w:eastAsia="Arial" w:hAnsi="Arial" w:cs="Arial"/>
                <w:color w:val="000000"/>
              </w:rPr>
              <w:t>Будівництво\модернізація очисних споруд</w:t>
            </w:r>
            <w:r w:rsidR="00E86863">
              <w:rPr>
                <w:rFonts w:ascii="Arial" w:eastAsia="Arial" w:hAnsi="Arial" w:cs="Arial"/>
                <w:color w:val="000000"/>
              </w:rPr>
              <w:t>.</w:t>
            </w:r>
          </w:p>
          <w:p w14:paraId="2E330AF0" w14:textId="73220C7E" w:rsidR="000D4897" w:rsidRDefault="00DB42AD">
            <w:pPr>
              <w:jc w:val="both"/>
              <w:rPr>
                <w:rFonts w:ascii="Arial" w:eastAsia="Arial" w:hAnsi="Arial" w:cs="Arial"/>
                <w:color w:val="000000"/>
              </w:rPr>
            </w:pPr>
            <w:r>
              <w:rPr>
                <w:rFonts w:ascii="Arial" w:eastAsia="Arial" w:hAnsi="Arial" w:cs="Arial"/>
                <w:color w:val="000000"/>
              </w:rPr>
              <w:t>Ефективна очистка води</w:t>
            </w:r>
            <w:r w:rsidR="00E86863">
              <w:rPr>
                <w:rFonts w:ascii="Arial" w:eastAsia="Arial" w:hAnsi="Arial" w:cs="Arial"/>
                <w:color w:val="000000"/>
              </w:rPr>
              <w:t>.</w:t>
            </w:r>
          </w:p>
        </w:tc>
      </w:tr>
      <w:tr w:rsidR="000D4897" w14:paraId="06FA08A0"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7153BB34" w14:textId="77777777" w:rsidR="00E86863"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3.2.2.Створення ефективної</w:t>
            </w:r>
          </w:p>
          <w:p w14:paraId="3A6BD6A3" w14:textId="77777777" w:rsidR="00E86863"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системи управління</w:t>
            </w:r>
          </w:p>
          <w:p w14:paraId="2419B2AB" w14:textId="53ECB1BF"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відходами</w:t>
            </w:r>
            <w:r w:rsidR="00E8686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8E803E5" w14:textId="5615F46B" w:rsidR="000D4897" w:rsidRDefault="00DB42AD">
            <w:pPr>
              <w:jc w:val="both"/>
              <w:rPr>
                <w:rFonts w:ascii="Arial" w:eastAsia="Arial" w:hAnsi="Arial" w:cs="Arial"/>
                <w:color w:val="000000"/>
              </w:rPr>
            </w:pPr>
            <w:r>
              <w:rPr>
                <w:rFonts w:ascii="Arial" w:eastAsia="Arial" w:hAnsi="Arial" w:cs="Arial"/>
                <w:color w:val="000000"/>
              </w:rPr>
              <w:t>Ефективна система управління відходами</w:t>
            </w:r>
            <w:r w:rsidR="00E86863">
              <w:rPr>
                <w:rFonts w:ascii="Arial" w:eastAsia="Arial" w:hAnsi="Arial" w:cs="Arial"/>
                <w:color w:val="000000"/>
              </w:rPr>
              <w:t>.</w:t>
            </w:r>
          </w:p>
          <w:p w14:paraId="47EA1D64" w14:textId="234E9878" w:rsidR="000D4897" w:rsidRDefault="00DB42AD">
            <w:pPr>
              <w:jc w:val="both"/>
              <w:rPr>
                <w:rFonts w:ascii="Arial" w:eastAsia="Arial" w:hAnsi="Arial" w:cs="Arial"/>
                <w:color w:val="000000"/>
              </w:rPr>
            </w:pPr>
            <w:r>
              <w:rPr>
                <w:rFonts w:ascii="Arial" w:eastAsia="Arial" w:hAnsi="Arial" w:cs="Arial"/>
                <w:color w:val="000000"/>
              </w:rPr>
              <w:t>Будівництво сміттєсортувальних/сміттєпереробних комплексів із застосуванням новітніх технологій та сучасних технічних стандартів</w:t>
            </w:r>
            <w:r w:rsidR="00E86863">
              <w:rPr>
                <w:rFonts w:ascii="Arial" w:eastAsia="Arial" w:hAnsi="Arial" w:cs="Arial"/>
                <w:color w:val="000000"/>
              </w:rPr>
              <w:t>.</w:t>
            </w:r>
          </w:p>
          <w:p w14:paraId="7B765DD1" w14:textId="79795AFA" w:rsidR="000D4897" w:rsidRDefault="00DB42AD">
            <w:pPr>
              <w:jc w:val="both"/>
              <w:rPr>
                <w:rFonts w:ascii="Arial" w:eastAsia="Arial" w:hAnsi="Arial" w:cs="Arial"/>
                <w:color w:val="000000"/>
              </w:rPr>
            </w:pPr>
            <w:r>
              <w:rPr>
                <w:rFonts w:ascii="Arial" w:eastAsia="Arial" w:hAnsi="Arial" w:cs="Arial"/>
                <w:color w:val="000000"/>
              </w:rPr>
              <w:t>Виготовлення ПКД для земельних ділянок під будівництво сміттєсортувальних/сміттєпереробних комплексів</w:t>
            </w:r>
            <w:r w:rsidR="00E86863">
              <w:rPr>
                <w:rFonts w:ascii="Arial" w:eastAsia="Arial" w:hAnsi="Arial" w:cs="Arial"/>
                <w:color w:val="000000"/>
              </w:rPr>
              <w:t>.</w:t>
            </w:r>
          </w:p>
        </w:tc>
      </w:tr>
      <w:tr w:rsidR="000D4897" w14:paraId="7599A088"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4129929B" w14:textId="48F46B2E"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3.2.3.Екоосвіта</w:t>
            </w:r>
            <w:r w:rsidR="00E86863">
              <w:rPr>
                <w:rFonts w:ascii="Arial" w:eastAsia="Arial" w:hAnsi="Arial" w:cs="Arial"/>
                <w:color w:val="000000"/>
              </w:rPr>
              <w:t>.</w:t>
            </w:r>
            <w:r>
              <w:rPr>
                <w:rFonts w:ascii="Arial" w:eastAsia="Arial" w:hAnsi="Arial" w:cs="Arial"/>
                <w:color w:val="000000"/>
              </w:rPr>
              <w:t xml:space="preserve"> </w:t>
            </w:r>
          </w:p>
          <w:p w14:paraId="72EA0BCA" w14:textId="77777777" w:rsidR="000D4897" w:rsidRDefault="000D4897">
            <w:pPr>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17D3292A" w14:textId="3FA434DD" w:rsidR="000D4897" w:rsidRDefault="00DB42AD">
            <w:pPr>
              <w:jc w:val="both"/>
              <w:rPr>
                <w:rFonts w:ascii="Arial" w:eastAsia="Arial" w:hAnsi="Arial" w:cs="Arial"/>
                <w:color w:val="000000"/>
              </w:rPr>
            </w:pPr>
            <w:r>
              <w:rPr>
                <w:rFonts w:ascii="Arial" w:eastAsia="Arial" w:hAnsi="Arial" w:cs="Arial"/>
                <w:color w:val="000000"/>
              </w:rPr>
              <w:t>Проведення навчальних заходів населення з екологічних питань</w:t>
            </w:r>
            <w:r w:rsidR="00E86863">
              <w:rPr>
                <w:rFonts w:ascii="Arial" w:eastAsia="Arial" w:hAnsi="Arial" w:cs="Arial"/>
                <w:color w:val="000000"/>
              </w:rPr>
              <w:t>.</w:t>
            </w:r>
          </w:p>
          <w:p w14:paraId="1ADEEF93" w14:textId="198CC87F" w:rsidR="000D4897" w:rsidRDefault="00DB42AD">
            <w:pPr>
              <w:jc w:val="both"/>
              <w:rPr>
                <w:rFonts w:ascii="Arial" w:eastAsia="Arial" w:hAnsi="Arial" w:cs="Arial"/>
                <w:color w:val="000000"/>
              </w:rPr>
            </w:pPr>
            <w:r>
              <w:rPr>
                <w:rFonts w:ascii="Arial" w:eastAsia="Arial" w:hAnsi="Arial" w:cs="Arial"/>
                <w:color w:val="000000"/>
              </w:rPr>
              <w:t>Екологічні акції</w:t>
            </w:r>
            <w:r w:rsidR="00E86863">
              <w:rPr>
                <w:rFonts w:ascii="Arial" w:eastAsia="Arial" w:hAnsi="Arial" w:cs="Arial"/>
                <w:color w:val="000000"/>
              </w:rPr>
              <w:t>.</w:t>
            </w:r>
          </w:p>
        </w:tc>
      </w:tr>
      <w:tr w:rsidR="000D4897" w14:paraId="7F66EE35"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21B08236" w14:textId="08084F7B" w:rsidR="000D4897" w:rsidRDefault="00DB42AD">
            <w:pPr>
              <w:jc w:val="both"/>
              <w:rPr>
                <w:rFonts w:ascii="Arial" w:eastAsia="Arial" w:hAnsi="Arial" w:cs="Arial"/>
                <w:color w:val="000000"/>
              </w:rPr>
            </w:pPr>
            <w:r>
              <w:rPr>
                <w:rFonts w:ascii="Arial" w:eastAsia="Arial" w:hAnsi="Arial" w:cs="Arial"/>
                <w:color w:val="000000"/>
              </w:rPr>
              <w:t xml:space="preserve">3.2.4.Захист територій і населених пунктів регіону від повеней, паводків, підтоплень, запобігання і захист гірських територій від селей, зсувів та ерозії і деградації </w:t>
            </w:r>
            <w:r w:rsidR="00E42A20">
              <w:rPr>
                <w:rFonts w:ascii="Arial" w:eastAsia="Arial" w:hAnsi="Arial" w:cs="Arial"/>
                <w:color w:val="000000"/>
              </w:rPr>
              <w:t>ґрунтів</w:t>
            </w:r>
            <w:r>
              <w:rPr>
                <w:rFonts w:ascii="Arial" w:eastAsia="Arial" w:hAnsi="Arial" w:cs="Arial"/>
                <w:color w:val="000000"/>
              </w:rPr>
              <w:t xml:space="preserve">, </w:t>
            </w:r>
            <w:r>
              <w:rPr>
                <w:rFonts w:ascii="Arial" w:eastAsia="Arial" w:hAnsi="Arial" w:cs="Arial"/>
                <w:color w:val="000000"/>
              </w:rPr>
              <w:lastRenderedPageBreak/>
              <w:t xml:space="preserve">зневоднення та зниження рівнів </w:t>
            </w:r>
            <w:r w:rsidR="00E42A20">
              <w:rPr>
                <w:rFonts w:ascii="Arial" w:eastAsia="Arial" w:hAnsi="Arial" w:cs="Arial"/>
                <w:color w:val="000000"/>
              </w:rPr>
              <w:t>ґрунтових</w:t>
            </w:r>
            <w:r>
              <w:rPr>
                <w:rFonts w:ascii="Arial" w:eastAsia="Arial" w:hAnsi="Arial" w:cs="Arial"/>
                <w:color w:val="000000"/>
              </w:rPr>
              <w:t xml:space="preserve"> вод</w:t>
            </w:r>
            <w:r w:rsidR="00E8686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B800E63" w14:textId="702C7319" w:rsidR="000D4897" w:rsidRDefault="00DB42AD">
            <w:pPr>
              <w:jc w:val="both"/>
              <w:rPr>
                <w:rFonts w:ascii="Arial" w:eastAsia="Arial" w:hAnsi="Arial" w:cs="Arial"/>
                <w:color w:val="000000"/>
              </w:rPr>
            </w:pPr>
            <w:r>
              <w:rPr>
                <w:rFonts w:ascii="Arial" w:eastAsia="Arial" w:hAnsi="Arial" w:cs="Arial"/>
                <w:color w:val="000000"/>
              </w:rPr>
              <w:lastRenderedPageBreak/>
              <w:t>Захист територій і населених пунктів регіону від повеней, паводків, підтоплень</w:t>
            </w:r>
            <w:r w:rsidR="00E86863">
              <w:rPr>
                <w:rFonts w:ascii="Arial" w:eastAsia="Arial" w:hAnsi="Arial" w:cs="Arial"/>
                <w:color w:val="000000"/>
              </w:rPr>
              <w:t>.</w:t>
            </w:r>
          </w:p>
          <w:p w14:paraId="4AB4AB5B" w14:textId="39B74AD8" w:rsidR="000D4897" w:rsidRDefault="00DB42AD">
            <w:pPr>
              <w:jc w:val="both"/>
              <w:rPr>
                <w:rFonts w:ascii="Arial" w:eastAsia="Arial" w:hAnsi="Arial" w:cs="Arial"/>
                <w:color w:val="000000"/>
              </w:rPr>
            </w:pPr>
            <w:r>
              <w:rPr>
                <w:rFonts w:ascii="Arial" w:eastAsia="Arial" w:hAnsi="Arial" w:cs="Arial"/>
                <w:color w:val="000000"/>
              </w:rPr>
              <w:t xml:space="preserve">Запобігання і захист гірських територій від селей, зсувів та ерозії і деградації </w:t>
            </w:r>
            <w:r w:rsidR="00E42A20">
              <w:rPr>
                <w:rFonts w:ascii="Arial" w:eastAsia="Arial" w:hAnsi="Arial" w:cs="Arial"/>
                <w:color w:val="000000"/>
              </w:rPr>
              <w:t>ґрунтів</w:t>
            </w:r>
            <w:r>
              <w:rPr>
                <w:rFonts w:ascii="Arial" w:eastAsia="Arial" w:hAnsi="Arial" w:cs="Arial"/>
                <w:color w:val="000000"/>
              </w:rPr>
              <w:t xml:space="preserve">, зневоднення та зниження рівнів </w:t>
            </w:r>
            <w:r w:rsidR="00E42A20">
              <w:rPr>
                <w:rFonts w:ascii="Arial" w:eastAsia="Arial" w:hAnsi="Arial" w:cs="Arial"/>
                <w:color w:val="000000"/>
              </w:rPr>
              <w:t>ґрунтових</w:t>
            </w:r>
            <w:r>
              <w:rPr>
                <w:rFonts w:ascii="Arial" w:eastAsia="Arial" w:hAnsi="Arial" w:cs="Arial"/>
                <w:color w:val="000000"/>
              </w:rPr>
              <w:t xml:space="preserve"> вод</w:t>
            </w:r>
            <w:r w:rsidR="00E86863">
              <w:rPr>
                <w:rFonts w:ascii="Arial" w:eastAsia="Arial" w:hAnsi="Arial" w:cs="Arial"/>
                <w:color w:val="000000"/>
              </w:rPr>
              <w:t>.</w:t>
            </w:r>
          </w:p>
          <w:p w14:paraId="101E8F2A" w14:textId="1B82C538" w:rsidR="000D4897" w:rsidRDefault="00DB42AD">
            <w:pPr>
              <w:jc w:val="both"/>
              <w:rPr>
                <w:rFonts w:ascii="Arial" w:eastAsia="Arial" w:hAnsi="Arial" w:cs="Arial"/>
                <w:color w:val="000000"/>
              </w:rPr>
            </w:pPr>
            <w:r>
              <w:rPr>
                <w:rFonts w:ascii="Arial" w:eastAsia="Arial" w:hAnsi="Arial" w:cs="Arial"/>
                <w:color w:val="000000"/>
              </w:rPr>
              <w:t>Будівництво/реконструкція дамб для берегоукріплення річок</w:t>
            </w:r>
            <w:r w:rsidR="00E86863">
              <w:rPr>
                <w:rFonts w:ascii="Arial" w:eastAsia="Arial" w:hAnsi="Arial" w:cs="Arial"/>
                <w:color w:val="000000"/>
              </w:rPr>
              <w:t>.</w:t>
            </w:r>
          </w:p>
        </w:tc>
      </w:tr>
    </w:tbl>
    <w:p w14:paraId="2ACD710C" w14:textId="77777777" w:rsidR="000D4897" w:rsidRDefault="000D4897">
      <w:pPr>
        <w:tabs>
          <w:tab w:val="left" w:pos="993"/>
          <w:tab w:val="left" w:pos="1260"/>
        </w:tabs>
        <w:ind w:firstLine="720"/>
        <w:jc w:val="center"/>
        <w:rPr>
          <w:rFonts w:ascii="Arial" w:eastAsia="Arial" w:hAnsi="Arial" w:cs="Arial"/>
          <w:b/>
          <w:color w:val="000000"/>
        </w:rPr>
      </w:pPr>
    </w:p>
    <w:p w14:paraId="2676B4B3" w14:textId="77777777" w:rsidR="000D4897" w:rsidRDefault="000D4897">
      <w:pPr>
        <w:tabs>
          <w:tab w:val="left" w:pos="993"/>
          <w:tab w:val="left" w:pos="1260"/>
        </w:tabs>
        <w:ind w:firstLine="720"/>
        <w:jc w:val="center"/>
        <w:rPr>
          <w:rFonts w:ascii="Arial" w:eastAsia="Arial" w:hAnsi="Arial" w:cs="Arial"/>
          <w:b/>
          <w:color w:val="000000"/>
        </w:rPr>
      </w:pPr>
    </w:p>
    <w:p w14:paraId="32FEFA9D" w14:textId="77777777" w:rsidR="000D4897" w:rsidRDefault="00DB42AD">
      <w:pPr>
        <w:jc w:val="center"/>
        <w:rPr>
          <w:rFonts w:ascii="Arial" w:eastAsia="Arial" w:hAnsi="Arial" w:cs="Arial"/>
          <w:b/>
          <w:color w:val="000000"/>
        </w:rPr>
      </w:pPr>
      <w:r>
        <w:rPr>
          <w:rFonts w:ascii="Arial" w:eastAsia="Arial" w:hAnsi="Arial" w:cs="Arial"/>
          <w:b/>
          <w:color w:val="000000"/>
        </w:rPr>
        <w:t>Оперативна ціль 3.3. Вирівнювання диспропорцій соціально-економічного розвитку гірських та сільських  територій</w:t>
      </w:r>
    </w:p>
    <w:p w14:paraId="7AE12CBA" w14:textId="77777777" w:rsidR="000D4897"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Карпатський регіон є одним з найпривабливіших географічних регіонів Центральної та Східної Європи, який має стратегічне значення у розвитку територій восьми держав, зокрема України.</w:t>
      </w:r>
    </w:p>
    <w:p w14:paraId="57A8CE9E"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У Карпатському регіоні зосереджений значний рекреаційний, оздоровчий та історико-культурний потенціал. На території України розташовано сім об’єктів, які включено до всесвітньої спадщини ЮНЕСКО. Чотири із зазначених об’єктів розташовано на території Карпатського регіону, два з них є транснаціональними.</w:t>
      </w:r>
    </w:p>
    <w:p w14:paraId="2018B385"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Українські Карпати як гірський регіон, що характеризується високим природно-ресурсним потенціалом і важливим геополітичним розташуванням, мають велике значення для соціально-економічного розвитку Закарпатської області.</w:t>
      </w:r>
    </w:p>
    <w:p w14:paraId="0783B542"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Більшість гірських територій, які розташовані на висоті 400 метрів над рівнем моря і вище, є важкодоступними. Ресурсний потенціал зазначених територій не реалізований, а рівень їх соціально-економічного розвитку значно нижчий, ніж в цілому в Україні, що призводить до низької якості життя населення, до нарощування диспропорцій у системі господарських комплексів та погіршення інвестиційної привабливості гірських територій, зростання диференціації основних соціально-економічних показників, посилює депресивність та дотаційність таких територій, призводить до погіршення їх екологічного стану, втрати потенціалу для відновлення розвитку та стримує збалансований розвиток областей, на території яких розташовані Карпати.</w:t>
      </w:r>
    </w:p>
    <w:p w14:paraId="4D65171A"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Основними причинами виникнення зазначених проблем розвитку гірських територій, а також причинами погіршення їх соціально-економічного та екологічного стану є такі фактори:</w:t>
      </w:r>
    </w:p>
    <w:p w14:paraId="2D4D7BA0"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відсутність схеми планування гірських територій Карпат, пов’язаної з реалізацією положень схеми планування території Закарпатської області;</w:t>
      </w:r>
    </w:p>
    <w:p w14:paraId="030FD0D5"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нерозвиненість транспортних мереж, соціальної, енергетичної та телекомунікаційної інфраструктури;</w:t>
      </w:r>
    </w:p>
    <w:p w14:paraId="20242AD3"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низький рівень використання рекреаційного, туристичного та людського потенціалу для економічного розвитку регіону;</w:t>
      </w:r>
    </w:p>
    <w:p w14:paraId="551BE3FA"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часті повені та зсуви ґрунтів, які спричиняють руйнування транспортної та інженерної інфраструктури, а також створюють ризик для сільськогосподарської діяльності, що призводить до зниження рівня доходів населення та зростання рівня бідності;</w:t>
      </w:r>
    </w:p>
    <w:p w14:paraId="27EE8D74"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нерівномірність забезпечення центрами первинної медичної (медико-санітарної) допомоги, низький рівень якості та доступності первинної медичної допомоги;</w:t>
      </w:r>
    </w:p>
    <w:p w14:paraId="3678B758"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обмеженість ресурсів місцевих бюджетів у зв’язку з низьким рівнем підприємницької ініціативи та поширенням практики реєстрації суб’єктів господарювання не за місцем провадження господарської діяльності;</w:t>
      </w:r>
    </w:p>
    <w:p w14:paraId="06CEED64"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низький рівень внутрішніх та зовнішніх інвестицій у розвиток гірських територій;</w:t>
      </w:r>
    </w:p>
    <w:p w14:paraId="3B3E927C"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недостатність та неефективне здійснення природоохоронних заходів;</w:t>
      </w:r>
    </w:p>
    <w:p w14:paraId="61444851" w14:textId="77777777" w:rsidR="009C756F"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ведення лісового господарства з переважним здійсненням суцільнолісосічних рубок та обмеженим застосуванням природозберігаючих лісових технологій;</w:t>
      </w:r>
    </w:p>
    <w:p w14:paraId="04DC2065" w14:textId="4262BEF3" w:rsidR="000D4897" w:rsidRDefault="00DB42AD" w:rsidP="009C756F">
      <w:pPr>
        <w:widowControl/>
        <w:pBdr>
          <w:top w:val="nil"/>
          <w:left w:val="nil"/>
          <w:bottom w:val="nil"/>
          <w:right w:val="nil"/>
          <w:between w:val="nil"/>
        </w:pBdr>
        <w:ind w:firstLine="567"/>
        <w:jc w:val="both"/>
        <w:rPr>
          <w:rFonts w:ascii="Arial" w:eastAsia="Arial" w:hAnsi="Arial" w:cs="Arial"/>
          <w:color w:val="000000"/>
        </w:rPr>
      </w:pPr>
      <w:r>
        <w:rPr>
          <w:rFonts w:ascii="Arial" w:eastAsia="Arial" w:hAnsi="Arial" w:cs="Arial"/>
          <w:color w:val="000000"/>
        </w:rPr>
        <w:t>низький рівень інформаційно-просвітницької діяльності, спрямованої на створення позитивного іміджу гірських територій України.</w:t>
      </w:r>
    </w:p>
    <w:p w14:paraId="0BD369BC" w14:textId="77777777" w:rsidR="000D4897" w:rsidRDefault="000D4897">
      <w:pPr>
        <w:ind w:firstLine="709"/>
        <w:jc w:val="both"/>
        <w:rPr>
          <w:rFonts w:ascii="Arial" w:eastAsia="Arial" w:hAnsi="Arial" w:cs="Arial"/>
          <w:b/>
          <w:color w:val="000000"/>
        </w:rPr>
      </w:pPr>
    </w:p>
    <w:p w14:paraId="488BF6C3" w14:textId="77777777" w:rsidR="000D4897" w:rsidRDefault="00DB42AD">
      <w:pPr>
        <w:ind w:firstLine="709"/>
        <w:jc w:val="both"/>
        <w:rPr>
          <w:rFonts w:ascii="Arial" w:eastAsia="Arial" w:hAnsi="Arial" w:cs="Arial"/>
          <w:b/>
          <w:color w:val="000000"/>
        </w:rPr>
      </w:pPr>
      <w:r>
        <w:rPr>
          <w:rFonts w:ascii="Arial" w:eastAsia="Arial" w:hAnsi="Arial" w:cs="Arial"/>
          <w:b/>
          <w:color w:val="000000"/>
        </w:rPr>
        <w:t>Очікувані результати:</w:t>
      </w:r>
    </w:p>
    <w:p w14:paraId="3C8669C9"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вирівнювання диспропорцій у регіональному розвитку шляхом реалізації спільних проєктів, спрямованих на розв’язання проблем розвитку Карпат;</w:t>
      </w:r>
    </w:p>
    <w:p w14:paraId="0B9520C9"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підвищення конкурентоспроможності гірських територій шляхом започаткування нових виробництв, збільшення кількості робочих місць, підвищення рівня зайнятості населення;</w:t>
      </w:r>
    </w:p>
    <w:p w14:paraId="73176D8C"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посилення економічної співпраці в регіоні шляхом розвитку туризму, збереження історико-культурної спадщини, розвитку макрорегіональних інноваційних екосистем;</w:t>
      </w:r>
    </w:p>
    <w:p w14:paraId="64D28C58"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підвищення транспортної та інформаційної доступності на гірських територіях;</w:t>
      </w:r>
    </w:p>
    <w:p w14:paraId="7C5EE8CD"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t>охорона навколишнього природного середовища шляхом раціонального управління природними ресурсами, диверсифікації джерел енергії, додержання норм екологічної безпеки тощо;</w:t>
      </w:r>
    </w:p>
    <w:p w14:paraId="601602B2" w14:textId="77777777" w:rsidR="000D4897" w:rsidRDefault="00DB4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Arial" w:eastAsia="Arial" w:hAnsi="Arial" w:cs="Arial"/>
          <w:color w:val="000000"/>
        </w:rPr>
      </w:pPr>
      <w:r>
        <w:rPr>
          <w:rFonts w:ascii="Arial" w:eastAsia="Arial" w:hAnsi="Arial" w:cs="Arial"/>
          <w:color w:val="000000"/>
        </w:rPr>
        <w:lastRenderedPageBreak/>
        <w:t>цифровізація гірських та сільських територіальних громад</w:t>
      </w:r>
    </w:p>
    <w:p w14:paraId="47725B2D" w14:textId="77777777" w:rsidR="000D4897" w:rsidRDefault="000D4897">
      <w:pPr>
        <w:ind w:firstLine="709"/>
        <w:jc w:val="both"/>
        <w:rPr>
          <w:rFonts w:ascii="Arial" w:eastAsia="Arial" w:hAnsi="Arial" w:cs="Arial"/>
          <w:b/>
          <w:color w:val="000000"/>
        </w:rPr>
      </w:pPr>
    </w:p>
    <w:p w14:paraId="0920B880" w14:textId="77777777" w:rsidR="000D4897" w:rsidRDefault="00DB42AD">
      <w:pPr>
        <w:ind w:firstLine="709"/>
        <w:jc w:val="both"/>
        <w:rPr>
          <w:rFonts w:ascii="Arial" w:eastAsia="Arial" w:hAnsi="Arial" w:cs="Arial"/>
          <w:b/>
          <w:color w:val="000000"/>
        </w:rPr>
      </w:pPr>
      <w:r>
        <w:rPr>
          <w:rFonts w:ascii="Arial" w:eastAsia="Arial" w:hAnsi="Arial" w:cs="Arial"/>
          <w:b/>
          <w:color w:val="000000"/>
        </w:rPr>
        <w:t xml:space="preserve">Індикатори: </w:t>
      </w:r>
    </w:p>
    <w:p w14:paraId="6D66AE79" w14:textId="30947070" w:rsidR="00D8187E" w:rsidRPr="00D8187E" w:rsidRDefault="00D8187E" w:rsidP="00D8187E">
      <w:pPr>
        <w:widowControl/>
        <w:jc w:val="both"/>
        <w:rPr>
          <w:rFonts w:ascii="Arial" w:hAnsi="Arial" w:cs="Arial"/>
          <w:color w:val="000000"/>
          <w:lang w:val="ru-RU" w:eastAsia="ru-RU"/>
        </w:rPr>
      </w:pPr>
      <w:r>
        <w:rPr>
          <w:rFonts w:ascii="Arial" w:hAnsi="Arial" w:cs="Arial"/>
          <w:color w:val="000000"/>
          <w:lang w:val="ru-RU" w:eastAsia="ru-RU"/>
        </w:rPr>
        <w:t xml:space="preserve">       п</w:t>
      </w:r>
      <w:r w:rsidRPr="00D8187E">
        <w:rPr>
          <w:rFonts w:ascii="Arial" w:hAnsi="Arial" w:cs="Arial"/>
          <w:color w:val="000000"/>
          <w:lang w:val="ru-RU" w:eastAsia="ru-RU"/>
        </w:rPr>
        <w:t>ротяжність побудованих/відремонтованих мереж водопостачання та водовідведення</w:t>
      </w:r>
      <w:r>
        <w:rPr>
          <w:rFonts w:ascii="Arial" w:hAnsi="Arial" w:cs="Arial"/>
          <w:color w:val="000000"/>
          <w:lang w:val="ru-RU" w:eastAsia="ru-RU"/>
        </w:rPr>
        <w:t>;</w:t>
      </w:r>
    </w:p>
    <w:p w14:paraId="54004876" w14:textId="6EBB9D69" w:rsidR="00D8187E" w:rsidRPr="00D8187E" w:rsidRDefault="00D8187E" w:rsidP="00D8187E">
      <w:pPr>
        <w:widowControl/>
        <w:jc w:val="both"/>
        <w:rPr>
          <w:rFonts w:ascii="Arial" w:hAnsi="Arial" w:cs="Arial"/>
          <w:color w:val="000000"/>
          <w:lang w:val="ru-RU" w:eastAsia="ru-RU"/>
        </w:rPr>
      </w:pPr>
      <w:r>
        <w:rPr>
          <w:rFonts w:ascii="Arial" w:hAnsi="Arial" w:cs="Arial"/>
          <w:color w:val="000000"/>
          <w:lang w:val="ru-RU" w:eastAsia="ru-RU"/>
        </w:rPr>
        <w:t xml:space="preserve">       </w:t>
      </w:r>
      <w:r w:rsidRPr="00D8187E">
        <w:rPr>
          <w:rFonts w:ascii="Arial" w:hAnsi="Arial" w:cs="Arial"/>
          <w:color w:val="000000"/>
          <w:lang w:val="ru-RU" w:eastAsia="ru-RU"/>
        </w:rPr>
        <w:t xml:space="preserve">обсяг коштів, виділених з обласного </w:t>
      </w:r>
      <w:proofErr w:type="gramStart"/>
      <w:r w:rsidRPr="00D8187E">
        <w:rPr>
          <w:rFonts w:ascii="Arial" w:hAnsi="Arial" w:cs="Arial"/>
          <w:color w:val="000000"/>
          <w:lang w:val="ru-RU" w:eastAsia="ru-RU"/>
        </w:rPr>
        <w:t>бюджету  на</w:t>
      </w:r>
      <w:proofErr w:type="gramEnd"/>
      <w:r w:rsidRPr="00D8187E">
        <w:rPr>
          <w:rFonts w:ascii="Arial" w:hAnsi="Arial" w:cs="Arial"/>
          <w:color w:val="000000"/>
          <w:lang w:val="ru-RU" w:eastAsia="ru-RU"/>
        </w:rPr>
        <w:t xml:space="preserve"> підтримку СГД, які ведуть діяльність на полонинських угіддях</w:t>
      </w:r>
      <w:r>
        <w:rPr>
          <w:rFonts w:ascii="Arial" w:hAnsi="Arial" w:cs="Arial"/>
          <w:color w:val="000000"/>
          <w:lang w:val="ru-RU" w:eastAsia="ru-RU"/>
        </w:rPr>
        <w:t>;</w:t>
      </w:r>
    </w:p>
    <w:p w14:paraId="224B8B91" w14:textId="33C70634" w:rsidR="00D8187E" w:rsidRPr="00D8187E" w:rsidRDefault="00D8187E" w:rsidP="00D8187E">
      <w:pPr>
        <w:widowControl/>
        <w:jc w:val="both"/>
        <w:rPr>
          <w:rFonts w:ascii="Arial" w:hAnsi="Arial" w:cs="Arial"/>
          <w:color w:val="000000"/>
          <w:lang w:val="ru-RU" w:eastAsia="ru-RU"/>
        </w:rPr>
      </w:pPr>
      <w:r>
        <w:rPr>
          <w:rFonts w:ascii="Arial" w:hAnsi="Arial" w:cs="Arial"/>
          <w:color w:val="000000"/>
          <w:lang w:val="ru-RU" w:eastAsia="ru-RU"/>
        </w:rPr>
        <w:t xml:space="preserve">       </w:t>
      </w:r>
      <w:r w:rsidRPr="00D8187E">
        <w:rPr>
          <w:rFonts w:ascii="Arial" w:hAnsi="Arial" w:cs="Arial"/>
          <w:color w:val="000000"/>
          <w:lang w:val="ru-RU" w:eastAsia="ru-RU"/>
        </w:rPr>
        <w:t xml:space="preserve">кількість виробників </w:t>
      </w:r>
      <w:proofErr w:type="gramStart"/>
      <w:r w:rsidRPr="00D8187E">
        <w:rPr>
          <w:rFonts w:ascii="Arial" w:hAnsi="Arial" w:cs="Arial"/>
          <w:color w:val="000000"/>
          <w:lang w:val="ru-RU" w:eastAsia="ru-RU"/>
        </w:rPr>
        <w:t>агропромислової  продукції</w:t>
      </w:r>
      <w:proofErr w:type="gramEnd"/>
      <w:r w:rsidRPr="00D8187E">
        <w:rPr>
          <w:rFonts w:ascii="Arial" w:hAnsi="Arial" w:cs="Arial"/>
          <w:color w:val="000000"/>
          <w:lang w:val="ru-RU" w:eastAsia="ru-RU"/>
        </w:rPr>
        <w:t xml:space="preserve">  із географічним зазначенням (сири, мед, вино тощо)</w:t>
      </w:r>
      <w:r>
        <w:rPr>
          <w:rFonts w:ascii="Arial" w:hAnsi="Arial" w:cs="Arial"/>
          <w:color w:val="000000"/>
          <w:lang w:val="ru-RU" w:eastAsia="ru-RU"/>
        </w:rPr>
        <w:t>;</w:t>
      </w:r>
    </w:p>
    <w:p w14:paraId="553545D1" w14:textId="5760383F" w:rsidR="00D8187E" w:rsidRPr="00D8187E" w:rsidRDefault="00D8187E" w:rsidP="00D8187E">
      <w:pPr>
        <w:widowControl/>
        <w:jc w:val="both"/>
        <w:rPr>
          <w:rFonts w:ascii="Arial" w:hAnsi="Arial" w:cs="Arial"/>
          <w:color w:val="000000"/>
          <w:lang w:val="ru-RU" w:eastAsia="ru-RU"/>
        </w:rPr>
      </w:pPr>
      <w:r>
        <w:rPr>
          <w:rFonts w:ascii="Arial" w:hAnsi="Arial" w:cs="Arial"/>
          <w:color w:val="000000"/>
          <w:lang w:val="ru-RU" w:eastAsia="ru-RU"/>
        </w:rPr>
        <w:t xml:space="preserve">       </w:t>
      </w:r>
      <w:r w:rsidRPr="00D8187E">
        <w:rPr>
          <w:rFonts w:ascii="Arial" w:hAnsi="Arial" w:cs="Arial"/>
          <w:color w:val="000000"/>
          <w:lang w:val="ru-RU" w:eastAsia="ru-RU"/>
        </w:rPr>
        <w:t>обсяг коштів виділених із обласного бюджету на підтримку сільськогосподарського підприємництва та інфраструктури сільськогосподарської продукції</w:t>
      </w:r>
      <w:r>
        <w:rPr>
          <w:rFonts w:ascii="Arial" w:hAnsi="Arial" w:cs="Arial"/>
          <w:color w:val="000000"/>
          <w:lang w:val="ru-RU" w:eastAsia="ru-RU"/>
        </w:rPr>
        <w:t>;</w:t>
      </w:r>
    </w:p>
    <w:p w14:paraId="66F66FFE" w14:textId="2A7CF683" w:rsidR="00D8187E" w:rsidRPr="00D8187E" w:rsidRDefault="00D8187E" w:rsidP="00D8187E">
      <w:pPr>
        <w:widowControl/>
        <w:jc w:val="both"/>
        <w:rPr>
          <w:rFonts w:ascii="Arial" w:hAnsi="Arial" w:cs="Arial"/>
          <w:color w:val="000000"/>
          <w:lang w:val="ru-RU" w:eastAsia="ru-RU"/>
        </w:rPr>
      </w:pPr>
      <w:r>
        <w:rPr>
          <w:rFonts w:ascii="Arial" w:hAnsi="Arial" w:cs="Arial"/>
          <w:color w:val="000000"/>
          <w:lang w:val="ru-RU" w:eastAsia="ru-RU"/>
        </w:rPr>
        <w:t xml:space="preserve">       </w:t>
      </w:r>
      <w:r w:rsidRPr="00D8187E">
        <w:rPr>
          <w:rFonts w:ascii="Arial" w:hAnsi="Arial" w:cs="Arial"/>
          <w:color w:val="000000"/>
          <w:lang w:val="ru-RU" w:eastAsia="ru-RU"/>
        </w:rPr>
        <w:t>кількість туристичних заходів</w:t>
      </w:r>
      <w:r>
        <w:rPr>
          <w:rFonts w:ascii="Arial" w:hAnsi="Arial" w:cs="Arial"/>
          <w:color w:val="000000"/>
          <w:lang w:val="ru-RU" w:eastAsia="ru-RU"/>
        </w:rPr>
        <w:t>;</w:t>
      </w:r>
    </w:p>
    <w:p w14:paraId="751C3BD2" w14:textId="17D6F7E6" w:rsidR="00D8187E" w:rsidRPr="00D8187E" w:rsidRDefault="00D8187E" w:rsidP="00D8187E">
      <w:pPr>
        <w:widowControl/>
        <w:jc w:val="both"/>
        <w:rPr>
          <w:rFonts w:ascii="Arial" w:hAnsi="Arial" w:cs="Arial"/>
          <w:lang w:val="ru-RU" w:eastAsia="ru-RU"/>
        </w:rPr>
      </w:pPr>
      <w:r>
        <w:rPr>
          <w:rFonts w:ascii="Arial" w:hAnsi="Arial" w:cs="Arial"/>
          <w:lang w:val="ru-RU" w:eastAsia="ru-RU"/>
        </w:rPr>
        <w:t xml:space="preserve">       </w:t>
      </w:r>
      <w:r w:rsidRPr="00D8187E">
        <w:rPr>
          <w:rFonts w:ascii="Arial" w:hAnsi="Arial" w:cs="Arial"/>
          <w:lang w:val="ru-RU" w:eastAsia="ru-RU"/>
        </w:rPr>
        <w:t>кількість населених пунктів, покритих Інтернетом;</w:t>
      </w:r>
    </w:p>
    <w:p w14:paraId="2427C4EA" w14:textId="114EF54F" w:rsidR="000D4897" w:rsidRPr="00D8187E" w:rsidRDefault="000D4897">
      <w:pPr>
        <w:ind w:firstLine="709"/>
        <w:jc w:val="both"/>
        <w:rPr>
          <w:rFonts w:ascii="Arial" w:eastAsia="Arial" w:hAnsi="Arial" w:cs="Arial"/>
          <w:color w:val="000000"/>
          <w:lang w:val="ru-RU"/>
        </w:rPr>
      </w:pPr>
    </w:p>
    <w:p w14:paraId="24B9F8EF" w14:textId="77777777" w:rsidR="000D4897" w:rsidRDefault="000D4897">
      <w:pPr>
        <w:ind w:firstLine="709"/>
        <w:jc w:val="both"/>
        <w:rPr>
          <w:rFonts w:ascii="Arial" w:eastAsia="Arial" w:hAnsi="Arial" w:cs="Arial"/>
          <w:color w:val="000000"/>
        </w:rPr>
      </w:pPr>
    </w:p>
    <w:tbl>
      <w:tblPr>
        <w:tblStyle w:val="afffff9"/>
        <w:tblW w:w="10207" w:type="dxa"/>
        <w:tblInd w:w="-318" w:type="dxa"/>
        <w:tblLayout w:type="fixed"/>
        <w:tblLook w:val="0000" w:firstRow="0" w:lastRow="0" w:firstColumn="0" w:lastColumn="0" w:noHBand="0" w:noVBand="0"/>
      </w:tblPr>
      <w:tblGrid>
        <w:gridCol w:w="3148"/>
        <w:gridCol w:w="7059"/>
      </w:tblGrid>
      <w:tr w:rsidR="000D4897" w14:paraId="09EDD73E" w14:textId="77777777">
        <w:trPr>
          <w:trHeight w:val="341"/>
        </w:trPr>
        <w:tc>
          <w:tcPr>
            <w:tcW w:w="3148"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0D8FBDF2" w14:textId="77777777" w:rsidR="000D4897" w:rsidRDefault="00DB42AD">
            <w:pPr>
              <w:ind w:left="57"/>
              <w:jc w:val="center"/>
              <w:rPr>
                <w:rFonts w:ascii="Arial" w:eastAsia="Arial" w:hAnsi="Arial" w:cs="Arial"/>
                <w:b/>
                <w:color w:val="FFFFFF"/>
              </w:rPr>
            </w:pPr>
            <w:r>
              <w:rPr>
                <w:rFonts w:ascii="Arial" w:eastAsia="Arial" w:hAnsi="Arial" w:cs="Arial"/>
                <w:b/>
                <w:color w:val="FFFFFF"/>
              </w:rPr>
              <w:t>Завдання</w:t>
            </w:r>
          </w:p>
        </w:tc>
        <w:tc>
          <w:tcPr>
            <w:tcW w:w="7059" w:type="dxa"/>
            <w:tcBorders>
              <w:top w:val="single" w:sz="4" w:space="0" w:color="000000"/>
              <w:left w:val="single" w:sz="4" w:space="0" w:color="000000"/>
              <w:bottom w:val="single" w:sz="4" w:space="0" w:color="000000"/>
              <w:right w:val="single" w:sz="4" w:space="0" w:color="000000"/>
            </w:tcBorders>
            <w:shd w:val="clear" w:color="auto" w:fill="1C4587"/>
            <w:vAlign w:val="center"/>
          </w:tcPr>
          <w:p w14:paraId="5E76AD93" w14:textId="77777777" w:rsidR="000D4897" w:rsidRDefault="00DB42AD">
            <w:pPr>
              <w:ind w:left="57"/>
              <w:jc w:val="center"/>
              <w:rPr>
                <w:rFonts w:ascii="Arial" w:eastAsia="Arial" w:hAnsi="Arial" w:cs="Arial"/>
                <w:b/>
                <w:color w:val="FFFFFF"/>
              </w:rPr>
            </w:pPr>
            <w:r>
              <w:rPr>
                <w:rFonts w:ascii="Arial" w:eastAsia="Arial" w:hAnsi="Arial" w:cs="Arial"/>
                <w:b/>
                <w:color w:val="FFFFFF"/>
              </w:rPr>
              <w:t>Можливі сфери реалізації проєктів (неповний перелік)</w:t>
            </w:r>
          </w:p>
        </w:tc>
      </w:tr>
      <w:tr w:rsidR="000D4897" w14:paraId="1D3DE11F"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4671C26" w14:textId="02D4BEDA"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3.3.1.Розвиток інфраструктури життєзабезпечення гірських  та сільських  населених пунктів (водопостачання та водовідведення, благоустрій населених пунктів тощо)</w:t>
            </w:r>
            <w:r w:rsidR="00E8686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2AFA13F" w14:textId="1735006A" w:rsidR="000D4897" w:rsidRDefault="00DB42AD">
            <w:pPr>
              <w:jc w:val="both"/>
              <w:rPr>
                <w:rFonts w:ascii="Arial" w:eastAsia="Arial" w:hAnsi="Arial" w:cs="Arial"/>
                <w:color w:val="000000"/>
              </w:rPr>
            </w:pPr>
            <w:r>
              <w:rPr>
                <w:rFonts w:ascii="Arial" w:eastAsia="Arial" w:hAnsi="Arial" w:cs="Arial"/>
                <w:color w:val="000000"/>
              </w:rPr>
              <w:t>Будівництво/модернізація систем водопостачання та водовідведення</w:t>
            </w:r>
            <w:r w:rsidR="00E86863">
              <w:rPr>
                <w:rFonts w:ascii="Arial" w:eastAsia="Arial" w:hAnsi="Arial" w:cs="Arial"/>
                <w:color w:val="000000"/>
              </w:rPr>
              <w:t>.</w:t>
            </w:r>
          </w:p>
          <w:p w14:paraId="26C98D49" w14:textId="675DB24E" w:rsidR="000D4897" w:rsidRDefault="00DB42AD">
            <w:pPr>
              <w:jc w:val="both"/>
              <w:rPr>
                <w:rFonts w:ascii="Arial" w:eastAsia="Arial" w:hAnsi="Arial" w:cs="Arial"/>
                <w:color w:val="000000"/>
              </w:rPr>
            </w:pPr>
            <w:r>
              <w:rPr>
                <w:rFonts w:ascii="Arial" w:eastAsia="Arial" w:hAnsi="Arial" w:cs="Arial"/>
                <w:color w:val="000000"/>
              </w:rPr>
              <w:t>Благоустрій сільських та гірських населених пунктів</w:t>
            </w:r>
            <w:r w:rsidR="00E86863">
              <w:rPr>
                <w:rFonts w:ascii="Arial" w:eastAsia="Arial" w:hAnsi="Arial" w:cs="Arial"/>
                <w:color w:val="000000"/>
              </w:rPr>
              <w:t>.</w:t>
            </w:r>
          </w:p>
        </w:tc>
      </w:tr>
      <w:tr w:rsidR="000D4897" w14:paraId="53197737"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69F22432" w14:textId="42FBBF9D"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3.3.2. Підвищення рівня доступності території гірських та сільських населених пунктів шляхом розвитку транспортної,  інформаційно-комунікаційної інфраструктури та технологій</w:t>
            </w:r>
            <w:r w:rsidR="00E8686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09638C60" w14:textId="108E4556" w:rsidR="000D4897" w:rsidRDefault="00DB42AD">
            <w:pPr>
              <w:jc w:val="both"/>
              <w:rPr>
                <w:rFonts w:ascii="Arial" w:eastAsia="Arial" w:hAnsi="Arial" w:cs="Arial"/>
                <w:color w:val="000000"/>
              </w:rPr>
            </w:pPr>
            <w:r>
              <w:rPr>
                <w:rFonts w:ascii="Arial" w:eastAsia="Arial" w:hAnsi="Arial" w:cs="Arial"/>
                <w:color w:val="000000"/>
              </w:rPr>
              <w:t>Будівництво/ремонт мостів, автомобільних доріг в сільських та гірських населених пунктах</w:t>
            </w:r>
            <w:r w:rsidR="00E86863">
              <w:rPr>
                <w:rFonts w:ascii="Arial" w:eastAsia="Arial" w:hAnsi="Arial" w:cs="Arial"/>
                <w:color w:val="000000"/>
              </w:rPr>
              <w:t>.</w:t>
            </w:r>
          </w:p>
          <w:p w14:paraId="4B0CFC2A" w14:textId="3D06B668" w:rsidR="000D4897" w:rsidRDefault="00DB42AD">
            <w:pPr>
              <w:jc w:val="both"/>
              <w:rPr>
                <w:rFonts w:ascii="Arial" w:eastAsia="Arial" w:hAnsi="Arial" w:cs="Arial"/>
                <w:color w:val="000000"/>
              </w:rPr>
            </w:pPr>
            <w:r>
              <w:rPr>
                <w:rFonts w:ascii="Arial" w:eastAsia="Arial" w:hAnsi="Arial" w:cs="Arial"/>
                <w:color w:val="000000"/>
              </w:rPr>
              <w:t>Розвиток інформаційно-комунікаційної інфраструктури та технологій</w:t>
            </w:r>
            <w:r w:rsidR="00E86863">
              <w:rPr>
                <w:rFonts w:ascii="Arial" w:eastAsia="Arial" w:hAnsi="Arial" w:cs="Arial"/>
                <w:color w:val="000000"/>
              </w:rPr>
              <w:t>.</w:t>
            </w:r>
          </w:p>
          <w:p w14:paraId="4C32C76D" w14:textId="4590762B" w:rsidR="000D4897" w:rsidRDefault="00DB42AD">
            <w:pPr>
              <w:jc w:val="both"/>
              <w:rPr>
                <w:rFonts w:ascii="Arial" w:eastAsia="Arial" w:hAnsi="Arial" w:cs="Arial"/>
                <w:color w:val="000000"/>
              </w:rPr>
            </w:pPr>
            <w:r>
              <w:rPr>
                <w:rFonts w:ascii="Arial" w:eastAsia="Arial" w:hAnsi="Arial" w:cs="Arial"/>
                <w:color w:val="000000"/>
              </w:rPr>
              <w:t>Доступність та безбар’єрність доступу населення до інфраструктури</w:t>
            </w:r>
            <w:r w:rsidR="00E86863">
              <w:rPr>
                <w:rFonts w:ascii="Arial" w:eastAsia="Arial" w:hAnsi="Arial" w:cs="Arial"/>
                <w:color w:val="000000"/>
              </w:rPr>
              <w:t>.</w:t>
            </w:r>
          </w:p>
        </w:tc>
      </w:tr>
      <w:tr w:rsidR="000D4897" w14:paraId="21602745"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12FF51EC" w14:textId="4EF2CA51"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3.3.3.Забезпечення доступу для жителів гірської та сільської місцевості, зокрема віддалених населених пунктів, до соціальних та адміністративних послуг, впровадження е-послуг</w:t>
            </w:r>
            <w:r w:rsidR="00E8686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67F69583" w14:textId="521226E9" w:rsidR="000D4897" w:rsidRDefault="00DB42AD">
            <w:pPr>
              <w:jc w:val="both"/>
              <w:rPr>
                <w:rFonts w:ascii="Arial" w:eastAsia="Arial" w:hAnsi="Arial" w:cs="Arial"/>
                <w:color w:val="000000"/>
              </w:rPr>
            </w:pPr>
            <w:r>
              <w:rPr>
                <w:rFonts w:ascii="Arial" w:eastAsia="Arial" w:hAnsi="Arial" w:cs="Arial"/>
                <w:color w:val="000000"/>
              </w:rPr>
              <w:t>Забезпечення доступу для жителів гірської та сільської місцевості, зокрема віддалених населених пунктів, до соціальних та адміністративних послуг</w:t>
            </w:r>
            <w:r w:rsidR="00E86863">
              <w:rPr>
                <w:rFonts w:ascii="Arial" w:eastAsia="Arial" w:hAnsi="Arial" w:cs="Arial"/>
                <w:color w:val="000000"/>
              </w:rPr>
              <w:t>.</w:t>
            </w:r>
          </w:p>
          <w:p w14:paraId="79D2A711" w14:textId="1D6BA9F0" w:rsidR="000D4897" w:rsidRDefault="00DB42AD">
            <w:pPr>
              <w:jc w:val="both"/>
              <w:rPr>
                <w:rFonts w:ascii="Arial" w:eastAsia="Arial" w:hAnsi="Arial" w:cs="Arial"/>
                <w:color w:val="000000"/>
              </w:rPr>
            </w:pPr>
            <w:r>
              <w:rPr>
                <w:rFonts w:ascii="Arial" w:eastAsia="Arial" w:hAnsi="Arial" w:cs="Arial"/>
                <w:color w:val="000000"/>
              </w:rPr>
              <w:t>Впровадження е-послуг</w:t>
            </w:r>
            <w:r w:rsidR="00E86863">
              <w:rPr>
                <w:rFonts w:ascii="Arial" w:eastAsia="Arial" w:hAnsi="Arial" w:cs="Arial"/>
                <w:color w:val="000000"/>
              </w:rPr>
              <w:t>.</w:t>
            </w:r>
          </w:p>
        </w:tc>
      </w:tr>
      <w:tr w:rsidR="000D4897" w14:paraId="6D675DC3"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00CF51B8" w14:textId="53486EED"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3.3.4.Створення умов для розвитку гірських полонинських господарств</w:t>
            </w:r>
            <w:r w:rsidR="00E86863">
              <w:rPr>
                <w:rFonts w:ascii="Arial" w:eastAsia="Arial" w:hAnsi="Arial" w:cs="Arial"/>
                <w:color w:val="000000"/>
              </w:rPr>
              <w:t>.</w:t>
            </w:r>
            <w:r>
              <w:rPr>
                <w:rFonts w:ascii="Arial" w:eastAsia="Arial" w:hAnsi="Arial" w:cs="Arial"/>
                <w:color w:val="000000"/>
              </w:rPr>
              <w:t xml:space="preserve"> </w:t>
            </w:r>
          </w:p>
          <w:p w14:paraId="2C7EB68B" w14:textId="77777777" w:rsidR="000D4897" w:rsidRDefault="000D4897">
            <w:pPr>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142DBCE7" w14:textId="650B9402" w:rsidR="000D4897" w:rsidRDefault="00DB42AD">
            <w:pPr>
              <w:jc w:val="both"/>
              <w:rPr>
                <w:rFonts w:ascii="Arial" w:eastAsia="Arial" w:hAnsi="Arial" w:cs="Arial"/>
                <w:color w:val="000000"/>
              </w:rPr>
            </w:pPr>
            <w:r>
              <w:rPr>
                <w:rFonts w:ascii="Arial" w:eastAsia="Arial" w:hAnsi="Arial" w:cs="Arial"/>
                <w:color w:val="000000"/>
              </w:rPr>
              <w:t>Відродження традиційного полонинського господарювання</w:t>
            </w:r>
            <w:r w:rsidR="00E86863">
              <w:rPr>
                <w:rFonts w:ascii="Arial" w:eastAsia="Arial" w:hAnsi="Arial" w:cs="Arial"/>
                <w:color w:val="000000"/>
              </w:rPr>
              <w:t>.</w:t>
            </w:r>
          </w:p>
          <w:p w14:paraId="39B4B70F" w14:textId="4663283D" w:rsidR="000D4897" w:rsidRDefault="00DB42AD">
            <w:pPr>
              <w:jc w:val="both"/>
              <w:rPr>
                <w:rFonts w:ascii="Arial" w:eastAsia="Arial" w:hAnsi="Arial" w:cs="Arial"/>
                <w:color w:val="000000"/>
              </w:rPr>
            </w:pPr>
            <w:r>
              <w:rPr>
                <w:rFonts w:ascii="Arial" w:eastAsia="Arial" w:hAnsi="Arial" w:cs="Arial"/>
                <w:color w:val="000000"/>
              </w:rPr>
              <w:t>Збільшення поголів’я племінних овець</w:t>
            </w:r>
            <w:r w:rsidR="00E86863">
              <w:rPr>
                <w:rFonts w:ascii="Arial" w:eastAsia="Arial" w:hAnsi="Arial" w:cs="Arial"/>
                <w:color w:val="000000"/>
              </w:rPr>
              <w:t>.</w:t>
            </w:r>
            <w:r>
              <w:rPr>
                <w:rFonts w:ascii="Arial" w:eastAsia="Arial" w:hAnsi="Arial" w:cs="Arial"/>
                <w:color w:val="000000"/>
              </w:rPr>
              <w:t xml:space="preserve"> </w:t>
            </w:r>
          </w:p>
          <w:p w14:paraId="64DF8111" w14:textId="083A077E" w:rsidR="000D4897" w:rsidRDefault="00DB42AD">
            <w:pPr>
              <w:jc w:val="both"/>
              <w:rPr>
                <w:rFonts w:ascii="Arial" w:eastAsia="Arial" w:hAnsi="Arial" w:cs="Arial"/>
                <w:color w:val="000000"/>
              </w:rPr>
            </w:pPr>
            <w:r>
              <w:rPr>
                <w:rFonts w:ascii="Arial" w:eastAsia="Arial" w:hAnsi="Arial" w:cs="Arial"/>
                <w:color w:val="000000"/>
              </w:rPr>
              <w:t>Створення нових робочих місць у гірських полонинських господарствах</w:t>
            </w:r>
            <w:r w:rsidR="00E86863">
              <w:rPr>
                <w:rFonts w:ascii="Arial" w:eastAsia="Arial" w:hAnsi="Arial" w:cs="Arial"/>
                <w:color w:val="000000"/>
              </w:rPr>
              <w:t>.</w:t>
            </w:r>
          </w:p>
        </w:tc>
      </w:tr>
      <w:tr w:rsidR="000D4897" w14:paraId="4C595130"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3184F3F5" w14:textId="77777777" w:rsidR="000D4897" w:rsidRDefault="00DB42AD">
            <w:pPr>
              <w:pBdr>
                <w:top w:val="nil"/>
                <w:left w:val="nil"/>
                <w:bottom w:val="nil"/>
                <w:right w:val="nil"/>
                <w:between w:val="nil"/>
              </w:pBdr>
              <w:tabs>
                <w:tab w:val="left" w:pos="325"/>
              </w:tabs>
              <w:ind w:left="42" w:hanging="42"/>
              <w:jc w:val="both"/>
              <w:rPr>
                <w:rFonts w:ascii="Arial" w:eastAsia="Arial" w:hAnsi="Arial" w:cs="Arial"/>
                <w:color w:val="000000"/>
              </w:rPr>
            </w:pPr>
            <w:r>
              <w:rPr>
                <w:rFonts w:ascii="Arial" w:eastAsia="Arial" w:hAnsi="Arial" w:cs="Arial"/>
                <w:color w:val="000000"/>
              </w:rPr>
              <w:t>3.3.5.Сприяння розвитку різних форм кооперації, фермерства, інфраструктури  сільськогосподарської продукції.</w:t>
            </w:r>
          </w:p>
          <w:p w14:paraId="548FCA0E" w14:textId="77777777" w:rsidR="000D4897" w:rsidRDefault="000D4897">
            <w:pPr>
              <w:jc w:val="both"/>
              <w:rPr>
                <w:rFonts w:ascii="Arial" w:eastAsia="Arial" w:hAnsi="Arial" w:cs="Arial"/>
                <w:color w:val="000000"/>
              </w:rPr>
            </w:pPr>
          </w:p>
        </w:tc>
        <w:tc>
          <w:tcPr>
            <w:tcW w:w="7059" w:type="dxa"/>
            <w:tcBorders>
              <w:top w:val="single" w:sz="4" w:space="0" w:color="000000"/>
              <w:left w:val="single" w:sz="4" w:space="0" w:color="000000"/>
              <w:bottom w:val="single" w:sz="4" w:space="0" w:color="000000"/>
              <w:right w:val="single" w:sz="4" w:space="0" w:color="000000"/>
            </w:tcBorders>
          </w:tcPr>
          <w:p w14:paraId="2B4762F0" w14:textId="2AD56F85" w:rsidR="000D4897" w:rsidRDefault="00DB42AD">
            <w:pPr>
              <w:ind w:left="27"/>
              <w:jc w:val="both"/>
              <w:rPr>
                <w:rFonts w:ascii="Arial" w:eastAsia="Arial" w:hAnsi="Arial" w:cs="Arial"/>
                <w:color w:val="000000"/>
              </w:rPr>
            </w:pPr>
            <w:r>
              <w:rPr>
                <w:rFonts w:ascii="Arial" w:eastAsia="Arial" w:hAnsi="Arial" w:cs="Arial"/>
                <w:color w:val="000000"/>
              </w:rPr>
              <w:t>Покращення матеріально-технічної бази сільськогосподарських кооперативів, комунальних підприємств на гірських та сільських територіях</w:t>
            </w:r>
            <w:r w:rsidR="00E86863">
              <w:rPr>
                <w:rFonts w:ascii="Arial" w:eastAsia="Arial" w:hAnsi="Arial" w:cs="Arial"/>
                <w:color w:val="000000"/>
              </w:rPr>
              <w:t>.</w:t>
            </w:r>
          </w:p>
          <w:p w14:paraId="6CAB6195" w14:textId="5621E282" w:rsidR="000D4897" w:rsidRDefault="00DB42AD">
            <w:pPr>
              <w:ind w:left="27"/>
              <w:jc w:val="both"/>
              <w:rPr>
                <w:rFonts w:ascii="Arial" w:eastAsia="Arial" w:hAnsi="Arial" w:cs="Arial"/>
                <w:color w:val="000000"/>
              </w:rPr>
            </w:pPr>
            <w:r>
              <w:rPr>
                <w:rFonts w:ascii="Arial" w:eastAsia="Arial" w:hAnsi="Arial" w:cs="Arial"/>
                <w:color w:val="000000"/>
              </w:rPr>
              <w:t>Підтримка державно-приватних партнерств, кооперативів зі створення в гірській та сільській місцевості логістичних центрів, складських, холодильних приміщень, овочесховищ</w:t>
            </w:r>
            <w:r w:rsidR="00E86863">
              <w:rPr>
                <w:rFonts w:ascii="Arial" w:eastAsia="Arial" w:hAnsi="Arial" w:cs="Arial"/>
                <w:color w:val="000000"/>
              </w:rPr>
              <w:t>.</w:t>
            </w:r>
          </w:p>
          <w:p w14:paraId="05CB8D84" w14:textId="6CFB7B20" w:rsidR="000D4897" w:rsidRDefault="00DB42AD">
            <w:pPr>
              <w:ind w:left="27"/>
              <w:jc w:val="both"/>
              <w:rPr>
                <w:rFonts w:ascii="Arial" w:eastAsia="Arial" w:hAnsi="Arial" w:cs="Arial"/>
                <w:color w:val="000000"/>
              </w:rPr>
            </w:pPr>
            <w:r>
              <w:rPr>
                <w:rFonts w:ascii="Arial" w:eastAsia="Arial" w:hAnsi="Arial" w:cs="Arial"/>
                <w:color w:val="000000"/>
              </w:rPr>
              <w:t>Інформаційно-консультативний супровід особистих селянських господарств, ініціатив зі створення малих підприємств у сільській місцевості, підтримка розвитку фермерства</w:t>
            </w:r>
            <w:r w:rsidR="00E86863">
              <w:rPr>
                <w:rFonts w:ascii="Arial" w:eastAsia="Arial" w:hAnsi="Arial" w:cs="Arial"/>
                <w:color w:val="000000"/>
              </w:rPr>
              <w:t>.</w:t>
            </w:r>
          </w:p>
          <w:p w14:paraId="6D00A225" w14:textId="77777777" w:rsidR="000D4897" w:rsidRDefault="000D4897">
            <w:pPr>
              <w:ind w:left="27"/>
              <w:jc w:val="both"/>
              <w:rPr>
                <w:rFonts w:ascii="Arial" w:eastAsia="Arial" w:hAnsi="Arial" w:cs="Arial"/>
                <w:color w:val="000000"/>
              </w:rPr>
            </w:pPr>
          </w:p>
        </w:tc>
      </w:tr>
      <w:tr w:rsidR="000D4897" w14:paraId="5D95873E" w14:textId="77777777">
        <w:trPr>
          <w:trHeight w:val="20"/>
        </w:trPr>
        <w:tc>
          <w:tcPr>
            <w:tcW w:w="3148" w:type="dxa"/>
            <w:tcBorders>
              <w:top w:val="single" w:sz="4" w:space="0" w:color="000000"/>
              <w:left w:val="single" w:sz="4" w:space="0" w:color="000000"/>
              <w:bottom w:val="single" w:sz="4" w:space="0" w:color="000000"/>
              <w:right w:val="single" w:sz="4" w:space="0" w:color="000000"/>
            </w:tcBorders>
          </w:tcPr>
          <w:p w14:paraId="198C8012" w14:textId="1CD44A59" w:rsidR="000D4897" w:rsidRDefault="00DB42AD">
            <w:pPr>
              <w:jc w:val="both"/>
              <w:rPr>
                <w:rFonts w:ascii="Arial" w:eastAsia="Arial" w:hAnsi="Arial" w:cs="Arial"/>
                <w:color w:val="000000"/>
              </w:rPr>
            </w:pPr>
            <w:r>
              <w:rPr>
                <w:rFonts w:ascii="Arial" w:eastAsia="Arial" w:hAnsi="Arial" w:cs="Arial"/>
                <w:color w:val="000000"/>
              </w:rPr>
              <w:t xml:space="preserve">3.3.6.Сприяння розвитку традиційних промислів, народних ремесел, крафтового виробництва та виробництва продуктів із </w:t>
            </w:r>
            <w:r>
              <w:rPr>
                <w:rFonts w:ascii="Arial" w:eastAsia="Arial" w:hAnsi="Arial" w:cs="Arial"/>
                <w:color w:val="000000"/>
              </w:rPr>
              <w:lastRenderedPageBreak/>
              <w:t>географічним зазначенням</w:t>
            </w:r>
            <w:r w:rsidR="00E86863">
              <w:rPr>
                <w:rFonts w:ascii="Arial" w:eastAsia="Arial" w:hAnsi="Arial" w:cs="Arial"/>
                <w:color w:val="000000"/>
              </w:rPr>
              <w:t>.</w:t>
            </w:r>
          </w:p>
        </w:tc>
        <w:tc>
          <w:tcPr>
            <w:tcW w:w="7059" w:type="dxa"/>
            <w:tcBorders>
              <w:top w:val="single" w:sz="4" w:space="0" w:color="000000"/>
              <w:left w:val="single" w:sz="4" w:space="0" w:color="000000"/>
              <w:bottom w:val="single" w:sz="4" w:space="0" w:color="000000"/>
              <w:right w:val="single" w:sz="4" w:space="0" w:color="000000"/>
            </w:tcBorders>
          </w:tcPr>
          <w:p w14:paraId="3E1A0004" w14:textId="1535E6B2" w:rsidR="000D4897" w:rsidRDefault="00DB42AD">
            <w:pPr>
              <w:ind w:left="27"/>
              <w:jc w:val="both"/>
              <w:rPr>
                <w:rFonts w:ascii="Arial" w:eastAsia="Arial" w:hAnsi="Arial" w:cs="Arial"/>
                <w:color w:val="000000"/>
              </w:rPr>
            </w:pPr>
            <w:r>
              <w:rPr>
                <w:rFonts w:ascii="Arial" w:eastAsia="Arial" w:hAnsi="Arial" w:cs="Arial"/>
                <w:color w:val="000000"/>
              </w:rPr>
              <w:lastRenderedPageBreak/>
              <w:t>Надання навчально-консультативної підтримки з питань нетрадиційних видів агровиробництва, крафтового виробництва та виробництва екопродукції</w:t>
            </w:r>
            <w:r w:rsidR="00E86863">
              <w:rPr>
                <w:rFonts w:ascii="Arial" w:eastAsia="Arial" w:hAnsi="Arial" w:cs="Arial"/>
                <w:color w:val="000000"/>
              </w:rPr>
              <w:t>.</w:t>
            </w:r>
          </w:p>
          <w:p w14:paraId="067F6C41" w14:textId="5F57AEE0" w:rsidR="000D4897" w:rsidRDefault="00DB42AD">
            <w:pPr>
              <w:ind w:left="27"/>
              <w:jc w:val="both"/>
              <w:rPr>
                <w:rFonts w:ascii="Arial" w:eastAsia="Arial" w:hAnsi="Arial" w:cs="Arial"/>
                <w:color w:val="000000"/>
              </w:rPr>
            </w:pPr>
            <w:r>
              <w:rPr>
                <w:rFonts w:ascii="Arial" w:eastAsia="Arial" w:hAnsi="Arial" w:cs="Arial"/>
                <w:color w:val="000000"/>
              </w:rPr>
              <w:t>Консультативна підтримка виробників із питань сертифікації продукції</w:t>
            </w:r>
            <w:r w:rsidR="00E86863">
              <w:rPr>
                <w:rFonts w:ascii="Arial" w:eastAsia="Arial" w:hAnsi="Arial" w:cs="Arial"/>
                <w:color w:val="000000"/>
              </w:rPr>
              <w:t>.</w:t>
            </w:r>
          </w:p>
          <w:p w14:paraId="6168A213" w14:textId="17C0AFCA" w:rsidR="000D4897" w:rsidRDefault="00DB42AD">
            <w:pPr>
              <w:ind w:left="27"/>
              <w:jc w:val="both"/>
              <w:rPr>
                <w:rFonts w:ascii="Arial" w:eastAsia="Arial" w:hAnsi="Arial" w:cs="Arial"/>
                <w:color w:val="000000"/>
              </w:rPr>
            </w:pPr>
            <w:r>
              <w:rPr>
                <w:rFonts w:ascii="Arial" w:eastAsia="Arial" w:hAnsi="Arial" w:cs="Arial"/>
                <w:color w:val="000000"/>
              </w:rPr>
              <w:lastRenderedPageBreak/>
              <w:t>Розвиток індивідуального підприємництва, навчальна й маркетингова підтримка майстрів народних ремесел</w:t>
            </w:r>
            <w:r w:rsidR="00E86863">
              <w:rPr>
                <w:rFonts w:ascii="Arial" w:eastAsia="Arial" w:hAnsi="Arial" w:cs="Arial"/>
                <w:color w:val="000000"/>
              </w:rPr>
              <w:t>.</w:t>
            </w:r>
          </w:p>
          <w:p w14:paraId="061E900B" w14:textId="20988C54" w:rsidR="000D4897" w:rsidRDefault="00DB42AD">
            <w:pPr>
              <w:ind w:left="27"/>
              <w:jc w:val="both"/>
              <w:rPr>
                <w:rFonts w:ascii="Arial" w:eastAsia="Arial" w:hAnsi="Arial" w:cs="Arial"/>
                <w:color w:val="000000"/>
              </w:rPr>
            </w:pPr>
            <w:r>
              <w:rPr>
                <w:rFonts w:ascii="Arial" w:eastAsia="Arial" w:hAnsi="Arial" w:cs="Arial"/>
                <w:color w:val="000000"/>
              </w:rPr>
              <w:t>Популяризація бринзи та сироваріння, домашніх страв та лікувальних трав тощо</w:t>
            </w:r>
            <w:r w:rsidR="00E86863">
              <w:rPr>
                <w:rFonts w:ascii="Arial" w:eastAsia="Arial" w:hAnsi="Arial" w:cs="Arial"/>
                <w:color w:val="000000"/>
              </w:rPr>
              <w:t>.</w:t>
            </w:r>
          </w:p>
          <w:p w14:paraId="5D88A101" w14:textId="174C3BB9" w:rsidR="000D4897" w:rsidRDefault="00DB42AD">
            <w:pPr>
              <w:ind w:left="27"/>
              <w:jc w:val="both"/>
              <w:rPr>
                <w:rFonts w:ascii="Arial" w:eastAsia="Arial" w:hAnsi="Arial" w:cs="Arial"/>
                <w:color w:val="000000"/>
              </w:rPr>
            </w:pPr>
            <w:r>
              <w:rPr>
                <w:rFonts w:ascii="Arial" w:eastAsia="Arial" w:hAnsi="Arial" w:cs="Arial"/>
                <w:color w:val="000000"/>
              </w:rPr>
              <w:t>Розвиток вівчарства, гончарства, лозоплетіння тощо</w:t>
            </w:r>
            <w:r w:rsidR="00E86863">
              <w:rPr>
                <w:rFonts w:ascii="Arial" w:eastAsia="Arial" w:hAnsi="Arial" w:cs="Arial"/>
                <w:color w:val="000000"/>
              </w:rPr>
              <w:t>.</w:t>
            </w:r>
          </w:p>
        </w:tc>
      </w:tr>
    </w:tbl>
    <w:p w14:paraId="127444F0" w14:textId="0E0617E1" w:rsidR="000D4897" w:rsidRDefault="000D4897" w:rsidP="00C25D95">
      <w:pPr>
        <w:tabs>
          <w:tab w:val="left" w:pos="993"/>
          <w:tab w:val="left" w:pos="1260"/>
        </w:tabs>
        <w:ind w:firstLine="720"/>
        <w:jc w:val="center"/>
        <w:rPr>
          <w:rFonts w:ascii="Arial" w:eastAsia="Arial" w:hAnsi="Arial" w:cs="Arial"/>
          <w:b/>
          <w:color w:val="000000"/>
        </w:rPr>
      </w:pPr>
    </w:p>
    <w:p w14:paraId="1ACEB941" w14:textId="24B13583" w:rsidR="00C25D95" w:rsidRDefault="00C25D95" w:rsidP="00C25D95">
      <w:pPr>
        <w:tabs>
          <w:tab w:val="left" w:pos="993"/>
          <w:tab w:val="left" w:pos="1260"/>
        </w:tabs>
        <w:ind w:firstLine="720"/>
        <w:jc w:val="center"/>
        <w:rPr>
          <w:rFonts w:ascii="Arial" w:eastAsia="Arial" w:hAnsi="Arial" w:cs="Arial"/>
          <w:b/>
          <w:color w:val="000000"/>
        </w:rPr>
      </w:pPr>
    </w:p>
    <w:p w14:paraId="13856BB5" w14:textId="77777777" w:rsidR="00C25D95" w:rsidRPr="00C25D95" w:rsidRDefault="00C25D95" w:rsidP="00C25D95">
      <w:pPr>
        <w:ind w:left="866" w:firstLine="866"/>
        <w:outlineLvl w:val="0"/>
        <w:rPr>
          <w:rFonts w:ascii="Arial" w:eastAsia="Arial" w:hAnsi="Arial" w:cs="Arial"/>
          <w:b/>
          <w:color w:val="000000"/>
        </w:rPr>
      </w:pPr>
    </w:p>
    <w:p w14:paraId="0081B621" w14:textId="0A2B7593" w:rsidR="00C25D95" w:rsidRDefault="00C25D95" w:rsidP="00C25D95">
      <w:pPr>
        <w:ind w:left="866" w:firstLine="866"/>
        <w:outlineLvl w:val="0"/>
        <w:rPr>
          <w:rFonts w:ascii="Arial" w:eastAsia="Arial" w:hAnsi="Arial" w:cs="Arial"/>
          <w:b/>
          <w:color w:val="000000"/>
          <w:sz w:val="28"/>
          <w:szCs w:val="28"/>
        </w:rPr>
      </w:pPr>
      <w:bookmarkStart w:id="260" w:name="_Toc182835444"/>
      <w:r w:rsidRPr="00C25D95">
        <w:rPr>
          <w:rFonts w:ascii="Arial" w:eastAsia="Arial" w:hAnsi="Arial" w:cs="Arial"/>
          <w:b/>
          <w:color w:val="000000"/>
          <w:sz w:val="28"/>
          <w:szCs w:val="28"/>
        </w:rPr>
        <w:t>Розділ VІ.  Система моніторингу та оцінювання результативності реалізації Стратегії</w:t>
      </w:r>
      <w:bookmarkEnd w:id="260"/>
    </w:p>
    <w:p w14:paraId="36378AD8" w14:textId="77777777" w:rsidR="002F7D48" w:rsidRPr="002F7D48" w:rsidRDefault="002F7D48" w:rsidP="002F7D48">
      <w:pPr>
        <w:ind w:firstLine="567"/>
        <w:jc w:val="both"/>
        <w:rPr>
          <w:rFonts w:ascii="Arial" w:eastAsia="Arial" w:hAnsi="Arial" w:cs="Arial"/>
          <w:color w:val="000000"/>
        </w:rPr>
      </w:pPr>
      <w:r w:rsidRPr="002F7D48">
        <w:rPr>
          <w:rFonts w:ascii="Arial" w:eastAsia="Arial" w:hAnsi="Arial" w:cs="Arial"/>
          <w:color w:val="000000"/>
        </w:rPr>
        <w:t xml:space="preserve">Стратегія реалізується двома етапами: протягом 2021 – 2023 років та 2024 – 2027 років. На кожному етапі передбачається розроблення та виконання Плану заходів на відповідний період, який включає середньострокові організаційні, правові та інші заходи, необхідні для реалізації регіональної стратегії; строки здійснення заходів та відповідальних за їх здійснення; індикатори оцінювання здійснення заходів та їх цільові значення; індикативні обсяги і джерела фінансування; регіональні програми розвитку, спрямовані на вирішення інвестиційних завдань регіональної стратегії. </w:t>
      </w:r>
    </w:p>
    <w:p w14:paraId="0BD663AD" w14:textId="77777777" w:rsidR="002F7D48" w:rsidRPr="002F7D48" w:rsidRDefault="002F7D48" w:rsidP="002F7D48">
      <w:pPr>
        <w:ind w:firstLine="567"/>
        <w:jc w:val="both"/>
        <w:rPr>
          <w:rFonts w:ascii="Arial" w:eastAsia="Arial" w:hAnsi="Arial" w:cs="Arial"/>
          <w:color w:val="000000"/>
        </w:rPr>
      </w:pPr>
      <w:r w:rsidRPr="002F7D48">
        <w:rPr>
          <w:rFonts w:ascii="Arial" w:eastAsia="Arial" w:hAnsi="Arial" w:cs="Arial"/>
          <w:color w:val="000000"/>
        </w:rPr>
        <w:t>Інструментами реалізації Стратегії також є програми та проєкти регіонального розвитку; обласні цільові програми в окремих сферах соціально-економічного розвитку; програми соціально-економічного розвитку територіальних громад.</w:t>
      </w:r>
    </w:p>
    <w:p w14:paraId="26207C3C" w14:textId="77777777" w:rsidR="002F7D48" w:rsidRPr="002F7D48" w:rsidRDefault="002F7D48" w:rsidP="002F7D48">
      <w:pPr>
        <w:ind w:firstLine="567"/>
        <w:jc w:val="both"/>
        <w:rPr>
          <w:rFonts w:ascii="Arial" w:eastAsia="Arial" w:hAnsi="Arial" w:cs="Arial"/>
          <w:color w:val="000000"/>
        </w:rPr>
      </w:pPr>
      <w:bookmarkStart w:id="261" w:name="n789"/>
      <w:bookmarkEnd w:id="261"/>
      <w:r w:rsidRPr="002F7D48">
        <w:rPr>
          <w:rFonts w:ascii="Arial" w:eastAsia="Arial" w:hAnsi="Arial" w:cs="Arial"/>
          <w:color w:val="000000"/>
        </w:rPr>
        <w:t>Органами, що забезпечують реалізацію Стратегії, є структурні підрозіділи обласної державної (військової) адміністрації, територіальні органи центральних органів виконавчої влади, органи місцевого самоврядування.</w:t>
      </w:r>
    </w:p>
    <w:p w14:paraId="474AE07D" w14:textId="77777777" w:rsidR="002F7D48" w:rsidRPr="002F7D48" w:rsidRDefault="002F7D48" w:rsidP="002F7D48">
      <w:pPr>
        <w:ind w:firstLine="567"/>
        <w:jc w:val="both"/>
        <w:rPr>
          <w:rFonts w:ascii="Arial" w:eastAsia="Arial" w:hAnsi="Arial" w:cs="Arial"/>
          <w:color w:val="000000"/>
        </w:rPr>
      </w:pPr>
      <w:bookmarkStart w:id="262" w:name="n790"/>
      <w:bookmarkEnd w:id="262"/>
      <w:r w:rsidRPr="002F7D48">
        <w:rPr>
          <w:rFonts w:ascii="Arial" w:eastAsia="Arial" w:hAnsi="Arial" w:cs="Arial"/>
          <w:color w:val="000000"/>
        </w:rPr>
        <w:t>До реалізації Стратегії можуть бути залучені також відповідні проєкти міжнародної технічної допомоги, асоціації органів місцевого самоврядування, агенції регіонального розвитку, а також громадські об’єднання, юридичні та фізичні особи, що беруть участь у формуванні та забезпеченні реалізації державної регіональної політики.</w:t>
      </w:r>
    </w:p>
    <w:p w14:paraId="0019EEE7" w14:textId="77777777" w:rsidR="00086F25" w:rsidRPr="00C25D95" w:rsidRDefault="00086F25" w:rsidP="00086F25">
      <w:pPr>
        <w:ind w:firstLine="720"/>
        <w:jc w:val="both"/>
        <w:rPr>
          <w:rFonts w:ascii="Arial" w:eastAsia="Arial" w:hAnsi="Arial" w:cs="Arial"/>
          <w:color w:val="000000"/>
        </w:rPr>
      </w:pPr>
      <w:bookmarkStart w:id="263" w:name="n791"/>
      <w:bookmarkEnd w:id="263"/>
      <w:r w:rsidRPr="00C25D95">
        <w:rPr>
          <w:rFonts w:ascii="Arial" w:eastAsia="Arial" w:hAnsi="Arial" w:cs="Arial"/>
          <w:color w:val="000000"/>
        </w:rPr>
        <w:t>Впровадження Стратегії здійснюватиметься на основі партнерства, координації та узгодження діяльності всіх основних учасників цього процесу, шляхом розроблення та виконання планів реалізації Стратегії. Водночас пріоритетні напрями та стратегічні цілі розвитку області конкретизуватимуться у щорічних регіональних програмах розвитку, спрямованих на вирішення інвестиційних завдань регіональної стратегії.</w:t>
      </w:r>
    </w:p>
    <w:p w14:paraId="7DEED33B" w14:textId="77777777" w:rsidR="00086F25" w:rsidRPr="00C25D95" w:rsidRDefault="00086F25" w:rsidP="00086F25">
      <w:pPr>
        <w:ind w:firstLine="720"/>
        <w:jc w:val="both"/>
        <w:rPr>
          <w:rFonts w:ascii="Arial" w:eastAsia="Arial" w:hAnsi="Arial" w:cs="Arial"/>
          <w:color w:val="000000"/>
        </w:rPr>
      </w:pPr>
      <w:r w:rsidRPr="00C25D95">
        <w:rPr>
          <w:rFonts w:ascii="Arial" w:eastAsia="Arial" w:hAnsi="Arial" w:cs="Arial"/>
          <w:color w:val="000000"/>
        </w:rPr>
        <w:t>Реалізація Стратегії здійснюватиметься через виконання комплексу організаційних, фінансових та інформаційних заходів, які будуть впроваджуватися суб‘єктами регіонального розвитку області відповідно до плану заходів з реалізації Стратегії, регіональних програм, узгоджених із Стратегією.</w:t>
      </w:r>
    </w:p>
    <w:p w14:paraId="4E2A6AEE" w14:textId="28F2743A" w:rsidR="00086F25" w:rsidRPr="00C25D95" w:rsidRDefault="00086F25" w:rsidP="00086F25">
      <w:pPr>
        <w:ind w:firstLine="720"/>
        <w:jc w:val="both"/>
        <w:rPr>
          <w:rFonts w:ascii="Arial" w:eastAsia="Arial" w:hAnsi="Arial" w:cs="Arial"/>
          <w:color w:val="000000"/>
        </w:rPr>
      </w:pPr>
      <w:r w:rsidRPr="00C25D95">
        <w:rPr>
          <w:rFonts w:ascii="Arial" w:eastAsia="Arial" w:hAnsi="Arial" w:cs="Arial"/>
          <w:color w:val="000000"/>
        </w:rPr>
        <w:t xml:space="preserve">Виконання </w:t>
      </w:r>
      <w:r>
        <w:rPr>
          <w:rFonts w:ascii="Arial" w:eastAsia="Arial" w:hAnsi="Arial" w:cs="Arial"/>
          <w:color w:val="000000"/>
        </w:rPr>
        <w:t xml:space="preserve">актуалізованої </w:t>
      </w:r>
      <w:r w:rsidRPr="00C25D95">
        <w:rPr>
          <w:rFonts w:ascii="Arial" w:eastAsia="Arial" w:hAnsi="Arial" w:cs="Arial"/>
          <w:color w:val="000000"/>
        </w:rPr>
        <w:t>Стратегії здійснюватиметься  в рамках програмного циклу (етапу), передбаченого планом заходів із реалізації Стратегії на 2024 – 2027 роки.</w:t>
      </w:r>
    </w:p>
    <w:p w14:paraId="4C5514B0" w14:textId="77777777" w:rsidR="00086F25" w:rsidRPr="00C25D95" w:rsidRDefault="00086F25" w:rsidP="00086F25">
      <w:pPr>
        <w:widowControl/>
        <w:pBdr>
          <w:top w:val="nil"/>
          <w:left w:val="nil"/>
          <w:bottom w:val="nil"/>
          <w:right w:val="nil"/>
          <w:between w:val="nil"/>
        </w:pBdr>
        <w:ind w:firstLine="720"/>
        <w:jc w:val="both"/>
        <w:rPr>
          <w:rFonts w:ascii="Arial" w:eastAsia="Arial" w:hAnsi="Arial" w:cs="Arial"/>
          <w:color w:val="000000"/>
        </w:rPr>
      </w:pPr>
      <w:r w:rsidRPr="00C25D95">
        <w:rPr>
          <w:rFonts w:ascii="Arial" w:eastAsia="Arial" w:hAnsi="Arial" w:cs="Arial"/>
          <w:color w:val="000000"/>
        </w:rPr>
        <w:t xml:space="preserve">План заходів з реалізації Стратегії містить: </w:t>
      </w:r>
    </w:p>
    <w:p w14:paraId="770770D0" w14:textId="77777777" w:rsidR="00086F25" w:rsidRPr="00C25D9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середньострокові організаційні, правові та інші заходи, необхідні для реалізації регіональної стратегії;</w:t>
      </w:r>
    </w:p>
    <w:p w14:paraId="737FC356" w14:textId="77777777" w:rsidR="00086F25" w:rsidRPr="00C25D9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строки здійснення заходів та відповідальних за їх здійснення;</w:t>
      </w:r>
    </w:p>
    <w:p w14:paraId="0775AA1D" w14:textId="77777777" w:rsidR="00086F25" w:rsidRPr="00C25D9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індикатори оцінювання здійснення заходів та їх цільові значення;</w:t>
      </w:r>
    </w:p>
    <w:p w14:paraId="480BD55B" w14:textId="77777777" w:rsidR="00086F25" w:rsidRPr="00C25D9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індикативні обсяги і джерела фінансування;</w:t>
      </w:r>
    </w:p>
    <w:p w14:paraId="0904CE17" w14:textId="77777777" w:rsidR="00086F25" w:rsidRPr="00C25D9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регіональні програми розвитку, спрямовані на вирішення інвестиційних завдань регіональної стратегії.</w:t>
      </w:r>
    </w:p>
    <w:p w14:paraId="18630D84" w14:textId="77777777" w:rsidR="00086F25" w:rsidRPr="00C25D95" w:rsidRDefault="00086F25" w:rsidP="00086F25">
      <w:pPr>
        <w:pBdr>
          <w:top w:val="nil"/>
          <w:left w:val="nil"/>
          <w:bottom w:val="nil"/>
          <w:right w:val="nil"/>
          <w:between w:val="nil"/>
        </w:pBdr>
        <w:ind w:firstLine="720"/>
        <w:jc w:val="both"/>
        <w:rPr>
          <w:color w:val="000000"/>
        </w:rPr>
      </w:pPr>
      <w:r w:rsidRPr="00C25D95">
        <w:rPr>
          <w:rFonts w:ascii="Arial" w:eastAsia="Arial" w:hAnsi="Arial" w:cs="Arial"/>
          <w:color w:val="000000"/>
        </w:rPr>
        <w:t>Фінансове забезпечення реалізації Стратегії здійснюватиметься за рахунок:</w:t>
      </w:r>
    </w:p>
    <w:p w14:paraId="2B0A4D88" w14:textId="77777777" w:rsidR="00086F25" w:rsidRPr="00C25D9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коштів державного бюджету України, зокрема, державного фонду регіонального розвитку, галузевих державних цільових програм, субвенцій та  інших трансфертів з державного бюджету місцевим бюджетам;</w:t>
      </w:r>
    </w:p>
    <w:p w14:paraId="454D264F" w14:textId="77777777" w:rsidR="00086F25" w:rsidRPr="00C25D9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коштів місцевих бюджетів;</w:t>
      </w:r>
    </w:p>
    <w:p w14:paraId="3BC37E9D" w14:textId="77777777" w:rsidR="00086F25" w:rsidRPr="00C25D9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міжнародної технічної допомоги Європейського Союзу, міжнародних фінансових організацій;</w:t>
      </w:r>
    </w:p>
    <w:p w14:paraId="55DD25AD" w14:textId="7C3292D2" w:rsidR="00086F25" w:rsidRPr="00086F25" w:rsidRDefault="00086F25" w:rsidP="00086F25">
      <w:pPr>
        <w:numPr>
          <w:ilvl w:val="0"/>
          <w:numId w:val="18"/>
        </w:numPr>
        <w:pBdr>
          <w:top w:val="nil"/>
          <w:left w:val="nil"/>
          <w:bottom w:val="nil"/>
          <w:right w:val="nil"/>
          <w:between w:val="nil"/>
        </w:pBdr>
        <w:tabs>
          <w:tab w:val="left" w:pos="1080"/>
        </w:tabs>
        <w:jc w:val="both"/>
        <w:rPr>
          <w:color w:val="000000"/>
        </w:rPr>
      </w:pPr>
      <w:r w:rsidRPr="00C25D95">
        <w:rPr>
          <w:rFonts w:ascii="Arial" w:eastAsia="Arial" w:hAnsi="Arial" w:cs="Arial"/>
          <w:color w:val="000000"/>
        </w:rPr>
        <w:t>коштів інвесторів, власних коштів підприємств;</w:t>
      </w:r>
    </w:p>
    <w:p w14:paraId="404A35CF" w14:textId="42CE145D" w:rsidR="002F7D48" w:rsidRPr="00086F25" w:rsidRDefault="00086F25" w:rsidP="00086F25">
      <w:pPr>
        <w:pStyle w:val="affffff5"/>
        <w:numPr>
          <w:ilvl w:val="0"/>
          <w:numId w:val="18"/>
        </w:numPr>
        <w:pBdr>
          <w:top w:val="nil"/>
          <w:left w:val="nil"/>
          <w:bottom w:val="nil"/>
          <w:right w:val="nil"/>
          <w:between w:val="nil"/>
        </w:pBdr>
        <w:tabs>
          <w:tab w:val="left" w:pos="1080"/>
        </w:tabs>
        <w:jc w:val="both"/>
        <w:outlineLvl w:val="0"/>
        <w:rPr>
          <w:rFonts w:ascii="Arial" w:eastAsia="Arial" w:hAnsi="Arial" w:cs="Arial"/>
          <w:color w:val="000000"/>
        </w:rPr>
      </w:pPr>
      <w:r w:rsidRPr="00086F25">
        <w:rPr>
          <w:rFonts w:ascii="Arial" w:eastAsia="Arial" w:hAnsi="Arial" w:cs="Arial"/>
          <w:color w:val="000000"/>
        </w:rPr>
        <w:t>кошти інших джерел, не заборонених законодавством.</w:t>
      </w:r>
    </w:p>
    <w:p w14:paraId="05BB2B98" w14:textId="77777777" w:rsidR="00086F25" w:rsidRPr="00C25D95" w:rsidRDefault="00086F25" w:rsidP="00086F25">
      <w:pPr>
        <w:ind w:left="866" w:firstLine="866"/>
        <w:outlineLvl w:val="0"/>
        <w:rPr>
          <w:rFonts w:ascii="Arial" w:eastAsia="Arial" w:hAnsi="Arial" w:cs="Arial"/>
          <w:b/>
          <w:color w:val="000000"/>
          <w:sz w:val="28"/>
          <w:szCs w:val="28"/>
        </w:rPr>
      </w:pPr>
    </w:p>
    <w:p w14:paraId="0B34CC62" w14:textId="3B7E98FB" w:rsidR="00C25D95" w:rsidRPr="00C25D95" w:rsidRDefault="00C25D95" w:rsidP="00C25D95">
      <w:pPr>
        <w:shd w:val="clear" w:color="auto" w:fill="FFFFFF" w:themeFill="background1"/>
        <w:ind w:firstLine="720"/>
        <w:jc w:val="both"/>
        <w:rPr>
          <w:rFonts w:ascii="Arial" w:eastAsia="Arial" w:hAnsi="Arial" w:cs="Arial"/>
          <w:color w:val="000000"/>
        </w:rPr>
      </w:pPr>
      <w:r w:rsidRPr="00086F25">
        <w:rPr>
          <w:rFonts w:ascii="Arial" w:eastAsia="Arial" w:hAnsi="Arial" w:cs="Arial"/>
          <w:b/>
          <w:color w:val="000000"/>
        </w:rPr>
        <w:lastRenderedPageBreak/>
        <w:t xml:space="preserve">Моніторинг </w:t>
      </w:r>
      <w:r w:rsidRPr="00C25D95">
        <w:rPr>
          <w:rFonts w:ascii="Arial" w:eastAsia="Arial" w:hAnsi="Arial" w:cs="Arial"/>
          <w:color w:val="000000"/>
        </w:rPr>
        <w:t xml:space="preserve">реалізації регіональної стратегії і виконання плану заходів проводиться Закарпатською обласною державною </w:t>
      </w:r>
      <w:r w:rsidR="00F879FF">
        <w:rPr>
          <w:rFonts w:ascii="Arial" w:eastAsia="Arial" w:hAnsi="Arial" w:cs="Arial"/>
          <w:color w:val="000000"/>
        </w:rPr>
        <w:t xml:space="preserve">(військовою) </w:t>
      </w:r>
      <w:r w:rsidRPr="00C25D95">
        <w:rPr>
          <w:rFonts w:ascii="Arial" w:eastAsia="Arial" w:hAnsi="Arial" w:cs="Arial"/>
          <w:color w:val="000000"/>
        </w:rPr>
        <w:t xml:space="preserve">адміністрацією щороку на підставі офіційної державної статистичної інформації, інформації органів, відповідальних за здійснення оперативних цілей та завдань (заходів і реалізації проектів регіонального розвитку) і співвиконавців у відповідності до </w:t>
      </w:r>
      <w:r w:rsidR="00086F25">
        <w:rPr>
          <w:rFonts w:ascii="Arial" w:eastAsia="Arial" w:hAnsi="Arial" w:cs="Arial"/>
          <w:b/>
          <w:color w:val="000000"/>
        </w:rPr>
        <w:t>Додатку № 59</w:t>
      </w:r>
      <w:r w:rsidRPr="00C25D95">
        <w:rPr>
          <w:rFonts w:ascii="Arial" w:eastAsia="Arial" w:hAnsi="Arial" w:cs="Arial"/>
          <w:b/>
          <w:color w:val="000000"/>
        </w:rPr>
        <w:t>.</w:t>
      </w:r>
    </w:p>
    <w:p w14:paraId="03918E85" w14:textId="77777777" w:rsidR="00C25D95" w:rsidRPr="00C25D95" w:rsidRDefault="00C25D95" w:rsidP="00C25D95">
      <w:pPr>
        <w:shd w:val="clear" w:color="auto" w:fill="FFFFFF" w:themeFill="background1"/>
        <w:ind w:firstLine="720"/>
        <w:jc w:val="both"/>
        <w:rPr>
          <w:rFonts w:ascii="Arial" w:eastAsia="Arial" w:hAnsi="Arial" w:cs="Arial"/>
          <w:color w:val="000000"/>
        </w:rPr>
      </w:pPr>
      <w:bookmarkStart w:id="264" w:name="n60"/>
      <w:bookmarkEnd w:id="264"/>
      <w:r w:rsidRPr="00C25D95">
        <w:rPr>
          <w:rFonts w:ascii="Arial" w:eastAsia="Arial" w:hAnsi="Arial" w:cs="Arial"/>
          <w:color w:val="000000"/>
        </w:rPr>
        <w:t>Моніторинг реалізації регіональної стратегії і виконання плану заходів проводиться шляхом:</w:t>
      </w:r>
    </w:p>
    <w:p w14:paraId="021524CD" w14:textId="77777777" w:rsidR="00C25D95" w:rsidRPr="00C25D95" w:rsidRDefault="00C25D95" w:rsidP="00C25D95">
      <w:pPr>
        <w:shd w:val="clear" w:color="auto" w:fill="FFFFFF" w:themeFill="background1"/>
        <w:ind w:firstLine="720"/>
        <w:jc w:val="both"/>
        <w:rPr>
          <w:rFonts w:ascii="Arial" w:eastAsia="Arial" w:hAnsi="Arial" w:cs="Arial"/>
          <w:color w:val="000000"/>
        </w:rPr>
      </w:pPr>
      <w:bookmarkStart w:id="265" w:name="n61"/>
      <w:bookmarkEnd w:id="265"/>
      <w:r w:rsidRPr="00C25D95">
        <w:rPr>
          <w:rFonts w:ascii="Arial" w:eastAsia="Arial" w:hAnsi="Arial" w:cs="Arial"/>
          <w:color w:val="000000"/>
        </w:rPr>
        <w:t>відстеження, вимірювання та аналізу відхилення показників фактичних результатів від цільових (проміжних) індикаторів досягнення цілей, визначених регіональною стратегією;</w:t>
      </w:r>
    </w:p>
    <w:p w14:paraId="00318935" w14:textId="77777777" w:rsidR="00C25D95" w:rsidRPr="00C25D95" w:rsidRDefault="00C25D95" w:rsidP="00C25D95">
      <w:pPr>
        <w:shd w:val="clear" w:color="auto" w:fill="FFFFFF" w:themeFill="background1"/>
        <w:ind w:firstLine="720"/>
        <w:jc w:val="both"/>
        <w:rPr>
          <w:rFonts w:ascii="Arial" w:eastAsia="Arial" w:hAnsi="Arial" w:cs="Arial"/>
          <w:color w:val="000000"/>
        </w:rPr>
      </w:pPr>
      <w:bookmarkStart w:id="266" w:name="n62"/>
      <w:bookmarkEnd w:id="266"/>
      <w:r w:rsidRPr="00C25D95">
        <w:rPr>
          <w:rFonts w:ascii="Arial" w:eastAsia="Arial" w:hAnsi="Arial" w:cs="Arial"/>
          <w:color w:val="000000"/>
        </w:rPr>
        <w:t>порівняння фактично отриманих значень індикаторів здійснення заходів і їх значень, визначених планом заходів.</w:t>
      </w:r>
    </w:p>
    <w:p w14:paraId="07695EFC" w14:textId="52957C8E" w:rsidR="00C25D95" w:rsidRPr="00C25D95" w:rsidRDefault="00C25D95" w:rsidP="00C25D95">
      <w:pPr>
        <w:shd w:val="clear" w:color="auto" w:fill="FFFFFF" w:themeFill="background1"/>
        <w:ind w:firstLine="720"/>
        <w:jc w:val="both"/>
        <w:rPr>
          <w:rFonts w:ascii="Arial" w:eastAsia="Arial" w:hAnsi="Arial" w:cs="Arial"/>
          <w:color w:val="000000"/>
        </w:rPr>
      </w:pPr>
      <w:bookmarkStart w:id="267" w:name="n63"/>
      <w:bookmarkEnd w:id="267"/>
      <w:r w:rsidRPr="00C25D95">
        <w:rPr>
          <w:rFonts w:ascii="Arial" w:eastAsia="Arial" w:hAnsi="Arial" w:cs="Arial"/>
          <w:color w:val="000000"/>
        </w:rPr>
        <w:t xml:space="preserve">Закарпатська обласна державна </w:t>
      </w:r>
      <w:r w:rsidR="00F879FF">
        <w:rPr>
          <w:rFonts w:ascii="Arial" w:eastAsia="Arial" w:hAnsi="Arial" w:cs="Arial"/>
          <w:color w:val="000000"/>
        </w:rPr>
        <w:t xml:space="preserve">(військова) </w:t>
      </w:r>
      <w:r w:rsidRPr="00C25D95">
        <w:rPr>
          <w:rFonts w:ascii="Arial" w:eastAsia="Arial" w:hAnsi="Arial" w:cs="Arial"/>
          <w:color w:val="000000"/>
        </w:rPr>
        <w:t xml:space="preserve">адміністрація, до компетенції якої належить питання реалізації державної регіональної політики, на основі інформації, отриманої від органів, відповідальних за здійснення заходів і реалізацію проектів регіонального розвитку, аналізують рівень досягнення цільових (проміжних) індикаторів досягнення цілей </w:t>
      </w:r>
      <w:r w:rsidR="00086F25">
        <w:rPr>
          <w:rFonts w:ascii="Arial" w:eastAsia="Arial" w:hAnsi="Arial" w:cs="Arial"/>
          <w:b/>
          <w:color w:val="000000"/>
        </w:rPr>
        <w:t xml:space="preserve">(Додаток </w:t>
      </w:r>
      <w:r w:rsidR="008B1561">
        <w:rPr>
          <w:rFonts w:ascii="Arial" w:eastAsia="Arial" w:hAnsi="Arial" w:cs="Arial"/>
          <w:b/>
          <w:color w:val="000000"/>
        </w:rPr>
        <w:t xml:space="preserve">    </w:t>
      </w:r>
      <w:r w:rsidR="00086F25">
        <w:rPr>
          <w:rFonts w:ascii="Arial" w:eastAsia="Arial" w:hAnsi="Arial" w:cs="Arial"/>
          <w:b/>
          <w:color w:val="000000"/>
        </w:rPr>
        <w:t>№ 60</w:t>
      </w:r>
      <w:r w:rsidRPr="00C25D95">
        <w:rPr>
          <w:rFonts w:ascii="Arial" w:eastAsia="Arial" w:hAnsi="Arial" w:cs="Arial"/>
          <w:b/>
          <w:color w:val="000000"/>
        </w:rPr>
        <w:t>),</w:t>
      </w:r>
      <w:r w:rsidRPr="00C25D95">
        <w:rPr>
          <w:rFonts w:ascii="Arial" w:eastAsia="Arial" w:hAnsi="Arial" w:cs="Arial"/>
          <w:color w:val="000000"/>
        </w:rPr>
        <w:t xml:space="preserve"> визначених регіональною стратегією, та стан виконання плану заходів (у тому числі регіональних програм розвитку) за відповідний період і готують </w:t>
      </w:r>
      <w:hyperlink r:id="rId276" w:anchor="n68" w:history="1">
        <w:r w:rsidRPr="00C25D95">
          <w:rPr>
            <w:rFonts w:ascii="Arial" w:eastAsia="Arial" w:hAnsi="Arial" w:cs="Arial"/>
            <w:color w:val="000000"/>
          </w:rPr>
          <w:t>моніторинговий звіт про реалізацію регіональної стратегії</w:t>
        </w:r>
      </w:hyperlink>
      <w:r w:rsidRPr="00C25D95">
        <w:rPr>
          <w:rFonts w:ascii="Arial" w:eastAsia="Arial" w:hAnsi="Arial" w:cs="Arial"/>
          <w:color w:val="000000"/>
        </w:rPr>
        <w:t>  та </w:t>
      </w:r>
      <w:hyperlink r:id="rId277" w:anchor="n71" w:history="1">
        <w:r w:rsidRPr="00C25D95">
          <w:rPr>
            <w:rFonts w:ascii="Arial" w:eastAsia="Arial" w:hAnsi="Arial" w:cs="Arial"/>
            <w:color w:val="000000"/>
          </w:rPr>
          <w:t>моніторинговий звіт про виконання плану заходів</w:t>
        </w:r>
      </w:hyperlink>
      <w:r w:rsidRPr="00C25D95">
        <w:rPr>
          <w:rFonts w:ascii="Arial" w:eastAsia="Arial" w:hAnsi="Arial" w:cs="Arial"/>
          <w:color w:val="000000"/>
        </w:rPr>
        <w:t>.</w:t>
      </w:r>
    </w:p>
    <w:p w14:paraId="706D9629" w14:textId="77777777" w:rsidR="00C25D95" w:rsidRPr="00C25D95" w:rsidRDefault="00C25D95" w:rsidP="00C25D95">
      <w:pPr>
        <w:shd w:val="clear" w:color="auto" w:fill="FFFFFF" w:themeFill="background1"/>
        <w:ind w:firstLine="720"/>
        <w:jc w:val="both"/>
        <w:rPr>
          <w:rFonts w:ascii="Arial" w:eastAsia="Arial" w:hAnsi="Arial" w:cs="Arial"/>
          <w:color w:val="000000"/>
        </w:rPr>
      </w:pPr>
      <w:bookmarkStart w:id="268" w:name="n64"/>
      <w:bookmarkEnd w:id="268"/>
      <w:r w:rsidRPr="00C25D95">
        <w:rPr>
          <w:rFonts w:ascii="Arial" w:eastAsia="Arial" w:hAnsi="Arial" w:cs="Arial"/>
          <w:color w:val="000000"/>
        </w:rPr>
        <w:t>Моніторинг реалізації регіональної стратегії і виконання плану заходів може проводитися, зокрема, з використанням інформаційно-комунікаційної системи - єдиної геоінформаційної системи здійснення моніторингу та оцінювання розвитку регіонів і територіальних громад.</w:t>
      </w:r>
    </w:p>
    <w:p w14:paraId="37268613" w14:textId="617455C5" w:rsidR="00C25D95" w:rsidRDefault="00C25D95" w:rsidP="00E8016B">
      <w:pPr>
        <w:shd w:val="clear" w:color="auto" w:fill="FFFFFF" w:themeFill="background1"/>
        <w:ind w:firstLine="720"/>
        <w:jc w:val="both"/>
        <w:rPr>
          <w:rFonts w:ascii="Arial" w:eastAsia="Arial" w:hAnsi="Arial" w:cs="Arial"/>
          <w:color w:val="000000"/>
        </w:rPr>
      </w:pPr>
      <w:bookmarkStart w:id="269" w:name="n65"/>
      <w:bookmarkEnd w:id="269"/>
      <w:r w:rsidRPr="00C25D95">
        <w:rPr>
          <w:rFonts w:ascii="Arial" w:eastAsia="Arial" w:hAnsi="Arial" w:cs="Arial"/>
          <w:color w:val="000000"/>
        </w:rPr>
        <w:t xml:space="preserve">Закарпатська обласна державна </w:t>
      </w:r>
      <w:r w:rsidR="00F879FF">
        <w:rPr>
          <w:rFonts w:ascii="Arial" w:eastAsia="Arial" w:hAnsi="Arial" w:cs="Arial"/>
          <w:color w:val="000000"/>
        </w:rPr>
        <w:t xml:space="preserve">(військова) </w:t>
      </w:r>
      <w:r w:rsidRPr="00C25D95">
        <w:rPr>
          <w:rFonts w:ascii="Arial" w:eastAsia="Arial" w:hAnsi="Arial" w:cs="Arial"/>
          <w:color w:val="000000"/>
        </w:rPr>
        <w:t>адміністрація подає моніторинговий звіт про реалізацію регіональної стратегії та моніторинговий звіт про виконання плану заходів для затвердже</w:t>
      </w:r>
      <w:r w:rsidR="00F879FF">
        <w:rPr>
          <w:rFonts w:ascii="Arial" w:eastAsia="Arial" w:hAnsi="Arial" w:cs="Arial"/>
          <w:color w:val="000000"/>
        </w:rPr>
        <w:t>ння Закарпатській обласній раді та після їх затвердження</w:t>
      </w:r>
      <w:r w:rsidR="009C756F">
        <w:rPr>
          <w:rFonts w:ascii="Arial" w:eastAsia="Arial" w:hAnsi="Arial" w:cs="Arial"/>
          <w:color w:val="000000"/>
        </w:rPr>
        <w:t xml:space="preserve"> облдержадміністрація – обласна військова адміністрація</w:t>
      </w:r>
      <w:r w:rsidR="00F879FF">
        <w:rPr>
          <w:rFonts w:ascii="Arial" w:eastAsia="Arial" w:hAnsi="Arial" w:cs="Arial"/>
          <w:color w:val="000000"/>
        </w:rPr>
        <w:t xml:space="preserve"> </w:t>
      </w:r>
      <w:r w:rsidRPr="00C25D95">
        <w:rPr>
          <w:rFonts w:ascii="Arial" w:eastAsia="Arial" w:hAnsi="Arial" w:cs="Arial"/>
          <w:color w:val="000000"/>
        </w:rPr>
        <w:t xml:space="preserve">оприлюднює на </w:t>
      </w:r>
      <w:r w:rsidR="009C756F">
        <w:rPr>
          <w:rFonts w:ascii="Arial" w:eastAsia="Arial" w:hAnsi="Arial" w:cs="Arial"/>
          <w:color w:val="000000"/>
        </w:rPr>
        <w:t xml:space="preserve">своєму </w:t>
      </w:r>
      <w:r w:rsidRPr="00C25D95">
        <w:rPr>
          <w:rFonts w:ascii="Arial" w:eastAsia="Arial" w:hAnsi="Arial" w:cs="Arial"/>
          <w:color w:val="000000"/>
        </w:rPr>
        <w:t>офіційному веб-сайті.</w:t>
      </w:r>
    </w:p>
    <w:p w14:paraId="6130A6BC" w14:textId="07265E96" w:rsidR="00FD009E" w:rsidRPr="00FD009E" w:rsidRDefault="00FD009E" w:rsidP="00FD009E">
      <w:pPr>
        <w:shd w:val="clear" w:color="auto" w:fill="FFFFFF"/>
        <w:ind w:firstLine="448"/>
        <w:jc w:val="both"/>
        <w:rPr>
          <w:rFonts w:ascii="Arial" w:eastAsia="Arial" w:hAnsi="Arial" w:cs="Arial"/>
          <w:color w:val="000000"/>
        </w:rPr>
      </w:pPr>
      <w:r w:rsidRPr="00FD009E">
        <w:rPr>
          <w:rFonts w:ascii="Arial" w:eastAsia="Arial" w:hAnsi="Arial" w:cs="Arial"/>
          <w:color w:val="000000"/>
        </w:rPr>
        <w:t xml:space="preserve">Оцінка результативності реалізації Стратегії здійснюється шляхом проведення </w:t>
      </w:r>
      <w:r w:rsidRPr="00FD009E">
        <w:rPr>
          <w:rFonts w:ascii="Arial" w:eastAsia="Arial" w:hAnsi="Arial" w:cs="Arial"/>
          <w:b/>
          <w:color w:val="000000"/>
        </w:rPr>
        <w:t>внутрішнього та зовнішнього</w:t>
      </w:r>
      <w:r w:rsidRPr="00FD009E">
        <w:rPr>
          <w:rFonts w:ascii="Arial" w:eastAsia="Arial" w:hAnsi="Arial" w:cs="Arial"/>
          <w:color w:val="000000"/>
        </w:rPr>
        <w:t xml:space="preserve"> оцінювання відповідно до </w:t>
      </w:r>
      <w:hyperlink r:id="rId278" w:anchor="n58" w:tgtFrame="_blank" w:history="1">
        <w:r w:rsidRPr="00FD009E">
          <w:rPr>
            <w:rFonts w:ascii="Arial" w:eastAsia="Arial" w:hAnsi="Arial" w:cs="Arial"/>
            <w:color w:val="000000"/>
          </w:rPr>
          <w:t>Порядку проведення оцінювання реалізації державної регіональної політики</w:t>
        </w:r>
      </w:hyperlink>
      <w:r w:rsidRPr="00FD009E">
        <w:rPr>
          <w:rFonts w:ascii="Arial" w:eastAsia="Arial" w:hAnsi="Arial" w:cs="Arial"/>
          <w:color w:val="000000"/>
        </w:rPr>
        <w:t xml:space="preserve">, затвердженого постановою Кабінету Міністрів України від 15 березня 2024 р. № 305 </w:t>
      </w:r>
      <w:r>
        <w:rPr>
          <w:rFonts w:ascii="Arial" w:eastAsia="Arial" w:hAnsi="Arial" w:cs="Arial"/>
          <w:color w:val="000000"/>
        </w:rPr>
        <w:t>«</w:t>
      </w:r>
      <w:r w:rsidRPr="00FD009E">
        <w:rPr>
          <w:rFonts w:ascii="Arial" w:eastAsia="Arial" w:hAnsi="Arial" w:cs="Arial"/>
          <w:color w:val="000000"/>
        </w:rPr>
        <w:t>Деякі питання проведення моніторингу та оцінювання де</w:t>
      </w:r>
      <w:r>
        <w:rPr>
          <w:rFonts w:ascii="Arial" w:eastAsia="Arial" w:hAnsi="Arial" w:cs="Arial"/>
          <w:color w:val="000000"/>
        </w:rPr>
        <w:t>ржавної регіональної політики»</w:t>
      </w:r>
      <w:r w:rsidRPr="00FD009E">
        <w:rPr>
          <w:rFonts w:ascii="Arial" w:eastAsia="Arial" w:hAnsi="Arial" w:cs="Arial"/>
          <w:color w:val="000000"/>
        </w:rPr>
        <w:t>.</w:t>
      </w:r>
    </w:p>
    <w:p w14:paraId="2279690B" w14:textId="7E62CDD5" w:rsidR="00FD009E" w:rsidRPr="00FD009E" w:rsidRDefault="00FD009E" w:rsidP="00FD009E">
      <w:pPr>
        <w:shd w:val="clear" w:color="auto" w:fill="FFFFFF"/>
        <w:ind w:firstLine="448"/>
        <w:jc w:val="both"/>
        <w:rPr>
          <w:rFonts w:ascii="Arial" w:eastAsia="Arial" w:hAnsi="Arial" w:cs="Arial"/>
          <w:color w:val="000000"/>
        </w:rPr>
      </w:pPr>
      <w:r w:rsidRPr="00FD009E">
        <w:rPr>
          <w:rFonts w:ascii="Arial" w:eastAsia="Arial" w:hAnsi="Arial" w:cs="Arial"/>
          <w:color w:val="000000"/>
        </w:rPr>
        <w:t>Зокрема, оцінювання реалізації Стратегії та виконання планів заходів проводиться обласною державною (військовою) адміністрацією за результатами виконання першого та другого етапів реалізації Стратегії (внутрішнє оцінювання) та після завершення реалізації Стратегії (зовнішнє оцінювання) шляхом оцінювання індикаторів досягнення цілей, результативності, ефективності та впливу виконання Стратегії і плану заходів на розвиток регіону та територіальних громад</w:t>
      </w:r>
      <w:r>
        <w:rPr>
          <w:rFonts w:ascii="Arial" w:eastAsia="Arial" w:hAnsi="Arial" w:cs="Arial"/>
          <w:color w:val="000000"/>
        </w:rPr>
        <w:t xml:space="preserve"> </w:t>
      </w:r>
      <w:r w:rsidRPr="00FD009E">
        <w:rPr>
          <w:rFonts w:ascii="Arial" w:eastAsia="Arial" w:hAnsi="Arial" w:cs="Arial"/>
          <w:b/>
          <w:color w:val="000000"/>
        </w:rPr>
        <w:t>(</w:t>
      </w:r>
      <w:r w:rsidR="008B1561">
        <w:rPr>
          <w:rFonts w:ascii="Arial" w:eastAsia="Arial" w:hAnsi="Arial" w:cs="Arial"/>
          <w:b/>
          <w:color w:val="000000"/>
        </w:rPr>
        <w:t>Д</w:t>
      </w:r>
      <w:r w:rsidRPr="00FD009E">
        <w:rPr>
          <w:rFonts w:ascii="Arial" w:eastAsia="Arial" w:hAnsi="Arial" w:cs="Arial"/>
          <w:b/>
          <w:color w:val="000000"/>
        </w:rPr>
        <w:t>одаток № 60).</w:t>
      </w:r>
    </w:p>
    <w:p w14:paraId="26BF904E" w14:textId="3C17621E" w:rsidR="00FD009E" w:rsidRPr="00FD009E" w:rsidRDefault="00FD009E" w:rsidP="00FD009E">
      <w:pPr>
        <w:shd w:val="clear" w:color="auto" w:fill="FFFFFF"/>
        <w:ind w:firstLine="448"/>
        <w:jc w:val="both"/>
        <w:rPr>
          <w:rFonts w:ascii="Arial" w:eastAsia="Arial" w:hAnsi="Arial" w:cs="Arial"/>
          <w:color w:val="000000"/>
        </w:rPr>
      </w:pPr>
      <w:r w:rsidRPr="00FD009E">
        <w:rPr>
          <w:rFonts w:ascii="Arial" w:eastAsia="Arial" w:hAnsi="Arial" w:cs="Arial"/>
          <w:color w:val="000000"/>
        </w:rPr>
        <w:t>Оцінювання здійснюється на підставі моніторингових звітів про реалізацію Стратегії та про виконання плану заходів з її реалізації за відповідний період, офіційної державної статистичної інформації, інформації органів, відповідальних за здійснення заходів і реалізацію проєктів регіонального розвитку, та інших суб’єктів державної регіональної політики.</w:t>
      </w:r>
    </w:p>
    <w:p w14:paraId="1E0FDADA" w14:textId="79056640" w:rsidR="00FD009E" w:rsidRPr="00FD009E" w:rsidRDefault="00FD009E" w:rsidP="00FD009E">
      <w:pPr>
        <w:shd w:val="clear" w:color="auto" w:fill="FFFFFF"/>
        <w:ind w:firstLine="448"/>
        <w:jc w:val="both"/>
        <w:rPr>
          <w:rFonts w:ascii="Arial" w:eastAsia="Arial" w:hAnsi="Arial" w:cs="Arial"/>
          <w:color w:val="000000"/>
        </w:rPr>
      </w:pPr>
      <w:r w:rsidRPr="00FD009E">
        <w:rPr>
          <w:rFonts w:ascii="Arial" w:eastAsia="Arial" w:hAnsi="Arial" w:cs="Arial"/>
          <w:color w:val="000000"/>
        </w:rPr>
        <w:t xml:space="preserve">За результатами внутрішнього оцінювання обласна державна (військова) адміністрація готує відповідний звіт за визначеною нею формою, який подає для затвердження </w:t>
      </w:r>
      <w:r>
        <w:rPr>
          <w:rFonts w:ascii="Arial" w:eastAsia="Arial" w:hAnsi="Arial" w:cs="Arial"/>
          <w:color w:val="000000"/>
        </w:rPr>
        <w:t xml:space="preserve">Закарпатській </w:t>
      </w:r>
      <w:r w:rsidRPr="00FD009E">
        <w:rPr>
          <w:rFonts w:ascii="Arial" w:eastAsia="Arial" w:hAnsi="Arial" w:cs="Arial"/>
          <w:color w:val="000000"/>
        </w:rPr>
        <w:t>обласній раді до 01 червня року, який настає після завершення відповідного етапу реалізації Стратегії.</w:t>
      </w:r>
    </w:p>
    <w:p w14:paraId="614BA0DB" w14:textId="710100C1" w:rsidR="00FD009E" w:rsidRPr="00FD009E" w:rsidRDefault="00FD009E" w:rsidP="00FD009E">
      <w:pPr>
        <w:shd w:val="clear" w:color="auto" w:fill="FFFFFF"/>
        <w:ind w:firstLine="448"/>
        <w:jc w:val="both"/>
        <w:rPr>
          <w:rFonts w:ascii="Arial" w:eastAsia="Arial" w:hAnsi="Arial" w:cs="Arial"/>
          <w:color w:val="000000"/>
        </w:rPr>
      </w:pPr>
      <w:r w:rsidRPr="00FD009E">
        <w:rPr>
          <w:rFonts w:ascii="Arial" w:eastAsia="Arial" w:hAnsi="Arial" w:cs="Arial"/>
          <w:color w:val="000000"/>
        </w:rPr>
        <w:t>Обласна державна (військова) адміністрація протягом п’яти робочих днів післ</w:t>
      </w:r>
      <w:r>
        <w:rPr>
          <w:rFonts w:ascii="Arial" w:eastAsia="Arial" w:hAnsi="Arial" w:cs="Arial"/>
          <w:color w:val="000000"/>
        </w:rPr>
        <w:t>я затвердження звітів забезпечу</w:t>
      </w:r>
      <w:r w:rsidRPr="00FD009E">
        <w:rPr>
          <w:rFonts w:ascii="Arial" w:eastAsia="Arial" w:hAnsi="Arial" w:cs="Arial"/>
          <w:color w:val="000000"/>
        </w:rPr>
        <w:t>є їх розміщення на своєму офіційному веб-сайті.</w:t>
      </w:r>
    </w:p>
    <w:p w14:paraId="2D66CC39" w14:textId="3633C8B5" w:rsidR="00FD009E" w:rsidRPr="00FD009E" w:rsidRDefault="00FD009E" w:rsidP="00FD009E">
      <w:pPr>
        <w:shd w:val="clear" w:color="auto" w:fill="FFFFFF"/>
        <w:ind w:firstLine="448"/>
        <w:jc w:val="both"/>
        <w:rPr>
          <w:rFonts w:ascii="Arial" w:eastAsia="Arial" w:hAnsi="Arial" w:cs="Arial"/>
          <w:color w:val="000000"/>
        </w:rPr>
      </w:pPr>
      <w:r w:rsidRPr="00FD009E">
        <w:rPr>
          <w:rFonts w:ascii="Arial" w:eastAsia="Arial" w:hAnsi="Arial" w:cs="Arial"/>
          <w:b/>
          <w:color w:val="000000"/>
        </w:rPr>
        <w:t>Зовнішнє оцінювання</w:t>
      </w:r>
      <w:r w:rsidRPr="00FD009E">
        <w:rPr>
          <w:rFonts w:ascii="Arial" w:eastAsia="Arial" w:hAnsi="Arial" w:cs="Arial"/>
          <w:color w:val="000000"/>
        </w:rPr>
        <w:t xml:space="preserve"> реалізації Стратегії проводиться обласною державною (військовою) адміністрацією із залученням незалежних організацій (експертів) протягом року після завершення реалізації Стратегії. Звіт за результатами зовнішнього оцінювання реалізації Стратегії розміщується на офіційному вебсайті обласної державної (військової) адміністрації.</w:t>
      </w:r>
    </w:p>
    <w:p w14:paraId="3ED4A31F" w14:textId="77777777" w:rsidR="00C25D95" w:rsidRPr="00C25D95" w:rsidRDefault="00C25D95" w:rsidP="00C25D95">
      <w:pPr>
        <w:ind w:firstLine="720"/>
        <w:jc w:val="both"/>
        <w:rPr>
          <w:rFonts w:ascii="Arial" w:eastAsia="Arial" w:hAnsi="Arial" w:cs="Arial"/>
          <w:color w:val="000000"/>
        </w:rPr>
      </w:pPr>
      <w:bookmarkStart w:id="270" w:name="n81"/>
      <w:bookmarkStart w:id="271" w:name="n88"/>
      <w:bookmarkEnd w:id="270"/>
      <w:bookmarkEnd w:id="271"/>
    </w:p>
    <w:p w14:paraId="7E82C3CF" w14:textId="77777777" w:rsidR="00C25D95" w:rsidRPr="00C25D95" w:rsidRDefault="00C25D95" w:rsidP="00C25D95">
      <w:pPr>
        <w:ind w:left="866" w:firstLine="866"/>
        <w:outlineLvl w:val="0"/>
        <w:rPr>
          <w:rFonts w:ascii="Arial" w:eastAsia="Arial" w:hAnsi="Arial" w:cs="Arial"/>
          <w:b/>
          <w:color w:val="000000"/>
          <w:sz w:val="28"/>
          <w:szCs w:val="28"/>
        </w:rPr>
      </w:pPr>
      <w:bookmarkStart w:id="272" w:name="_Toc182835445"/>
      <w:r w:rsidRPr="00C25D95">
        <w:rPr>
          <w:rFonts w:ascii="Arial" w:eastAsia="Arial" w:hAnsi="Arial" w:cs="Arial"/>
          <w:b/>
          <w:color w:val="000000"/>
          <w:sz w:val="28"/>
          <w:szCs w:val="28"/>
        </w:rPr>
        <w:t>Розділ VІІ.  Узгодженість Стратегії з програмними документами та основними аспектами розвитку області</w:t>
      </w:r>
      <w:bookmarkEnd w:id="272"/>
    </w:p>
    <w:p w14:paraId="799EDD73" w14:textId="77777777" w:rsidR="00C25D95" w:rsidRPr="00C25D95" w:rsidRDefault="00C25D95" w:rsidP="00C25D95">
      <w:pPr>
        <w:pBdr>
          <w:top w:val="nil"/>
          <w:left w:val="nil"/>
          <w:bottom w:val="nil"/>
          <w:right w:val="nil"/>
          <w:between w:val="nil"/>
        </w:pBdr>
        <w:shd w:val="clear" w:color="auto" w:fill="FFFFFF" w:themeFill="background1"/>
        <w:ind w:right="108" w:firstLine="720"/>
        <w:jc w:val="both"/>
        <w:rPr>
          <w:rFonts w:ascii="Arial" w:eastAsia="Arial" w:hAnsi="Arial" w:cs="Arial"/>
          <w:color w:val="000000"/>
        </w:rPr>
      </w:pPr>
      <w:r w:rsidRPr="00C25D95">
        <w:rPr>
          <w:rFonts w:ascii="Arial" w:eastAsia="Arial" w:hAnsi="Arial" w:cs="Arial"/>
          <w:color w:val="000000"/>
        </w:rPr>
        <w:t>Стратегія розвитку Закарпатської області на період до 2027 року орієнтована на Державну стратегію регіонального розвитку на 2021 – 2027 року (в редакції Постанови Кабінету Міністрів України від 13 серпня 2024 р. № 940).</w:t>
      </w:r>
    </w:p>
    <w:p w14:paraId="5EA26B5A" w14:textId="77777777" w:rsidR="00C25D95" w:rsidRPr="00C25D95" w:rsidRDefault="00C25D95" w:rsidP="00C25D95">
      <w:pPr>
        <w:pBdr>
          <w:top w:val="nil"/>
          <w:left w:val="nil"/>
          <w:bottom w:val="nil"/>
          <w:right w:val="nil"/>
          <w:between w:val="nil"/>
        </w:pBdr>
        <w:shd w:val="clear" w:color="auto" w:fill="FFFFFF" w:themeFill="background1"/>
        <w:ind w:left="100" w:right="116"/>
        <w:jc w:val="both"/>
        <w:rPr>
          <w:rFonts w:ascii="Arial" w:eastAsia="Arial" w:hAnsi="Arial" w:cs="Arial"/>
          <w:color w:val="000000"/>
        </w:rPr>
      </w:pPr>
      <w:r w:rsidRPr="00C25D95">
        <w:rPr>
          <w:color w:val="000000"/>
          <w:sz w:val="28"/>
          <w:szCs w:val="28"/>
        </w:rPr>
        <w:tab/>
      </w:r>
      <w:r w:rsidRPr="00C25D95">
        <w:rPr>
          <w:rFonts w:ascii="Arial" w:eastAsia="Arial" w:hAnsi="Arial" w:cs="Arial"/>
          <w:color w:val="000000"/>
        </w:rPr>
        <w:t xml:space="preserve">Заходи щодо реалізації державної регіональної політики спрямовуються на </w:t>
      </w:r>
      <w:r w:rsidRPr="00C25D95">
        <w:rPr>
          <w:rFonts w:ascii="Arial" w:eastAsia="Arial" w:hAnsi="Arial" w:cs="Arial"/>
          <w:color w:val="000000"/>
        </w:rPr>
        <w:lastRenderedPageBreak/>
        <w:t>відновлення інфраструктури, економічної активності, публічних послуг та балансу екосистем, створення безпекових умов для повернення в регіони внутрішньо переміщених осіб, створення сприятливих умов для діяльності всіх суб’єктів господарювання на територіях відновлення, підтримку та ефективне використання потенціалу територій з особливими умовами для розвитку, поширення позитивного впливу регіональних полюсів зростання (міських агломерацій, міст) та територій сталого розвитку, що сприятиме зменшенню диспропорцій у розвитку територіальних громад та якості життя людини.</w:t>
      </w:r>
    </w:p>
    <w:p w14:paraId="17FD4F2A" w14:textId="77777777" w:rsidR="00C25D95" w:rsidRPr="00C25D95" w:rsidRDefault="00C25D95" w:rsidP="00C25D95">
      <w:pPr>
        <w:pBdr>
          <w:top w:val="nil"/>
          <w:left w:val="nil"/>
          <w:bottom w:val="nil"/>
          <w:right w:val="nil"/>
          <w:between w:val="nil"/>
        </w:pBdr>
        <w:shd w:val="clear" w:color="auto" w:fill="FFFFFF" w:themeFill="background1"/>
        <w:ind w:left="100" w:right="116" w:firstLine="467"/>
        <w:jc w:val="both"/>
        <w:rPr>
          <w:rFonts w:ascii="Arial" w:eastAsia="Arial" w:hAnsi="Arial" w:cs="Arial"/>
          <w:color w:val="000000"/>
        </w:rPr>
      </w:pPr>
      <w:r w:rsidRPr="00C25D95">
        <w:rPr>
          <w:rFonts w:ascii="Arial" w:eastAsia="Arial" w:hAnsi="Arial" w:cs="Arial"/>
          <w:color w:val="000000"/>
        </w:rPr>
        <w:t>Актуалізована ДСРР 2027 враховує:</w:t>
      </w:r>
    </w:p>
    <w:p w14:paraId="6BD2AE36" w14:textId="77777777" w:rsidR="00C25D95" w:rsidRPr="00C25D95" w:rsidRDefault="00C25D95" w:rsidP="00C25D95">
      <w:pPr>
        <w:numPr>
          <w:ilvl w:val="0"/>
          <w:numId w:val="16"/>
        </w:numPr>
        <w:pBdr>
          <w:top w:val="nil"/>
          <w:left w:val="nil"/>
          <w:bottom w:val="nil"/>
          <w:right w:val="nil"/>
          <w:between w:val="nil"/>
        </w:pBdr>
        <w:shd w:val="clear" w:color="auto" w:fill="FFFFFF" w:themeFill="background1"/>
        <w:ind w:left="567" w:right="116" w:hanging="425"/>
        <w:jc w:val="both"/>
        <w:rPr>
          <w:color w:val="000000"/>
        </w:rPr>
      </w:pPr>
      <w:r w:rsidRPr="00C25D95">
        <w:rPr>
          <w:rFonts w:ascii="Arial" w:eastAsia="Arial" w:hAnsi="Arial" w:cs="Arial"/>
          <w:color w:val="000000"/>
        </w:rPr>
        <w:t>наслідки повномасштабної збройної агресії Російської Федерації проти України та їх впливу на територіальні громади і регіони, підвищення ролі безпеки та стійкості до зовнішніх чинників;</w:t>
      </w:r>
    </w:p>
    <w:p w14:paraId="0C72310D" w14:textId="77777777" w:rsidR="00C25D95" w:rsidRPr="00C25D95" w:rsidRDefault="00C25D95" w:rsidP="00C25D95">
      <w:pPr>
        <w:numPr>
          <w:ilvl w:val="0"/>
          <w:numId w:val="16"/>
        </w:numPr>
        <w:pBdr>
          <w:top w:val="nil"/>
          <w:left w:val="nil"/>
          <w:bottom w:val="nil"/>
          <w:right w:val="nil"/>
          <w:between w:val="nil"/>
        </w:pBdr>
        <w:shd w:val="clear" w:color="auto" w:fill="FFFFFF" w:themeFill="background1"/>
        <w:ind w:left="567" w:right="116" w:hanging="425"/>
        <w:jc w:val="both"/>
        <w:rPr>
          <w:color w:val="000000"/>
        </w:rPr>
      </w:pPr>
      <w:r w:rsidRPr="00C25D95">
        <w:rPr>
          <w:rFonts w:ascii="Arial" w:eastAsia="Arial" w:hAnsi="Arial" w:cs="Arial"/>
          <w:color w:val="000000"/>
        </w:rPr>
        <w:t>набуття Україною статусу кандидата на членство в ЄС, поглиблення ступеня виконання положень Угоди про асоціацію між Україною, з однієї сторони, та Європейським Союзом, Європейським співтовариством з атомної енергії і їхніми державами-членами, з іншої сторони, та переходу до початку переговорів про вступ України до ЄС;</w:t>
      </w:r>
    </w:p>
    <w:p w14:paraId="13D074B3" w14:textId="77777777" w:rsidR="00C25D95" w:rsidRPr="00C25D95" w:rsidRDefault="00C25D95" w:rsidP="00C25D95">
      <w:pPr>
        <w:numPr>
          <w:ilvl w:val="0"/>
          <w:numId w:val="16"/>
        </w:numPr>
        <w:pBdr>
          <w:top w:val="nil"/>
          <w:left w:val="nil"/>
          <w:bottom w:val="nil"/>
          <w:right w:val="nil"/>
          <w:between w:val="nil"/>
        </w:pBdr>
        <w:shd w:val="clear" w:color="auto" w:fill="FFFFFF" w:themeFill="background1"/>
        <w:ind w:left="567" w:right="116" w:hanging="425"/>
        <w:jc w:val="both"/>
        <w:rPr>
          <w:color w:val="000000"/>
        </w:rPr>
      </w:pPr>
      <w:r w:rsidRPr="00C25D95">
        <w:rPr>
          <w:rFonts w:ascii="Arial" w:eastAsia="Arial" w:hAnsi="Arial" w:cs="Arial"/>
          <w:color w:val="000000"/>
        </w:rPr>
        <w:t>рекомендації Організації економічного співробітництва та розвитку щодо необхідності оновлення Стратегії для забезпечення її зв’язку з процесом відновлення України;</w:t>
      </w:r>
    </w:p>
    <w:p w14:paraId="3F19BA9D" w14:textId="77777777" w:rsidR="00C25D95" w:rsidRPr="00C25D95" w:rsidRDefault="00C25D95" w:rsidP="00C25D95">
      <w:pPr>
        <w:numPr>
          <w:ilvl w:val="0"/>
          <w:numId w:val="16"/>
        </w:numPr>
        <w:pBdr>
          <w:top w:val="nil"/>
          <w:left w:val="nil"/>
          <w:bottom w:val="nil"/>
          <w:right w:val="nil"/>
          <w:between w:val="nil"/>
        </w:pBdr>
        <w:shd w:val="clear" w:color="auto" w:fill="FFFFFF" w:themeFill="background1"/>
        <w:ind w:left="567" w:right="116" w:hanging="425"/>
        <w:jc w:val="both"/>
        <w:rPr>
          <w:color w:val="000000"/>
        </w:rPr>
      </w:pPr>
      <w:r w:rsidRPr="00C25D95">
        <w:rPr>
          <w:rFonts w:ascii="Arial" w:eastAsia="Arial" w:hAnsi="Arial" w:cs="Arial"/>
          <w:color w:val="000000"/>
        </w:rPr>
        <w:t>змін, внесених до Закону України “Про засади державної регіональної політики”;</w:t>
      </w:r>
    </w:p>
    <w:p w14:paraId="5918ECBB" w14:textId="77777777" w:rsidR="00C25D95" w:rsidRPr="00C25D95" w:rsidRDefault="00C25D95" w:rsidP="00C25D95">
      <w:pPr>
        <w:numPr>
          <w:ilvl w:val="0"/>
          <w:numId w:val="16"/>
        </w:numPr>
        <w:pBdr>
          <w:top w:val="nil"/>
          <w:left w:val="nil"/>
          <w:bottom w:val="nil"/>
          <w:right w:val="nil"/>
          <w:between w:val="nil"/>
        </w:pBdr>
        <w:shd w:val="clear" w:color="auto" w:fill="FFFFFF" w:themeFill="background1"/>
        <w:ind w:left="567" w:right="116" w:hanging="425"/>
        <w:jc w:val="both"/>
        <w:rPr>
          <w:color w:val="000000"/>
        </w:rPr>
      </w:pPr>
      <w:r w:rsidRPr="00C25D95">
        <w:rPr>
          <w:rFonts w:ascii="Arial" w:eastAsia="Arial" w:hAnsi="Arial" w:cs="Arial"/>
          <w:color w:val="000000"/>
        </w:rPr>
        <w:t xml:space="preserve">кліматичні зобов’язання України. </w:t>
      </w:r>
    </w:p>
    <w:p w14:paraId="2C3E97A7" w14:textId="77777777" w:rsidR="00C25D95" w:rsidRPr="00C25D95" w:rsidRDefault="00C25D95" w:rsidP="00C25D95">
      <w:pPr>
        <w:ind w:firstLine="720"/>
        <w:jc w:val="both"/>
        <w:rPr>
          <w:rFonts w:ascii="Arial" w:eastAsia="Arial" w:hAnsi="Arial" w:cs="Arial"/>
          <w:color w:val="000000"/>
          <w:highlight w:val="yellow"/>
        </w:rPr>
      </w:pPr>
    </w:p>
    <w:p w14:paraId="73A34830" w14:textId="77777777" w:rsidR="00C25D95" w:rsidRDefault="00C25D95" w:rsidP="00C25D95">
      <w:pPr>
        <w:ind w:firstLine="720"/>
        <w:jc w:val="both"/>
        <w:rPr>
          <w:rFonts w:ascii="Arial" w:eastAsia="Arial" w:hAnsi="Arial" w:cs="Arial"/>
          <w:color w:val="000000"/>
          <w:highlight w:val="yellow"/>
        </w:rPr>
        <w:sectPr w:rsidR="00C25D95">
          <w:headerReference w:type="default" r:id="rId279"/>
          <w:pgSz w:w="11910" w:h="16840"/>
          <w:pgMar w:top="850" w:right="850" w:bottom="850" w:left="1417" w:header="748" w:footer="0" w:gutter="0"/>
          <w:cols w:space="720"/>
        </w:sectPr>
      </w:pPr>
    </w:p>
    <w:p w14:paraId="31974959" w14:textId="77777777" w:rsidR="00C25D95" w:rsidRPr="00C25D95" w:rsidRDefault="00C25D95" w:rsidP="00C25D95">
      <w:pPr>
        <w:pStyle w:val="5"/>
      </w:pPr>
      <w:bookmarkStart w:id="273" w:name="_Toc182991892"/>
      <w:r w:rsidRPr="00C25D95">
        <w:lastRenderedPageBreak/>
        <w:t>Узгодженість цілей Стратегії з цілями Державної стратегії регіонального розвитку на період до 2027 р.</w:t>
      </w:r>
      <w:bookmarkEnd w:id="273"/>
    </w:p>
    <w:p w14:paraId="13E5BB78" w14:textId="77777777" w:rsidR="00C25D95" w:rsidRPr="00C25D95" w:rsidRDefault="00C25D95" w:rsidP="00C25D95">
      <w:pPr>
        <w:widowControl/>
        <w:pBdr>
          <w:top w:val="nil"/>
          <w:left w:val="nil"/>
          <w:bottom w:val="nil"/>
          <w:right w:val="nil"/>
          <w:between w:val="nil"/>
        </w:pBdr>
        <w:shd w:val="clear" w:color="auto" w:fill="FFFFFF"/>
        <w:ind w:left="2200" w:hanging="356"/>
        <w:rPr>
          <w:rFonts w:ascii="Arial" w:eastAsia="Arial" w:hAnsi="Arial" w:cs="Arial"/>
          <w:b/>
          <w:color w:val="002060"/>
        </w:rPr>
      </w:pPr>
    </w:p>
    <w:tbl>
      <w:tblPr>
        <w:tblW w:w="14815"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11"/>
        <w:gridCol w:w="567"/>
        <w:gridCol w:w="567"/>
        <w:gridCol w:w="567"/>
        <w:gridCol w:w="708"/>
        <w:gridCol w:w="567"/>
        <w:gridCol w:w="709"/>
        <w:gridCol w:w="567"/>
        <w:gridCol w:w="567"/>
        <w:gridCol w:w="567"/>
        <w:gridCol w:w="567"/>
        <w:gridCol w:w="567"/>
        <w:gridCol w:w="567"/>
        <w:gridCol w:w="567"/>
        <w:gridCol w:w="567"/>
        <w:gridCol w:w="567"/>
        <w:gridCol w:w="992"/>
        <w:gridCol w:w="567"/>
        <w:gridCol w:w="857"/>
      </w:tblGrid>
      <w:tr w:rsidR="00C25D95" w:rsidRPr="00C25D95" w14:paraId="27827692" w14:textId="77777777" w:rsidTr="003C1507">
        <w:trPr>
          <w:cantSplit/>
          <w:trHeight w:val="473"/>
        </w:trPr>
        <w:tc>
          <w:tcPr>
            <w:tcW w:w="3611" w:type="dxa"/>
            <w:shd w:val="clear" w:color="auto" w:fill="1C4587"/>
            <w:vAlign w:val="bottom"/>
          </w:tcPr>
          <w:p w14:paraId="6F559FCA" w14:textId="77777777" w:rsidR="00C25D95" w:rsidRPr="00C25D95" w:rsidRDefault="00C25D95" w:rsidP="00C25D95">
            <w:pPr>
              <w:rPr>
                <w:rFonts w:ascii="Arial" w:eastAsia="Arial" w:hAnsi="Arial" w:cs="Arial"/>
                <w:b/>
                <w:color w:val="FFFFFF"/>
                <w:sz w:val="18"/>
                <w:szCs w:val="18"/>
              </w:rPr>
            </w:pPr>
            <w:r w:rsidRPr="00C25D95">
              <w:rPr>
                <w:rFonts w:ascii="Arial" w:eastAsia="Arial" w:hAnsi="Arial" w:cs="Arial"/>
                <w:b/>
                <w:color w:val="FFFFFF"/>
                <w:sz w:val="18"/>
                <w:szCs w:val="18"/>
              </w:rPr>
              <w:t>Державної стратегії регіонального розвитку на 2021-2027 рр.</w:t>
            </w:r>
          </w:p>
        </w:tc>
        <w:tc>
          <w:tcPr>
            <w:tcW w:w="11204" w:type="dxa"/>
            <w:gridSpan w:val="18"/>
            <w:shd w:val="clear" w:color="auto" w:fill="1C4587"/>
            <w:vAlign w:val="center"/>
          </w:tcPr>
          <w:p w14:paraId="42E0073D" w14:textId="77777777" w:rsidR="00C25D95" w:rsidRPr="00C25D95" w:rsidRDefault="00C25D95" w:rsidP="00C25D95">
            <w:pPr>
              <w:rPr>
                <w:rFonts w:ascii="Arial" w:eastAsia="Arial" w:hAnsi="Arial" w:cs="Arial"/>
                <w:b/>
                <w:color w:val="FFFFFF"/>
                <w:sz w:val="18"/>
                <w:szCs w:val="18"/>
              </w:rPr>
            </w:pPr>
            <w:r w:rsidRPr="00C25D95">
              <w:rPr>
                <w:rFonts w:ascii="Arial" w:eastAsia="Arial" w:hAnsi="Arial" w:cs="Arial"/>
                <w:b/>
                <w:color w:val="FFFFFF"/>
                <w:sz w:val="18"/>
                <w:szCs w:val="18"/>
              </w:rPr>
              <w:t>Стратегічні та оперативні цілі проекту змін до Стратегії розвитку Закарпатської області на період до 2027 року</w:t>
            </w:r>
          </w:p>
        </w:tc>
      </w:tr>
      <w:tr w:rsidR="00C25D95" w:rsidRPr="00C25D95" w14:paraId="3F7611DF" w14:textId="77777777" w:rsidTr="003C1507">
        <w:trPr>
          <w:cantSplit/>
          <w:trHeight w:val="4520"/>
        </w:trPr>
        <w:tc>
          <w:tcPr>
            <w:tcW w:w="3611" w:type="dxa"/>
            <w:vAlign w:val="bottom"/>
          </w:tcPr>
          <w:p w14:paraId="530B767C" w14:textId="77777777" w:rsidR="00C25D95" w:rsidRPr="00C25D95" w:rsidRDefault="00C25D95" w:rsidP="00C25D95">
            <w:pPr>
              <w:jc w:val="center"/>
              <w:rPr>
                <w:rFonts w:ascii="Arial" w:eastAsia="Arial" w:hAnsi="Arial" w:cs="Arial"/>
                <w:b/>
                <w:sz w:val="18"/>
                <w:szCs w:val="18"/>
              </w:rPr>
            </w:pPr>
          </w:p>
        </w:tc>
        <w:tc>
          <w:tcPr>
            <w:tcW w:w="567" w:type="dxa"/>
            <w:shd w:val="clear" w:color="auto" w:fill="DBDBDB"/>
            <w:vAlign w:val="center"/>
          </w:tcPr>
          <w:p w14:paraId="79CD5CC4" w14:textId="77777777" w:rsidR="00C25D95" w:rsidRPr="00C25D95" w:rsidRDefault="00C25D95" w:rsidP="00C25D95">
            <w:pPr>
              <w:jc w:val="center"/>
              <w:rPr>
                <w:rFonts w:ascii="Arial" w:eastAsia="Arial" w:hAnsi="Arial" w:cs="Arial"/>
                <w:b/>
                <w:sz w:val="18"/>
                <w:szCs w:val="18"/>
              </w:rPr>
            </w:pPr>
            <w:r w:rsidRPr="00C25D95">
              <w:rPr>
                <w:rFonts w:ascii="Arial" w:eastAsia="Arial" w:hAnsi="Arial" w:cs="Arial"/>
                <w:b/>
                <w:sz w:val="18"/>
                <w:szCs w:val="18"/>
              </w:rPr>
              <w:t>1. Розвиток орієнтований на людину</w:t>
            </w:r>
          </w:p>
        </w:tc>
        <w:tc>
          <w:tcPr>
            <w:tcW w:w="567" w:type="dxa"/>
            <w:vAlign w:val="center"/>
          </w:tcPr>
          <w:p w14:paraId="566CD6B8" w14:textId="77777777" w:rsidR="00C25D95" w:rsidRPr="00C25D95" w:rsidRDefault="00C25D95" w:rsidP="00C25D95">
            <w:pPr>
              <w:rPr>
                <w:rFonts w:ascii="Arial" w:eastAsia="Arial" w:hAnsi="Arial" w:cs="Arial"/>
                <w:sz w:val="18"/>
                <w:szCs w:val="18"/>
              </w:rPr>
            </w:pPr>
            <w:r w:rsidRPr="00C25D95">
              <w:rPr>
                <w:rFonts w:ascii="Arial" w:eastAsia="Arial" w:hAnsi="Arial" w:cs="Arial"/>
                <w:sz w:val="18"/>
                <w:szCs w:val="18"/>
              </w:rPr>
              <w:t xml:space="preserve">1.1. </w:t>
            </w:r>
            <w:r w:rsidRPr="00C25D95">
              <w:rPr>
                <w:rFonts w:ascii="Arial" w:eastAsia="Arial" w:hAnsi="Arial" w:cs="Arial"/>
                <w:color w:val="000000"/>
                <w:sz w:val="18"/>
                <w:szCs w:val="18"/>
              </w:rPr>
              <w:t>Якісна та інноваційна українська школа, орієнтована на демографічні прогнози</w:t>
            </w:r>
          </w:p>
        </w:tc>
        <w:tc>
          <w:tcPr>
            <w:tcW w:w="567" w:type="dxa"/>
            <w:vAlign w:val="center"/>
          </w:tcPr>
          <w:p w14:paraId="28763314" w14:textId="77777777" w:rsidR="00C25D95" w:rsidRPr="00C25D95" w:rsidRDefault="00C25D95" w:rsidP="00C25D95">
            <w:pPr>
              <w:rPr>
                <w:rFonts w:ascii="Arial" w:eastAsia="Arial" w:hAnsi="Arial" w:cs="Arial"/>
                <w:sz w:val="18"/>
                <w:szCs w:val="18"/>
              </w:rPr>
            </w:pPr>
            <w:r w:rsidRPr="00C25D95">
              <w:rPr>
                <w:rFonts w:ascii="Arial" w:eastAsia="Arial" w:hAnsi="Arial" w:cs="Arial"/>
                <w:sz w:val="18"/>
                <w:szCs w:val="18"/>
              </w:rPr>
              <w:t xml:space="preserve">1.2. </w:t>
            </w:r>
            <w:r w:rsidRPr="00C25D95">
              <w:rPr>
                <w:rFonts w:ascii="Arial" w:eastAsia="Arial" w:hAnsi="Arial" w:cs="Arial"/>
                <w:color w:val="000000"/>
                <w:sz w:val="18"/>
                <w:szCs w:val="18"/>
              </w:rPr>
              <w:t>Розвиток культури та збереження  об'єктів культурної спадщини області на принципах інклюзії</w:t>
            </w:r>
          </w:p>
        </w:tc>
        <w:tc>
          <w:tcPr>
            <w:tcW w:w="708" w:type="dxa"/>
            <w:vAlign w:val="center"/>
          </w:tcPr>
          <w:p w14:paraId="59923EC3"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1.3. Формування доступного, інклюзивного, здоров'язберігаючого  простору для фізичного відновлення та розвитку людини</w:t>
            </w:r>
          </w:p>
        </w:tc>
        <w:tc>
          <w:tcPr>
            <w:tcW w:w="567" w:type="dxa"/>
          </w:tcPr>
          <w:p w14:paraId="5A7E9707"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1.4. Забезпечення розвитку якісних і доступних соціальних послуг  у відповідності до потреб людини, підтримка ВПО</w:t>
            </w:r>
          </w:p>
        </w:tc>
        <w:tc>
          <w:tcPr>
            <w:tcW w:w="709" w:type="dxa"/>
          </w:tcPr>
          <w:p w14:paraId="4574DFBA"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1.5. Формування згуртованого патріотичного громадянського суспільства  на засадах української національної ідентичності  та соціальної включеності</w:t>
            </w:r>
          </w:p>
        </w:tc>
        <w:tc>
          <w:tcPr>
            <w:tcW w:w="567" w:type="dxa"/>
          </w:tcPr>
          <w:p w14:paraId="2FB7C9E6"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1.6.Розвиток інфраструктури безпеки та цивільного захисту</w:t>
            </w:r>
          </w:p>
        </w:tc>
        <w:tc>
          <w:tcPr>
            <w:tcW w:w="567" w:type="dxa"/>
            <w:shd w:val="clear" w:color="auto" w:fill="DBDBDB"/>
            <w:vAlign w:val="center"/>
          </w:tcPr>
          <w:p w14:paraId="38C9428A" w14:textId="77777777" w:rsidR="00C25D95" w:rsidRPr="00C25D95" w:rsidRDefault="00C25D95" w:rsidP="00C25D95">
            <w:pPr>
              <w:rPr>
                <w:rFonts w:ascii="Arial" w:eastAsia="Arial" w:hAnsi="Arial" w:cs="Arial"/>
                <w:b/>
                <w:color w:val="000000"/>
                <w:sz w:val="18"/>
                <w:szCs w:val="18"/>
              </w:rPr>
            </w:pPr>
            <w:r w:rsidRPr="00C25D95">
              <w:rPr>
                <w:rFonts w:ascii="Arial" w:eastAsia="Arial" w:hAnsi="Arial" w:cs="Arial"/>
                <w:b/>
                <w:color w:val="000000"/>
                <w:sz w:val="18"/>
                <w:szCs w:val="18"/>
              </w:rPr>
              <w:t>2. Підвищення конкурентоспроможності регіону</w:t>
            </w:r>
          </w:p>
        </w:tc>
        <w:tc>
          <w:tcPr>
            <w:tcW w:w="567" w:type="dxa"/>
            <w:shd w:val="clear" w:color="auto" w:fill="FFFFFF"/>
            <w:vAlign w:val="center"/>
          </w:tcPr>
          <w:p w14:paraId="1C0A74A3"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2.1.Розвиток економіки знань та підтримка інфраструктури інвестиційної та інноваційної діяльності</w:t>
            </w:r>
          </w:p>
        </w:tc>
        <w:tc>
          <w:tcPr>
            <w:tcW w:w="567" w:type="dxa"/>
            <w:shd w:val="clear" w:color="auto" w:fill="FFFFFF"/>
            <w:vAlign w:val="center"/>
          </w:tcPr>
          <w:p w14:paraId="58295626"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2.2.Підтримка  унікальної економічної діяльності  області</w:t>
            </w:r>
          </w:p>
        </w:tc>
        <w:tc>
          <w:tcPr>
            <w:tcW w:w="567" w:type="dxa"/>
            <w:shd w:val="clear" w:color="auto" w:fill="FFFFFF"/>
          </w:tcPr>
          <w:p w14:paraId="44DACDD7"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2.4. Збалансування ринку праці  відповідно до потреб</w:t>
            </w:r>
          </w:p>
        </w:tc>
        <w:tc>
          <w:tcPr>
            <w:tcW w:w="567" w:type="dxa"/>
            <w:shd w:val="clear" w:color="auto" w:fill="FFFFFF"/>
          </w:tcPr>
          <w:p w14:paraId="19178960"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2.5. Розвиток транспортно-логістичної інфраструктури та сталої мобільності області</w:t>
            </w:r>
          </w:p>
        </w:tc>
        <w:tc>
          <w:tcPr>
            <w:tcW w:w="567" w:type="dxa"/>
            <w:shd w:val="clear" w:color="auto" w:fill="FFFFFF"/>
          </w:tcPr>
          <w:p w14:paraId="36FDDA4D"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2.6. Забезпечення стійкості та ефективності регіонального публічного управління та партнерств</w:t>
            </w:r>
          </w:p>
        </w:tc>
        <w:tc>
          <w:tcPr>
            <w:tcW w:w="567" w:type="dxa"/>
            <w:shd w:val="clear" w:color="auto" w:fill="FFFFFF"/>
            <w:vAlign w:val="center"/>
          </w:tcPr>
          <w:p w14:paraId="43AC9F2E"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2.7. Енергетична сталість регіону в умовах «зеленого» переходу</w:t>
            </w:r>
          </w:p>
        </w:tc>
        <w:tc>
          <w:tcPr>
            <w:tcW w:w="567" w:type="dxa"/>
            <w:shd w:val="clear" w:color="auto" w:fill="E7E6E6"/>
            <w:vAlign w:val="center"/>
          </w:tcPr>
          <w:p w14:paraId="50636E11" w14:textId="77777777" w:rsidR="00C25D95" w:rsidRPr="00C25D95" w:rsidRDefault="00C25D95" w:rsidP="00C25D95">
            <w:pPr>
              <w:rPr>
                <w:rFonts w:ascii="Arial" w:eastAsia="Arial" w:hAnsi="Arial" w:cs="Arial"/>
                <w:b/>
                <w:color w:val="000000"/>
                <w:sz w:val="18"/>
                <w:szCs w:val="18"/>
              </w:rPr>
            </w:pPr>
            <w:r w:rsidRPr="00C25D95">
              <w:rPr>
                <w:rFonts w:ascii="Arial" w:eastAsia="Arial" w:hAnsi="Arial" w:cs="Arial"/>
                <w:b/>
                <w:color w:val="000000"/>
                <w:sz w:val="18"/>
                <w:szCs w:val="18"/>
              </w:rPr>
              <w:t>3. Охорона довкілля та збалансований розвиток гірських та сільських територій області</w:t>
            </w:r>
          </w:p>
        </w:tc>
        <w:tc>
          <w:tcPr>
            <w:tcW w:w="992" w:type="dxa"/>
            <w:shd w:val="clear" w:color="auto" w:fill="FFFFFF"/>
            <w:vAlign w:val="center"/>
          </w:tcPr>
          <w:p w14:paraId="11827186"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3.1.Збереження та відтворення біологічного і ландшафтного різноманіття, природних комплексів, водних, земельних та лісових ресурсів, розширення регіональної екологічної мережі</w:t>
            </w:r>
          </w:p>
        </w:tc>
        <w:tc>
          <w:tcPr>
            <w:tcW w:w="567" w:type="dxa"/>
            <w:shd w:val="clear" w:color="auto" w:fill="FFFFFF"/>
          </w:tcPr>
          <w:p w14:paraId="5449D202"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3.2.Дружній до довкілля простір  області</w:t>
            </w:r>
          </w:p>
        </w:tc>
        <w:tc>
          <w:tcPr>
            <w:tcW w:w="857" w:type="dxa"/>
            <w:shd w:val="clear" w:color="auto" w:fill="FFFFFF"/>
          </w:tcPr>
          <w:p w14:paraId="2F0A76A3"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3.3. Вирівнювання диспропорцій соціально-економічного розвитку гірських та сільських  територій</w:t>
            </w:r>
          </w:p>
        </w:tc>
      </w:tr>
      <w:tr w:rsidR="00C25D95" w:rsidRPr="00C25D95" w14:paraId="71B26700" w14:textId="77777777" w:rsidTr="003C1507">
        <w:trPr>
          <w:cantSplit/>
          <w:trHeight w:val="283"/>
        </w:trPr>
        <w:tc>
          <w:tcPr>
            <w:tcW w:w="3611" w:type="dxa"/>
            <w:vAlign w:val="bottom"/>
          </w:tcPr>
          <w:p w14:paraId="2F987CDE" w14:textId="77777777" w:rsidR="00C25D95" w:rsidRPr="00C25D95" w:rsidRDefault="00C25D95" w:rsidP="00C25D95">
            <w:pPr>
              <w:jc w:val="center"/>
              <w:rPr>
                <w:rFonts w:ascii="Arial" w:eastAsia="Arial" w:hAnsi="Arial" w:cs="Arial"/>
                <w:b/>
                <w:sz w:val="18"/>
                <w:szCs w:val="18"/>
              </w:rPr>
            </w:pPr>
          </w:p>
        </w:tc>
        <w:tc>
          <w:tcPr>
            <w:tcW w:w="567" w:type="dxa"/>
            <w:shd w:val="clear" w:color="auto" w:fill="DBDBDB"/>
            <w:vAlign w:val="center"/>
          </w:tcPr>
          <w:p w14:paraId="07FB16DC" w14:textId="77777777" w:rsidR="00C25D95" w:rsidRPr="00C25D95" w:rsidRDefault="00C25D95" w:rsidP="00C25D95">
            <w:pPr>
              <w:jc w:val="center"/>
              <w:rPr>
                <w:rFonts w:ascii="Arial" w:eastAsia="Arial" w:hAnsi="Arial" w:cs="Arial"/>
                <w:b/>
                <w:sz w:val="18"/>
                <w:szCs w:val="18"/>
              </w:rPr>
            </w:pPr>
            <w:r w:rsidRPr="00C25D95">
              <w:rPr>
                <w:rFonts w:ascii="Arial" w:eastAsia="Arial" w:hAnsi="Arial" w:cs="Arial"/>
                <w:b/>
                <w:sz w:val="18"/>
                <w:szCs w:val="18"/>
              </w:rPr>
              <w:t>1</w:t>
            </w:r>
          </w:p>
        </w:tc>
        <w:tc>
          <w:tcPr>
            <w:tcW w:w="567" w:type="dxa"/>
            <w:vAlign w:val="center"/>
          </w:tcPr>
          <w:p w14:paraId="46A8B0F7" w14:textId="77777777" w:rsidR="00C25D95" w:rsidRPr="00C25D95" w:rsidRDefault="00C25D95" w:rsidP="00C25D95">
            <w:pPr>
              <w:rPr>
                <w:rFonts w:ascii="Arial" w:eastAsia="Arial" w:hAnsi="Arial" w:cs="Arial"/>
                <w:sz w:val="18"/>
                <w:szCs w:val="18"/>
              </w:rPr>
            </w:pPr>
            <w:r w:rsidRPr="00C25D95">
              <w:rPr>
                <w:rFonts w:ascii="Arial" w:eastAsia="Arial" w:hAnsi="Arial" w:cs="Arial"/>
                <w:sz w:val="18"/>
                <w:szCs w:val="18"/>
              </w:rPr>
              <w:t>2</w:t>
            </w:r>
          </w:p>
        </w:tc>
        <w:tc>
          <w:tcPr>
            <w:tcW w:w="567" w:type="dxa"/>
            <w:vAlign w:val="center"/>
          </w:tcPr>
          <w:p w14:paraId="5099D2AA" w14:textId="77777777" w:rsidR="00C25D95" w:rsidRPr="00C25D95" w:rsidRDefault="00C25D95" w:rsidP="00C25D95">
            <w:pPr>
              <w:rPr>
                <w:rFonts w:ascii="Arial" w:eastAsia="Arial" w:hAnsi="Arial" w:cs="Arial"/>
                <w:sz w:val="18"/>
                <w:szCs w:val="18"/>
              </w:rPr>
            </w:pPr>
            <w:r w:rsidRPr="00C25D95">
              <w:rPr>
                <w:rFonts w:ascii="Arial" w:eastAsia="Arial" w:hAnsi="Arial" w:cs="Arial"/>
                <w:sz w:val="18"/>
                <w:szCs w:val="18"/>
              </w:rPr>
              <w:t>3</w:t>
            </w:r>
          </w:p>
        </w:tc>
        <w:tc>
          <w:tcPr>
            <w:tcW w:w="708" w:type="dxa"/>
            <w:vAlign w:val="center"/>
          </w:tcPr>
          <w:p w14:paraId="3833A2EB"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4</w:t>
            </w:r>
          </w:p>
        </w:tc>
        <w:tc>
          <w:tcPr>
            <w:tcW w:w="567" w:type="dxa"/>
          </w:tcPr>
          <w:p w14:paraId="2FFDDF13"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5</w:t>
            </w:r>
          </w:p>
        </w:tc>
        <w:tc>
          <w:tcPr>
            <w:tcW w:w="709" w:type="dxa"/>
          </w:tcPr>
          <w:p w14:paraId="39639D3E"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6</w:t>
            </w:r>
          </w:p>
        </w:tc>
        <w:tc>
          <w:tcPr>
            <w:tcW w:w="567" w:type="dxa"/>
          </w:tcPr>
          <w:p w14:paraId="3D9415FC"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7</w:t>
            </w:r>
          </w:p>
        </w:tc>
        <w:tc>
          <w:tcPr>
            <w:tcW w:w="567" w:type="dxa"/>
            <w:shd w:val="clear" w:color="auto" w:fill="DBDBDB"/>
            <w:vAlign w:val="center"/>
          </w:tcPr>
          <w:p w14:paraId="751C42CE" w14:textId="77777777" w:rsidR="00C25D95" w:rsidRPr="00C25D95" w:rsidRDefault="00C25D95" w:rsidP="00C25D95">
            <w:pPr>
              <w:rPr>
                <w:rFonts w:ascii="Arial" w:eastAsia="Arial" w:hAnsi="Arial" w:cs="Arial"/>
                <w:b/>
                <w:color w:val="000000"/>
                <w:sz w:val="18"/>
                <w:szCs w:val="18"/>
              </w:rPr>
            </w:pPr>
            <w:r w:rsidRPr="00C25D95">
              <w:rPr>
                <w:rFonts w:ascii="Arial" w:eastAsia="Arial" w:hAnsi="Arial" w:cs="Arial"/>
                <w:b/>
                <w:color w:val="000000"/>
                <w:sz w:val="18"/>
                <w:szCs w:val="18"/>
              </w:rPr>
              <w:t>8</w:t>
            </w:r>
          </w:p>
        </w:tc>
        <w:tc>
          <w:tcPr>
            <w:tcW w:w="567" w:type="dxa"/>
            <w:shd w:val="clear" w:color="auto" w:fill="FFFFFF"/>
            <w:vAlign w:val="center"/>
          </w:tcPr>
          <w:p w14:paraId="583BC601"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9</w:t>
            </w:r>
          </w:p>
        </w:tc>
        <w:tc>
          <w:tcPr>
            <w:tcW w:w="567" w:type="dxa"/>
            <w:shd w:val="clear" w:color="auto" w:fill="FFFFFF"/>
            <w:vAlign w:val="center"/>
          </w:tcPr>
          <w:p w14:paraId="0828073B"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10</w:t>
            </w:r>
          </w:p>
        </w:tc>
        <w:tc>
          <w:tcPr>
            <w:tcW w:w="567" w:type="dxa"/>
            <w:shd w:val="clear" w:color="auto" w:fill="FFFFFF"/>
          </w:tcPr>
          <w:p w14:paraId="02AA275F"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11</w:t>
            </w:r>
          </w:p>
        </w:tc>
        <w:tc>
          <w:tcPr>
            <w:tcW w:w="567" w:type="dxa"/>
            <w:shd w:val="clear" w:color="auto" w:fill="FFFFFF"/>
          </w:tcPr>
          <w:p w14:paraId="54B51F2F"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12</w:t>
            </w:r>
          </w:p>
        </w:tc>
        <w:tc>
          <w:tcPr>
            <w:tcW w:w="567" w:type="dxa"/>
            <w:shd w:val="clear" w:color="auto" w:fill="FFFFFF"/>
          </w:tcPr>
          <w:p w14:paraId="437A2658"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13</w:t>
            </w:r>
          </w:p>
        </w:tc>
        <w:tc>
          <w:tcPr>
            <w:tcW w:w="567" w:type="dxa"/>
            <w:shd w:val="clear" w:color="auto" w:fill="FFFFFF"/>
            <w:vAlign w:val="center"/>
          </w:tcPr>
          <w:p w14:paraId="401DC766"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14</w:t>
            </w:r>
          </w:p>
        </w:tc>
        <w:tc>
          <w:tcPr>
            <w:tcW w:w="567" w:type="dxa"/>
            <w:shd w:val="clear" w:color="auto" w:fill="E7E6E6"/>
            <w:vAlign w:val="center"/>
          </w:tcPr>
          <w:p w14:paraId="51776E31" w14:textId="77777777" w:rsidR="00C25D95" w:rsidRPr="00C25D95" w:rsidRDefault="00C25D95" w:rsidP="00C25D95">
            <w:pPr>
              <w:rPr>
                <w:rFonts w:ascii="Arial" w:eastAsia="Arial" w:hAnsi="Arial" w:cs="Arial"/>
                <w:b/>
                <w:color w:val="000000"/>
                <w:sz w:val="18"/>
                <w:szCs w:val="18"/>
              </w:rPr>
            </w:pPr>
            <w:r w:rsidRPr="00C25D95">
              <w:rPr>
                <w:rFonts w:ascii="Arial" w:eastAsia="Arial" w:hAnsi="Arial" w:cs="Arial"/>
                <w:b/>
                <w:color w:val="000000"/>
                <w:sz w:val="18"/>
                <w:szCs w:val="18"/>
              </w:rPr>
              <w:t>15</w:t>
            </w:r>
          </w:p>
        </w:tc>
        <w:tc>
          <w:tcPr>
            <w:tcW w:w="992" w:type="dxa"/>
            <w:shd w:val="clear" w:color="auto" w:fill="FFFFFF"/>
            <w:vAlign w:val="center"/>
          </w:tcPr>
          <w:p w14:paraId="6DCB3B58"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16</w:t>
            </w:r>
          </w:p>
        </w:tc>
        <w:tc>
          <w:tcPr>
            <w:tcW w:w="567" w:type="dxa"/>
            <w:shd w:val="clear" w:color="auto" w:fill="FFFFFF"/>
          </w:tcPr>
          <w:p w14:paraId="28B08E3D"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17</w:t>
            </w:r>
          </w:p>
        </w:tc>
        <w:tc>
          <w:tcPr>
            <w:tcW w:w="857" w:type="dxa"/>
            <w:shd w:val="clear" w:color="auto" w:fill="FFFFFF"/>
          </w:tcPr>
          <w:p w14:paraId="184D89F6" w14:textId="77777777" w:rsidR="00C25D95" w:rsidRPr="00C25D95" w:rsidRDefault="00C25D95" w:rsidP="00C25D95">
            <w:pPr>
              <w:rPr>
                <w:rFonts w:ascii="Arial" w:eastAsia="Arial" w:hAnsi="Arial" w:cs="Arial"/>
                <w:color w:val="000000"/>
                <w:sz w:val="18"/>
                <w:szCs w:val="18"/>
              </w:rPr>
            </w:pPr>
            <w:r w:rsidRPr="00C25D95">
              <w:rPr>
                <w:rFonts w:ascii="Arial" w:eastAsia="Arial" w:hAnsi="Arial" w:cs="Arial"/>
                <w:color w:val="000000"/>
                <w:sz w:val="18"/>
                <w:szCs w:val="18"/>
              </w:rPr>
              <w:t>18</w:t>
            </w:r>
          </w:p>
        </w:tc>
      </w:tr>
      <w:tr w:rsidR="00C25D95" w:rsidRPr="00C25D95" w14:paraId="3EB24C05" w14:textId="77777777" w:rsidTr="00861DB3">
        <w:trPr>
          <w:trHeight w:val="20"/>
        </w:trPr>
        <w:tc>
          <w:tcPr>
            <w:tcW w:w="3611" w:type="dxa"/>
            <w:shd w:val="clear" w:color="auto" w:fill="FFFFFF" w:themeFill="background1"/>
          </w:tcPr>
          <w:p w14:paraId="64265386" w14:textId="77777777" w:rsidR="00C25D95" w:rsidRPr="00861DB3" w:rsidRDefault="00C25D95" w:rsidP="00C25D95">
            <w:pPr>
              <w:jc w:val="both"/>
              <w:rPr>
                <w:rFonts w:ascii="Arial" w:eastAsia="Arial" w:hAnsi="Arial" w:cs="Arial"/>
                <w:b/>
                <w:sz w:val="18"/>
                <w:szCs w:val="18"/>
              </w:rPr>
            </w:pPr>
            <w:r w:rsidRPr="00861DB3">
              <w:rPr>
                <w:rFonts w:ascii="Arial" w:eastAsia="Arial" w:hAnsi="Arial" w:cs="Arial"/>
                <w:b/>
                <w:sz w:val="18"/>
                <w:szCs w:val="18"/>
              </w:rPr>
              <w:t>Стратегічна ціль І. Формування згуртованої держави в соціальному, гуманітарному, економічному, кліматичному, екологічному, безпековому та просторовому вимірах</w:t>
            </w:r>
          </w:p>
        </w:tc>
        <w:tc>
          <w:tcPr>
            <w:tcW w:w="567" w:type="dxa"/>
            <w:vAlign w:val="center"/>
          </w:tcPr>
          <w:p w14:paraId="2D5F2481"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608472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769D5D6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8" w:type="dxa"/>
            <w:vAlign w:val="center"/>
          </w:tcPr>
          <w:p w14:paraId="0E1637C1"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565A51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9" w:type="dxa"/>
            <w:vAlign w:val="center"/>
          </w:tcPr>
          <w:p w14:paraId="277AD26C"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2DE7512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E2014F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4FD00CA2"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7B818DB2"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425E69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2D0D061A"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67AFF0F4"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63BBB4DA"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31604D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992" w:type="dxa"/>
            <w:vAlign w:val="center"/>
          </w:tcPr>
          <w:p w14:paraId="6EC43FF5" w14:textId="77777777" w:rsidR="00C25D95" w:rsidRPr="00C25D95" w:rsidRDefault="00C25D95" w:rsidP="00C25D95">
            <w:pPr>
              <w:spacing w:line="216" w:lineRule="auto"/>
              <w:ind w:right="-109"/>
              <w:jc w:val="center"/>
              <w:rPr>
                <w:rFonts w:ascii="Arial" w:eastAsia="Arial" w:hAnsi="Arial" w:cs="Arial"/>
                <w:b/>
              </w:rPr>
            </w:pPr>
            <w:r w:rsidRPr="00C25D95">
              <w:rPr>
                <w:rFonts w:ascii="Arial" w:eastAsia="Arial" w:hAnsi="Arial" w:cs="Arial"/>
                <w:b/>
              </w:rPr>
              <w:t>+</w:t>
            </w:r>
          </w:p>
        </w:tc>
        <w:tc>
          <w:tcPr>
            <w:tcW w:w="567" w:type="dxa"/>
            <w:vAlign w:val="center"/>
          </w:tcPr>
          <w:p w14:paraId="79D69F60" w14:textId="77777777" w:rsidR="00C25D95" w:rsidRPr="00C25D95" w:rsidRDefault="00C25D95" w:rsidP="00C25D95">
            <w:pPr>
              <w:spacing w:line="216" w:lineRule="auto"/>
              <w:ind w:right="-109"/>
              <w:jc w:val="center"/>
              <w:rPr>
                <w:rFonts w:ascii="Arial" w:eastAsia="Arial" w:hAnsi="Arial" w:cs="Arial"/>
                <w:b/>
              </w:rPr>
            </w:pPr>
            <w:r w:rsidRPr="00C25D95">
              <w:rPr>
                <w:rFonts w:ascii="Arial" w:eastAsia="Arial" w:hAnsi="Arial" w:cs="Arial"/>
                <w:b/>
              </w:rPr>
              <w:t>+</w:t>
            </w:r>
          </w:p>
        </w:tc>
        <w:tc>
          <w:tcPr>
            <w:tcW w:w="857" w:type="dxa"/>
            <w:vAlign w:val="center"/>
          </w:tcPr>
          <w:p w14:paraId="39AD0C01" w14:textId="77777777" w:rsidR="00C25D95" w:rsidRPr="00C25D95" w:rsidRDefault="00C25D95" w:rsidP="00C25D95">
            <w:pPr>
              <w:spacing w:line="216" w:lineRule="auto"/>
              <w:ind w:right="-109"/>
              <w:jc w:val="center"/>
              <w:rPr>
                <w:rFonts w:ascii="Arial" w:eastAsia="Arial" w:hAnsi="Arial" w:cs="Arial"/>
                <w:b/>
              </w:rPr>
            </w:pPr>
            <w:r w:rsidRPr="00C25D95">
              <w:rPr>
                <w:rFonts w:ascii="Arial" w:eastAsia="Arial" w:hAnsi="Arial" w:cs="Arial"/>
                <w:b/>
              </w:rPr>
              <w:t>+</w:t>
            </w:r>
          </w:p>
        </w:tc>
      </w:tr>
      <w:tr w:rsidR="00C25D95" w:rsidRPr="00C25D95" w14:paraId="1D17A01B" w14:textId="77777777" w:rsidTr="00861DB3">
        <w:trPr>
          <w:trHeight w:val="20"/>
        </w:trPr>
        <w:tc>
          <w:tcPr>
            <w:tcW w:w="3611" w:type="dxa"/>
            <w:shd w:val="clear" w:color="auto" w:fill="FFFFFF" w:themeFill="background1"/>
          </w:tcPr>
          <w:p w14:paraId="591B247F" w14:textId="77777777" w:rsidR="00C25D95" w:rsidRPr="00861DB3" w:rsidRDefault="00C25D95" w:rsidP="00C25D95">
            <w:pPr>
              <w:jc w:val="both"/>
              <w:rPr>
                <w:rFonts w:ascii="Arial" w:eastAsia="Arial" w:hAnsi="Arial" w:cs="Arial"/>
                <w:sz w:val="18"/>
                <w:szCs w:val="18"/>
              </w:rPr>
            </w:pPr>
            <w:r w:rsidRPr="00861DB3">
              <w:rPr>
                <w:rFonts w:ascii="Arial" w:eastAsia="Arial" w:hAnsi="Arial" w:cs="Arial"/>
                <w:sz w:val="18"/>
                <w:szCs w:val="18"/>
              </w:rPr>
              <w:lastRenderedPageBreak/>
              <w:t>Оперативна ціль 1. Забезпечення інтегрованого розвитку територій з урахуванням інтересів майбутніх поколінь</w:t>
            </w:r>
          </w:p>
        </w:tc>
        <w:tc>
          <w:tcPr>
            <w:tcW w:w="567" w:type="dxa"/>
            <w:vAlign w:val="center"/>
          </w:tcPr>
          <w:p w14:paraId="0153FD53" w14:textId="77777777" w:rsidR="00C25D95" w:rsidRPr="00C25D95" w:rsidRDefault="00C25D95" w:rsidP="00C25D95">
            <w:pPr>
              <w:jc w:val="center"/>
              <w:rPr>
                <w:rFonts w:ascii="Arial" w:eastAsia="Arial" w:hAnsi="Arial" w:cs="Arial"/>
                <w:b/>
              </w:rPr>
            </w:pPr>
          </w:p>
        </w:tc>
        <w:tc>
          <w:tcPr>
            <w:tcW w:w="567" w:type="dxa"/>
            <w:vAlign w:val="center"/>
          </w:tcPr>
          <w:p w14:paraId="0E29FCD2" w14:textId="77777777" w:rsidR="00C25D95" w:rsidRPr="00C25D95" w:rsidRDefault="00C25D95" w:rsidP="00C25D95">
            <w:pPr>
              <w:jc w:val="center"/>
              <w:rPr>
                <w:rFonts w:ascii="Arial" w:eastAsia="Arial" w:hAnsi="Arial" w:cs="Arial"/>
                <w:b/>
              </w:rPr>
            </w:pPr>
          </w:p>
        </w:tc>
        <w:tc>
          <w:tcPr>
            <w:tcW w:w="567" w:type="dxa"/>
            <w:vAlign w:val="center"/>
          </w:tcPr>
          <w:p w14:paraId="7BD4C972" w14:textId="77777777" w:rsidR="00C25D95" w:rsidRPr="00C25D95" w:rsidRDefault="00C25D95" w:rsidP="00C25D95">
            <w:pPr>
              <w:jc w:val="center"/>
              <w:rPr>
                <w:rFonts w:ascii="Arial" w:eastAsia="Arial" w:hAnsi="Arial" w:cs="Arial"/>
                <w:b/>
              </w:rPr>
            </w:pPr>
          </w:p>
        </w:tc>
        <w:tc>
          <w:tcPr>
            <w:tcW w:w="708" w:type="dxa"/>
            <w:vAlign w:val="center"/>
          </w:tcPr>
          <w:p w14:paraId="2D4118DB" w14:textId="77777777" w:rsidR="00C25D95" w:rsidRPr="00C25D95" w:rsidRDefault="00C25D95" w:rsidP="00C25D95">
            <w:pPr>
              <w:jc w:val="center"/>
              <w:rPr>
                <w:rFonts w:ascii="Arial" w:eastAsia="Arial" w:hAnsi="Arial" w:cs="Arial"/>
                <w:b/>
              </w:rPr>
            </w:pPr>
          </w:p>
        </w:tc>
        <w:tc>
          <w:tcPr>
            <w:tcW w:w="567" w:type="dxa"/>
            <w:vAlign w:val="center"/>
          </w:tcPr>
          <w:p w14:paraId="35636426" w14:textId="77777777" w:rsidR="00C25D95" w:rsidRPr="00C25D95" w:rsidRDefault="00C25D95" w:rsidP="00C25D95">
            <w:pPr>
              <w:jc w:val="center"/>
              <w:rPr>
                <w:rFonts w:ascii="Arial" w:eastAsia="Arial" w:hAnsi="Arial" w:cs="Arial"/>
                <w:b/>
              </w:rPr>
            </w:pPr>
          </w:p>
        </w:tc>
        <w:tc>
          <w:tcPr>
            <w:tcW w:w="709" w:type="dxa"/>
            <w:vAlign w:val="center"/>
          </w:tcPr>
          <w:p w14:paraId="4105D06F" w14:textId="77777777" w:rsidR="00C25D95" w:rsidRPr="00C25D95" w:rsidRDefault="00C25D95" w:rsidP="00C25D95">
            <w:pPr>
              <w:jc w:val="center"/>
              <w:rPr>
                <w:rFonts w:ascii="Arial" w:eastAsia="Arial" w:hAnsi="Arial" w:cs="Arial"/>
                <w:b/>
              </w:rPr>
            </w:pPr>
          </w:p>
        </w:tc>
        <w:tc>
          <w:tcPr>
            <w:tcW w:w="567" w:type="dxa"/>
            <w:vAlign w:val="center"/>
          </w:tcPr>
          <w:p w14:paraId="171A08DF" w14:textId="77777777" w:rsidR="00C25D95" w:rsidRPr="00C25D95" w:rsidRDefault="00C25D95" w:rsidP="00C25D95">
            <w:pPr>
              <w:jc w:val="center"/>
              <w:rPr>
                <w:rFonts w:ascii="Arial" w:eastAsia="Arial" w:hAnsi="Arial" w:cs="Arial"/>
                <w:b/>
              </w:rPr>
            </w:pPr>
          </w:p>
        </w:tc>
        <w:tc>
          <w:tcPr>
            <w:tcW w:w="567" w:type="dxa"/>
            <w:vAlign w:val="center"/>
          </w:tcPr>
          <w:p w14:paraId="5CD2FE9E" w14:textId="77777777" w:rsidR="00C25D95" w:rsidRPr="00C25D95" w:rsidRDefault="00C25D95" w:rsidP="00C25D95">
            <w:pPr>
              <w:jc w:val="center"/>
              <w:rPr>
                <w:rFonts w:ascii="Arial" w:eastAsia="Arial" w:hAnsi="Arial" w:cs="Arial"/>
                <w:b/>
              </w:rPr>
            </w:pPr>
          </w:p>
        </w:tc>
        <w:tc>
          <w:tcPr>
            <w:tcW w:w="567" w:type="dxa"/>
            <w:vAlign w:val="center"/>
          </w:tcPr>
          <w:p w14:paraId="257EE8AA"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0B07F80" w14:textId="77777777" w:rsidR="00C25D95" w:rsidRPr="00C25D95" w:rsidRDefault="00C25D95" w:rsidP="00C25D95">
            <w:pPr>
              <w:jc w:val="center"/>
              <w:rPr>
                <w:rFonts w:ascii="Arial" w:eastAsia="Arial" w:hAnsi="Arial" w:cs="Arial"/>
                <w:b/>
                <w:vertAlign w:val="subscript"/>
              </w:rPr>
            </w:pPr>
            <w:r w:rsidRPr="00C25D95">
              <w:rPr>
                <w:rFonts w:ascii="Arial" w:eastAsia="Arial" w:hAnsi="Arial" w:cs="Arial"/>
                <w:b/>
              </w:rPr>
              <w:t>++</w:t>
            </w:r>
          </w:p>
        </w:tc>
        <w:tc>
          <w:tcPr>
            <w:tcW w:w="567" w:type="dxa"/>
            <w:vAlign w:val="center"/>
          </w:tcPr>
          <w:p w14:paraId="5E181EC0" w14:textId="77777777" w:rsidR="00C25D95" w:rsidRPr="00C25D95" w:rsidRDefault="00C25D95" w:rsidP="00C25D95">
            <w:pPr>
              <w:jc w:val="center"/>
              <w:rPr>
                <w:rFonts w:ascii="Arial" w:eastAsia="Arial" w:hAnsi="Arial" w:cs="Arial"/>
                <w:b/>
              </w:rPr>
            </w:pPr>
          </w:p>
        </w:tc>
        <w:tc>
          <w:tcPr>
            <w:tcW w:w="567" w:type="dxa"/>
            <w:vAlign w:val="center"/>
          </w:tcPr>
          <w:p w14:paraId="5E609001" w14:textId="77777777" w:rsidR="00C25D95" w:rsidRPr="00C25D95" w:rsidRDefault="00C25D95" w:rsidP="00C25D95">
            <w:pPr>
              <w:jc w:val="center"/>
              <w:rPr>
                <w:rFonts w:ascii="Arial" w:eastAsia="Arial" w:hAnsi="Arial" w:cs="Arial"/>
                <w:b/>
              </w:rPr>
            </w:pPr>
          </w:p>
        </w:tc>
        <w:tc>
          <w:tcPr>
            <w:tcW w:w="567" w:type="dxa"/>
            <w:vAlign w:val="center"/>
          </w:tcPr>
          <w:p w14:paraId="3981518D"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1226A3C" w14:textId="77777777" w:rsidR="00C25D95" w:rsidRPr="00C25D95" w:rsidRDefault="00C25D95" w:rsidP="00C25D95">
            <w:pPr>
              <w:jc w:val="center"/>
              <w:rPr>
                <w:rFonts w:ascii="Arial" w:eastAsia="Arial" w:hAnsi="Arial" w:cs="Arial"/>
                <w:b/>
              </w:rPr>
            </w:pPr>
          </w:p>
        </w:tc>
        <w:tc>
          <w:tcPr>
            <w:tcW w:w="567" w:type="dxa"/>
            <w:vAlign w:val="center"/>
          </w:tcPr>
          <w:p w14:paraId="10525BBD" w14:textId="77777777" w:rsidR="00C25D95" w:rsidRPr="00C25D95" w:rsidRDefault="00C25D95" w:rsidP="00C25D95">
            <w:pPr>
              <w:jc w:val="center"/>
              <w:rPr>
                <w:rFonts w:ascii="Arial" w:eastAsia="Arial" w:hAnsi="Arial" w:cs="Arial"/>
                <w:b/>
              </w:rPr>
            </w:pPr>
          </w:p>
        </w:tc>
        <w:tc>
          <w:tcPr>
            <w:tcW w:w="992" w:type="dxa"/>
            <w:vAlign w:val="center"/>
          </w:tcPr>
          <w:p w14:paraId="42961044" w14:textId="77777777" w:rsidR="00C25D95" w:rsidRPr="00C25D95" w:rsidRDefault="00C25D95" w:rsidP="00C25D95">
            <w:pPr>
              <w:spacing w:line="216" w:lineRule="auto"/>
              <w:jc w:val="center"/>
              <w:rPr>
                <w:rFonts w:ascii="Arial" w:eastAsia="Arial" w:hAnsi="Arial" w:cs="Arial"/>
                <w:b/>
              </w:rPr>
            </w:pPr>
          </w:p>
        </w:tc>
        <w:tc>
          <w:tcPr>
            <w:tcW w:w="567" w:type="dxa"/>
            <w:vAlign w:val="center"/>
          </w:tcPr>
          <w:p w14:paraId="11FAD9CC" w14:textId="77777777" w:rsidR="00C25D95" w:rsidRPr="00C25D95" w:rsidRDefault="00C25D95" w:rsidP="00C25D95">
            <w:pPr>
              <w:spacing w:line="216" w:lineRule="auto"/>
              <w:jc w:val="center"/>
              <w:rPr>
                <w:rFonts w:ascii="Arial" w:eastAsia="Arial" w:hAnsi="Arial" w:cs="Arial"/>
                <w:b/>
              </w:rPr>
            </w:pPr>
          </w:p>
        </w:tc>
        <w:tc>
          <w:tcPr>
            <w:tcW w:w="857" w:type="dxa"/>
            <w:vAlign w:val="center"/>
          </w:tcPr>
          <w:p w14:paraId="5F821976"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r>
      <w:tr w:rsidR="00C25D95" w:rsidRPr="00C25D95" w14:paraId="5D0885CA" w14:textId="77777777" w:rsidTr="00861DB3">
        <w:trPr>
          <w:trHeight w:val="20"/>
        </w:trPr>
        <w:tc>
          <w:tcPr>
            <w:tcW w:w="3611" w:type="dxa"/>
            <w:shd w:val="clear" w:color="auto" w:fill="FFFFFF" w:themeFill="background1"/>
          </w:tcPr>
          <w:p w14:paraId="2E65F64A" w14:textId="77777777" w:rsidR="00C25D95" w:rsidRPr="00861DB3" w:rsidRDefault="00C25D95" w:rsidP="00C25D95">
            <w:pPr>
              <w:jc w:val="both"/>
              <w:rPr>
                <w:rFonts w:ascii="Arial" w:eastAsia="Arial" w:hAnsi="Arial" w:cs="Arial"/>
                <w:sz w:val="18"/>
                <w:szCs w:val="18"/>
              </w:rPr>
            </w:pPr>
            <w:r w:rsidRPr="00861DB3">
              <w:rPr>
                <w:rFonts w:ascii="Arial" w:eastAsia="Arial" w:hAnsi="Arial" w:cs="Arial"/>
                <w:sz w:val="18"/>
                <w:szCs w:val="18"/>
              </w:rPr>
              <w:t>Оперативна ціль 2. Задоволення потреби населення у якісних адміністративних і публічних послугах</w:t>
            </w:r>
          </w:p>
        </w:tc>
        <w:tc>
          <w:tcPr>
            <w:tcW w:w="567" w:type="dxa"/>
            <w:vAlign w:val="center"/>
          </w:tcPr>
          <w:p w14:paraId="18A63D7E" w14:textId="77777777" w:rsidR="00C25D95" w:rsidRPr="00C25D95" w:rsidRDefault="00C25D95" w:rsidP="00C25D95">
            <w:pPr>
              <w:jc w:val="center"/>
              <w:rPr>
                <w:rFonts w:ascii="Arial" w:eastAsia="Arial" w:hAnsi="Arial" w:cs="Arial"/>
                <w:b/>
              </w:rPr>
            </w:pPr>
          </w:p>
        </w:tc>
        <w:tc>
          <w:tcPr>
            <w:tcW w:w="567" w:type="dxa"/>
            <w:vAlign w:val="center"/>
          </w:tcPr>
          <w:p w14:paraId="3C91BEA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E4ACE47"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8" w:type="dxa"/>
            <w:vAlign w:val="center"/>
          </w:tcPr>
          <w:p w14:paraId="56D83E93"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40E583DD"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9" w:type="dxa"/>
            <w:vAlign w:val="center"/>
          </w:tcPr>
          <w:p w14:paraId="400095CB"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717F64C9"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F4A5D45" w14:textId="77777777" w:rsidR="00C25D95" w:rsidRPr="00C25D95" w:rsidRDefault="00C25D95" w:rsidP="00C25D95">
            <w:pPr>
              <w:jc w:val="center"/>
              <w:rPr>
                <w:rFonts w:ascii="Arial" w:eastAsia="Arial" w:hAnsi="Arial" w:cs="Arial"/>
                <w:b/>
              </w:rPr>
            </w:pPr>
          </w:p>
        </w:tc>
        <w:tc>
          <w:tcPr>
            <w:tcW w:w="567" w:type="dxa"/>
            <w:vAlign w:val="center"/>
          </w:tcPr>
          <w:p w14:paraId="22E8E96C" w14:textId="77777777" w:rsidR="00C25D95" w:rsidRPr="00C25D95" w:rsidRDefault="00C25D95" w:rsidP="00C25D95">
            <w:pPr>
              <w:jc w:val="center"/>
              <w:rPr>
                <w:rFonts w:ascii="Arial" w:eastAsia="Arial" w:hAnsi="Arial" w:cs="Arial"/>
                <w:b/>
              </w:rPr>
            </w:pPr>
          </w:p>
        </w:tc>
        <w:tc>
          <w:tcPr>
            <w:tcW w:w="567" w:type="dxa"/>
            <w:vAlign w:val="center"/>
          </w:tcPr>
          <w:p w14:paraId="5C4FA767" w14:textId="77777777" w:rsidR="00C25D95" w:rsidRPr="00C25D95" w:rsidRDefault="00C25D95" w:rsidP="00C25D95">
            <w:pPr>
              <w:jc w:val="center"/>
              <w:rPr>
                <w:rFonts w:ascii="Arial" w:eastAsia="Arial" w:hAnsi="Arial" w:cs="Arial"/>
                <w:b/>
              </w:rPr>
            </w:pPr>
          </w:p>
        </w:tc>
        <w:tc>
          <w:tcPr>
            <w:tcW w:w="567" w:type="dxa"/>
            <w:vAlign w:val="center"/>
          </w:tcPr>
          <w:p w14:paraId="76D60C15" w14:textId="77777777" w:rsidR="00C25D95" w:rsidRPr="00C25D95" w:rsidRDefault="00C25D95" w:rsidP="00C25D95">
            <w:pPr>
              <w:jc w:val="center"/>
              <w:rPr>
                <w:rFonts w:ascii="Arial" w:eastAsia="Arial" w:hAnsi="Arial" w:cs="Arial"/>
                <w:b/>
              </w:rPr>
            </w:pPr>
          </w:p>
        </w:tc>
        <w:tc>
          <w:tcPr>
            <w:tcW w:w="567" w:type="dxa"/>
            <w:vAlign w:val="center"/>
          </w:tcPr>
          <w:p w14:paraId="0C9A7087" w14:textId="77777777" w:rsidR="00C25D95" w:rsidRPr="00C25D95" w:rsidRDefault="00C25D95" w:rsidP="00C25D95">
            <w:pPr>
              <w:jc w:val="center"/>
              <w:rPr>
                <w:rFonts w:ascii="Arial" w:eastAsia="Arial" w:hAnsi="Arial" w:cs="Arial"/>
                <w:b/>
              </w:rPr>
            </w:pPr>
          </w:p>
        </w:tc>
        <w:tc>
          <w:tcPr>
            <w:tcW w:w="567" w:type="dxa"/>
            <w:vAlign w:val="center"/>
          </w:tcPr>
          <w:p w14:paraId="1BDB97ED"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5260315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4F52CDEC" w14:textId="77777777" w:rsidR="00C25D95" w:rsidRPr="00C25D95" w:rsidRDefault="00C25D95" w:rsidP="00C25D95">
            <w:pPr>
              <w:jc w:val="center"/>
              <w:rPr>
                <w:rFonts w:ascii="Arial" w:eastAsia="Arial" w:hAnsi="Arial" w:cs="Arial"/>
                <w:b/>
              </w:rPr>
            </w:pPr>
          </w:p>
        </w:tc>
        <w:tc>
          <w:tcPr>
            <w:tcW w:w="992" w:type="dxa"/>
            <w:vAlign w:val="center"/>
          </w:tcPr>
          <w:p w14:paraId="36B2AA5B" w14:textId="77777777" w:rsidR="00C25D95" w:rsidRPr="00C25D95" w:rsidRDefault="00C25D95" w:rsidP="00C25D95">
            <w:pPr>
              <w:spacing w:line="216" w:lineRule="auto"/>
              <w:jc w:val="center"/>
              <w:rPr>
                <w:rFonts w:ascii="Arial" w:eastAsia="Arial" w:hAnsi="Arial" w:cs="Arial"/>
                <w:b/>
              </w:rPr>
            </w:pPr>
          </w:p>
        </w:tc>
        <w:tc>
          <w:tcPr>
            <w:tcW w:w="567" w:type="dxa"/>
            <w:vAlign w:val="center"/>
          </w:tcPr>
          <w:p w14:paraId="7F3E33CE" w14:textId="77777777" w:rsidR="00C25D95" w:rsidRPr="00C25D95" w:rsidRDefault="00C25D95" w:rsidP="00C25D95">
            <w:pPr>
              <w:spacing w:line="216" w:lineRule="auto"/>
              <w:jc w:val="center"/>
              <w:rPr>
                <w:rFonts w:ascii="Arial" w:eastAsia="Arial" w:hAnsi="Arial" w:cs="Arial"/>
                <w:b/>
              </w:rPr>
            </w:pPr>
          </w:p>
        </w:tc>
        <w:tc>
          <w:tcPr>
            <w:tcW w:w="857" w:type="dxa"/>
            <w:vAlign w:val="center"/>
          </w:tcPr>
          <w:p w14:paraId="1056625F" w14:textId="77777777" w:rsidR="00C25D95" w:rsidRPr="00C25D95" w:rsidRDefault="00C25D95" w:rsidP="00C25D95">
            <w:pPr>
              <w:spacing w:line="216" w:lineRule="auto"/>
              <w:jc w:val="center"/>
              <w:rPr>
                <w:rFonts w:ascii="Arial" w:eastAsia="Arial" w:hAnsi="Arial" w:cs="Arial"/>
                <w:b/>
              </w:rPr>
            </w:pPr>
          </w:p>
        </w:tc>
      </w:tr>
      <w:tr w:rsidR="00C25D95" w:rsidRPr="00C25D95" w14:paraId="7949EE1B" w14:textId="77777777" w:rsidTr="00861DB3">
        <w:trPr>
          <w:trHeight w:val="20"/>
        </w:trPr>
        <w:tc>
          <w:tcPr>
            <w:tcW w:w="3611" w:type="dxa"/>
            <w:shd w:val="clear" w:color="auto" w:fill="FFFFFF" w:themeFill="background1"/>
          </w:tcPr>
          <w:p w14:paraId="2B0187D3" w14:textId="77777777" w:rsidR="00C25D95" w:rsidRPr="00861DB3" w:rsidRDefault="00C25D95" w:rsidP="00C25D95">
            <w:pPr>
              <w:jc w:val="both"/>
              <w:rPr>
                <w:rFonts w:ascii="Arial" w:eastAsia="Arial" w:hAnsi="Arial" w:cs="Arial"/>
                <w:sz w:val="18"/>
                <w:szCs w:val="18"/>
              </w:rPr>
            </w:pPr>
            <w:r w:rsidRPr="00861DB3">
              <w:rPr>
                <w:rFonts w:ascii="Arial" w:eastAsia="Arial" w:hAnsi="Arial" w:cs="Arial"/>
                <w:sz w:val="18"/>
                <w:szCs w:val="18"/>
              </w:rPr>
              <w:t>Оперативна ціль 3. Соціальний захист ветеранів війни та їх сімей, внутрішньо переміщених осіб та інших вразливих груп населення</w:t>
            </w:r>
          </w:p>
        </w:tc>
        <w:tc>
          <w:tcPr>
            <w:tcW w:w="567" w:type="dxa"/>
            <w:vAlign w:val="center"/>
          </w:tcPr>
          <w:p w14:paraId="74C483A3" w14:textId="77777777" w:rsidR="00C25D95" w:rsidRPr="00C25D95" w:rsidRDefault="00C25D95" w:rsidP="00C25D95">
            <w:pPr>
              <w:jc w:val="center"/>
              <w:rPr>
                <w:rFonts w:ascii="Arial" w:eastAsia="Arial" w:hAnsi="Arial" w:cs="Arial"/>
                <w:b/>
              </w:rPr>
            </w:pPr>
          </w:p>
        </w:tc>
        <w:tc>
          <w:tcPr>
            <w:tcW w:w="567" w:type="dxa"/>
            <w:vAlign w:val="center"/>
          </w:tcPr>
          <w:p w14:paraId="31FB0A3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6C2A497"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8" w:type="dxa"/>
            <w:vAlign w:val="center"/>
          </w:tcPr>
          <w:p w14:paraId="7430DD77"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1AD094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9" w:type="dxa"/>
            <w:vAlign w:val="center"/>
          </w:tcPr>
          <w:p w14:paraId="364ABE8B"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6C7C9FBA" w14:textId="77777777" w:rsidR="00C25D95" w:rsidRPr="00C25D95" w:rsidRDefault="00C25D95" w:rsidP="00C25D95">
            <w:pPr>
              <w:jc w:val="center"/>
              <w:rPr>
                <w:rFonts w:ascii="Arial" w:eastAsia="Arial" w:hAnsi="Arial" w:cs="Arial"/>
                <w:b/>
              </w:rPr>
            </w:pPr>
          </w:p>
        </w:tc>
        <w:tc>
          <w:tcPr>
            <w:tcW w:w="567" w:type="dxa"/>
            <w:vAlign w:val="center"/>
          </w:tcPr>
          <w:p w14:paraId="04089C7C" w14:textId="77777777" w:rsidR="00C25D95" w:rsidRPr="00C25D95" w:rsidRDefault="00C25D95" w:rsidP="00C25D95">
            <w:pPr>
              <w:jc w:val="center"/>
              <w:rPr>
                <w:rFonts w:ascii="Arial" w:eastAsia="Arial" w:hAnsi="Arial" w:cs="Arial"/>
                <w:b/>
              </w:rPr>
            </w:pPr>
          </w:p>
        </w:tc>
        <w:tc>
          <w:tcPr>
            <w:tcW w:w="567" w:type="dxa"/>
            <w:vAlign w:val="center"/>
          </w:tcPr>
          <w:p w14:paraId="5967E28A" w14:textId="77777777" w:rsidR="00C25D95" w:rsidRPr="00C25D95" w:rsidRDefault="00C25D95" w:rsidP="00C25D95">
            <w:pPr>
              <w:jc w:val="center"/>
              <w:rPr>
                <w:rFonts w:ascii="Arial" w:eastAsia="Arial" w:hAnsi="Arial" w:cs="Arial"/>
                <w:b/>
              </w:rPr>
            </w:pPr>
          </w:p>
        </w:tc>
        <w:tc>
          <w:tcPr>
            <w:tcW w:w="567" w:type="dxa"/>
            <w:vAlign w:val="center"/>
          </w:tcPr>
          <w:p w14:paraId="016AA965" w14:textId="77777777" w:rsidR="00C25D95" w:rsidRPr="00C25D95" w:rsidRDefault="00C25D95" w:rsidP="00C25D95">
            <w:pPr>
              <w:jc w:val="center"/>
              <w:rPr>
                <w:rFonts w:ascii="Arial" w:eastAsia="Arial" w:hAnsi="Arial" w:cs="Arial"/>
                <w:b/>
              </w:rPr>
            </w:pPr>
          </w:p>
        </w:tc>
        <w:tc>
          <w:tcPr>
            <w:tcW w:w="567" w:type="dxa"/>
            <w:vAlign w:val="center"/>
          </w:tcPr>
          <w:p w14:paraId="73F13253" w14:textId="77777777" w:rsidR="00C25D95" w:rsidRPr="00C25D95" w:rsidRDefault="00C25D95" w:rsidP="00C25D95">
            <w:pPr>
              <w:jc w:val="center"/>
              <w:rPr>
                <w:rFonts w:ascii="Arial" w:eastAsia="Arial" w:hAnsi="Arial" w:cs="Arial"/>
                <w:b/>
              </w:rPr>
            </w:pPr>
          </w:p>
        </w:tc>
        <w:tc>
          <w:tcPr>
            <w:tcW w:w="567" w:type="dxa"/>
            <w:vAlign w:val="center"/>
          </w:tcPr>
          <w:p w14:paraId="0724818F" w14:textId="77777777" w:rsidR="00C25D95" w:rsidRPr="00C25D95" w:rsidRDefault="00C25D95" w:rsidP="00C25D95">
            <w:pPr>
              <w:jc w:val="center"/>
              <w:rPr>
                <w:rFonts w:ascii="Arial" w:eastAsia="Arial" w:hAnsi="Arial" w:cs="Arial"/>
                <w:b/>
              </w:rPr>
            </w:pPr>
          </w:p>
        </w:tc>
        <w:tc>
          <w:tcPr>
            <w:tcW w:w="567" w:type="dxa"/>
            <w:vAlign w:val="center"/>
          </w:tcPr>
          <w:p w14:paraId="1E8AFD14" w14:textId="77777777" w:rsidR="00C25D95" w:rsidRPr="00C25D95" w:rsidRDefault="00C25D95" w:rsidP="00C25D95">
            <w:pPr>
              <w:jc w:val="center"/>
              <w:rPr>
                <w:rFonts w:ascii="Arial" w:eastAsia="Arial" w:hAnsi="Arial" w:cs="Arial"/>
                <w:b/>
              </w:rPr>
            </w:pPr>
          </w:p>
        </w:tc>
        <w:tc>
          <w:tcPr>
            <w:tcW w:w="567" w:type="dxa"/>
            <w:vAlign w:val="center"/>
          </w:tcPr>
          <w:p w14:paraId="551BAF99" w14:textId="77777777" w:rsidR="00C25D95" w:rsidRPr="00C25D95" w:rsidRDefault="00C25D95" w:rsidP="00C25D95">
            <w:pPr>
              <w:jc w:val="center"/>
              <w:rPr>
                <w:rFonts w:ascii="Arial" w:eastAsia="Arial" w:hAnsi="Arial" w:cs="Arial"/>
                <w:b/>
              </w:rPr>
            </w:pPr>
          </w:p>
        </w:tc>
        <w:tc>
          <w:tcPr>
            <w:tcW w:w="567" w:type="dxa"/>
            <w:vAlign w:val="center"/>
          </w:tcPr>
          <w:p w14:paraId="222C576D" w14:textId="77777777" w:rsidR="00C25D95" w:rsidRPr="00C25D95" w:rsidRDefault="00C25D95" w:rsidP="00C25D95">
            <w:pPr>
              <w:jc w:val="center"/>
              <w:rPr>
                <w:rFonts w:ascii="Arial" w:eastAsia="Arial" w:hAnsi="Arial" w:cs="Arial"/>
                <w:b/>
              </w:rPr>
            </w:pPr>
          </w:p>
        </w:tc>
        <w:tc>
          <w:tcPr>
            <w:tcW w:w="992" w:type="dxa"/>
            <w:vAlign w:val="center"/>
          </w:tcPr>
          <w:p w14:paraId="1A22B815" w14:textId="77777777" w:rsidR="00C25D95" w:rsidRPr="00C25D95" w:rsidRDefault="00C25D95" w:rsidP="00C25D95">
            <w:pPr>
              <w:jc w:val="center"/>
              <w:rPr>
                <w:rFonts w:ascii="Arial" w:eastAsia="Arial" w:hAnsi="Arial" w:cs="Arial"/>
                <w:b/>
              </w:rPr>
            </w:pPr>
          </w:p>
        </w:tc>
        <w:tc>
          <w:tcPr>
            <w:tcW w:w="567" w:type="dxa"/>
            <w:vAlign w:val="center"/>
          </w:tcPr>
          <w:p w14:paraId="40FCBC0B" w14:textId="77777777" w:rsidR="00C25D95" w:rsidRPr="00C25D95" w:rsidRDefault="00C25D95" w:rsidP="00C25D95">
            <w:pPr>
              <w:jc w:val="center"/>
              <w:rPr>
                <w:rFonts w:ascii="Arial" w:eastAsia="Arial" w:hAnsi="Arial" w:cs="Arial"/>
                <w:b/>
              </w:rPr>
            </w:pPr>
          </w:p>
        </w:tc>
        <w:tc>
          <w:tcPr>
            <w:tcW w:w="857" w:type="dxa"/>
            <w:vAlign w:val="center"/>
          </w:tcPr>
          <w:p w14:paraId="3AC6D799"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3AFCA9EB" w14:textId="77777777" w:rsidTr="00861DB3">
        <w:trPr>
          <w:trHeight w:val="20"/>
        </w:trPr>
        <w:tc>
          <w:tcPr>
            <w:tcW w:w="3611" w:type="dxa"/>
            <w:shd w:val="clear" w:color="auto" w:fill="FFFFFF" w:themeFill="background1"/>
          </w:tcPr>
          <w:p w14:paraId="244086BC" w14:textId="77777777" w:rsidR="00C25D95" w:rsidRPr="00861DB3" w:rsidRDefault="00C25D95" w:rsidP="00C25D95">
            <w:pPr>
              <w:jc w:val="both"/>
              <w:rPr>
                <w:rFonts w:ascii="Arial" w:eastAsia="Arial" w:hAnsi="Arial" w:cs="Arial"/>
                <w:b/>
                <w:sz w:val="18"/>
                <w:szCs w:val="18"/>
              </w:rPr>
            </w:pPr>
            <w:r w:rsidRPr="00861DB3">
              <w:rPr>
                <w:rFonts w:ascii="Arial" w:eastAsia="Arial" w:hAnsi="Arial" w:cs="Arial"/>
                <w:b/>
                <w:sz w:val="18"/>
                <w:szCs w:val="18"/>
              </w:rPr>
              <w:t>Стратегічна ціль II. Підвищення рівня конкурентоспроможності регіонів</w:t>
            </w:r>
          </w:p>
        </w:tc>
        <w:tc>
          <w:tcPr>
            <w:tcW w:w="567" w:type="dxa"/>
            <w:vAlign w:val="center"/>
          </w:tcPr>
          <w:p w14:paraId="5A7D96C3"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F0DA716"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69CFAE36"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708" w:type="dxa"/>
            <w:vAlign w:val="center"/>
          </w:tcPr>
          <w:p w14:paraId="5F5B48CC"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4C04ABA0"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709" w:type="dxa"/>
            <w:vAlign w:val="center"/>
          </w:tcPr>
          <w:p w14:paraId="6A38FA14"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26DED31E"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4D55F76C"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7601B5AF"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3AA3F768"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3F571BEF"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0BD780C9"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65745424"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3ACCE0F7"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60DF2F2E"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992" w:type="dxa"/>
            <w:vAlign w:val="center"/>
          </w:tcPr>
          <w:p w14:paraId="6D21F48A"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567" w:type="dxa"/>
            <w:vAlign w:val="center"/>
          </w:tcPr>
          <w:p w14:paraId="4AAF4380"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c>
          <w:tcPr>
            <w:tcW w:w="857" w:type="dxa"/>
            <w:vAlign w:val="center"/>
          </w:tcPr>
          <w:p w14:paraId="40BD5899" w14:textId="77777777" w:rsidR="00C25D95" w:rsidRPr="00C25D95" w:rsidRDefault="00C25D95" w:rsidP="00C25D95">
            <w:pPr>
              <w:spacing w:line="216" w:lineRule="auto"/>
              <w:jc w:val="center"/>
              <w:rPr>
                <w:rFonts w:ascii="Arial" w:eastAsia="Arial" w:hAnsi="Arial" w:cs="Arial"/>
                <w:b/>
              </w:rPr>
            </w:pPr>
            <w:r w:rsidRPr="00C25D95">
              <w:rPr>
                <w:rFonts w:ascii="Arial" w:eastAsia="Arial" w:hAnsi="Arial" w:cs="Arial"/>
                <w:b/>
              </w:rPr>
              <w:t>+</w:t>
            </w:r>
          </w:p>
        </w:tc>
      </w:tr>
      <w:tr w:rsidR="00C25D95" w:rsidRPr="00C25D95" w14:paraId="5FB78FB8" w14:textId="77777777" w:rsidTr="00861DB3">
        <w:trPr>
          <w:trHeight w:val="290"/>
        </w:trPr>
        <w:tc>
          <w:tcPr>
            <w:tcW w:w="3611" w:type="dxa"/>
            <w:shd w:val="clear" w:color="auto" w:fill="FFFFFF" w:themeFill="background1"/>
          </w:tcPr>
          <w:p w14:paraId="0A0F6907" w14:textId="77777777" w:rsidR="00C25D95" w:rsidRPr="00861DB3" w:rsidRDefault="00C25D95" w:rsidP="00C25D95">
            <w:pPr>
              <w:jc w:val="both"/>
              <w:rPr>
                <w:rFonts w:ascii="Arial" w:eastAsia="Arial" w:hAnsi="Arial" w:cs="Arial"/>
                <w:sz w:val="18"/>
                <w:szCs w:val="18"/>
              </w:rPr>
            </w:pPr>
            <w:r w:rsidRPr="00861DB3">
              <w:rPr>
                <w:rFonts w:ascii="Arial" w:eastAsia="Arial" w:hAnsi="Arial" w:cs="Arial"/>
                <w:sz w:val="18"/>
                <w:szCs w:val="18"/>
              </w:rPr>
              <w:t>Оперативна ціль 1. Інфраструктура, стійка до безпекових, соціальних та економічних викликів</w:t>
            </w:r>
          </w:p>
        </w:tc>
        <w:tc>
          <w:tcPr>
            <w:tcW w:w="567" w:type="dxa"/>
            <w:vAlign w:val="center"/>
          </w:tcPr>
          <w:p w14:paraId="0C3CDE0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61F6E8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4EDF96F8"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8" w:type="dxa"/>
            <w:vAlign w:val="center"/>
          </w:tcPr>
          <w:p w14:paraId="72AF79D6"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50E20D76"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9" w:type="dxa"/>
            <w:vAlign w:val="center"/>
          </w:tcPr>
          <w:p w14:paraId="0B2B587D"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8EE671D"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CF683C1" w14:textId="77777777" w:rsidR="00C25D95" w:rsidRPr="00C25D95" w:rsidRDefault="00C25D95" w:rsidP="00C25D95">
            <w:pPr>
              <w:jc w:val="center"/>
              <w:rPr>
                <w:rFonts w:ascii="Arial" w:eastAsia="Arial" w:hAnsi="Arial" w:cs="Arial"/>
                <w:b/>
              </w:rPr>
            </w:pPr>
          </w:p>
        </w:tc>
        <w:tc>
          <w:tcPr>
            <w:tcW w:w="567" w:type="dxa"/>
            <w:vAlign w:val="center"/>
          </w:tcPr>
          <w:p w14:paraId="682929C6" w14:textId="77777777" w:rsidR="00C25D95" w:rsidRPr="00C25D95" w:rsidRDefault="00C25D95" w:rsidP="00C25D95">
            <w:pPr>
              <w:jc w:val="center"/>
              <w:rPr>
                <w:rFonts w:ascii="Arial" w:eastAsia="Arial" w:hAnsi="Arial" w:cs="Arial"/>
                <w:b/>
              </w:rPr>
            </w:pPr>
          </w:p>
        </w:tc>
        <w:tc>
          <w:tcPr>
            <w:tcW w:w="567" w:type="dxa"/>
            <w:vAlign w:val="center"/>
          </w:tcPr>
          <w:p w14:paraId="0E3486A5" w14:textId="77777777" w:rsidR="00C25D95" w:rsidRPr="00C25D95" w:rsidRDefault="00C25D95" w:rsidP="00C25D95">
            <w:pPr>
              <w:jc w:val="center"/>
              <w:rPr>
                <w:rFonts w:ascii="Arial" w:eastAsia="Arial" w:hAnsi="Arial" w:cs="Arial"/>
                <w:b/>
              </w:rPr>
            </w:pPr>
          </w:p>
        </w:tc>
        <w:tc>
          <w:tcPr>
            <w:tcW w:w="567" w:type="dxa"/>
            <w:vAlign w:val="center"/>
          </w:tcPr>
          <w:p w14:paraId="101E2922" w14:textId="77777777" w:rsidR="00C25D95" w:rsidRPr="00C25D95" w:rsidRDefault="00C25D95" w:rsidP="00C25D95">
            <w:pPr>
              <w:jc w:val="center"/>
              <w:rPr>
                <w:rFonts w:ascii="Arial" w:eastAsia="Arial" w:hAnsi="Arial" w:cs="Arial"/>
                <w:b/>
              </w:rPr>
            </w:pPr>
          </w:p>
        </w:tc>
        <w:tc>
          <w:tcPr>
            <w:tcW w:w="567" w:type="dxa"/>
            <w:vAlign w:val="center"/>
          </w:tcPr>
          <w:p w14:paraId="701CB1E0" w14:textId="77777777" w:rsidR="00C25D95" w:rsidRPr="00C25D95" w:rsidRDefault="00C25D95" w:rsidP="00C25D95">
            <w:pPr>
              <w:jc w:val="center"/>
              <w:rPr>
                <w:rFonts w:ascii="Arial" w:eastAsia="Arial" w:hAnsi="Arial" w:cs="Arial"/>
                <w:b/>
              </w:rPr>
            </w:pPr>
          </w:p>
        </w:tc>
        <w:tc>
          <w:tcPr>
            <w:tcW w:w="567" w:type="dxa"/>
            <w:vAlign w:val="center"/>
          </w:tcPr>
          <w:p w14:paraId="17E0C4E1" w14:textId="77777777" w:rsidR="00C25D95" w:rsidRPr="00C25D95" w:rsidRDefault="00C25D95" w:rsidP="00C25D95">
            <w:pPr>
              <w:jc w:val="center"/>
              <w:rPr>
                <w:rFonts w:ascii="Arial" w:eastAsia="Arial" w:hAnsi="Arial" w:cs="Arial"/>
                <w:b/>
              </w:rPr>
            </w:pPr>
          </w:p>
        </w:tc>
        <w:tc>
          <w:tcPr>
            <w:tcW w:w="567" w:type="dxa"/>
            <w:vAlign w:val="center"/>
          </w:tcPr>
          <w:p w14:paraId="24EDB1CC" w14:textId="77777777" w:rsidR="00C25D95" w:rsidRPr="00C25D95" w:rsidRDefault="00C25D95" w:rsidP="00C25D95">
            <w:pPr>
              <w:jc w:val="center"/>
              <w:rPr>
                <w:rFonts w:ascii="Arial" w:eastAsia="Arial" w:hAnsi="Arial" w:cs="Arial"/>
                <w:b/>
              </w:rPr>
            </w:pPr>
          </w:p>
        </w:tc>
        <w:tc>
          <w:tcPr>
            <w:tcW w:w="567" w:type="dxa"/>
            <w:vAlign w:val="center"/>
          </w:tcPr>
          <w:p w14:paraId="4DCAB294" w14:textId="77777777" w:rsidR="00C25D95" w:rsidRPr="00C25D95" w:rsidRDefault="00C25D95" w:rsidP="00C25D95">
            <w:pPr>
              <w:jc w:val="center"/>
              <w:rPr>
                <w:rFonts w:ascii="Arial" w:eastAsia="Arial" w:hAnsi="Arial" w:cs="Arial"/>
                <w:b/>
              </w:rPr>
            </w:pPr>
          </w:p>
        </w:tc>
        <w:tc>
          <w:tcPr>
            <w:tcW w:w="992" w:type="dxa"/>
            <w:vAlign w:val="center"/>
          </w:tcPr>
          <w:p w14:paraId="7431BEF0" w14:textId="77777777" w:rsidR="00C25D95" w:rsidRPr="00C25D95" w:rsidRDefault="00C25D95" w:rsidP="00C25D95">
            <w:pPr>
              <w:jc w:val="center"/>
              <w:rPr>
                <w:rFonts w:ascii="Arial" w:eastAsia="Arial" w:hAnsi="Arial" w:cs="Arial"/>
                <w:b/>
              </w:rPr>
            </w:pPr>
          </w:p>
        </w:tc>
        <w:tc>
          <w:tcPr>
            <w:tcW w:w="567" w:type="dxa"/>
            <w:vAlign w:val="center"/>
          </w:tcPr>
          <w:p w14:paraId="337701F6" w14:textId="77777777" w:rsidR="00C25D95" w:rsidRPr="00C25D95" w:rsidRDefault="00C25D95" w:rsidP="00C25D95">
            <w:pPr>
              <w:jc w:val="center"/>
              <w:rPr>
                <w:rFonts w:ascii="Arial" w:eastAsia="Arial" w:hAnsi="Arial" w:cs="Arial"/>
                <w:b/>
              </w:rPr>
            </w:pPr>
          </w:p>
        </w:tc>
        <w:tc>
          <w:tcPr>
            <w:tcW w:w="857" w:type="dxa"/>
            <w:vAlign w:val="center"/>
          </w:tcPr>
          <w:p w14:paraId="77930F1C" w14:textId="77777777" w:rsidR="00C25D95" w:rsidRPr="00C25D95" w:rsidRDefault="00C25D95" w:rsidP="00C25D95">
            <w:pPr>
              <w:jc w:val="center"/>
              <w:rPr>
                <w:rFonts w:ascii="Arial" w:eastAsia="Arial" w:hAnsi="Arial" w:cs="Arial"/>
                <w:b/>
              </w:rPr>
            </w:pPr>
          </w:p>
        </w:tc>
      </w:tr>
      <w:tr w:rsidR="00C25D95" w:rsidRPr="00C25D95" w14:paraId="2D29F218" w14:textId="77777777" w:rsidTr="00861DB3">
        <w:trPr>
          <w:trHeight w:val="20"/>
        </w:trPr>
        <w:tc>
          <w:tcPr>
            <w:tcW w:w="3611" w:type="dxa"/>
            <w:shd w:val="clear" w:color="auto" w:fill="FFFFFF" w:themeFill="background1"/>
          </w:tcPr>
          <w:p w14:paraId="20116B13" w14:textId="77777777" w:rsidR="00C25D95" w:rsidRPr="00861DB3" w:rsidRDefault="00C25D95" w:rsidP="00C25D95">
            <w:pPr>
              <w:jc w:val="both"/>
              <w:rPr>
                <w:rFonts w:ascii="Arial" w:eastAsia="Arial" w:hAnsi="Arial" w:cs="Arial"/>
                <w:sz w:val="18"/>
                <w:szCs w:val="18"/>
              </w:rPr>
            </w:pPr>
            <w:r w:rsidRPr="00861DB3">
              <w:rPr>
                <w:rFonts w:ascii="Arial" w:eastAsia="Arial" w:hAnsi="Arial" w:cs="Arial"/>
                <w:sz w:val="18"/>
                <w:szCs w:val="18"/>
              </w:rPr>
              <w:t>Оперативна ціль 2. Сильна, спроможна та конкурентоспроможна регіональна економіка</w:t>
            </w:r>
          </w:p>
        </w:tc>
        <w:tc>
          <w:tcPr>
            <w:tcW w:w="567" w:type="dxa"/>
            <w:vAlign w:val="center"/>
          </w:tcPr>
          <w:p w14:paraId="57457A96" w14:textId="77777777" w:rsidR="00C25D95" w:rsidRPr="00C25D95" w:rsidRDefault="00C25D95" w:rsidP="00C25D95">
            <w:pPr>
              <w:jc w:val="center"/>
              <w:rPr>
                <w:rFonts w:ascii="Arial" w:eastAsia="Arial" w:hAnsi="Arial" w:cs="Arial"/>
                <w:b/>
              </w:rPr>
            </w:pPr>
          </w:p>
        </w:tc>
        <w:tc>
          <w:tcPr>
            <w:tcW w:w="567" w:type="dxa"/>
            <w:vAlign w:val="center"/>
          </w:tcPr>
          <w:p w14:paraId="1F7CBFA9" w14:textId="77777777" w:rsidR="00C25D95" w:rsidRPr="00C25D95" w:rsidRDefault="00C25D95" w:rsidP="00C25D95">
            <w:pPr>
              <w:jc w:val="center"/>
              <w:rPr>
                <w:rFonts w:ascii="Arial" w:eastAsia="Arial" w:hAnsi="Arial" w:cs="Arial"/>
                <w:b/>
              </w:rPr>
            </w:pPr>
          </w:p>
        </w:tc>
        <w:tc>
          <w:tcPr>
            <w:tcW w:w="567" w:type="dxa"/>
            <w:vAlign w:val="center"/>
          </w:tcPr>
          <w:p w14:paraId="0FD170D8" w14:textId="77777777" w:rsidR="00C25D95" w:rsidRPr="00C25D95" w:rsidRDefault="00C25D95" w:rsidP="00C25D95">
            <w:pPr>
              <w:jc w:val="center"/>
              <w:rPr>
                <w:rFonts w:ascii="Arial" w:eastAsia="Arial" w:hAnsi="Arial" w:cs="Arial"/>
                <w:b/>
              </w:rPr>
            </w:pPr>
          </w:p>
        </w:tc>
        <w:tc>
          <w:tcPr>
            <w:tcW w:w="708" w:type="dxa"/>
            <w:vAlign w:val="center"/>
          </w:tcPr>
          <w:p w14:paraId="70E2B5A7" w14:textId="77777777" w:rsidR="00C25D95" w:rsidRPr="00C25D95" w:rsidRDefault="00C25D95" w:rsidP="00C25D95">
            <w:pPr>
              <w:jc w:val="center"/>
              <w:rPr>
                <w:rFonts w:ascii="Arial" w:eastAsia="Arial" w:hAnsi="Arial" w:cs="Arial"/>
                <w:b/>
              </w:rPr>
            </w:pPr>
          </w:p>
        </w:tc>
        <w:tc>
          <w:tcPr>
            <w:tcW w:w="567" w:type="dxa"/>
            <w:vAlign w:val="center"/>
          </w:tcPr>
          <w:p w14:paraId="445FC7CC" w14:textId="77777777" w:rsidR="00C25D95" w:rsidRPr="00C25D95" w:rsidRDefault="00C25D95" w:rsidP="00C25D95">
            <w:pPr>
              <w:jc w:val="center"/>
              <w:rPr>
                <w:rFonts w:ascii="Arial" w:eastAsia="Arial" w:hAnsi="Arial" w:cs="Arial"/>
                <w:b/>
              </w:rPr>
            </w:pPr>
          </w:p>
        </w:tc>
        <w:tc>
          <w:tcPr>
            <w:tcW w:w="709" w:type="dxa"/>
            <w:vAlign w:val="center"/>
          </w:tcPr>
          <w:p w14:paraId="2980A7F7" w14:textId="77777777" w:rsidR="00C25D95" w:rsidRPr="00C25D95" w:rsidRDefault="00C25D95" w:rsidP="00C25D95">
            <w:pPr>
              <w:jc w:val="center"/>
              <w:rPr>
                <w:rFonts w:ascii="Arial" w:eastAsia="Arial" w:hAnsi="Arial" w:cs="Arial"/>
                <w:b/>
              </w:rPr>
            </w:pPr>
          </w:p>
        </w:tc>
        <w:tc>
          <w:tcPr>
            <w:tcW w:w="567" w:type="dxa"/>
            <w:vAlign w:val="center"/>
          </w:tcPr>
          <w:p w14:paraId="47B873D0" w14:textId="77777777" w:rsidR="00C25D95" w:rsidRPr="00C25D95" w:rsidRDefault="00C25D95" w:rsidP="00C25D95">
            <w:pPr>
              <w:jc w:val="center"/>
              <w:rPr>
                <w:rFonts w:ascii="Arial" w:eastAsia="Arial" w:hAnsi="Arial" w:cs="Arial"/>
                <w:b/>
              </w:rPr>
            </w:pPr>
          </w:p>
        </w:tc>
        <w:tc>
          <w:tcPr>
            <w:tcW w:w="567" w:type="dxa"/>
            <w:vAlign w:val="center"/>
          </w:tcPr>
          <w:p w14:paraId="0A3FDE8A" w14:textId="77777777" w:rsidR="00C25D95" w:rsidRPr="00C25D95" w:rsidRDefault="00C25D95" w:rsidP="00C25D95">
            <w:pPr>
              <w:jc w:val="center"/>
              <w:rPr>
                <w:rFonts w:ascii="Arial" w:eastAsia="Arial" w:hAnsi="Arial" w:cs="Arial"/>
                <w:b/>
              </w:rPr>
            </w:pPr>
          </w:p>
        </w:tc>
        <w:tc>
          <w:tcPr>
            <w:tcW w:w="567" w:type="dxa"/>
            <w:vAlign w:val="center"/>
          </w:tcPr>
          <w:p w14:paraId="4F48FDCB"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E3D2E49"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4C2582A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5613371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A3513B8"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214253AF"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8913240" w14:textId="77777777" w:rsidR="00C25D95" w:rsidRPr="00C25D95" w:rsidRDefault="00C25D95" w:rsidP="00C25D95">
            <w:pPr>
              <w:jc w:val="center"/>
              <w:rPr>
                <w:rFonts w:ascii="Arial" w:eastAsia="Arial" w:hAnsi="Arial" w:cs="Arial"/>
                <w:b/>
              </w:rPr>
            </w:pPr>
          </w:p>
        </w:tc>
        <w:tc>
          <w:tcPr>
            <w:tcW w:w="992" w:type="dxa"/>
            <w:vAlign w:val="center"/>
          </w:tcPr>
          <w:p w14:paraId="45417447" w14:textId="77777777" w:rsidR="00C25D95" w:rsidRPr="00C25D95" w:rsidRDefault="00C25D95" w:rsidP="00C25D95">
            <w:pPr>
              <w:jc w:val="center"/>
              <w:rPr>
                <w:rFonts w:ascii="Arial" w:eastAsia="Arial" w:hAnsi="Arial" w:cs="Arial"/>
                <w:b/>
              </w:rPr>
            </w:pPr>
          </w:p>
        </w:tc>
        <w:tc>
          <w:tcPr>
            <w:tcW w:w="567" w:type="dxa"/>
            <w:vAlign w:val="center"/>
          </w:tcPr>
          <w:p w14:paraId="7B169604" w14:textId="77777777" w:rsidR="00C25D95" w:rsidRPr="00C25D95" w:rsidRDefault="00C25D95" w:rsidP="00C25D95">
            <w:pPr>
              <w:jc w:val="center"/>
              <w:rPr>
                <w:rFonts w:ascii="Arial" w:eastAsia="Arial" w:hAnsi="Arial" w:cs="Arial"/>
                <w:b/>
              </w:rPr>
            </w:pPr>
          </w:p>
        </w:tc>
        <w:tc>
          <w:tcPr>
            <w:tcW w:w="857" w:type="dxa"/>
            <w:vAlign w:val="center"/>
          </w:tcPr>
          <w:p w14:paraId="2C860992" w14:textId="77777777" w:rsidR="00C25D95" w:rsidRPr="00C25D95" w:rsidRDefault="00C25D95" w:rsidP="00C25D95">
            <w:pPr>
              <w:jc w:val="center"/>
              <w:rPr>
                <w:rFonts w:ascii="Arial" w:eastAsia="Arial" w:hAnsi="Arial" w:cs="Arial"/>
                <w:b/>
              </w:rPr>
            </w:pPr>
          </w:p>
        </w:tc>
      </w:tr>
      <w:tr w:rsidR="00C25D95" w:rsidRPr="00C25D95" w14:paraId="2EF0D658" w14:textId="77777777" w:rsidTr="00861DB3">
        <w:trPr>
          <w:trHeight w:val="20"/>
        </w:trPr>
        <w:tc>
          <w:tcPr>
            <w:tcW w:w="3611" w:type="dxa"/>
            <w:shd w:val="clear" w:color="auto" w:fill="FFFFFF" w:themeFill="background1"/>
          </w:tcPr>
          <w:p w14:paraId="3D394435" w14:textId="77777777" w:rsidR="00C25D95" w:rsidRPr="00861DB3" w:rsidRDefault="00C25D95" w:rsidP="00C25D95">
            <w:pPr>
              <w:jc w:val="both"/>
              <w:rPr>
                <w:rFonts w:ascii="Arial" w:eastAsia="Arial" w:hAnsi="Arial" w:cs="Arial"/>
                <w:sz w:val="18"/>
                <w:szCs w:val="18"/>
              </w:rPr>
            </w:pPr>
            <w:r w:rsidRPr="00861DB3">
              <w:rPr>
                <w:rFonts w:ascii="Arial" w:eastAsia="Arial" w:hAnsi="Arial" w:cs="Arial"/>
                <w:b/>
                <w:sz w:val="18"/>
                <w:szCs w:val="18"/>
              </w:rPr>
              <w:t>Стратегічна ціль III. Розбудова ефективного багаторівневого врядування</w:t>
            </w:r>
          </w:p>
        </w:tc>
        <w:tc>
          <w:tcPr>
            <w:tcW w:w="567" w:type="dxa"/>
            <w:vAlign w:val="center"/>
          </w:tcPr>
          <w:p w14:paraId="58FA75A7"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B805DB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2696F07F"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8" w:type="dxa"/>
            <w:vAlign w:val="center"/>
          </w:tcPr>
          <w:p w14:paraId="0794FD86"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79CEB8CB"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9" w:type="dxa"/>
            <w:vAlign w:val="center"/>
          </w:tcPr>
          <w:p w14:paraId="0A945004"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76CE5E2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65FDE61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586FD824"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55C3BF3C"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518C38B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B679441"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FAF2CB3"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1E529384"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60F1E32D"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992" w:type="dxa"/>
            <w:vAlign w:val="center"/>
          </w:tcPr>
          <w:p w14:paraId="3AA52657"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6CBCAE2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857" w:type="dxa"/>
            <w:vAlign w:val="center"/>
          </w:tcPr>
          <w:p w14:paraId="1D71B9C7"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54C1D879" w14:textId="77777777" w:rsidTr="00861DB3">
        <w:trPr>
          <w:trHeight w:val="20"/>
        </w:trPr>
        <w:tc>
          <w:tcPr>
            <w:tcW w:w="3611" w:type="dxa"/>
            <w:shd w:val="clear" w:color="auto" w:fill="FFFFFF" w:themeFill="background1"/>
          </w:tcPr>
          <w:p w14:paraId="685BB9A5" w14:textId="77777777" w:rsidR="00C25D95" w:rsidRPr="00861DB3" w:rsidRDefault="00C25D95" w:rsidP="00C25D95">
            <w:pPr>
              <w:jc w:val="both"/>
              <w:rPr>
                <w:rFonts w:ascii="Arial" w:eastAsia="Arial" w:hAnsi="Arial" w:cs="Arial"/>
                <w:sz w:val="18"/>
                <w:szCs w:val="18"/>
              </w:rPr>
            </w:pPr>
            <w:r w:rsidRPr="00861DB3">
              <w:rPr>
                <w:rFonts w:ascii="Arial" w:eastAsia="Arial" w:hAnsi="Arial" w:cs="Arial"/>
                <w:sz w:val="18"/>
                <w:szCs w:val="18"/>
              </w:rPr>
              <w:t>Оперативна ціль 1. Розвиток інституційної спроможності органів публічної влади з урахування кращих практик ЄС</w:t>
            </w:r>
          </w:p>
        </w:tc>
        <w:tc>
          <w:tcPr>
            <w:tcW w:w="567" w:type="dxa"/>
            <w:vAlign w:val="center"/>
          </w:tcPr>
          <w:p w14:paraId="21EDDA51"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CDD1411"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857A453"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8" w:type="dxa"/>
            <w:vAlign w:val="center"/>
          </w:tcPr>
          <w:p w14:paraId="2547B6F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4B428E53"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709" w:type="dxa"/>
            <w:vAlign w:val="center"/>
          </w:tcPr>
          <w:p w14:paraId="535ADE44"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600DC7EB"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BBB6DD2"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070D6E6"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73F10593"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06FD84F"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5DCA0492"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2A1E45E2"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666BC32B"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4F2B412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992" w:type="dxa"/>
            <w:vAlign w:val="center"/>
          </w:tcPr>
          <w:p w14:paraId="49706584"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77F350B1"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857" w:type="dxa"/>
            <w:vAlign w:val="center"/>
          </w:tcPr>
          <w:p w14:paraId="4C6B8B0A"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40D011A1" w14:textId="77777777" w:rsidTr="00861DB3">
        <w:trPr>
          <w:trHeight w:val="20"/>
        </w:trPr>
        <w:tc>
          <w:tcPr>
            <w:tcW w:w="3611" w:type="dxa"/>
            <w:shd w:val="clear" w:color="auto" w:fill="FFFFFF" w:themeFill="background1"/>
          </w:tcPr>
          <w:p w14:paraId="2B9A6BA1" w14:textId="77777777" w:rsidR="00C25D95" w:rsidRPr="00861DB3" w:rsidRDefault="00C25D95" w:rsidP="00C25D95">
            <w:pPr>
              <w:jc w:val="both"/>
              <w:rPr>
                <w:rFonts w:ascii="Arial" w:eastAsia="Arial" w:hAnsi="Arial" w:cs="Arial"/>
                <w:sz w:val="18"/>
                <w:szCs w:val="18"/>
              </w:rPr>
            </w:pPr>
            <w:r w:rsidRPr="00861DB3">
              <w:rPr>
                <w:rFonts w:ascii="Arial" w:eastAsia="Arial" w:hAnsi="Arial" w:cs="Arial"/>
                <w:sz w:val="18"/>
                <w:szCs w:val="18"/>
              </w:rPr>
              <w:t>Оперативна ціль 2. Розвиток різних форм співробітництва та ефективне управління публічними інвестиціями</w:t>
            </w:r>
          </w:p>
        </w:tc>
        <w:tc>
          <w:tcPr>
            <w:tcW w:w="567" w:type="dxa"/>
            <w:vAlign w:val="center"/>
          </w:tcPr>
          <w:p w14:paraId="5E1FD8E0" w14:textId="77777777" w:rsidR="00C25D95" w:rsidRPr="00C25D95" w:rsidRDefault="00C25D95" w:rsidP="00C25D95">
            <w:pPr>
              <w:jc w:val="center"/>
              <w:rPr>
                <w:rFonts w:ascii="Arial" w:eastAsia="Arial" w:hAnsi="Arial" w:cs="Arial"/>
                <w:b/>
              </w:rPr>
            </w:pPr>
          </w:p>
        </w:tc>
        <w:tc>
          <w:tcPr>
            <w:tcW w:w="567" w:type="dxa"/>
            <w:vAlign w:val="center"/>
          </w:tcPr>
          <w:p w14:paraId="06CFFDF8" w14:textId="77777777" w:rsidR="00C25D95" w:rsidRPr="00C25D95" w:rsidRDefault="00C25D95" w:rsidP="00C25D95">
            <w:pPr>
              <w:jc w:val="center"/>
              <w:rPr>
                <w:rFonts w:ascii="Arial" w:eastAsia="Arial" w:hAnsi="Arial" w:cs="Arial"/>
                <w:b/>
              </w:rPr>
            </w:pPr>
          </w:p>
        </w:tc>
        <w:tc>
          <w:tcPr>
            <w:tcW w:w="567" w:type="dxa"/>
            <w:vAlign w:val="center"/>
          </w:tcPr>
          <w:p w14:paraId="744EB87B" w14:textId="77777777" w:rsidR="00C25D95" w:rsidRPr="00C25D95" w:rsidRDefault="00C25D95" w:rsidP="00C25D95">
            <w:pPr>
              <w:jc w:val="center"/>
              <w:rPr>
                <w:rFonts w:ascii="Arial" w:eastAsia="Arial" w:hAnsi="Arial" w:cs="Arial"/>
                <w:b/>
              </w:rPr>
            </w:pPr>
          </w:p>
        </w:tc>
        <w:tc>
          <w:tcPr>
            <w:tcW w:w="708" w:type="dxa"/>
            <w:vAlign w:val="center"/>
          </w:tcPr>
          <w:p w14:paraId="0B083907" w14:textId="77777777" w:rsidR="00C25D95" w:rsidRPr="00C25D95" w:rsidRDefault="00C25D95" w:rsidP="00C25D95">
            <w:pPr>
              <w:jc w:val="center"/>
              <w:rPr>
                <w:rFonts w:ascii="Arial" w:eastAsia="Arial" w:hAnsi="Arial" w:cs="Arial"/>
                <w:b/>
              </w:rPr>
            </w:pPr>
          </w:p>
        </w:tc>
        <w:tc>
          <w:tcPr>
            <w:tcW w:w="567" w:type="dxa"/>
            <w:vAlign w:val="center"/>
          </w:tcPr>
          <w:p w14:paraId="55807C36" w14:textId="77777777" w:rsidR="00C25D95" w:rsidRPr="00C25D95" w:rsidRDefault="00C25D95" w:rsidP="00C25D95">
            <w:pPr>
              <w:jc w:val="center"/>
              <w:rPr>
                <w:rFonts w:ascii="Arial" w:eastAsia="Arial" w:hAnsi="Arial" w:cs="Arial"/>
                <w:b/>
              </w:rPr>
            </w:pPr>
          </w:p>
        </w:tc>
        <w:tc>
          <w:tcPr>
            <w:tcW w:w="709" w:type="dxa"/>
            <w:vAlign w:val="center"/>
          </w:tcPr>
          <w:p w14:paraId="3D2A0613" w14:textId="77777777" w:rsidR="00C25D95" w:rsidRPr="00C25D95" w:rsidRDefault="00C25D95" w:rsidP="00C25D95">
            <w:pPr>
              <w:jc w:val="center"/>
              <w:rPr>
                <w:rFonts w:ascii="Arial" w:eastAsia="Arial" w:hAnsi="Arial" w:cs="Arial"/>
                <w:b/>
              </w:rPr>
            </w:pPr>
          </w:p>
        </w:tc>
        <w:tc>
          <w:tcPr>
            <w:tcW w:w="567" w:type="dxa"/>
            <w:vAlign w:val="center"/>
          </w:tcPr>
          <w:p w14:paraId="1037D44E" w14:textId="77777777" w:rsidR="00C25D95" w:rsidRPr="00C25D95" w:rsidRDefault="00C25D95" w:rsidP="00C25D95">
            <w:pPr>
              <w:jc w:val="center"/>
              <w:rPr>
                <w:rFonts w:ascii="Arial" w:eastAsia="Arial" w:hAnsi="Arial" w:cs="Arial"/>
                <w:b/>
              </w:rPr>
            </w:pPr>
          </w:p>
        </w:tc>
        <w:tc>
          <w:tcPr>
            <w:tcW w:w="567" w:type="dxa"/>
            <w:vAlign w:val="center"/>
          </w:tcPr>
          <w:p w14:paraId="48D8802A"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34B99E34" w14:textId="77777777" w:rsidR="00C25D95" w:rsidRPr="00C25D95" w:rsidRDefault="00C25D95" w:rsidP="00C25D95">
            <w:pPr>
              <w:jc w:val="center"/>
              <w:rPr>
                <w:rFonts w:ascii="Arial" w:eastAsia="Arial" w:hAnsi="Arial" w:cs="Arial"/>
                <w:b/>
              </w:rPr>
            </w:pPr>
          </w:p>
        </w:tc>
        <w:tc>
          <w:tcPr>
            <w:tcW w:w="567" w:type="dxa"/>
            <w:vAlign w:val="center"/>
          </w:tcPr>
          <w:p w14:paraId="4FF70DA7" w14:textId="77777777" w:rsidR="00C25D95" w:rsidRPr="00C25D95" w:rsidRDefault="00C25D95" w:rsidP="00C25D95">
            <w:pPr>
              <w:jc w:val="center"/>
              <w:rPr>
                <w:rFonts w:ascii="Arial" w:eastAsia="Arial" w:hAnsi="Arial" w:cs="Arial"/>
                <w:b/>
              </w:rPr>
            </w:pPr>
          </w:p>
        </w:tc>
        <w:tc>
          <w:tcPr>
            <w:tcW w:w="567" w:type="dxa"/>
            <w:vAlign w:val="center"/>
          </w:tcPr>
          <w:p w14:paraId="53D39490" w14:textId="77777777" w:rsidR="00C25D95" w:rsidRPr="00C25D95" w:rsidRDefault="00C25D95" w:rsidP="00C25D95">
            <w:pPr>
              <w:jc w:val="center"/>
              <w:rPr>
                <w:rFonts w:ascii="Arial" w:eastAsia="Arial" w:hAnsi="Arial" w:cs="Arial"/>
                <w:b/>
              </w:rPr>
            </w:pPr>
          </w:p>
        </w:tc>
        <w:tc>
          <w:tcPr>
            <w:tcW w:w="567" w:type="dxa"/>
            <w:vAlign w:val="center"/>
          </w:tcPr>
          <w:p w14:paraId="76F72A6E" w14:textId="77777777" w:rsidR="00C25D95" w:rsidRPr="00C25D95" w:rsidRDefault="00C25D95" w:rsidP="00C25D95">
            <w:pPr>
              <w:jc w:val="center"/>
              <w:rPr>
                <w:rFonts w:ascii="Arial" w:eastAsia="Arial" w:hAnsi="Arial" w:cs="Arial"/>
                <w:b/>
              </w:rPr>
            </w:pPr>
          </w:p>
        </w:tc>
        <w:tc>
          <w:tcPr>
            <w:tcW w:w="567" w:type="dxa"/>
            <w:vAlign w:val="center"/>
          </w:tcPr>
          <w:p w14:paraId="0323C12A"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567" w:type="dxa"/>
            <w:vAlign w:val="center"/>
          </w:tcPr>
          <w:p w14:paraId="0DB61DD6" w14:textId="77777777" w:rsidR="00C25D95" w:rsidRPr="00C25D95" w:rsidRDefault="00C25D95" w:rsidP="00C25D95">
            <w:pPr>
              <w:jc w:val="center"/>
              <w:rPr>
                <w:rFonts w:ascii="Arial" w:eastAsia="Arial" w:hAnsi="Arial" w:cs="Arial"/>
                <w:b/>
              </w:rPr>
            </w:pPr>
          </w:p>
        </w:tc>
        <w:tc>
          <w:tcPr>
            <w:tcW w:w="567" w:type="dxa"/>
            <w:vAlign w:val="center"/>
          </w:tcPr>
          <w:p w14:paraId="1EA3495A" w14:textId="77777777" w:rsidR="00C25D95" w:rsidRPr="00C25D95" w:rsidRDefault="00C25D95" w:rsidP="00C25D95">
            <w:pPr>
              <w:jc w:val="center"/>
              <w:rPr>
                <w:rFonts w:ascii="Arial" w:eastAsia="Arial" w:hAnsi="Arial" w:cs="Arial"/>
                <w:b/>
              </w:rPr>
            </w:pPr>
          </w:p>
        </w:tc>
        <w:tc>
          <w:tcPr>
            <w:tcW w:w="992" w:type="dxa"/>
            <w:vAlign w:val="center"/>
          </w:tcPr>
          <w:p w14:paraId="7941CB6C" w14:textId="77777777" w:rsidR="00C25D95" w:rsidRPr="00C25D95" w:rsidRDefault="00C25D95" w:rsidP="00C25D95">
            <w:pPr>
              <w:jc w:val="center"/>
              <w:rPr>
                <w:rFonts w:ascii="Arial" w:eastAsia="Arial" w:hAnsi="Arial" w:cs="Arial"/>
                <w:b/>
              </w:rPr>
            </w:pPr>
          </w:p>
        </w:tc>
        <w:tc>
          <w:tcPr>
            <w:tcW w:w="567" w:type="dxa"/>
            <w:vAlign w:val="center"/>
          </w:tcPr>
          <w:p w14:paraId="6C25E43E" w14:textId="77777777" w:rsidR="00C25D95" w:rsidRPr="00C25D95" w:rsidRDefault="00C25D95" w:rsidP="00C25D95">
            <w:pPr>
              <w:jc w:val="center"/>
              <w:rPr>
                <w:rFonts w:ascii="Arial" w:eastAsia="Arial" w:hAnsi="Arial" w:cs="Arial"/>
                <w:b/>
              </w:rPr>
            </w:pPr>
          </w:p>
        </w:tc>
        <w:tc>
          <w:tcPr>
            <w:tcW w:w="857" w:type="dxa"/>
            <w:vAlign w:val="center"/>
          </w:tcPr>
          <w:p w14:paraId="04B22207" w14:textId="77777777" w:rsidR="00C25D95" w:rsidRPr="00C25D95" w:rsidRDefault="00C25D95" w:rsidP="00C25D95">
            <w:pPr>
              <w:jc w:val="center"/>
              <w:rPr>
                <w:rFonts w:ascii="Arial" w:eastAsia="Arial" w:hAnsi="Arial" w:cs="Arial"/>
                <w:b/>
              </w:rPr>
            </w:pPr>
          </w:p>
        </w:tc>
      </w:tr>
    </w:tbl>
    <w:p w14:paraId="094111FA" w14:textId="77777777" w:rsidR="00C25D95" w:rsidRPr="00C25D95" w:rsidRDefault="00C25D95" w:rsidP="00C25D95">
      <w:pPr>
        <w:jc w:val="both"/>
        <w:rPr>
          <w:rFonts w:ascii="Arial" w:eastAsia="Arial" w:hAnsi="Arial" w:cs="Arial"/>
          <w:sz w:val="20"/>
          <w:szCs w:val="20"/>
        </w:rPr>
      </w:pPr>
      <w:r w:rsidRPr="00C25D95">
        <w:rPr>
          <w:rFonts w:ascii="Arial" w:eastAsia="Arial" w:hAnsi="Arial" w:cs="Arial"/>
          <w:sz w:val="20"/>
          <w:szCs w:val="20"/>
        </w:rPr>
        <w:t>*У клітинках ступінь зв’язку окремих цілей відмічається як ++ (сильний зв’язок) або + (опосередкований зв’язок)</w:t>
      </w:r>
    </w:p>
    <w:p w14:paraId="205B580C" w14:textId="77777777" w:rsidR="00C25D95" w:rsidRPr="00C25D95" w:rsidRDefault="00C25D95" w:rsidP="00C25D95">
      <w:pPr>
        <w:rPr>
          <w:rFonts w:ascii="Arial" w:eastAsia="Arial" w:hAnsi="Arial" w:cs="Arial"/>
        </w:rPr>
      </w:pPr>
    </w:p>
    <w:p w14:paraId="6B4D8EFC" w14:textId="77777777" w:rsidR="00C25D95" w:rsidRPr="00C25D95" w:rsidRDefault="00C25D95" w:rsidP="00C25D95">
      <w:pPr>
        <w:ind w:firstLine="709"/>
        <w:jc w:val="both"/>
        <w:rPr>
          <w:rFonts w:ascii="Arial" w:eastAsia="Arial" w:hAnsi="Arial" w:cs="Arial"/>
        </w:rPr>
      </w:pPr>
      <w:r w:rsidRPr="00C25D95">
        <w:rPr>
          <w:rFonts w:ascii="Arial" w:eastAsia="Arial" w:hAnsi="Arial" w:cs="Arial"/>
        </w:rPr>
        <w:t xml:space="preserve">З огляду на участь в глобальних процесах сталого розвитку в 2017 році Україна адаптувала 17 Цілей сталого розвитку (Національна доповідь «Цілі сталого розвитку: Україна»). </w:t>
      </w:r>
    </w:p>
    <w:p w14:paraId="19735674" w14:textId="77777777" w:rsidR="00C25D95" w:rsidRPr="00C25D95" w:rsidRDefault="00C25D95" w:rsidP="00C25D95">
      <w:pPr>
        <w:ind w:firstLine="709"/>
        <w:jc w:val="both"/>
        <w:rPr>
          <w:rFonts w:ascii="Arial" w:eastAsia="Arial" w:hAnsi="Arial" w:cs="Arial"/>
        </w:rPr>
      </w:pPr>
      <w:r w:rsidRPr="00C25D95">
        <w:rPr>
          <w:rFonts w:ascii="Arial" w:eastAsia="Arial" w:hAnsi="Arial" w:cs="Arial"/>
        </w:rPr>
        <w:t xml:space="preserve">Згідно з Указом Президента України від 30 вересня 2019 № 722/2019 «Про Цілі сталого розвитку України на період до 2030 року» зазначені Цілі сталого розвитку України є орієнтирами для розроблення проєктів прогнозних і програмних документів. </w:t>
      </w:r>
    </w:p>
    <w:p w14:paraId="78C8722F" w14:textId="77777777" w:rsidR="00C25D95" w:rsidRPr="00C25D95" w:rsidRDefault="00C25D95" w:rsidP="00C25D95">
      <w:pPr>
        <w:ind w:firstLine="709"/>
        <w:jc w:val="both"/>
        <w:rPr>
          <w:rFonts w:ascii="Arial" w:eastAsia="Arial" w:hAnsi="Arial" w:cs="Arial"/>
        </w:rPr>
      </w:pPr>
      <w:r w:rsidRPr="00C25D95">
        <w:rPr>
          <w:rFonts w:ascii="Arial" w:eastAsia="Arial" w:hAnsi="Arial" w:cs="Arial"/>
        </w:rPr>
        <w:t>Стратегічні цілі Стратегії «Розвиток конкурентної економіки», «Збалансований розвиток територій області» та «Розвиток людського капіталу»  значною мірою узгоджені з усіма сімнадцятьма Цілями сталого розвитку. Такий зв'язок свідчить, що Стратегія розвитку Закарпатської області на період до 2027 року відповідає баченню орієнтирів досягнення Україною Цілей сталого розвитку на період до 2030 року.</w:t>
      </w:r>
    </w:p>
    <w:p w14:paraId="3CD1714E" w14:textId="77777777" w:rsidR="00C25D95" w:rsidRPr="00C25D95" w:rsidRDefault="00C25D95" w:rsidP="00C25D95">
      <w:pPr>
        <w:ind w:firstLine="709"/>
        <w:jc w:val="both"/>
        <w:rPr>
          <w:rFonts w:ascii="Arial" w:eastAsia="Arial" w:hAnsi="Arial" w:cs="Arial"/>
        </w:rPr>
      </w:pPr>
    </w:p>
    <w:p w14:paraId="49F49D78" w14:textId="77777777" w:rsidR="00C25D95" w:rsidRPr="00C25D95" w:rsidRDefault="00C25D95" w:rsidP="00C25D95">
      <w:pPr>
        <w:ind w:firstLine="709"/>
        <w:jc w:val="both"/>
        <w:rPr>
          <w:rFonts w:ascii="Arial" w:eastAsia="Arial" w:hAnsi="Arial" w:cs="Arial"/>
        </w:rPr>
      </w:pPr>
    </w:p>
    <w:p w14:paraId="4849E028" w14:textId="6AD4E0E6" w:rsidR="00C25D95" w:rsidRDefault="00C25D95" w:rsidP="00C25D95">
      <w:pPr>
        <w:ind w:firstLine="709"/>
        <w:jc w:val="both"/>
        <w:rPr>
          <w:rFonts w:ascii="Arial" w:eastAsia="Arial" w:hAnsi="Arial" w:cs="Arial"/>
        </w:rPr>
      </w:pPr>
    </w:p>
    <w:p w14:paraId="03C4C375" w14:textId="77777777" w:rsidR="00C25D95" w:rsidRPr="00C25D95" w:rsidRDefault="00C25D95" w:rsidP="00C25D95">
      <w:pPr>
        <w:ind w:firstLine="709"/>
        <w:jc w:val="both"/>
        <w:rPr>
          <w:rFonts w:ascii="Arial" w:eastAsia="Arial" w:hAnsi="Arial" w:cs="Arial"/>
        </w:rPr>
      </w:pPr>
    </w:p>
    <w:p w14:paraId="55293705" w14:textId="77777777" w:rsidR="00C25D95" w:rsidRPr="00C25D95" w:rsidRDefault="00C25D95" w:rsidP="00C25D95">
      <w:pPr>
        <w:rPr>
          <w:rFonts w:ascii="Arial" w:eastAsia="Arial" w:hAnsi="Arial" w:cs="Arial"/>
          <w:b/>
        </w:rPr>
      </w:pPr>
    </w:p>
    <w:p w14:paraId="2930A883" w14:textId="77777777" w:rsidR="00C25D95" w:rsidRPr="00C25D95" w:rsidRDefault="00C25D95" w:rsidP="00C25D95">
      <w:pPr>
        <w:pStyle w:val="5"/>
      </w:pPr>
      <w:bookmarkStart w:id="274" w:name="_Toc182991893"/>
      <w:r w:rsidRPr="00C25D95">
        <w:lastRenderedPageBreak/>
        <w:t>Зв'язок цілей Стратегії та Цілей сталого розвитку</w:t>
      </w:r>
      <w:bookmarkEnd w:id="274"/>
    </w:p>
    <w:p w14:paraId="4ABD806E" w14:textId="77777777" w:rsidR="00C25D95" w:rsidRPr="00C25D95" w:rsidRDefault="00C25D95" w:rsidP="00C25D95">
      <w:pPr>
        <w:rPr>
          <w:rFonts w:ascii="Arial" w:eastAsia="Arial" w:hAnsi="Arial" w:cs="Arial"/>
          <w:b/>
        </w:rPr>
      </w:pPr>
    </w:p>
    <w:tbl>
      <w:tblPr>
        <w:tblW w:w="1491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3289"/>
        <w:gridCol w:w="3402"/>
        <w:gridCol w:w="4253"/>
      </w:tblGrid>
      <w:tr w:rsidR="00C25D95" w:rsidRPr="00C25D95" w14:paraId="508C36BE" w14:textId="77777777" w:rsidTr="003C1507">
        <w:tc>
          <w:tcPr>
            <w:tcW w:w="3969" w:type="dxa"/>
            <w:vMerge w:val="restart"/>
            <w:shd w:val="clear" w:color="auto" w:fill="1C4587"/>
            <w:vAlign w:val="center"/>
          </w:tcPr>
          <w:p w14:paraId="62F4E9CE" w14:textId="77777777" w:rsidR="00C25D95" w:rsidRPr="00C25D95" w:rsidRDefault="00C25D95" w:rsidP="00C25D95">
            <w:pPr>
              <w:jc w:val="center"/>
              <w:rPr>
                <w:rFonts w:ascii="Arial" w:eastAsia="Arial" w:hAnsi="Arial" w:cs="Arial"/>
                <w:b/>
                <w:color w:val="FFFFFF"/>
              </w:rPr>
            </w:pPr>
            <w:r w:rsidRPr="00C25D95">
              <w:rPr>
                <w:rFonts w:ascii="Arial" w:eastAsia="Arial" w:hAnsi="Arial" w:cs="Arial"/>
                <w:b/>
                <w:color w:val="FFFFFF"/>
              </w:rPr>
              <w:t>Глобальні Цілі сталого розвитку</w:t>
            </w:r>
          </w:p>
        </w:tc>
        <w:tc>
          <w:tcPr>
            <w:tcW w:w="3289" w:type="dxa"/>
            <w:shd w:val="clear" w:color="auto" w:fill="1C4587"/>
          </w:tcPr>
          <w:p w14:paraId="68BA689D" w14:textId="77777777" w:rsidR="00C25D95" w:rsidRPr="00C25D95" w:rsidRDefault="00C25D95" w:rsidP="00C25D95">
            <w:pPr>
              <w:jc w:val="center"/>
              <w:rPr>
                <w:rFonts w:ascii="Arial" w:eastAsia="Arial" w:hAnsi="Arial" w:cs="Arial"/>
                <w:b/>
                <w:color w:val="FFFFFF"/>
              </w:rPr>
            </w:pPr>
          </w:p>
        </w:tc>
        <w:tc>
          <w:tcPr>
            <w:tcW w:w="7655" w:type="dxa"/>
            <w:gridSpan w:val="2"/>
            <w:shd w:val="clear" w:color="auto" w:fill="1C4587"/>
            <w:vAlign w:val="center"/>
          </w:tcPr>
          <w:p w14:paraId="524C34A3" w14:textId="77777777" w:rsidR="00C25D95" w:rsidRPr="00C25D95" w:rsidRDefault="00C25D95" w:rsidP="00C25D95">
            <w:pPr>
              <w:rPr>
                <w:rFonts w:ascii="Arial" w:eastAsia="Arial" w:hAnsi="Arial" w:cs="Arial"/>
                <w:b/>
                <w:color w:val="FFFFFF"/>
              </w:rPr>
            </w:pPr>
            <w:r w:rsidRPr="00C25D95">
              <w:rPr>
                <w:rFonts w:ascii="Arial" w:eastAsia="Arial" w:hAnsi="Arial" w:cs="Arial"/>
                <w:b/>
                <w:color w:val="FFFFFF"/>
              </w:rPr>
              <w:t>Стратегічні цілі (Закарпатська область)</w:t>
            </w:r>
          </w:p>
        </w:tc>
      </w:tr>
      <w:tr w:rsidR="00C25D95" w:rsidRPr="00C25D95" w14:paraId="4E92DE5F" w14:textId="77777777" w:rsidTr="003C1507">
        <w:trPr>
          <w:trHeight w:val="852"/>
        </w:trPr>
        <w:tc>
          <w:tcPr>
            <w:tcW w:w="3969" w:type="dxa"/>
            <w:vMerge/>
            <w:shd w:val="clear" w:color="auto" w:fill="1C4587"/>
            <w:vAlign w:val="center"/>
          </w:tcPr>
          <w:p w14:paraId="2E1CF596" w14:textId="77777777" w:rsidR="00C25D95" w:rsidRPr="00C25D95" w:rsidRDefault="00C25D95" w:rsidP="00C25D95">
            <w:pPr>
              <w:pBdr>
                <w:top w:val="nil"/>
                <w:left w:val="nil"/>
                <w:bottom w:val="nil"/>
                <w:right w:val="nil"/>
                <w:between w:val="nil"/>
              </w:pBdr>
              <w:spacing w:line="276" w:lineRule="auto"/>
              <w:rPr>
                <w:rFonts w:ascii="Arial" w:eastAsia="Arial" w:hAnsi="Arial" w:cs="Arial"/>
                <w:b/>
                <w:color w:val="FFFFFF"/>
              </w:rPr>
            </w:pPr>
          </w:p>
        </w:tc>
        <w:tc>
          <w:tcPr>
            <w:tcW w:w="3289" w:type="dxa"/>
            <w:shd w:val="clear" w:color="auto" w:fill="1C4587"/>
          </w:tcPr>
          <w:p w14:paraId="280637D0" w14:textId="77777777" w:rsidR="00C25D95" w:rsidRPr="00C25D95" w:rsidRDefault="00C25D95" w:rsidP="00C25D95">
            <w:pPr>
              <w:jc w:val="center"/>
              <w:rPr>
                <w:rFonts w:ascii="Arial" w:eastAsia="Arial" w:hAnsi="Arial" w:cs="Arial"/>
                <w:color w:val="FFFFFF"/>
              </w:rPr>
            </w:pPr>
            <w:r w:rsidRPr="00C25D95">
              <w:rPr>
                <w:rFonts w:ascii="Arial" w:eastAsia="Arial" w:hAnsi="Arial" w:cs="Arial"/>
                <w:color w:val="FFFFFF"/>
              </w:rPr>
              <w:t>1.Розвиток орієнтований на людину</w:t>
            </w:r>
          </w:p>
        </w:tc>
        <w:tc>
          <w:tcPr>
            <w:tcW w:w="3402" w:type="dxa"/>
            <w:shd w:val="clear" w:color="auto" w:fill="1C4587"/>
          </w:tcPr>
          <w:p w14:paraId="1197E282" w14:textId="77777777" w:rsidR="00C25D95" w:rsidRPr="00C25D95" w:rsidRDefault="00C25D95" w:rsidP="00C25D95">
            <w:pPr>
              <w:jc w:val="center"/>
              <w:rPr>
                <w:rFonts w:ascii="Arial" w:eastAsia="Arial" w:hAnsi="Arial" w:cs="Arial"/>
                <w:color w:val="FFFFFF"/>
              </w:rPr>
            </w:pPr>
            <w:r w:rsidRPr="00C25D95">
              <w:rPr>
                <w:rFonts w:ascii="Arial" w:eastAsia="Arial" w:hAnsi="Arial" w:cs="Arial"/>
                <w:color w:val="FFFFFF"/>
              </w:rPr>
              <w:t>2. Підвищення конкурентоспроможності регіону</w:t>
            </w:r>
          </w:p>
        </w:tc>
        <w:tc>
          <w:tcPr>
            <w:tcW w:w="4253" w:type="dxa"/>
            <w:shd w:val="clear" w:color="auto" w:fill="1C4587"/>
          </w:tcPr>
          <w:p w14:paraId="0AD954B2" w14:textId="77777777" w:rsidR="00C25D95" w:rsidRPr="00C25D95" w:rsidRDefault="00C25D95" w:rsidP="00C25D95">
            <w:pPr>
              <w:jc w:val="center"/>
              <w:rPr>
                <w:rFonts w:ascii="Arial" w:eastAsia="Arial" w:hAnsi="Arial" w:cs="Arial"/>
                <w:color w:val="FFFFFF"/>
              </w:rPr>
            </w:pPr>
            <w:r w:rsidRPr="00C25D95">
              <w:rPr>
                <w:rFonts w:ascii="Arial" w:eastAsia="Arial" w:hAnsi="Arial" w:cs="Arial"/>
                <w:color w:val="FFFFFF"/>
              </w:rPr>
              <w:t>3. Охорона довкілля та збалансований розвиток гірських та сільських територій області</w:t>
            </w:r>
          </w:p>
        </w:tc>
      </w:tr>
      <w:tr w:rsidR="00C25D95" w:rsidRPr="00C25D95" w14:paraId="68997A89" w14:textId="77777777" w:rsidTr="003C1507">
        <w:tc>
          <w:tcPr>
            <w:tcW w:w="3969" w:type="dxa"/>
            <w:shd w:val="clear" w:color="auto" w:fill="auto"/>
          </w:tcPr>
          <w:p w14:paraId="7369B4B5" w14:textId="77777777" w:rsidR="00C25D95" w:rsidRPr="00C25D95" w:rsidRDefault="00C25D95" w:rsidP="00C25D95">
            <w:pPr>
              <w:jc w:val="both"/>
              <w:rPr>
                <w:rFonts w:ascii="Arial" w:eastAsia="Arial" w:hAnsi="Arial" w:cs="Arial"/>
              </w:rPr>
            </w:pPr>
            <w:r w:rsidRPr="00C25D95">
              <w:rPr>
                <w:rFonts w:ascii="Arial" w:eastAsia="Arial" w:hAnsi="Arial" w:cs="Arial"/>
              </w:rPr>
              <w:t>1. Подолання бідності</w:t>
            </w:r>
          </w:p>
        </w:tc>
        <w:tc>
          <w:tcPr>
            <w:tcW w:w="3289" w:type="dxa"/>
            <w:shd w:val="clear" w:color="auto" w:fill="auto"/>
          </w:tcPr>
          <w:p w14:paraId="3946678F"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5CFFB0B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582A44AD"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6C5F4420" w14:textId="77777777" w:rsidTr="003C1507">
        <w:tc>
          <w:tcPr>
            <w:tcW w:w="3969" w:type="dxa"/>
            <w:shd w:val="clear" w:color="auto" w:fill="auto"/>
          </w:tcPr>
          <w:p w14:paraId="62FEC3DE" w14:textId="77777777" w:rsidR="00C25D95" w:rsidRPr="00C25D95" w:rsidRDefault="00C25D95" w:rsidP="00C25D95">
            <w:pPr>
              <w:jc w:val="both"/>
              <w:rPr>
                <w:rFonts w:ascii="Arial" w:eastAsia="Arial" w:hAnsi="Arial" w:cs="Arial"/>
              </w:rPr>
            </w:pPr>
            <w:r w:rsidRPr="00C25D95">
              <w:rPr>
                <w:rFonts w:ascii="Arial" w:eastAsia="Arial" w:hAnsi="Arial" w:cs="Arial"/>
              </w:rPr>
              <w:t>2. Подолання голоду, розвиток сільського господарства</w:t>
            </w:r>
          </w:p>
        </w:tc>
        <w:tc>
          <w:tcPr>
            <w:tcW w:w="3289" w:type="dxa"/>
            <w:shd w:val="clear" w:color="auto" w:fill="auto"/>
          </w:tcPr>
          <w:p w14:paraId="62ACFD47"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217D80A2"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66BC99A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50714B4A" w14:textId="77777777" w:rsidTr="003C1507">
        <w:tc>
          <w:tcPr>
            <w:tcW w:w="3969" w:type="dxa"/>
            <w:shd w:val="clear" w:color="auto" w:fill="auto"/>
          </w:tcPr>
          <w:p w14:paraId="1DC58320" w14:textId="77777777" w:rsidR="00C25D95" w:rsidRPr="00C25D95" w:rsidRDefault="00C25D95" w:rsidP="00C25D95">
            <w:pPr>
              <w:jc w:val="both"/>
              <w:rPr>
                <w:rFonts w:ascii="Arial" w:eastAsia="Arial" w:hAnsi="Arial" w:cs="Arial"/>
              </w:rPr>
            </w:pPr>
            <w:r w:rsidRPr="00C25D95">
              <w:rPr>
                <w:rFonts w:ascii="Arial" w:eastAsia="Arial" w:hAnsi="Arial" w:cs="Arial"/>
              </w:rPr>
              <w:t>3. Міцне здоров'я і благополуччя</w:t>
            </w:r>
          </w:p>
        </w:tc>
        <w:tc>
          <w:tcPr>
            <w:tcW w:w="3289" w:type="dxa"/>
            <w:shd w:val="clear" w:color="auto" w:fill="auto"/>
          </w:tcPr>
          <w:p w14:paraId="3D443413"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7C8E8162" w14:textId="77777777" w:rsidR="00C25D95" w:rsidRPr="00C25D95" w:rsidRDefault="00C25D95" w:rsidP="00C25D95">
            <w:pPr>
              <w:jc w:val="center"/>
              <w:rPr>
                <w:rFonts w:ascii="Arial" w:eastAsia="Arial" w:hAnsi="Arial" w:cs="Arial"/>
                <w:b/>
              </w:rPr>
            </w:pPr>
          </w:p>
        </w:tc>
        <w:tc>
          <w:tcPr>
            <w:tcW w:w="4253" w:type="dxa"/>
            <w:shd w:val="clear" w:color="auto" w:fill="auto"/>
          </w:tcPr>
          <w:p w14:paraId="02068D8F"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0B9E1B11" w14:textId="77777777" w:rsidTr="003C1507">
        <w:tc>
          <w:tcPr>
            <w:tcW w:w="3969" w:type="dxa"/>
            <w:shd w:val="clear" w:color="auto" w:fill="auto"/>
          </w:tcPr>
          <w:p w14:paraId="25623366" w14:textId="77777777" w:rsidR="00C25D95" w:rsidRPr="00C25D95" w:rsidRDefault="00C25D95" w:rsidP="00C25D95">
            <w:pPr>
              <w:jc w:val="both"/>
              <w:rPr>
                <w:rFonts w:ascii="Arial" w:eastAsia="Arial" w:hAnsi="Arial" w:cs="Arial"/>
              </w:rPr>
            </w:pPr>
            <w:r w:rsidRPr="00C25D95">
              <w:rPr>
                <w:rFonts w:ascii="Arial" w:eastAsia="Arial" w:hAnsi="Arial" w:cs="Arial"/>
              </w:rPr>
              <w:t>4. Якісна освіта</w:t>
            </w:r>
          </w:p>
        </w:tc>
        <w:tc>
          <w:tcPr>
            <w:tcW w:w="3289" w:type="dxa"/>
            <w:shd w:val="clear" w:color="auto" w:fill="auto"/>
          </w:tcPr>
          <w:p w14:paraId="435A8E8C"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041B5712"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27E80896"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5892313C" w14:textId="77777777" w:rsidTr="003C1507">
        <w:tc>
          <w:tcPr>
            <w:tcW w:w="3969" w:type="dxa"/>
            <w:shd w:val="clear" w:color="auto" w:fill="auto"/>
          </w:tcPr>
          <w:p w14:paraId="4B8113F9" w14:textId="77777777" w:rsidR="00C25D95" w:rsidRPr="00C25D95" w:rsidRDefault="00C25D95" w:rsidP="00C25D95">
            <w:pPr>
              <w:jc w:val="both"/>
              <w:rPr>
                <w:rFonts w:ascii="Arial" w:eastAsia="Arial" w:hAnsi="Arial" w:cs="Arial"/>
              </w:rPr>
            </w:pPr>
            <w:r w:rsidRPr="00C25D95">
              <w:rPr>
                <w:rFonts w:ascii="Arial" w:eastAsia="Arial" w:hAnsi="Arial" w:cs="Arial"/>
              </w:rPr>
              <w:t>5. Гендерна рівність</w:t>
            </w:r>
          </w:p>
        </w:tc>
        <w:tc>
          <w:tcPr>
            <w:tcW w:w="3289" w:type="dxa"/>
            <w:shd w:val="clear" w:color="auto" w:fill="auto"/>
          </w:tcPr>
          <w:p w14:paraId="31E80529"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2D1AB73C" w14:textId="77777777" w:rsidR="00C25D95" w:rsidRPr="00C25D95" w:rsidRDefault="00C25D95" w:rsidP="00C25D95">
            <w:pPr>
              <w:jc w:val="center"/>
              <w:rPr>
                <w:rFonts w:ascii="Arial" w:eastAsia="Arial" w:hAnsi="Arial" w:cs="Arial"/>
                <w:b/>
              </w:rPr>
            </w:pPr>
          </w:p>
        </w:tc>
        <w:tc>
          <w:tcPr>
            <w:tcW w:w="4253" w:type="dxa"/>
            <w:shd w:val="clear" w:color="auto" w:fill="auto"/>
          </w:tcPr>
          <w:p w14:paraId="74F43B41" w14:textId="77777777" w:rsidR="00C25D95" w:rsidRPr="00C25D95" w:rsidRDefault="00C25D95" w:rsidP="00C25D95">
            <w:pPr>
              <w:jc w:val="center"/>
              <w:rPr>
                <w:rFonts w:ascii="Arial" w:eastAsia="Arial" w:hAnsi="Arial" w:cs="Arial"/>
                <w:b/>
              </w:rPr>
            </w:pPr>
          </w:p>
        </w:tc>
      </w:tr>
      <w:tr w:rsidR="00C25D95" w:rsidRPr="00C25D95" w14:paraId="5606DC7E" w14:textId="77777777" w:rsidTr="003C1507">
        <w:tc>
          <w:tcPr>
            <w:tcW w:w="3969" w:type="dxa"/>
            <w:shd w:val="clear" w:color="auto" w:fill="auto"/>
          </w:tcPr>
          <w:p w14:paraId="7B77B81D" w14:textId="77777777" w:rsidR="00C25D95" w:rsidRPr="00C25D95" w:rsidRDefault="00C25D95" w:rsidP="00C25D95">
            <w:pPr>
              <w:jc w:val="both"/>
              <w:rPr>
                <w:rFonts w:ascii="Arial" w:eastAsia="Arial" w:hAnsi="Arial" w:cs="Arial"/>
              </w:rPr>
            </w:pPr>
            <w:r w:rsidRPr="00C25D95">
              <w:rPr>
                <w:rFonts w:ascii="Arial" w:eastAsia="Arial" w:hAnsi="Arial" w:cs="Arial"/>
              </w:rPr>
              <w:t>6. Чиста вода та належні санітарні умови</w:t>
            </w:r>
          </w:p>
        </w:tc>
        <w:tc>
          <w:tcPr>
            <w:tcW w:w="3289" w:type="dxa"/>
            <w:shd w:val="clear" w:color="auto" w:fill="auto"/>
          </w:tcPr>
          <w:p w14:paraId="3ADF3143"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1F71B394" w14:textId="77777777" w:rsidR="00C25D95" w:rsidRPr="00C25D95" w:rsidRDefault="00C25D95" w:rsidP="00C25D95">
            <w:pPr>
              <w:jc w:val="center"/>
              <w:rPr>
                <w:rFonts w:ascii="Arial" w:eastAsia="Arial" w:hAnsi="Arial" w:cs="Arial"/>
                <w:b/>
              </w:rPr>
            </w:pPr>
          </w:p>
        </w:tc>
        <w:tc>
          <w:tcPr>
            <w:tcW w:w="4253" w:type="dxa"/>
            <w:shd w:val="clear" w:color="auto" w:fill="auto"/>
          </w:tcPr>
          <w:p w14:paraId="6802FF3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5AEC4575" w14:textId="77777777" w:rsidTr="003C1507">
        <w:tc>
          <w:tcPr>
            <w:tcW w:w="3969" w:type="dxa"/>
            <w:shd w:val="clear" w:color="auto" w:fill="auto"/>
          </w:tcPr>
          <w:p w14:paraId="6045A7FC" w14:textId="77777777" w:rsidR="00C25D95" w:rsidRPr="00C25D95" w:rsidRDefault="00C25D95" w:rsidP="00C25D95">
            <w:pPr>
              <w:jc w:val="both"/>
              <w:rPr>
                <w:rFonts w:ascii="Arial" w:eastAsia="Arial" w:hAnsi="Arial" w:cs="Arial"/>
              </w:rPr>
            </w:pPr>
            <w:r w:rsidRPr="00C25D95">
              <w:rPr>
                <w:rFonts w:ascii="Arial" w:eastAsia="Arial" w:hAnsi="Arial" w:cs="Arial"/>
              </w:rPr>
              <w:t>7. Доступна та чиста енергія</w:t>
            </w:r>
          </w:p>
        </w:tc>
        <w:tc>
          <w:tcPr>
            <w:tcW w:w="3289" w:type="dxa"/>
            <w:shd w:val="clear" w:color="auto" w:fill="auto"/>
          </w:tcPr>
          <w:p w14:paraId="6B4A630F" w14:textId="77777777" w:rsidR="00C25D95" w:rsidRPr="00C25D95" w:rsidRDefault="00C25D95" w:rsidP="00C25D95">
            <w:pPr>
              <w:jc w:val="center"/>
              <w:rPr>
                <w:rFonts w:ascii="Arial" w:eastAsia="Arial" w:hAnsi="Arial" w:cs="Arial"/>
                <w:b/>
              </w:rPr>
            </w:pPr>
          </w:p>
        </w:tc>
        <w:tc>
          <w:tcPr>
            <w:tcW w:w="3402" w:type="dxa"/>
          </w:tcPr>
          <w:p w14:paraId="1FC72199"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3560BAD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1399E306" w14:textId="77777777" w:rsidTr="003C1507">
        <w:tc>
          <w:tcPr>
            <w:tcW w:w="3969" w:type="dxa"/>
            <w:shd w:val="clear" w:color="auto" w:fill="auto"/>
          </w:tcPr>
          <w:p w14:paraId="35318FAB" w14:textId="77777777" w:rsidR="00C25D95" w:rsidRPr="00C25D95" w:rsidRDefault="00C25D95" w:rsidP="00C25D95">
            <w:pPr>
              <w:jc w:val="both"/>
              <w:rPr>
                <w:rFonts w:ascii="Arial" w:eastAsia="Arial" w:hAnsi="Arial" w:cs="Arial"/>
              </w:rPr>
            </w:pPr>
            <w:r w:rsidRPr="00C25D95">
              <w:rPr>
                <w:rFonts w:ascii="Arial" w:eastAsia="Arial" w:hAnsi="Arial" w:cs="Arial"/>
              </w:rPr>
              <w:t>8. Гідна праця та економічне зростання</w:t>
            </w:r>
          </w:p>
        </w:tc>
        <w:tc>
          <w:tcPr>
            <w:tcW w:w="3289" w:type="dxa"/>
            <w:shd w:val="clear" w:color="auto" w:fill="auto"/>
          </w:tcPr>
          <w:p w14:paraId="496157C1"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36706FA4"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1277A8F8"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0513D25B" w14:textId="77777777" w:rsidTr="003C1507">
        <w:tc>
          <w:tcPr>
            <w:tcW w:w="3969" w:type="dxa"/>
            <w:shd w:val="clear" w:color="auto" w:fill="auto"/>
          </w:tcPr>
          <w:p w14:paraId="11A7281C" w14:textId="77777777" w:rsidR="00C25D95" w:rsidRPr="00C25D95" w:rsidRDefault="00C25D95" w:rsidP="00C25D95">
            <w:pPr>
              <w:jc w:val="both"/>
              <w:rPr>
                <w:rFonts w:ascii="Arial" w:eastAsia="Arial" w:hAnsi="Arial" w:cs="Arial"/>
              </w:rPr>
            </w:pPr>
            <w:r w:rsidRPr="00C25D95">
              <w:rPr>
                <w:rFonts w:ascii="Arial" w:eastAsia="Arial" w:hAnsi="Arial" w:cs="Arial"/>
              </w:rPr>
              <w:t>9. Промисловість, інновації та інфраструктура</w:t>
            </w:r>
          </w:p>
        </w:tc>
        <w:tc>
          <w:tcPr>
            <w:tcW w:w="3289" w:type="dxa"/>
            <w:shd w:val="clear" w:color="auto" w:fill="auto"/>
          </w:tcPr>
          <w:p w14:paraId="54BA8639"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12BC209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5639DE59"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738A3782" w14:textId="77777777" w:rsidTr="003C1507">
        <w:tc>
          <w:tcPr>
            <w:tcW w:w="3969" w:type="dxa"/>
            <w:shd w:val="clear" w:color="auto" w:fill="auto"/>
          </w:tcPr>
          <w:p w14:paraId="64798E40" w14:textId="77777777" w:rsidR="00C25D95" w:rsidRPr="00C25D95" w:rsidRDefault="00C25D95" w:rsidP="00C25D95">
            <w:pPr>
              <w:jc w:val="both"/>
              <w:rPr>
                <w:rFonts w:ascii="Arial" w:eastAsia="Arial" w:hAnsi="Arial" w:cs="Arial"/>
              </w:rPr>
            </w:pPr>
            <w:r w:rsidRPr="00C25D95">
              <w:rPr>
                <w:rFonts w:ascii="Arial" w:eastAsia="Arial" w:hAnsi="Arial" w:cs="Arial"/>
              </w:rPr>
              <w:t>10. Скорочення нерівності</w:t>
            </w:r>
          </w:p>
        </w:tc>
        <w:tc>
          <w:tcPr>
            <w:tcW w:w="3289" w:type="dxa"/>
            <w:shd w:val="clear" w:color="auto" w:fill="auto"/>
          </w:tcPr>
          <w:p w14:paraId="2653190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5CF2D01E" w14:textId="77777777" w:rsidR="00C25D95" w:rsidRPr="00C25D95" w:rsidRDefault="00C25D95" w:rsidP="00C25D95">
            <w:pPr>
              <w:jc w:val="center"/>
              <w:rPr>
                <w:rFonts w:ascii="Arial" w:eastAsia="Arial" w:hAnsi="Arial" w:cs="Arial"/>
                <w:b/>
              </w:rPr>
            </w:pPr>
          </w:p>
        </w:tc>
        <w:tc>
          <w:tcPr>
            <w:tcW w:w="4253" w:type="dxa"/>
            <w:shd w:val="clear" w:color="auto" w:fill="auto"/>
          </w:tcPr>
          <w:p w14:paraId="6A26F4CC" w14:textId="77777777" w:rsidR="00C25D95" w:rsidRPr="00C25D95" w:rsidRDefault="00C25D95" w:rsidP="00C25D95">
            <w:pPr>
              <w:jc w:val="center"/>
              <w:rPr>
                <w:rFonts w:ascii="Arial" w:eastAsia="Arial" w:hAnsi="Arial" w:cs="Arial"/>
                <w:b/>
              </w:rPr>
            </w:pPr>
          </w:p>
        </w:tc>
      </w:tr>
      <w:tr w:rsidR="00C25D95" w:rsidRPr="00C25D95" w14:paraId="1B8FCBFA" w14:textId="77777777" w:rsidTr="003C1507">
        <w:tc>
          <w:tcPr>
            <w:tcW w:w="3969" w:type="dxa"/>
            <w:shd w:val="clear" w:color="auto" w:fill="auto"/>
          </w:tcPr>
          <w:p w14:paraId="18806AAB" w14:textId="77777777" w:rsidR="00C25D95" w:rsidRPr="00C25D95" w:rsidRDefault="00C25D95" w:rsidP="00C25D95">
            <w:pPr>
              <w:jc w:val="both"/>
              <w:rPr>
                <w:rFonts w:ascii="Arial" w:eastAsia="Arial" w:hAnsi="Arial" w:cs="Arial"/>
              </w:rPr>
            </w:pPr>
            <w:r w:rsidRPr="00C25D95">
              <w:rPr>
                <w:rFonts w:ascii="Arial" w:eastAsia="Arial" w:hAnsi="Arial" w:cs="Arial"/>
              </w:rPr>
              <w:t>11. Сталий розвиток міст і громад</w:t>
            </w:r>
          </w:p>
        </w:tc>
        <w:tc>
          <w:tcPr>
            <w:tcW w:w="3289" w:type="dxa"/>
            <w:shd w:val="clear" w:color="auto" w:fill="auto"/>
          </w:tcPr>
          <w:p w14:paraId="1188E017"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4B098E26"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489F1FB2"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61DDB11F" w14:textId="77777777" w:rsidTr="003C1507">
        <w:tc>
          <w:tcPr>
            <w:tcW w:w="3969" w:type="dxa"/>
            <w:shd w:val="clear" w:color="auto" w:fill="auto"/>
          </w:tcPr>
          <w:p w14:paraId="76910744" w14:textId="77777777" w:rsidR="00C25D95" w:rsidRPr="00C25D95" w:rsidRDefault="00C25D95" w:rsidP="00C25D95">
            <w:pPr>
              <w:jc w:val="both"/>
              <w:rPr>
                <w:rFonts w:ascii="Arial" w:eastAsia="Arial" w:hAnsi="Arial" w:cs="Arial"/>
              </w:rPr>
            </w:pPr>
            <w:r w:rsidRPr="00C25D95">
              <w:rPr>
                <w:rFonts w:ascii="Arial" w:eastAsia="Arial" w:hAnsi="Arial" w:cs="Arial"/>
              </w:rPr>
              <w:t>12. Відповідальне споживання та виробництво</w:t>
            </w:r>
          </w:p>
        </w:tc>
        <w:tc>
          <w:tcPr>
            <w:tcW w:w="3289" w:type="dxa"/>
            <w:shd w:val="clear" w:color="auto" w:fill="auto"/>
          </w:tcPr>
          <w:p w14:paraId="34D0A68D"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439249F6"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5E2C3AE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263836DF" w14:textId="77777777" w:rsidTr="003C1507">
        <w:tc>
          <w:tcPr>
            <w:tcW w:w="3969" w:type="dxa"/>
            <w:shd w:val="clear" w:color="auto" w:fill="auto"/>
          </w:tcPr>
          <w:p w14:paraId="10E0EB59" w14:textId="77777777" w:rsidR="00C25D95" w:rsidRPr="00C25D95" w:rsidRDefault="00C25D95" w:rsidP="00C25D95">
            <w:pPr>
              <w:jc w:val="both"/>
              <w:rPr>
                <w:rFonts w:ascii="Arial" w:eastAsia="Arial" w:hAnsi="Arial" w:cs="Arial"/>
              </w:rPr>
            </w:pPr>
            <w:r w:rsidRPr="00C25D95">
              <w:rPr>
                <w:rFonts w:ascii="Arial" w:eastAsia="Arial" w:hAnsi="Arial" w:cs="Arial"/>
              </w:rPr>
              <w:t>13. Пом'якшення наслідків зміни клімату</w:t>
            </w:r>
          </w:p>
        </w:tc>
        <w:tc>
          <w:tcPr>
            <w:tcW w:w="3289" w:type="dxa"/>
            <w:shd w:val="clear" w:color="auto" w:fill="auto"/>
          </w:tcPr>
          <w:p w14:paraId="1FB17D31"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771C7BB1" w14:textId="77777777" w:rsidR="00C25D95" w:rsidRPr="00C25D95" w:rsidRDefault="00C25D95" w:rsidP="00C25D95">
            <w:pPr>
              <w:jc w:val="center"/>
              <w:rPr>
                <w:rFonts w:ascii="Arial" w:eastAsia="Arial" w:hAnsi="Arial" w:cs="Arial"/>
                <w:b/>
              </w:rPr>
            </w:pPr>
          </w:p>
        </w:tc>
        <w:tc>
          <w:tcPr>
            <w:tcW w:w="4253" w:type="dxa"/>
            <w:shd w:val="clear" w:color="auto" w:fill="auto"/>
          </w:tcPr>
          <w:p w14:paraId="1AC22CAA"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391DC286" w14:textId="77777777" w:rsidTr="003C1507">
        <w:tc>
          <w:tcPr>
            <w:tcW w:w="3969" w:type="dxa"/>
            <w:shd w:val="clear" w:color="auto" w:fill="auto"/>
          </w:tcPr>
          <w:p w14:paraId="559DDCEE" w14:textId="77777777" w:rsidR="00C25D95" w:rsidRPr="00C25D95" w:rsidRDefault="00C25D95" w:rsidP="00C25D95">
            <w:pPr>
              <w:jc w:val="both"/>
              <w:rPr>
                <w:rFonts w:ascii="Arial" w:eastAsia="Arial" w:hAnsi="Arial" w:cs="Arial"/>
              </w:rPr>
            </w:pPr>
            <w:r w:rsidRPr="00C25D95">
              <w:rPr>
                <w:rFonts w:ascii="Arial" w:eastAsia="Arial" w:hAnsi="Arial" w:cs="Arial"/>
              </w:rPr>
              <w:t>14. Збереження морських ресурсів</w:t>
            </w:r>
          </w:p>
        </w:tc>
        <w:tc>
          <w:tcPr>
            <w:tcW w:w="3289" w:type="dxa"/>
            <w:shd w:val="clear" w:color="auto" w:fill="auto"/>
          </w:tcPr>
          <w:p w14:paraId="24318116" w14:textId="77777777" w:rsidR="00C25D95" w:rsidRPr="00C25D95" w:rsidRDefault="00C25D95" w:rsidP="00C25D95">
            <w:pPr>
              <w:jc w:val="center"/>
              <w:rPr>
                <w:rFonts w:ascii="Arial" w:eastAsia="Arial" w:hAnsi="Arial" w:cs="Arial"/>
                <w:b/>
              </w:rPr>
            </w:pPr>
          </w:p>
        </w:tc>
        <w:tc>
          <w:tcPr>
            <w:tcW w:w="3402" w:type="dxa"/>
          </w:tcPr>
          <w:p w14:paraId="1A31EEAE" w14:textId="77777777" w:rsidR="00C25D95" w:rsidRPr="00C25D95" w:rsidRDefault="00C25D95" w:rsidP="00C25D95">
            <w:pPr>
              <w:jc w:val="center"/>
              <w:rPr>
                <w:rFonts w:ascii="Arial" w:eastAsia="Arial" w:hAnsi="Arial" w:cs="Arial"/>
                <w:b/>
              </w:rPr>
            </w:pPr>
          </w:p>
        </w:tc>
        <w:tc>
          <w:tcPr>
            <w:tcW w:w="4253" w:type="dxa"/>
            <w:shd w:val="clear" w:color="auto" w:fill="auto"/>
          </w:tcPr>
          <w:p w14:paraId="089E39D8" w14:textId="77777777" w:rsidR="00C25D95" w:rsidRPr="00C25D95" w:rsidRDefault="00C25D95" w:rsidP="00C25D95">
            <w:pPr>
              <w:jc w:val="center"/>
              <w:rPr>
                <w:rFonts w:ascii="Arial" w:eastAsia="Arial" w:hAnsi="Arial" w:cs="Arial"/>
                <w:b/>
              </w:rPr>
            </w:pPr>
          </w:p>
        </w:tc>
      </w:tr>
      <w:tr w:rsidR="00C25D95" w:rsidRPr="00C25D95" w14:paraId="16F16F91" w14:textId="77777777" w:rsidTr="003C1507">
        <w:tc>
          <w:tcPr>
            <w:tcW w:w="3969" w:type="dxa"/>
            <w:shd w:val="clear" w:color="auto" w:fill="auto"/>
          </w:tcPr>
          <w:p w14:paraId="45BC6B37" w14:textId="77777777" w:rsidR="00C25D95" w:rsidRPr="00C25D95" w:rsidRDefault="00C25D95" w:rsidP="00C25D95">
            <w:pPr>
              <w:jc w:val="both"/>
              <w:rPr>
                <w:rFonts w:ascii="Arial" w:eastAsia="Arial" w:hAnsi="Arial" w:cs="Arial"/>
              </w:rPr>
            </w:pPr>
            <w:r w:rsidRPr="00C25D95">
              <w:rPr>
                <w:rFonts w:ascii="Arial" w:eastAsia="Arial" w:hAnsi="Arial" w:cs="Arial"/>
              </w:rPr>
              <w:t>15. Захист та відновлення екосистем суші</w:t>
            </w:r>
          </w:p>
        </w:tc>
        <w:tc>
          <w:tcPr>
            <w:tcW w:w="3289" w:type="dxa"/>
            <w:shd w:val="clear" w:color="auto" w:fill="auto"/>
          </w:tcPr>
          <w:p w14:paraId="686A0355"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460EB25D" w14:textId="77777777" w:rsidR="00C25D95" w:rsidRPr="00C25D95" w:rsidRDefault="00C25D95" w:rsidP="00C25D95">
            <w:pPr>
              <w:jc w:val="center"/>
              <w:rPr>
                <w:rFonts w:ascii="Arial" w:eastAsia="Arial" w:hAnsi="Arial" w:cs="Arial"/>
                <w:b/>
              </w:rPr>
            </w:pPr>
          </w:p>
        </w:tc>
        <w:tc>
          <w:tcPr>
            <w:tcW w:w="4253" w:type="dxa"/>
            <w:shd w:val="clear" w:color="auto" w:fill="auto"/>
          </w:tcPr>
          <w:p w14:paraId="3CDD757F"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228C16BC" w14:textId="77777777" w:rsidTr="003C1507">
        <w:tc>
          <w:tcPr>
            <w:tcW w:w="3969" w:type="dxa"/>
            <w:shd w:val="clear" w:color="auto" w:fill="auto"/>
          </w:tcPr>
          <w:p w14:paraId="4751CCC4" w14:textId="77777777" w:rsidR="00C25D95" w:rsidRPr="00C25D95" w:rsidRDefault="00C25D95" w:rsidP="00C25D95">
            <w:pPr>
              <w:jc w:val="both"/>
              <w:rPr>
                <w:rFonts w:ascii="Arial" w:eastAsia="Arial" w:hAnsi="Arial" w:cs="Arial"/>
              </w:rPr>
            </w:pPr>
            <w:r w:rsidRPr="00C25D95">
              <w:rPr>
                <w:rFonts w:ascii="Arial" w:eastAsia="Arial" w:hAnsi="Arial" w:cs="Arial"/>
              </w:rPr>
              <w:t>16. Мир, справедливість та сильні інститути</w:t>
            </w:r>
          </w:p>
        </w:tc>
        <w:tc>
          <w:tcPr>
            <w:tcW w:w="3289" w:type="dxa"/>
            <w:shd w:val="clear" w:color="auto" w:fill="auto"/>
          </w:tcPr>
          <w:p w14:paraId="282952CC"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545A1C8C"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200608CB"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r w:rsidR="00C25D95" w:rsidRPr="00C25D95" w14:paraId="1ABAB16A" w14:textId="77777777" w:rsidTr="003C1507">
        <w:trPr>
          <w:trHeight w:val="70"/>
        </w:trPr>
        <w:tc>
          <w:tcPr>
            <w:tcW w:w="3969" w:type="dxa"/>
            <w:shd w:val="clear" w:color="auto" w:fill="auto"/>
          </w:tcPr>
          <w:p w14:paraId="7350EC9B" w14:textId="77777777" w:rsidR="00C25D95" w:rsidRPr="00C25D95" w:rsidRDefault="00C25D95" w:rsidP="00C25D95">
            <w:pPr>
              <w:jc w:val="both"/>
              <w:rPr>
                <w:rFonts w:ascii="Arial" w:eastAsia="Arial" w:hAnsi="Arial" w:cs="Arial"/>
              </w:rPr>
            </w:pPr>
            <w:r w:rsidRPr="00C25D95">
              <w:rPr>
                <w:rFonts w:ascii="Arial" w:eastAsia="Arial" w:hAnsi="Arial" w:cs="Arial"/>
              </w:rPr>
              <w:t>17. Партнерство заради сталого розвитку</w:t>
            </w:r>
          </w:p>
        </w:tc>
        <w:tc>
          <w:tcPr>
            <w:tcW w:w="3289" w:type="dxa"/>
            <w:shd w:val="clear" w:color="auto" w:fill="auto"/>
          </w:tcPr>
          <w:p w14:paraId="0291ED0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3402" w:type="dxa"/>
          </w:tcPr>
          <w:p w14:paraId="333DC1B0"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c>
          <w:tcPr>
            <w:tcW w:w="4253" w:type="dxa"/>
            <w:shd w:val="clear" w:color="auto" w:fill="auto"/>
          </w:tcPr>
          <w:p w14:paraId="633C489E" w14:textId="77777777" w:rsidR="00C25D95" w:rsidRPr="00C25D95" w:rsidRDefault="00C25D95" w:rsidP="00C25D95">
            <w:pPr>
              <w:jc w:val="center"/>
              <w:rPr>
                <w:rFonts w:ascii="Arial" w:eastAsia="Arial" w:hAnsi="Arial" w:cs="Arial"/>
                <w:b/>
              </w:rPr>
            </w:pPr>
            <w:r w:rsidRPr="00C25D95">
              <w:rPr>
                <w:rFonts w:ascii="Arial" w:eastAsia="Arial" w:hAnsi="Arial" w:cs="Arial"/>
                <w:b/>
              </w:rPr>
              <w:t>++</w:t>
            </w:r>
          </w:p>
        </w:tc>
      </w:tr>
    </w:tbl>
    <w:p w14:paraId="0734E516" w14:textId="77777777" w:rsidR="00C25D95" w:rsidRPr="00C25D95" w:rsidRDefault="00C25D95" w:rsidP="00C25D95">
      <w:pPr>
        <w:rPr>
          <w:rFonts w:ascii="Arial" w:eastAsia="Arial" w:hAnsi="Arial" w:cs="Arial"/>
          <w:i/>
        </w:rPr>
      </w:pPr>
    </w:p>
    <w:p w14:paraId="13452B9A" w14:textId="77777777" w:rsidR="00C25D95" w:rsidRPr="00C25D95" w:rsidRDefault="00C25D95" w:rsidP="00C25D95">
      <w:pPr>
        <w:rPr>
          <w:rFonts w:ascii="Arial" w:eastAsia="Arial" w:hAnsi="Arial" w:cs="Arial"/>
        </w:rPr>
      </w:pPr>
      <w:r w:rsidRPr="00C25D95">
        <w:rPr>
          <w:rFonts w:ascii="Arial" w:eastAsia="Arial" w:hAnsi="Arial" w:cs="Arial"/>
          <w:i/>
        </w:rPr>
        <w:t>Примітка: ++ - сильний зв'язок, + - опосередкований зв'язок</w:t>
      </w:r>
    </w:p>
    <w:p w14:paraId="5FA665AC" w14:textId="77777777" w:rsidR="00C25D95" w:rsidRPr="00C25D95" w:rsidRDefault="00C25D95" w:rsidP="00C25D95">
      <w:pPr>
        <w:rPr>
          <w:sz w:val="28"/>
          <w:szCs w:val="28"/>
        </w:rPr>
      </w:pPr>
    </w:p>
    <w:p w14:paraId="0D975034" w14:textId="77777777" w:rsidR="00C25D95" w:rsidRPr="00C25D95" w:rsidRDefault="00C25D95" w:rsidP="00C25D95">
      <w:pPr>
        <w:pBdr>
          <w:top w:val="nil"/>
          <w:left w:val="nil"/>
          <w:bottom w:val="nil"/>
          <w:right w:val="nil"/>
          <w:between w:val="nil"/>
        </w:pBdr>
        <w:spacing w:before="5"/>
        <w:rPr>
          <w:rFonts w:ascii="Arial" w:eastAsia="Arial" w:hAnsi="Arial" w:cs="Arial"/>
          <w:b/>
          <w:color w:val="000000"/>
        </w:rPr>
      </w:pPr>
    </w:p>
    <w:p w14:paraId="00EC90C5" w14:textId="77777777" w:rsidR="00C25D95" w:rsidRPr="00C25D95" w:rsidRDefault="00C25D95" w:rsidP="00C25D95">
      <w:pPr>
        <w:pBdr>
          <w:top w:val="nil"/>
          <w:left w:val="nil"/>
          <w:bottom w:val="nil"/>
          <w:right w:val="nil"/>
          <w:between w:val="nil"/>
        </w:pBdr>
        <w:spacing w:before="5"/>
        <w:rPr>
          <w:rFonts w:ascii="Arial" w:eastAsia="Arial" w:hAnsi="Arial" w:cs="Arial"/>
          <w:b/>
          <w:color w:val="000000"/>
        </w:rPr>
      </w:pPr>
    </w:p>
    <w:p w14:paraId="0E7A79AF" w14:textId="77777777" w:rsidR="00C25D95" w:rsidRPr="00C25D95" w:rsidRDefault="00C25D95" w:rsidP="00C25D95">
      <w:pPr>
        <w:pStyle w:val="5"/>
      </w:pPr>
      <w:bookmarkStart w:id="275" w:name="_Toc182991894"/>
      <w:r w:rsidRPr="00C25D95">
        <w:t>Розподіл відповідальності та визначення співвиконавців</w:t>
      </w:r>
      <w:bookmarkEnd w:id="275"/>
    </w:p>
    <w:p w14:paraId="0B9AF72F" w14:textId="77777777" w:rsidR="00C25D95" w:rsidRPr="00C25D95" w:rsidRDefault="00C25D95" w:rsidP="00C25D95">
      <w:pPr>
        <w:widowControl/>
        <w:pBdr>
          <w:top w:val="nil"/>
          <w:left w:val="nil"/>
          <w:bottom w:val="nil"/>
          <w:right w:val="nil"/>
          <w:between w:val="nil"/>
        </w:pBdr>
        <w:shd w:val="clear" w:color="auto" w:fill="FFFFFF"/>
        <w:ind w:left="1146"/>
        <w:rPr>
          <w:rFonts w:ascii="Arial" w:eastAsia="Arial" w:hAnsi="Arial" w:cs="Arial"/>
          <w:b/>
          <w:color w:val="1C4587"/>
        </w:rPr>
      </w:pPr>
    </w:p>
    <w:tbl>
      <w:tblPr>
        <w:tblW w:w="15168" w:type="dxa"/>
        <w:tblInd w:w="-5" w:type="dxa"/>
        <w:tblLook w:val="04A0" w:firstRow="1" w:lastRow="0" w:firstColumn="1" w:lastColumn="0" w:noHBand="0" w:noVBand="1"/>
      </w:tblPr>
      <w:tblGrid>
        <w:gridCol w:w="2980"/>
        <w:gridCol w:w="5525"/>
        <w:gridCol w:w="3119"/>
        <w:gridCol w:w="3544"/>
      </w:tblGrid>
      <w:tr w:rsidR="00C25D95" w:rsidRPr="00C25D95" w14:paraId="3CD0D2BE" w14:textId="77777777" w:rsidTr="003C1507">
        <w:trPr>
          <w:trHeight w:val="630"/>
        </w:trPr>
        <w:tc>
          <w:tcPr>
            <w:tcW w:w="2980" w:type="dxa"/>
            <w:tcBorders>
              <w:top w:val="single" w:sz="4" w:space="0" w:color="auto"/>
              <w:left w:val="single" w:sz="4" w:space="0" w:color="auto"/>
              <w:bottom w:val="single" w:sz="4" w:space="0" w:color="auto"/>
              <w:right w:val="single" w:sz="4" w:space="0" w:color="auto"/>
            </w:tcBorders>
            <w:shd w:val="clear" w:color="auto" w:fill="002060"/>
            <w:noWrap/>
            <w:hideMark/>
          </w:tcPr>
          <w:p w14:paraId="5309856D" w14:textId="77777777" w:rsidR="00C25D95" w:rsidRPr="00C25D95" w:rsidRDefault="00C25D95" w:rsidP="00C25D95">
            <w:pPr>
              <w:widowControl/>
              <w:jc w:val="center"/>
              <w:rPr>
                <w:rFonts w:ascii="Arial" w:hAnsi="Arial" w:cs="Arial"/>
                <w:b/>
                <w:bCs/>
                <w:color w:val="FFFFFF" w:themeColor="background1"/>
              </w:rPr>
            </w:pPr>
            <w:r w:rsidRPr="00C25D95">
              <w:rPr>
                <w:rFonts w:ascii="Arial" w:hAnsi="Arial" w:cs="Arial"/>
                <w:b/>
                <w:bCs/>
                <w:color w:val="FFFFFF" w:themeColor="background1"/>
              </w:rPr>
              <w:t>Оперативна ціль</w:t>
            </w:r>
          </w:p>
        </w:tc>
        <w:tc>
          <w:tcPr>
            <w:tcW w:w="5525" w:type="dxa"/>
            <w:tcBorders>
              <w:top w:val="single" w:sz="4" w:space="0" w:color="auto"/>
              <w:left w:val="nil"/>
              <w:bottom w:val="single" w:sz="4" w:space="0" w:color="auto"/>
              <w:right w:val="single" w:sz="4" w:space="0" w:color="auto"/>
            </w:tcBorders>
            <w:shd w:val="clear" w:color="auto" w:fill="002060"/>
            <w:noWrap/>
            <w:hideMark/>
          </w:tcPr>
          <w:p w14:paraId="2F508366" w14:textId="77777777" w:rsidR="00C25D95" w:rsidRPr="00C25D95" w:rsidRDefault="00C25D95" w:rsidP="00C25D95">
            <w:pPr>
              <w:widowControl/>
              <w:jc w:val="center"/>
              <w:rPr>
                <w:rFonts w:ascii="Arial" w:hAnsi="Arial" w:cs="Arial"/>
                <w:b/>
                <w:bCs/>
                <w:color w:val="FFFFFF" w:themeColor="background1"/>
              </w:rPr>
            </w:pPr>
            <w:r w:rsidRPr="00C25D95">
              <w:rPr>
                <w:rFonts w:ascii="Arial" w:hAnsi="Arial" w:cs="Arial"/>
                <w:b/>
                <w:bCs/>
                <w:color w:val="FFFFFF" w:themeColor="background1"/>
              </w:rPr>
              <w:t>Завдання стратегії</w:t>
            </w:r>
          </w:p>
        </w:tc>
        <w:tc>
          <w:tcPr>
            <w:tcW w:w="3119" w:type="dxa"/>
            <w:tcBorders>
              <w:top w:val="single" w:sz="4" w:space="0" w:color="auto"/>
              <w:left w:val="nil"/>
              <w:bottom w:val="single" w:sz="4" w:space="0" w:color="auto"/>
              <w:right w:val="single" w:sz="4" w:space="0" w:color="auto"/>
            </w:tcBorders>
            <w:shd w:val="clear" w:color="auto" w:fill="002060"/>
            <w:hideMark/>
          </w:tcPr>
          <w:p w14:paraId="3ECDA54A" w14:textId="77777777" w:rsidR="00C25D95" w:rsidRPr="00C25D95" w:rsidRDefault="00C25D95" w:rsidP="00C25D95">
            <w:pPr>
              <w:widowControl/>
              <w:jc w:val="center"/>
              <w:rPr>
                <w:rFonts w:ascii="Arial" w:hAnsi="Arial" w:cs="Arial"/>
                <w:b/>
                <w:bCs/>
                <w:color w:val="FFFFFF" w:themeColor="background1"/>
              </w:rPr>
            </w:pPr>
            <w:r w:rsidRPr="00C25D95">
              <w:rPr>
                <w:rFonts w:ascii="Arial" w:hAnsi="Arial" w:cs="Arial"/>
                <w:b/>
                <w:bCs/>
                <w:color w:val="FFFFFF" w:themeColor="background1"/>
              </w:rPr>
              <w:t>Відповідальний за виконання стратегії</w:t>
            </w:r>
          </w:p>
        </w:tc>
        <w:tc>
          <w:tcPr>
            <w:tcW w:w="3544" w:type="dxa"/>
            <w:tcBorders>
              <w:top w:val="single" w:sz="4" w:space="0" w:color="auto"/>
              <w:left w:val="nil"/>
              <w:bottom w:val="single" w:sz="4" w:space="0" w:color="auto"/>
              <w:right w:val="single" w:sz="4" w:space="0" w:color="auto"/>
            </w:tcBorders>
            <w:shd w:val="clear" w:color="auto" w:fill="002060"/>
            <w:noWrap/>
            <w:hideMark/>
          </w:tcPr>
          <w:p w14:paraId="724ADB6D" w14:textId="77777777" w:rsidR="00C25D95" w:rsidRPr="00C25D95" w:rsidRDefault="00C25D95" w:rsidP="00C25D95">
            <w:pPr>
              <w:widowControl/>
              <w:jc w:val="center"/>
              <w:rPr>
                <w:rFonts w:ascii="Arial" w:hAnsi="Arial" w:cs="Arial"/>
                <w:b/>
                <w:bCs/>
                <w:color w:val="FFFFFF" w:themeColor="background1"/>
              </w:rPr>
            </w:pPr>
            <w:r w:rsidRPr="00C25D95">
              <w:rPr>
                <w:rFonts w:ascii="Arial" w:hAnsi="Arial" w:cs="Arial"/>
                <w:b/>
                <w:bCs/>
                <w:color w:val="FFFFFF" w:themeColor="background1"/>
              </w:rPr>
              <w:t>Співвиконавці</w:t>
            </w:r>
          </w:p>
        </w:tc>
      </w:tr>
      <w:tr w:rsidR="00C25D95" w:rsidRPr="00C25D95" w14:paraId="34729AEC" w14:textId="77777777" w:rsidTr="003C1507">
        <w:trPr>
          <w:trHeight w:val="315"/>
        </w:trPr>
        <w:tc>
          <w:tcPr>
            <w:tcW w:w="1516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319D77" w14:textId="77777777" w:rsidR="00C25D95" w:rsidRPr="00861DB3" w:rsidRDefault="00C25D95" w:rsidP="00C25D95">
            <w:pPr>
              <w:widowControl/>
              <w:rPr>
                <w:rFonts w:ascii="Arial" w:hAnsi="Arial" w:cs="Arial"/>
                <w:b/>
                <w:bCs/>
                <w:color w:val="000000" w:themeColor="text1"/>
                <w:sz w:val="20"/>
                <w:szCs w:val="20"/>
              </w:rPr>
            </w:pPr>
            <w:r w:rsidRPr="00861DB3">
              <w:rPr>
                <w:rFonts w:ascii="Arial" w:hAnsi="Arial" w:cs="Arial"/>
                <w:b/>
                <w:bCs/>
                <w:color w:val="000000" w:themeColor="text1"/>
                <w:sz w:val="20"/>
                <w:szCs w:val="20"/>
              </w:rPr>
              <w:t>Стратегічна ціль 1 Розвиток орієнтований на людину</w:t>
            </w:r>
          </w:p>
        </w:tc>
      </w:tr>
      <w:tr w:rsidR="00C25D95" w:rsidRPr="00C25D95" w14:paraId="5595EB10" w14:textId="77777777" w:rsidTr="003C1507">
        <w:trPr>
          <w:trHeight w:val="959"/>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2BAE2E85" w14:textId="6D42C95C" w:rsidR="00C25D95" w:rsidRPr="00CA2E3F" w:rsidRDefault="00C25D95" w:rsidP="00C25D95">
            <w:pPr>
              <w:widowControl/>
              <w:rPr>
                <w:rFonts w:ascii="Arial" w:hAnsi="Arial" w:cs="Arial"/>
                <w:color w:val="000000" w:themeColor="text1"/>
                <w:sz w:val="20"/>
                <w:szCs w:val="20"/>
                <w:lang w:val="ru-RU"/>
              </w:rPr>
            </w:pPr>
            <w:r w:rsidRPr="00861DB3">
              <w:rPr>
                <w:rFonts w:ascii="Arial" w:hAnsi="Arial" w:cs="Arial"/>
                <w:color w:val="000000" w:themeColor="text1"/>
                <w:sz w:val="20"/>
                <w:szCs w:val="20"/>
              </w:rPr>
              <w:t>1.1. Якісна та інноваційна українська школа, орієнтована на демографічні прогнози</w:t>
            </w:r>
          </w:p>
        </w:tc>
        <w:tc>
          <w:tcPr>
            <w:tcW w:w="5525" w:type="dxa"/>
            <w:tcBorders>
              <w:top w:val="single" w:sz="4" w:space="0" w:color="auto"/>
              <w:left w:val="nil"/>
              <w:bottom w:val="single" w:sz="4" w:space="0" w:color="auto"/>
              <w:right w:val="single" w:sz="4" w:space="0" w:color="auto"/>
            </w:tcBorders>
            <w:shd w:val="clear" w:color="auto" w:fill="auto"/>
            <w:noWrap/>
            <w:hideMark/>
          </w:tcPr>
          <w:p w14:paraId="543B758A"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 xml:space="preserve">1.1.1.Забезпечення рівного доступу та підвищення якості дошкільної, загальної середньої </w:t>
            </w:r>
          </w:p>
        </w:tc>
        <w:tc>
          <w:tcPr>
            <w:tcW w:w="3119" w:type="dxa"/>
            <w:tcBorders>
              <w:top w:val="single" w:sz="4" w:space="0" w:color="auto"/>
              <w:left w:val="nil"/>
              <w:bottom w:val="single" w:sz="4" w:space="0" w:color="auto"/>
              <w:right w:val="single" w:sz="4" w:space="0" w:color="auto"/>
            </w:tcBorders>
            <w:shd w:val="clear" w:color="auto" w:fill="auto"/>
            <w:hideMark/>
          </w:tcPr>
          <w:p w14:paraId="0819051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single" w:sz="4" w:space="0" w:color="auto"/>
              <w:left w:val="nil"/>
              <w:bottom w:val="single" w:sz="4" w:space="0" w:color="auto"/>
              <w:right w:val="single" w:sz="4" w:space="0" w:color="auto"/>
            </w:tcBorders>
            <w:shd w:val="clear" w:color="auto" w:fill="auto"/>
            <w:noWrap/>
            <w:hideMark/>
          </w:tcPr>
          <w:p w14:paraId="42E490D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4A5A0AB8" w14:textId="77777777" w:rsidTr="003C1507">
        <w:trPr>
          <w:trHeight w:val="789"/>
        </w:trPr>
        <w:tc>
          <w:tcPr>
            <w:tcW w:w="2980" w:type="dxa"/>
            <w:tcBorders>
              <w:top w:val="nil"/>
              <w:left w:val="single" w:sz="4" w:space="0" w:color="auto"/>
              <w:bottom w:val="single" w:sz="4" w:space="0" w:color="auto"/>
              <w:right w:val="single" w:sz="4" w:space="0" w:color="auto"/>
            </w:tcBorders>
            <w:shd w:val="clear" w:color="auto" w:fill="auto"/>
            <w:noWrap/>
            <w:hideMark/>
          </w:tcPr>
          <w:p w14:paraId="7367A5EB"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6A5511CB"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1.1.2.Забезпечення доступності, розумного пристосування та універсального дизайну для задоволення освітніх потреб дітей з особливими освітніми потребами</w:t>
            </w:r>
          </w:p>
        </w:tc>
        <w:tc>
          <w:tcPr>
            <w:tcW w:w="3119" w:type="dxa"/>
            <w:tcBorders>
              <w:top w:val="nil"/>
              <w:left w:val="nil"/>
              <w:bottom w:val="single" w:sz="4" w:space="0" w:color="auto"/>
              <w:right w:val="single" w:sz="4" w:space="0" w:color="auto"/>
            </w:tcBorders>
            <w:shd w:val="clear" w:color="auto" w:fill="auto"/>
            <w:hideMark/>
          </w:tcPr>
          <w:p w14:paraId="5C98887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nil"/>
              <w:left w:val="nil"/>
              <w:bottom w:val="single" w:sz="4" w:space="0" w:color="auto"/>
              <w:right w:val="single" w:sz="4" w:space="0" w:color="auto"/>
            </w:tcBorders>
            <w:shd w:val="clear" w:color="auto" w:fill="auto"/>
            <w:hideMark/>
          </w:tcPr>
          <w:p w14:paraId="62B8106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соціального захисту населення</w:t>
            </w:r>
          </w:p>
        </w:tc>
      </w:tr>
      <w:tr w:rsidR="00C25D95" w:rsidRPr="00C25D95" w14:paraId="5AF58525" w14:textId="77777777" w:rsidTr="003C1507">
        <w:trPr>
          <w:trHeight w:val="967"/>
        </w:trPr>
        <w:tc>
          <w:tcPr>
            <w:tcW w:w="2980" w:type="dxa"/>
            <w:tcBorders>
              <w:top w:val="nil"/>
              <w:left w:val="single" w:sz="4" w:space="0" w:color="auto"/>
              <w:bottom w:val="nil"/>
              <w:right w:val="single" w:sz="4" w:space="0" w:color="auto"/>
            </w:tcBorders>
            <w:shd w:val="clear" w:color="auto" w:fill="auto"/>
            <w:noWrap/>
            <w:hideMark/>
          </w:tcPr>
          <w:p w14:paraId="7B5A23B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nil"/>
              <w:right w:val="single" w:sz="4" w:space="0" w:color="auto"/>
            </w:tcBorders>
            <w:shd w:val="clear" w:color="auto" w:fill="auto"/>
            <w:hideMark/>
          </w:tcPr>
          <w:p w14:paraId="4C19DCE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1.1.3.Сприяння розвитку позашкільної освіти відповідно до вільного, різнобічного розвитку особистості, інтелектуальних і творчих здібностей, фізичних якостей  вихованців, учнів і слухачів та принципу гендерної рівності</w:t>
            </w:r>
          </w:p>
        </w:tc>
        <w:tc>
          <w:tcPr>
            <w:tcW w:w="3119" w:type="dxa"/>
            <w:tcBorders>
              <w:top w:val="nil"/>
              <w:left w:val="nil"/>
              <w:bottom w:val="nil"/>
              <w:right w:val="single" w:sz="4" w:space="0" w:color="auto"/>
            </w:tcBorders>
            <w:shd w:val="clear" w:color="auto" w:fill="auto"/>
            <w:hideMark/>
          </w:tcPr>
          <w:p w14:paraId="173C82A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nil"/>
              <w:left w:val="nil"/>
              <w:bottom w:val="single" w:sz="4" w:space="0" w:color="auto"/>
              <w:right w:val="single" w:sz="4" w:space="0" w:color="auto"/>
            </w:tcBorders>
            <w:shd w:val="clear" w:color="auto" w:fill="auto"/>
            <w:noWrap/>
            <w:hideMark/>
          </w:tcPr>
          <w:p w14:paraId="076C25D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24E786A4" w14:textId="77777777" w:rsidTr="00861DB3">
        <w:trPr>
          <w:trHeight w:val="888"/>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1801D1E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1.2.Розвиток культури та збереження  об'єктів культурної спадщини області на принципах інклюзії</w:t>
            </w:r>
          </w:p>
        </w:tc>
        <w:tc>
          <w:tcPr>
            <w:tcW w:w="5525" w:type="dxa"/>
            <w:tcBorders>
              <w:top w:val="single" w:sz="4" w:space="0" w:color="auto"/>
              <w:left w:val="nil"/>
              <w:bottom w:val="single" w:sz="4" w:space="0" w:color="auto"/>
              <w:right w:val="single" w:sz="4" w:space="0" w:color="auto"/>
            </w:tcBorders>
            <w:shd w:val="clear" w:color="auto" w:fill="auto"/>
            <w:noWrap/>
            <w:hideMark/>
          </w:tcPr>
          <w:p w14:paraId="18DF6A1C"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1.2.1. Збереження пам'яток архітектури, археології, історії монументального мистецтва, науки і техніки</w:t>
            </w:r>
          </w:p>
        </w:tc>
        <w:tc>
          <w:tcPr>
            <w:tcW w:w="3119" w:type="dxa"/>
            <w:tcBorders>
              <w:top w:val="single" w:sz="4" w:space="0" w:color="auto"/>
              <w:left w:val="nil"/>
              <w:bottom w:val="single" w:sz="4" w:space="0" w:color="auto"/>
              <w:right w:val="single" w:sz="4" w:space="0" w:color="auto"/>
            </w:tcBorders>
            <w:shd w:val="clear" w:color="auto" w:fill="auto"/>
            <w:noWrap/>
            <w:hideMark/>
          </w:tcPr>
          <w:p w14:paraId="4DF6750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культури</w:t>
            </w:r>
          </w:p>
        </w:tc>
        <w:tc>
          <w:tcPr>
            <w:tcW w:w="3544" w:type="dxa"/>
            <w:tcBorders>
              <w:top w:val="nil"/>
              <w:left w:val="nil"/>
              <w:bottom w:val="single" w:sz="4" w:space="0" w:color="auto"/>
              <w:right w:val="single" w:sz="4" w:space="0" w:color="auto"/>
            </w:tcBorders>
            <w:shd w:val="clear" w:color="auto" w:fill="auto"/>
            <w:noWrap/>
            <w:hideMark/>
          </w:tcPr>
          <w:p w14:paraId="02F5A5D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229CFF83" w14:textId="77777777" w:rsidTr="00861DB3">
        <w:trPr>
          <w:trHeight w:val="661"/>
        </w:trPr>
        <w:tc>
          <w:tcPr>
            <w:tcW w:w="2980" w:type="dxa"/>
            <w:tcBorders>
              <w:top w:val="nil"/>
              <w:left w:val="single" w:sz="4" w:space="0" w:color="auto"/>
              <w:bottom w:val="single" w:sz="4" w:space="0" w:color="auto"/>
              <w:right w:val="single" w:sz="4" w:space="0" w:color="auto"/>
            </w:tcBorders>
            <w:shd w:val="clear" w:color="auto" w:fill="auto"/>
            <w:noWrap/>
            <w:hideMark/>
          </w:tcPr>
          <w:p w14:paraId="6125062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64696546"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1.2.2.Сприяння модернізації та інформатизації бібліотек, запровадження нових інформаційно-бібліотечних послуг на основі інформаційно-комунікаційних технологій</w:t>
            </w:r>
          </w:p>
        </w:tc>
        <w:tc>
          <w:tcPr>
            <w:tcW w:w="3119" w:type="dxa"/>
            <w:tcBorders>
              <w:top w:val="nil"/>
              <w:left w:val="nil"/>
              <w:bottom w:val="single" w:sz="4" w:space="0" w:color="auto"/>
              <w:right w:val="single" w:sz="4" w:space="0" w:color="auto"/>
            </w:tcBorders>
            <w:shd w:val="clear" w:color="auto" w:fill="auto"/>
            <w:noWrap/>
            <w:hideMark/>
          </w:tcPr>
          <w:p w14:paraId="3A5F123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культури</w:t>
            </w:r>
          </w:p>
        </w:tc>
        <w:tc>
          <w:tcPr>
            <w:tcW w:w="3544" w:type="dxa"/>
            <w:tcBorders>
              <w:top w:val="nil"/>
              <w:left w:val="nil"/>
              <w:bottom w:val="single" w:sz="4" w:space="0" w:color="auto"/>
              <w:right w:val="single" w:sz="4" w:space="0" w:color="auto"/>
            </w:tcBorders>
            <w:shd w:val="clear" w:color="auto" w:fill="auto"/>
            <w:hideMark/>
          </w:tcPr>
          <w:p w14:paraId="6C4B5F8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r>
      <w:tr w:rsidR="00C25D95" w:rsidRPr="00C25D95" w14:paraId="0FBC7F5C" w14:textId="77777777" w:rsidTr="00861DB3">
        <w:trPr>
          <w:trHeight w:val="671"/>
        </w:trPr>
        <w:tc>
          <w:tcPr>
            <w:tcW w:w="2980" w:type="dxa"/>
            <w:tcBorders>
              <w:top w:val="nil"/>
              <w:left w:val="single" w:sz="4" w:space="0" w:color="auto"/>
              <w:bottom w:val="single" w:sz="4" w:space="0" w:color="auto"/>
              <w:right w:val="single" w:sz="4" w:space="0" w:color="auto"/>
            </w:tcBorders>
            <w:shd w:val="clear" w:color="auto" w:fill="auto"/>
            <w:noWrap/>
            <w:hideMark/>
          </w:tcPr>
          <w:p w14:paraId="7C02F81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hideMark/>
          </w:tcPr>
          <w:p w14:paraId="18F375D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1.2.3.Збереження базової мережі та модернізація закладів культури, промоція нематеріальної культурної спадщини</w:t>
            </w:r>
          </w:p>
        </w:tc>
        <w:tc>
          <w:tcPr>
            <w:tcW w:w="3119" w:type="dxa"/>
            <w:tcBorders>
              <w:top w:val="nil"/>
              <w:left w:val="nil"/>
              <w:bottom w:val="single" w:sz="4" w:space="0" w:color="auto"/>
              <w:right w:val="single" w:sz="4" w:space="0" w:color="auto"/>
            </w:tcBorders>
            <w:shd w:val="clear" w:color="auto" w:fill="auto"/>
            <w:noWrap/>
            <w:hideMark/>
          </w:tcPr>
          <w:p w14:paraId="4EFCDF5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культури</w:t>
            </w:r>
          </w:p>
        </w:tc>
        <w:tc>
          <w:tcPr>
            <w:tcW w:w="3544" w:type="dxa"/>
            <w:tcBorders>
              <w:top w:val="nil"/>
              <w:left w:val="nil"/>
              <w:bottom w:val="single" w:sz="4" w:space="0" w:color="auto"/>
              <w:right w:val="single" w:sz="4" w:space="0" w:color="auto"/>
            </w:tcBorders>
            <w:shd w:val="clear" w:color="auto" w:fill="auto"/>
            <w:noWrap/>
            <w:hideMark/>
          </w:tcPr>
          <w:p w14:paraId="56121BA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1375E6D3" w14:textId="77777777" w:rsidTr="003C1507">
        <w:trPr>
          <w:trHeight w:val="1601"/>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4D6EB92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1.3.Формування доступного, інклюзивного, здоров'язберігаючого  простору для фізичного відновлення та розвитку людини</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2BC1C0A5"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1.3.1.Забезпечення функціонування спроможної системи громадського здоров'я та формування здорового способу життя</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43084B9D" w14:textId="0CA1BA3E"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Департамент охорони </w:t>
            </w:r>
            <w:r w:rsidR="009C756F" w:rsidRPr="00861DB3">
              <w:rPr>
                <w:rFonts w:ascii="Arial" w:hAnsi="Arial" w:cs="Arial"/>
                <w:color w:val="000000" w:themeColor="text1"/>
                <w:sz w:val="20"/>
                <w:szCs w:val="20"/>
              </w:rPr>
              <w:t>здоров’я</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30499F6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r>
      <w:tr w:rsidR="00C25D95" w:rsidRPr="00C25D95" w14:paraId="61D00423" w14:textId="77777777" w:rsidTr="00861DB3">
        <w:trPr>
          <w:trHeight w:val="708"/>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2D24F86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noWrap/>
            <w:hideMark/>
          </w:tcPr>
          <w:p w14:paraId="7E5A79C1"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1.3.2.Формування спроможної мережі закладів охорони здоров'я всіх рівнів (зокрема зі створенням реабілітаційних відділень)</w:t>
            </w:r>
          </w:p>
        </w:tc>
        <w:tc>
          <w:tcPr>
            <w:tcW w:w="3119" w:type="dxa"/>
            <w:tcBorders>
              <w:top w:val="single" w:sz="4" w:space="0" w:color="auto"/>
              <w:left w:val="nil"/>
              <w:bottom w:val="single" w:sz="4" w:space="0" w:color="auto"/>
              <w:right w:val="single" w:sz="4" w:space="0" w:color="auto"/>
            </w:tcBorders>
            <w:shd w:val="clear" w:color="auto" w:fill="auto"/>
            <w:hideMark/>
          </w:tcPr>
          <w:p w14:paraId="6FFDE85B" w14:textId="454B57EB"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Департамент охорони </w:t>
            </w:r>
            <w:r w:rsidR="009C756F" w:rsidRPr="00861DB3">
              <w:rPr>
                <w:rFonts w:ascii="Arial" w:hAnsi="Arial" w:cs="Arial"/>
                <w:color w:val="000000" w:themeColor="text1"/>
                <w:sz w:val="20"/>
                <w:szCs w:val="20"/>
              </w:rPr>
              <w:t>здоров’я</w:t>
            </w:r>
          </w:p>
        </w:tc>
        <w:tc>
          <w:tcPr>
            <w:tcW w:w="3544" w:type="dxa"/>
            <w:tcBorders>
              <w:top w:val="single" w:sz="4" w:space="0" w:color="auto"/>
              <w:left w:val="nil"/>
              <w:bottom w:val="single" w:sz="4" w:space="0" w:color="auto"/>
              <w:right w:val="single" w:sz="4" w:space="0" w:color="auto"/>
            </w:tcBorders>
            <w:shd w:val="clear" w:color="auto" w:fill="auto"/>
            <w:noWrap/>
            <w:hideMark/>
          </w:tcPr>
          <w:p w14:paraId="7AC7E60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5DABE11F" w14:textId="77777777" w:rsidTr="00861DB3">
        <w:trPr>
          <w:trHeight w:val="708"/>
        </w:trPr>
        <w:tc>
          <w:tcPr>
            <w:tcW w:w="2980" w:type="dxa"/>
            <w:tcBorders>
              <w:top w:val="nil"/>
              <w:left w:val="single" w:sz="4" w:space="0" w:color="auto"/>
              <w:bottom w:val="single" w:sz="4" w:space="0" w:color="auto"/>
              <w:right w:val="single" w:sz="4" w:space="0" w:color="auto"/>
            </w:tcBorders>
            <w:shd w:val="clear" w:color="auto" w:fill="auto"/>
            <w:noWrap/>
            <w:hideMark/>
          </w:tcPr>
          <w:p w14:paraId="043BA71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lastRenderedPageBreak/>
              <w:t> </w:t>
            </w:r>
          </w:p>
        </w:tc>
        <w:tc>
          <w:tcPr>
            <w:tcW w:w="5525" w:type="dxa"/>
            <w:tcBorders>
              <w:top w:val="nil"/>
              <w:left w:val="nil"/>
              <w:bottom w:val="single" w:sz="4" w:space="0" w:color="auto"/>
              <w:right w:val="single" w:sz="4" w:space="0" w:color="auto"/>
            </w:tcBorders>
            <w:shd w:val="clear" w:color="auto" w:fill="auto"/>
            <w:noWrap/>
            <w:hideMark/>
          </w:tcPr>
          <w:p w14:paraId="7F858779"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1.3.3.Охорона материнства та дитинства, поширення знань та практик щодо збереження репродуктивного здоров'я</w:t>
            </w:r>
          </w:p>
        </w:tc>
        <w:tc>
          <w:tcPr>
            <w:tcW w:w="3119" w:type="dxa"/>
            <w:tcBorders>
              <w:top w:val="nil"/>
              <w:left w:val="nil"/>
              <w:bottom w:val="single" w:sz="4" w:space="0" w:color="auto"/>
              <w:right w:val="single" w:sz="4" w:space="0" w:color="auto"/>
            </w:tcBorders>
            <w:shd w:val="clear" w:color="auto" w:fill="auto"/>
            <w:hideMark/>
          </w:tcPr>
          <w:p w14:paraId="40AB2BA9" w14:textId="33B93DF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Департамент охорони </w:t>
            </w:r>
            <w:r w:rsidR="009C756F" w:rsidRPr="00861DB3">
              <w:rPr>
                <w:rFonts w:ascii="Arial" w:hAnsi="Arial" w:cs="Arial"/>
                <w:color w:val="000000" w:themeColor="text1"/>
                <w:sz w:val="20"/>
                <w:szCs w:val="20"/>
              </w:rPr>
              <w:t>здоров’я</w:t>
            </w:r>
          </w:p>
        </w:tc>
        <w:tc>
          <w:tcPr>
            <w:tcW w:w="3544" w:type="dxa"/>
            <w:tcBorders>
              <w:top w:val="nil"/>
              <w:left w:val="nil"/>
              <w:bottom w:val="single" w:sz="4" w:space="0" w:color="auto"/>
              <w:right w:val="single" w:sz="4" w:space="0" w:color="auto"/>
            </w:tcBorders>
            <w:shd w:val="clear" w:color="auto" w:fill="auto"/>
            <w:noWrap/>
            <w:hideMark/>
          </w:tcPr>
          <w:p w14:paraId="01B6D23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32C9F4C9" w14:textId="77777777" w:rsidTr="003C1507">
        <w:trPr>
          <w:trHeight w:val="630"/>
        </w:trPr>
        <w:tc>
          <w:tcPr>
            <w:tcW w:w="2980" w:type="dxa"/>
            <w:tcBorders>
              <w:top w:val="nil"/>
              <w:left w:val="single" w:sz="4" w:space="0" w:color="auto"/>
              <w:bottom w:val="single" w:sz="4" w:space="0" w:color="auto"/>
              <w:right w:val="single" w:sz="4" w:space="0" w:color="auto"/>
            </w:tcBorders>
            <w:shd w:val="clear" w:color="auto" w:fill="auto"/>
            <w:noWrap/>
            <w:hideMark/>
          </w:tcPr>
          <w:p w14:paraId="25E84B3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hideMark/>
          </w:tcPr>
          <w:p w14:paraId="5B9B3FF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1.3.4.Розширення мережі закладів та створення інклюзивної спортивної інфраструктури</w:t>
            </w:r>
          </w:p>
        </w:tc>
        <w:tc>
          <w:tcPr>
            <w:tcW w:w="3119" w:type="dxa"/>
            <w:tcBorders>
              <w:top w:val="nil"/>
              <w:left w:val="nil"/>
              <w:bottom w:val="single" w:sz="4" w:space="0" w:color="auto"/>
              <w:right w:val="single" w:sz="4" w:space="0" w:color="auto"/>
            </w:tcBorders>
            <w:shd w:val="clear" w:color="auto" w:fill="auto"/>
            <w:hideMark/>
          </w:tcPr>
          <w:p w14:paraId="6DF2F57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nil"/>
              <w:left w:val="nil"/>
              <w:bottom w:val="single" w:sz="4" w:space="0" w:color="auto"/>
              <w:right w:val="single" w:sz="4" w:space="0" w:color="auto"/>
            </w:tcBorders>
            <w:shd w:val="clear" w:color="auto" w:fill="auto"/>
            <w:noWrap/>
            <w:hideMark/>
          </w:tcPr>
          <w:p w14:paraId="1CC0FD8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520E4C3E" w14:textId="77777777" w:rsidTr="00861DB3">
        <w:trPr>
          <w:trHeight w:val="1195"/>
        </w:trPr>
        <w:tc>
          <w:tcPr>
            <w:tcW w:w="2980" w:type="dxa"/>
            <w:tcBorders>
              <w:top w:val="nil"/>
              <w:left w:val="single" w:sz="4" w:space="0" w:color="auto"/>
              <w:bottom w:val="single" w:sz="4" w:space="0" w:color="auto"/>
              <w:right w:val="single" w:sz="4" w:space="0" w:color="auto"/>
            </w:tcBorders>
            <w:shd w:val="clear" w:color="auto" w:fill="auto"/>
            <w:hideMark/>
          </w:tcPr>
          <w:p w14:paraId="08C0A25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1.4. Забезпечення розвитку якісних і доступних соціальних послуг  у відповідності до потреб людини, підтримка ВПО</w:t>
            </w:r>
          </w:p>
        </w:tc>
        <w:tc>
          <w:tcPr>
            <w:tcW w:w="5525" w:type="dxa"/>
            <w:tcBorders>
              <w:top w:val="nil"/>
              <w:left w:val="nil"/>
              <w:bottom w:val="single" w:sz="4" w:space="0" w:color="auto"/>
              <w:right w:val="single" w:sz="4" w:space="0" w:color="auto"/>
            </w:tcBorders>
            <w:shd w:val="clear" w:color="auto" w:fill="auto"/>
            <w:noWrap/>
            <w:hideMark/>
          </w:tcPr>
          <w:p w14:paraId="61204C27"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1.4.1.Формування системи надання доступних  соціальних послуг відповідно до потреб населення шляхом модернізації існуючих і запровадження нових видів соціальних послуг з урахуванням гендерних особливостей</w:t>
            </w:r>
          </w:p>
        </w:tc>
        <w:tc>
          <w:tcPr>
            <w:tcW w:w="3119" w:type="dxa"/>
            <w:tcBorders>
              <w:top w:val="nil"/>
              <w:left w:val="nil"/>
              <w:bottom w:val="single" w:sz="4" w:space="0" w:color="auto"/>
              <w:right w:val="single" w:sz="4" w:space="0" w:color="auto"/>
            </w:tcBorders>
            <w:shd w:val="clear" w:color="auto" w:fill="auto"/>
            <w:hideMark/>
          </w:tcPr>
          <w:p w14:paraId="2F1653A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соціального захисту населення</w:t>
            </w:r>
          </w:p>
        </w:tc>
        <w:tc>
          <w:tcPr>
            <w:tcW w:w="3544" w:type="dxa"/>
            <w:tcBorders>
              <w:top w:val="nil"/>
              <w:left w:val="nil"/>
              <w:bottom w:val="single" w:sz="4" w:space="0" w:color="auto"/>
              <w:right w:val="single" w:sz="4" w:space="0" w:color="auto"/>
            </w:tcBorders>
            <w:shd w:val="clear" w:color="auto" w:fill="auto"/>
            <w:noWrap/>
            <w:hideMark/>
          </w:tcPr>
          <w:p w14:paraId="06930AB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центр життєстійкості</w:t>
            </w:r>
          </w:p>
        </w:tc>
      </w:tr>
      <w:tr w:rsidR="00C25D95" w:rsidRPr="00C25D95" w14:paraId="6971BAAC" w14:textId="77777777" w:rsidTr="00861DB3">
        <w:trPr>
          <w:trHeight w:val="417"/>
        </w:trPr>
        <w:tc>
          <w:tcPr>
            <w:tcW w:w="2980" w:type="dxa"/>
            <w:tcBorders>
              <w:top w:val="nil"/>
              <w:left w:val="single" w:sz="4" w:space="0" w:color="auto"/>
              <w:bottom w:val="single" w:sz="4" w:space="0" w:color="auto"/>
              <w:right w:val="single" w:sz="4" w:space="0" w:color="auto"/>
            </w:tcBorders>
            <w:shd w:val="clear" w:color="auto" w:fill="auto"/>
            <w:noWrap/>
            <w:hideMark/>
          </w:tcPr>
          <w:p w14:paraId="098FD0D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6D4BE501"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1.4.2.Забезпечення гендерної рівності та протидія домашньому насильству або насильству за ознакою статі</w:t>
            </w:r>
          </w:p>
        </w:tc>
        <w:tc>
          <w:tcPr>
            <w:tcW w:w="3119" w:type="dxa"/>
            <w:tcBorders>
              <w:top w:val="nil"/>
              <w:left w:val="nil"/>
              <w:bottom w:val="single" w:sz="4" w:space="0" w:color="auto"/>
              <w:right w:val="single" w:sz="4" w:space="0" w:color="auto"/>
            </w:tcBorders>
            <w:shd w:val="clear" w:color="auto" w:fill="auto"/>
            <w:hideMark/>
          </w:tcPr>
          <w:p w14:paraId="139D3ED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соціального захисту населення</w:t>
            </w:r>
          </w:p>
        </w:tc>
        <w:tc>
          <w:tcPr>
            <w:tcW w:w="3544" w:type="dxa"/>
            <w:tcBorders>
              <w:top w:val="nil"/>
              <w:left w:val="nil"/>
              <w:bottom w:val="single" w:sz="4" w:space="0" w:color="auto"/>
              <w:right w:val="single" w:sz="4" w:space="0" w:color="auto"/>
            </w:tcBorders>
            <w:shd w:val="clear" w:color="auto" w:fill="auto"/>
            <w:noWrap/>
            <w:hideMark/>
          </w:tcPr>
          <w:p w14:paraId="1280921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комплексна програма ВПО</w:t>
            </w:r>
          </w:p>
        </w:tc>
      </w:tr>
      <w:tr w:rsidR="00C25D95" w:rsidRPr="00C25D95" w14:paraId="3E3DF2D5" w14:textId="77777777" w:rsidTr="00861DB3">
        <w:trPr>
          <w:trHeight w:val="1360"/>
        </w:trPr>
        <w:tc>
          <w:tcPr>
            <w:tcW w:w="2980" w:type="dxa"/>
            <w:tcBorders>
              <w:top w:val="nil"/>
              <w:left w:val="single" w:sz="4" w:space="0" w:color="auto"/>
              <w:bottom w:val="single" w:sz="4" w:space="0" w:color="auto"/>
              <w:right w:val="single" w:sz="4" w:space="0" w:color="auto"/>
            </w:tcBorders>
            <w:shd w:val="clear" w:color="auto" w:fill="auto"/>
            <w:noWrap/>
            <w:hideMark/>
          </w:tcPr>
          <w:p w14:paraId="4B13406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3C9AD383"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1.4.3.Доступне житло, поетапне розселення внутрішньо переміщених осіб, які проживають в місцях тимчасового проживання, з урахуванням  особливостей потреб окремих категорій осіб (осіб з інвалідністю, багатодітних сімей, літніх людей, представників національних меншин тощо) та принципу єдності родин</w:t>
            </w:r>
          </w:p>
        </w:tc>
        <w:tc>
          <w:tcPr>
            <w:tcW w:w="3119" w:type="dxa"/>
            <w:tcBorders>
              <w:top w:val="nil"/>
              <w:left w:val="nil"/>
              <w:bottom w:val="single" w:sz="4" w:space="0" w:color="auto"/>
              <w:right w:val="single" w:sz="4" w:space="0" w:color="auto"/>
            </w:tcBorders>
            <w:shd w:val="clear" w:color="auto" w:fill="auto"/>
            <w:hideMark/>
          </w:tcPr>
          <w:p w14:paraId="1AB11A7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соціального захисту населення</w:t>
            </w:r>
          </w:p>
        </w:tc>
        <w:tc>
          <w:tcPr>
            <w:tcW w:w="3544" w:type="dxa"/>
            <w:tcBorders>
              <w:top w:val="nil"/>
              <w:left w:val="nil"/>
              <w:bottom w:val="single" w:sz="4" w:space="0" w:color="auto"/>
              <w:right w:val="single" w:sz="4" w:space="0" w:color="auto"/>
            </w:tcBorders>
            <w:shd w:val="clear" w:color="auto" w:fill="auto"/>
            <w:hideMark/>
          </w:tcPr>
          <w:p w14:paraId="1751F55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капітального будівництва            Управління житлово-комунального господарства</w:t>
            </w:r>
          </w:p>
        </w:tc>
      </w:tr>
      <w:tr w:rsidR="00C25D95" w:rsidRPr="00C25D95" w14:paraId="749A5894" w14:textId="77777777" w:rsidTr="00861DB3">
        <w:trPr>
          <w:trHeight w:val="544"/>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6999A24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single" w:sz="4" w:space="0" w:color="auto"/>
              <w:bottom w:val="single" w:sz="4" w:space="0" w:color="auto"/>
              <w:right w:val="single" w:sz="4" w:space="0" w:color="auto"/>
            </w:tcBorders>
            <w:shd w:val="clear" w:color="auto" w:fill="auto"/>
            <w:hideMark/>
          </w:tcPr>
          <w:p w14:paraId="45F27F6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1.4.4.Інтеграція внутрішньо переміщених осіб у соціально-економічне середовище громад, забезпечення зайнятості та самозайнятості</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030DE8C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соціального захисту населення</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47A7349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1EF33B0F" w14:textId="77777777" w:rsidTr="00861DB3">
        <w:trPr>
          <w:trHeight w:val="1262"/>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60452C0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1.5. Формування згуртованого патріотичного громадянського суспільства  на засадах української національної ідентичності  та соціальної включеності</w:t>
            </w:r>
          </w:p>
        </w:tc>
        <w:tc>
          <w:tcPr>
            <w:tcW w:w="5525" w:type="dxa"/>
            <w:tcBorders>
              <w:top w:val="single" w:sz="4" w:space="0" w:color="auto"/>
              <w:left w:val="nil"/>
              <w:bottom w:val="single" w:sz="4" w:space="0" w:color="auto"/>
              <w:right w:val="single" w:sz="4" w:space="0" w:color="auto"/>
            </w:tcBorders>
            <w:shd w:val="clear" w:color="auto" w:fill="auto"/>
            <w:noWrap/>
            <w:hideMark/>
          </w:tcPr>
          <w:p w14:paraId="58B7424A"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1.5.1.Зміцнення соціальної згуртованості населення навколо інституцій громадянського суспільства та посилення їх інституційної спроможності та активної діяльності</w:t>
            </w:r>
          </w:p>
        </w:tc>
        <w:tc>
          <w:tcPr>
            <w:tcW w:w="3119" w:type="dxa"/>
            <w:tcBorders>
              <w:top w:val="single" w:sz="4" w:space="0" w:color="auto"/>
              <w:left w:val="nil"/>
              <w:bottom w:val="single" w:sz="4" w:space="0" w:color="auto"/>
              <w:right w:val="single" w:sz="4" w:space="0" w:color="auto"/>
            </w:tcBorders>
            <w:shd w:val="clear" w:color="auto" w:fill="auto"/>
            <w:hideMark/>
          </w:tcPr>
          <w:p w14:paraId="0976F5B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стратегічних комунікацій, національностей та релігій</w:t>
            </w:r>
          </w:p>
        </w:tc>
        <w:tc>
          <w:tcPr>
            <w:tcW w:w="3544" w:type="dxa"/>
            <w:tcBorders>
              <w:top w:val="single" w:sz="4" w:space="0" w:color="auto"/>
              <w:left w:val="nil"/>
              <w:bottom w:val="single" w:sz="4" w:space="0" w:color="auto"/>
              <w:right w:val="single" w:sz="4" w:space="0" w:color="auto"/>
            </w:tcBorders>
            <w:shd w:val="clear" w:color="auto" w:fill="auto"/>
            <w:noWrap/>
            <w:hideMark/>
          </w:tcPr>
          <w:p w14:paraId="33BE19D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472DA50F" w14:textId="77777777" w:rsidTr="00861DB3">
        <w:trPr>
          <w:trHeight w:val="715"/>
        </w:trPr>
        <w:tc>
          <w:tcPr>
            <w:tcW w:w="2980" w:type="dxa"/>
            <w:tcBorders>
              <w:top w:val="nil"/>
              <w:left w:val="single" w:sz="4" w:space="0" w:color="auto"/>
              <w:bottom w:val="single" w:sz="4" w:space="0" w:color="auto"/>
              <w:right w:val="single" w:sz="4" w:space="0" w:color="auto"/>
            </w:tcBorders>
            <w:shd w:val="clear" w:color="auto" w:fill="auto"/>
            <w:noWrap/>
            <w:hideMark/>
          </w:tcPr>
          <w:p w14:paraId="742D670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0CD609FB"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1.5.2.Створення належних умов для національно-патріотичного, військово-патріотичного виховання, підвищення рівня  громадянської освіти та політико-правової культури населення жителів області</w:t>
            </w:r>
          </w:p>
        </w:tc>
        <w:tc>
          <w:tcPr>
            <w:tcW w:w="3119" w:type="dxa"/>
            <w:tcBorders>
              <w:top w:val="nil"/>
              <w:left w:val="nil"/>
              <w:bottom w:val="single" w:sz="4" w:space="0" w:color="auto"/>
              <w:right w:val="single" w:sz="4" w:space="0" w:color="auto"/>
            </w:tcBorders>
            <w:shd w:val="clear" w:color="auto" w:fill="auto"/>
            <w:hideMark/>
          </w:tcPr>
          <w:p w14:paraId="0A4989A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nil"/>
              <w:left w:val="nil"/>
              <w:bottom w:val="single" w:sz="4" w:space="0" w:color="auto"/>
              <w:right w:val="single" w:sz="4" w:space="0" w:color="auto"/>
            </w:tcBorders>
            <w:shd w:val="clear" w:color="auto" w:fill="auto"/>
            <w:hideMark/>
          </w:tcPr>
          <w:p w14:paraId="42335AC2"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стратегічних комунікацій, національностей та релігій</w:t>
            </w:r>
          </w:p>
        </w:tc>
      </w:tr>
      <w:tr w:rsidR="00C25D95" w:rsidRPr="00C25D95" w14:paraId="62DC8792" w14:textId="77777777" w:rsidTr="00861DB3">
        <w:trPr>
          <w:trHeight w:val="643"/>
        </w:trPr>
        <w:tc>
          <w:tcPr>
            <w:tcW w:w="2980" w:type="dxa"/>
            <w:tcBorders>
              <w:top w:val="nil"/>
              <w:left w:val="single" w:sz="4" w:space="0" w:color="auto"/>
              <w:bottom w:val="single" w:sz="4" w:space="0" w:color="auto"/>
              <w:right w:val="single" w:sz="4" w:space="0" w:color="auto"/>
            </w:tcBorders>
            <w:shd w:val="clear" w:color="auto" w:fill="auto"/>
            <w:noWrap/>
            <w:hideMark/>
          </w:tcPr>
          <w:p w14:paraId="3D220F7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5EB7E1A1"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1.5.3.Підтримка та розвиток національних меншин, національно-культурних товариств,  етнокультурних надбань  і задоволення їх  потреб</w:t>
            </w:r>
          </w:p>
        </w:tc>
        <w:tc>
          <w:tcPr>
            <w:tcW w:w="3119" w:type="dxa"/>
            <w:tcBorders>
              <w:top w:val="nil"/>
              <w:left w:val="nil"/>
              <w:bottom w:val="single" w:sz="4" w:space="0" w:color="auto"/>
              <w:right w:val="single" w:sz="4" w:space="0" w:color="auto"/>
            </w:tcBorders>
            <w:shd w:val="clear" w:color="auto" w:fill="auto"/>
            <w:hideMark/>
          </w:tcPr>
          <w:p w14:paraId="4F57CD6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 Департамент стратегічних комунікацій, національностей та релігій</w:t>
            </w:r>
          </w:p>
        </w:tc>
        <w:tc>
          <w:tcPr>
            <w:tcW w:w="3544" w:type="dxa"/>
            <w:tcBorders>
              <w:top w:val="nil"/>
              <w:left w:val="nil"/>
              <w:bottom w:val="single" w:sz="4" w:space="0" w:color="auto"/>
              <w:right w:val="single" w:sz="4" w:space="0" w:color="auto"/>
            </w:tcBorders>
            <w:shd w:val="clear" w:color="auto" w:fill="auto"/>
            <w:hideMark/>
          </w:tcPr>
          <w:p w14:paraId="7670DD0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культури;              Департамент освіти і науки, молоді та спорту</w:t>
            </w:r>
          </w:p>
        </w:tc>
      </w:tr>
      <w:tr w:rsidR="00C25D95" w:rsidRPr="00C25D95" w14:paraId="0AC5679E" w14:textId="77777777" w:rsidTr="003C1507">
        <w:trPr>
          <w:trHeight w:val="709"/>
        </w:trPr>
        <w:tc>
          <w:tcPr>
            <w:tcW w:w="2980" w:type="dxa"/>
            <w:tcBorders>
              <w:top w:val="nil"/>
              <w:left w:val="single" w:sz="4" w:space="0" w:color="auto"/>
              <w:bottom w:val="single" w:sz="4" w:space="0" w:color="auto"/>
              <w:right w:val="single" w:sz="4" w:space="0" w:color="auto"/>
            </w:tcBorders>
            <w:shd w:val="clear" w:color="auto" w:fill="auto"/>
            <w:noWrap/>
            <w:hideMark/>
          </w:tcPr>
          <w:p w14:paraId="4149DC0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498BF421"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1.5.4. Інтеграція в соціально-економічне життя громад та посилення соціальної захищеності ветеранів війни та членів їх сімей</w:t>
            </w:r>
          </w:p>
        </w:tc>
        <w:tc>
          <w:tcPr>
            <w:tcW w:w="3119" w:type="dxa"/>
            <w:tcBorders>
              <w:top w:val="nil"/>
              <w:left w:val="nil"/>
              <w:bottom w:val="single" w:sz="4" w:space="0" w:color="auto"/>
              <w:right w:val="single" w:sz="4" w:space="0" w:color="auto"/>
            </w:tcBorders>
            <w:shd w:val="clear" w:color="auto" w:fill="auto"/>
            <w:hideMark/>
          </w:tcPr>
          <w:p w14:paraId="1921772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соціального захисту населення</w:t>
            </w:r>
          </w:p>
        </w:tc>
        <w:tc>
          <w:tcPr>
            <w:tcW w:w="3544" w:type="dxa"/>
            <w:tcBorders>
              <w:top w:val="nil"/>
              <w:left w:val="nil"/>
              <w:bottom w:val="single" w:sz="4" w:space="0" w:color="auto"/>
              <w:right w:val="single" w:sz="4" w:space="0" w:color="auto"/>
            </w:tcBorders>
            <w:shd w:val="clear" w:color="auto" w:fill="auto"/>
            <w:hideMark/>
          </w:tcPr>
          <w:p w14:paraId="33E59D0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5530F842" w14:textId="77777777" w:rsidTr="003C1507">
        <w:trPr>
          <w:trHeight w:val="630"/>
        </w:trPr>
        <w:tc>
          <w:tcPr>
            <w:tcW w:w="2980" w:type="dxa"/>
            <w:tcBorders>
              <w:top w:val="nil"/>
              <w:left w:val="single" w:sz="4" w:space="0" w:color="auto"/>
              <w:bottom w:val="single" w:sz="4" w:space="0" w:color="auto"/>
              <w:right w:val="single" w:sz="4" w:space="0" w:color="auto"/>
            </w:tcBorders>
            <w:shd w:val="clear" w:color="auto" w:fill="auto"/>
            <w:noWrap/>
            <w:hideMark/>
          </w:tcPr>
          <w:p w14:paraId="5224BE9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hideMark/>
          </w:tcPr>
          <w:p w14:paraId="66B158E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1.5.5.Створення умов для розвитку, успішної самореалізації та соціальної  інтеграції молоді</w:t>
            </w:r>
          </w:p>
        </w:tc>
        <w:tc>
          <w:tcPr>
            <w:tcW w:w="3119" w:type="dxa"/>
            <w:tcBorders>
              <w:top w:val="nil"/>
              <w:left w:val="nil"/>
              <w:bottom w:val="single" w:sz="4" w:space="0" w:color="auto"/>
              <w:right w:val="single" w:sz="4" w:space="0" w:color="auto"/>
            </w:tcBorders>
            <w:shd w:val="clear" w:color="auto" w:fill="auto"/>
            <w:hideMark/>
          </w:tcPr>
          <w:p w14:paraId="3CADC91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nil"/>
              <w:left w:val="nil"/>
              <w:bottom w:val="single" w:sz="4" w:space="0" w:color="auto"/>
              <w:right w:val="single" w:sz="4" w:space="0" w:color="auto"/>
            </w:tcBorders>
            <w:shd w:val="clear" w:color="auto" w:fill="auto"/>
            <w:noWrap/>
            <w:hideMark/>
          </w:tcPr>
          <w:p w14:paraId="7208C31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700C2FA3" w14:textId="77777777" w:rsidTr="003C1507">
        <w:trPr>
          <w:trHeight w:val="1355"/>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52B0F11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lastRenderedPageBreak/>
              <w:t>1.6.Розвиток інфраструктури безпеки та цивільного захисту</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691DD585"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1.6.1.Сприяння розвитку системи централізованого оповіщення та збільшенню фонду захисних споруд цивільного захисту (зокрема в закладах освіти, охорони здоров'я та соціального захисту) з урахуванням принципів інклюзивності та безбарʼєрності</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38954B2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цивільного захисту</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5271BA7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2645312F" w14:textId="77777777" w:rsidTr="00861DB3">
        <w:trPr>
          <w:trHeight w:val="1606"/>
        </w:trPr>
        <w:tc>
          <w:tcPr>
            <w:tcW w:w="2980" w:type="dxa"/>
            <w:tcBorders>
              <w:top w:val="single" w:sz="4" w:space="0" w:color="auto"/>
              <w:left w:val="single" w:sz="4" w:space="0" w:color="auto"/>
              <w:bottom w:val="single" w:sz="4" w:space="0" w:color="auto"/>
              <w:right w:val="nil"/>
            </w:tcBorders>
            <w:shd w:val="clear" w:color="auto" w:fill="auto"/>
            <w:noWrap/>
            <w:hideMark/>
          </w:tcPr>
          <w:p w14:paraId="1E8C857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single" w:sz="4" w:space="0" w:color="auto"/>
              <w:bottom w:val="single" w:sz="4" w:space="0" w:color="auto"/>
              <w:right w:val="single" w:sz="4" w:space="0" w:color="auto"/>
            </w:tcBorders>
            <w:shd w:val="clear" w:color="auto" w:fill="auto"/>
            <w:hideMark/>
          </w:tcPr>
          <w:p w14:paraId="0FE7F208"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1.6.2.Сприяння утворенню в територіальних громадах центрів безпеки як інтегрованих структур з єдиною комунікацією відповідно до актів законодавства у сфері захисту населення і територій від пожеж та надзвичайних ситуацій, забезпечення громадського порядку, охорони здоров’я населення (з пожежно-рятувальними підрозділами, поліцейськими станціями та бригадами екстреної (швидкої) медичної допомоги).</w:t>
            </w:r>
          </w:p>
        </w:tc>
        <w:tc>
          <w:tcPr>
            <w:tcW w:w="3119" w:type="dxa"/>
            <w:tcBorders>
              <w:top w:val="single" w:sz="4" w:space="0" w:color="auto"/>
              <w:left w:val="nil"/>
              <w:bottom w:val="single" w:sz="4" w:space="0" w:color="auto"/>
              <w:right w:val="single" w:sz="4" w:space="0" w:color="auto"/>
            </w:tcBorders>
            <w:shd w:val="clear" w:color="auto" w:fill="auto"/>
            <w:hideMark/>
          </w:tcPr>
          <w:p w14:paraId="503CD64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цивільного захисту</w:t>
            </w:r>
          </w:p>
        </w:tc>
        <w:tc>
          <w:tcPr>
            <w:tcW w:w="3544" w:type="dxa"/>
            <w:tcBorders>
              <w:top w:val="single" w:sz="4" w:space="0" w:color="auto"/>
              <w:left w:val="nil"/>
              <w:bottom w:val="single" w:sz="4" w:space="0" w:color="auto"/>
              <w:right w:val="single" w:sz="4" w:space="0" w:color="auto"/>
            </w:tcBorders>
            <w:shd w:val="clear" w:color="auto" w:fill="auto"/>
            <w:hideMark/>
          </w:tcPr>
          <w:p w14:paraId="48F6270E" w14:textId="506721DD"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Управління мобілізаційної та оборонної роботи             Департамент охорони </w:t>
            </w:r>
            <w:r w:rsidR="009C756F" w:rsidRPr="00861DB3">
              <w:rPr>
                <w:rFonts w:ascii="Arial" w:hAnsi="Arial" w:cs="Arial"/>
                <w:color w:val="000000" w:themeColor="text1"/>
                <w:sz w:val="20"/>
                <w:szCs w:val="20"/>
              </w:rPr>
              <w:t>здоров’я</w:t>
            </w:r>
            <w:r w:rsidRPr="00861DB3">
              <w:rPr>
                <w:rFonts w:ascii="Arial" w:hAnsi="Arial" w:cs="Arial"/>
                <w:color w:val="000000" w:themeColor="text1"/>
                <w:sz w:val="20"/>
                <w:szCs w:val="20"/>
              </w:rPr>
              <w:t xml:space="preserve">      </w:t>
            </w:r>
          </w:p>
        </w:tc>
      </w:tr>
      <w:tr w:rsidR="00C25D95" w:rsidRPr="00C25D95" w14:paraId="12B452DC" w14:textId="77777777" w:rsidTr="003C1507">
        <w:trPr>
          <w:trHeight w:val="315"/>
        </w:trPr>
        <w:tc>
          <w:tcPr>
            <w:tcW w:w="1516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7C9D88" w14:textId="77777777" w:rsidR="00C25D95" w:rsidRPr="00861DB3" w:rsidRDefault="00C25D95" w:rsidP="00C25D95">
            <w:pPr>
              <w:widowControl/>
              <w:rPr>
                <w:rFonts w:ascii="Arial" w:hAnsi="Arial" w:cs="Arial"/>
                <w:b/>
                <w:bCs/>
                <w:color w:val="000000" w:themeColor="text1"/>
                <w:sz w:val="20"/>
                <w:szCs w:val="20"/>
              </w:rPr>
            </w:pPr>
            <w:r w:rsidRPr="00861DB3">
              <w:rPr>
                <w:rFonts w:ascii="Arial" w:hAnsi="Arial" w:cs="Arial"/>
                <w:b/>
                <w:bCs/>
                <w:color w:val="000000" w:themeColor="text1"/>
                <w:sz w:val="20"/>
                <w:szCs w:val="20"/>
              </w:rPr>
              <w:t>Стратегічна ціль 2 Підвищення конкурентоспроможності регіону</w:t>
            </w:r>
          </w:p>
        </w:tc>
      </w:tr>
      <w:tr w:rsidR="00C25D95" w:rsidRPr="00C25D95" w14:paraId="18145E16" w14:textId="77777777" w:rsidTr="003C1507">
        <w:trPr>
          <w:trHeight w:val="1199"/>
        </w:trPr>
        <w:tc>
          <w:tcPr>
            <w:tcW w:w="2980" w:type="dxa"/>
            <w:tcBorders>
              <w:top w:val="nil"/>
              <w:left w:val="single" w:sz="4" w:space="0" w:color="auto"/>
              <w:bottom w:val="single" w:sz="4" w:space="0" w:color="auto"/>
              <w:right w:val="single" w:sz="4" w:space="0" w:color="auto"/>
            </w:tcBorders>
            <w:shd w:val="clear" w:color="auto" w:fill="auto"/>
            <w:hideMark/>
          </w:tcPr>
          <w:p w14:paraId="2ADB7D5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2.1.Розвиток економіки знань та підтримка інфраструктури інвестиційної та інноваційної діяльності</w:t>
            </w:r>
          </w:p>
        </w:tc>
        <w:tc>
          <w:tcPr>
            <w:tcW w:w="5525" w:type="dxa"/>
            <w:tcBorders>
              <w:top w:val="nil"/>
              <w:left w:val="nil"/>
              <w:bottom w:val="single" w:sz="4" w:space="0" w:color="auto"/>
              <w:right w:val="single" w:sz="4" w:space="0" w:color="auto"/>
            </w:tcBorders>
            <w:shd w:val="clear" w:color="auto" w:fill="auto"/>
            <w:noWrap/>
            <w:hideMark/>
          </w:tcPr>
          <w:p w14:paraId="41644E05"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2.1.1.Підтримка розвитку сталих бізнес-екосистем та інноваційної інфраструктури (кластерів, екоіндустріальних парків, наукових та технопарків, інноваційних хабів, соціально відповідального бізнесу тощо)</w:t>
            </w:r>
          </w:p>
        </w:tc>
        <w:tc>
          <w:tcPr>
            <w:tcW w:w="3119" w:type="dxa"/>
            <w:tcBorders>
              <w:top w:val="nil"/>
              <w:left w:val="nil"/>
              <w:bottom w:val="single" w:sz="4" w:space="0" w:color="auto"/>
              <w:right w:val="single" w:sz="4" w:space="0" w:color="auto"/>
            </w:tcBorders>
            <w:shd w:val="clear" w:color="auto" w:fill="auto"/>
            <w:hideMark/>
          </w:tcPr>
          <w:p w14:paraId="4011E05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c>
          <w:tcPr>
            <w:tcW w:w="3544" w:type="dxa"/>
            <w:tcBorders>
              <w:top w:val="nil"/>
              <w:left w:val="nil"/>
              <w:bottom w:val="single" w:sz="4" w:space="0" w:color="auto"/>
              <w:right w:val="single" w:sz="4" w:space="0" w:color="auto"/>
            </w:tcBorders>
            <w:shd w:val="clear" w:color="auto" w:fill="auto"/>
            <w:hideMark/>
          </w:tcPr>
          <w:p w14:paraId="08D96C1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Управління житлово-комунального господарства та енергозбереження            </w:t>
            </w:r>
          </w:p>
        </w:tc>
      </w:tr>
      <w:tr w:rsidR="00C25D95" w:rsidRPr="00C25D95" w14:paraId="0FDFE1E1" w14:textId="77777777" w:rsidTr="00861DB3">
        <w:trPr>
          <w:trHeight w:val="633"/>
        </w:trPr>
        <w:tc>
          <w:tcPr>
            <w:tcW w:w="2980" w:type="dxa"/>
            <w:tcBorders>
              <w:top w:val="nil"/>
              <w:left w:val="single" w:sz="4" w:space="0" w:color="auto"/>
              <w:bottom w:val="single" w:sz="4" w:space="0" w:color="auto"/>
              <w:right w:val="single" w:sz="4" w:space="0" w:color="auto"/>
            </w:tcBorders>
            <w:shd w:val="clear" w:color="auto" w:fill="auto"/>
            <w:noWrap/>
            <w:hideMark/>
          </w:tcPr>
          <w:p w14:paraId="606A408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6739EF94"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2.1.2.Підвищення інвестиційної привабливості регіону та популяризація інвестиційних можливостей області, у тому числі релокованого бізнесу</w:t>
            </w:r>
          </w:p>
        </w:tc>
        <w:tc>
          <w:tcPr>
            <w:tcW w:w="3119" w:type="dxa"/>
            <w:tcBorders>
              <w:top w:val="nil"/>
              <w:left w:val="nil"/>
              <w:bottom w:val="single" w:sz="4" w:space="0" w:color="auto"/>
              <w:right w:val="single" w:sz="4" w:space="0" w:color="auto"/>
            </w:tcBorders>
            <w:shd w:val="clear" w:color="auto" w:fill="auto"/>
            <w:hideMark/>
          </w:tcPr>
          <w:p w14:paraId="34A8E29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c>
          <w:tcPr>
            <w:tcW w:w="3544" w:type="dxa"/>
            <w:tcBorders>
              <w:top w:val="nil"/>
              <w:left w:val="nil"/>
              <w:bottom w:val="single" w:sz="4" w:space="0" w:color="auto"/>
              <w:right w:val="single" w:sz="4" w:space="0" w:color="auto"/>
            </w:tcBorders>
            <w:shd w:val="clear" w:color="auto" w:fill="auto"/>
            <w:hideMark/>
          </w:tcPr>
          <w:p w14:paraId="4E0AD02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r>
      <w:tr w:rsidR="00C25D95" w:rsidRPr="00C25D95" w14:paraId="475017C3" w14:textId="77777777" w:rsidTr="00861DB3">
        <w:trPr>
          <w:trHeight w:val="644"/>
        </w:trPr>
        <w:tc>
          <w:tcPr>
            <w:tcW w:w="2980" w:type="dxa"/>
            <w:tcBorders>
              <w:top w:val="nil"/>
              <w:left w:val="single" w:sz="4" w:space="0" w:color="auto"/>
              <w:bottom w:val="single" w:sz="4" w:space="0" w:color="auto"/>
              <w:right w:val="single" w:sz="4" w:space="0" w:color="auto"/>
            </w:tcBorders>
            <w:shd w:val="clear" w:color="auto" w:fill="auto"/>
            <w:noWrap/>
            <w:hideMark/>
          </w:tcPr>
          <w:p w14:paraId="1AE91E5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7C3D28B8"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2.1.3.Інституційна підтримка експорту регіону, сертифікації продукції та виходу на нові ринки збуту продукції</w:t>
            </w:r>
          </w:p>
        </w:tc>
        <w:tc>
          <w:tcPr>
            <w:tcW w:w="3119" w:type="dxa"/>
            <w:tcBorders>
              <w:top w:val="nil"/>
              <w:left w:val="nil"/>
              <w:bottom w:val="single" w:sz="4" w:space="0" w:color="auto"/>
              <w:right w:val="single" w:sz="4" w:space="0" w:color="auto"/>
            </w:tcBorders>
            <w:shd w:val="clear" w:color="auto" w:fill="auto"/>
            <w:hideMark/>
          </w:tcPr>
          <w:p w14:paraId="5150217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c>
          <w:tcPr>
            <w:tcW w:w="3544" w:type="dxa"/>
            <w:tcBorders>
              <w:top w:val="nil"/>
              <w:left w:val="nil"/>
              <w:bottom w:val="single" w:sz="4" w:space="0" w:color="auto"/>
              <w:right w:val="single" w:sz="4" w:space="0" w:color="auto"/>
            </w:tcBorders>
            <w:shd w:val="clear" w:color="auto" w:fill="auto"/>
            <w:hideMark/>
          </w:tcPr>
          <w:p w14:paraId="0A21A1F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агропромислового розвитку</w:t>
            </w:r>
          </w:p>
        </w:tc>
      </w:tr>
      <w:tr w:rsidR="00C25D95" w:rsidRPr="00C25D95" w14:paraId="623407EF" w14:textId="77777777" w:rsidTr="003C1507">
        <w:trPr>
          <w:trHeight w:val="992"/>
        </w:trPr>
        <w:tc>
          <w:tcPr>
            <w:tcW w:w="2980" w:type="dxa"/>
            <w:tcBorders>
              <w:top w:val="nil"/>
              <w:left w:val="single" w:sz="4" w:space="0" w:color="auto"/>
              <w:bottom w:val="single" w:sz="4" w:space="0" w:color="auto"/>
              <w:right w:val="single" w:sz="4" w:space="0" w:color="auto"/>
            </w:tcBorders>
            <w:shd w:val="clear" w:color="auto" w:fill="auto"/>
            <w:noWrap/>
            <w:hideMark/>
          </w:tcPr>
          <w:p w14:paraId="66AC7E2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hideMark/>
          </w:tcPr>
          <w:p w14:paraId="0270E16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2.1.4.Трансфер знань,  підтримка інноваційних досліджень та передача технологій на основі використання ланцюгів «освіта – наука – виробництво», підтримка стартапів</w:t>
            </w:r>
          </w:p>
        </w:tc>
        <w:tc>
          <w:tcPr>
            <w:tcW w:w="3119" w:type="dxa"/>
            <w:tcBorders>
              <w:top w:val="nil"/>
              <w:left w:val="nil"/>
              <w:bottom w:val="single" w:sz="4" w:space="0" w:color="auto"/>
              <w:right w:val="single" w:sz="4" w:space="0" w:color="auto"/>
            </w:tcBorders>
            <w:shd w:val="clear" w:color="auto" w:fill="auto"/>
            <w:hideMark/>
          </w:tcPr>
          <w:p w14:paraId="3F85207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c>
          <w:tcPr>
            <w:tcW w:w="3544" w:type="dxa"/>
            <w:tcBorders>
              <w:top w:val="nil"/>
              <w:left w:val="nil"/>
              <w:bottom w:val="single" w:sz="4" w:space="0" w:color="auto"/>
              <w:right w:val="single" w:sz="4" w:space="0" w:color="auto"/>
            </w:tcBorders>
            <w:shd w:val="clear" w:color="auto" w:fill="auto"/>
            <w:hideMark/>
          </w:tcPr>
          <w:p w14:paraId="713A3C9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r>
      <w:tr w:rsidR="00C25D95" w:rsidRPr="00C25D95" w14:paraId="1AEE6233" w14:textId="77777777" w:rsidTr="00861DB3">
        <w:trPr>
          <w:trHeight w:val="923"/>
        </w:trPr>
        <w:tc>
          <w:tcPr>
            <w:tcW w:w="2980" w:type="dxa"/>
            <w:tcBorders>
              <w:top w:val="nil"/>
              <w:left w:val="single" w:sz="4" w:space="0" w:color="auto"/>
              <w:bottom w:val="single" w:sz="4" w:space="0" w:color="auto"/>
              <w:right w:val="single" w:sz="4" w:space="0" w:color="auto"/>
            </w:tcBorders>
            <w:shd w:val="clear" w:color="auto" w:fill="auto"/>
            <w:hideMark/>
          </w:tcPr>
          <w:p w14:paraId="01213EF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2.2.Підтримка  унікальної економічної діяльності  області</w:t>
            </w:r>
          </w:p>
        </w:tc>
        <w:tc>
          <w:tcPr>
            <w:tcW w:w="5525" w:type="dxa"/>
            <w:tcBorders>
              <w:top w:val="nil"/>
              <w:left w:val="nil"/>
              <w:bottom w:val="single" w:sz="4" w:space="0" w:color="auto"/>
              <w:right w:val="single" w:sz="4" w:space="0" w:color="auto"/>
            </w:tcBorders>
            <w:shd w:val="clear" w:color="auto" w:fill="auto"/>
            <w:noWrap/>
            <w:hideMark/>
          </w:tcPr>
          <w:p w14:paraId="7378FC64"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2.2.1.Підтримка традиційних і найбільш перспективних видів діяльності  сільського господарства, розвиток рослинництва із застосуванням інноваційних технологій вирощування рослин</w:t>
            </w:r>
          </w:p>
        </w:tc>
        <w:tc>
          <w:tcPr>
            <w:tcW w:w="3119" w:type="dxa"/>
            <w:tcBorders>
              <w:top w:val="nil"/>
              <w:left w:val="nil"/>
              <w:bottom w:val="single" w:sz="4" w:space="0" w:color="auto"/>
              <w:right w:val="single" w:sz="4" w:space="0" w:color="auto"/>
            </w:tcBorders>
            <w:shd w:val="clear" w:color="auto" w:fill="auto"/>
            <w:hideMark/>
          </w:tcPr>
          <w:p w14:paraId="03777BC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агропромислового розвитку</w:t>
            </w:r>
          </w:p>
        </w:tc>
        <w:tc>
          <w:tcPr>
            <w:tcW w:w="3544" w:type="dxa"/>
            <w:tcBorders>
              <w:top w:val="nil"/>
              <w:left w:val="nil"/>
              <w:bottom w:val="single" w:sz="4" w:space="0" w:color="auto"/>
              <w:right w:val="single" w:sz="4" w:space="0" w:color="auto"/>
            </w:tcBorders>
            <w:shd w:val="clear" w:color="auto" w:fill="auto"/>
            <w:hideMark/>
          </w:tcPr>
          <w:p w14:paraId="19D4FCA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3F07DB93" w14:textId="77777777" w:rsidTr="003C1507">
        <w:trPr>
          <w:trHeight w:val="567"/>
        </w:trPr>
        <w:tc>
          <w:tcPr>
            <w:tcW w:w="2980" w:type="dxa"/>
            <w:tcBorders>
              <w:top w:val="nil"/>
              <w:left w:val="single" w:sz="4" w:space="0" w:color="auto"/>
              <w:bottom w:val="single" w:sz="4" w:space="0" w:color="auto"/>
              <w:right w:val="single" w:sz="4" w:space="0" w:color="auto"/>
            </w:tcBorders>
            <w:shd w:val="clear" w:color="auto" w:fill="auto"/>
            <w:noWrap/>
            <w:hideMark/>
          </w:tcPr>
          <w:p w14:paraId="463A00D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3A3F086E"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2.2.2.Збільшення внутрішньої  переробки сільськогосподарської продукції, крафтового виробництва та виробництва екопродукції</w:t>
            </w:r>
          </w:p>
        </w:tc>
        <w:tc>
          <w:tcPr>
            <w:tcW w:w="3119" w:type="dxa"/>
            <w:tcBorders>
              <w:top w:val="nil"/>
              <w:left w:val="nil"/>
              <w:bottom w:val="single" w:sz="4" w:space="0" w:color="auto"/>
              <w:right w:val="single" w:sz="4" w:space="0" w:color="auto"/>
            </w:tcBorders>
            <w:shd w:val="clear" w:color="auto" w:fill="auto"/>
            <w:hideMark/>
          </w:tcPr>
          <w:p w14:paraId="1F33330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агропромислового розвитку</w:t>
            </w:r>
          </w:p>
        </w:tc>
        <w:tc>
          <w:tcPr>
            <w:tcW w:w="3544" w:type="dxa"/>
            <w:tcBorders>
              <w:top w:val="nil"/>
              <w:left w:val="nil"/>
              <w:bottom w:val="single" w:sz="4" w:space="0" w:color="auto"/>
              <w:right w:val="single" w:sz="4" w:space="0" w:color="auto"/>
            </w:tcBorders>
            <w:shd w:val="clear" w:color="auto" w:fill="auto"/>
            <w:hideMark/>
          </w:tcPr>
          <w:p w14:paraId="0A38C5C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    управління туризму та курортів</w:t>
            </w:r>
          </w:p>
        </w:tc>
      </w:tr>
      <w:tr w:rsidR="00C25D95" w:rsidRPr="00C25D95" w14:paraId="3BE53D4C" w14:textId="77777777" w:rsidTr="00C25D95">
        <w:trPr>
          <w:trHeight w:val="630"/>
        </w:trPr>
        <w:tc>
          <w:tcPr>
            <w:tcW w:w="2980" w:type="dxa"/>
            <w:tcBorders>
              <w:top w:val="nil"/>
              <w:left w:val="single" w:sz="4" w:space="0" w:color="auto"/>
              <w:bottom w:val="single" w:sz="4" w:space="0" w:color="auto"/>
              <w:right w:val="single" w:sz="4" w:space="0" w:color="auto"/>
            </w:tcBorders>
            <w:shd w:val="clear" w:color="auto" w:fill="auto"/>
            <w:noWrap/>
            <w:hideMark/>
          </w:tcPr>
          <w:p w14:paraId="2B7F7B6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54AE18ED"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2.2.3.Розвиток малого та середнього бізнесу, підтримка місцевого товаровиробника</w:t>
            </w:r>
          </w:p>
        </w:tc>
        <w:tc>
          <w:tcPr>
            <w:tcW w:w="3119" w:type="dxa"/>
            <w:tcBorders>
              <w:top w:val="nil"/>
              <w:left w:val="nil"/>
              <w:bottom w:val="single" w:sz="4" w:space="0" w:color="auto"/>
              <w:right w:val="single" w:sz="4" w:space="0" w:color="auto"/>
            </w:tcBorders>
            <w:shd w:val="clear" w:color="auto" w:fill="auto"/>
            <w:hideMark/>
          </w:tcPr>
          <w:p w14:paraId="35FF154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c>
          <w:tcPr>
            <w:tcW w:w="3544" w:type="dxa"/>
            <w:tcBorders>
              <w:top w:val="nil"/>
              <w:left w:val="nil"/>
              <w:bottom w:val="single" w:sz="4" w:space="0" w:color="auto"/>
              <w:right w:val="single" w:sz="4" w:space="0" w:color="auto"/>
            </w:tcBorders>
            <w:shd w:val="clear" w:color="auto" w:fill="auto"/>
            <w:noWrap/>
            <w:hideMark/>
          </w:tcPr>
          <w:p w14:paraId="15DF8B0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4414F5C9" w14:textId="77777777" w:rsidTr="00861DB3">
        <w:trPr>
          <w:trHeight w:val="566"/>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646D577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lastRenderedPageBreak/>
              <w:t> </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51C13550"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2.2.4.ІТ - кластер Закарпаття</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7C272A0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c>
          <w:tcPr>
            <w:tcW w:w="3544" w:type="dxa"/>
            <w:tcBorders>
              <w:top w:val="single" w:sz="4" w:space="0" w:color="auto"/>
              <w:left w:val="single" w:sz="4" w:space="0" w:color="auto"/>
              <w:bottom w:val="single" w:sz="4" w:space="0" w:color="auto"/>
              <w:right w:val="single" w:sz="4" w:space="0" w:color="auto"/>
            </w:tcBorders>
            <w:shd w:val="clear" w:color="auto" w:fill="auto"/>
            <w:noWrap/>
            <w:hideMark/>
          </w:tcPr>
          <w:p w14:paraId="05846B4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6F1D4DA2" w14:textId="77777777" w:rsidTr="00861DB3">
        <w:trPr>
          <w:trHeight w:val="562"/>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7325FC2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hideMark/>
          </w:tcPr>
          <w:p w14:paraId="13485A9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2.2.5. Креативні індустрії Закарпаття, у тому числі розвиток кіноіндустрії</w:t>
            </w:r>
          </w:p>
        </w:tc>
        <w:tc>
          <w:tcPr>
            <w:tcW w:w="3119" w:type="dxa"/>
            <w:tcBorders>
              <w:top w:val="single" w:sz="4" w:space="0" w:color="auto"/>
              <w:left w:val="nil"/>
              <w:bottom w:val="single" w:sz="4" w:space="0" w:color="auto"/>
              <w:right w:val="single" w:sz="4" w:space="0" w:color="auto"/>
            </w:tcBorders>
            <w:shd w:val="clear" w:color="auto" w:fill="auto"/>
            <w:noWrap/>
            <w:hideMark/>
          </w:tcPr>
          <w:p w14:paraId="59C7F94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культури</w:t>
            </w:r>
          </w:p>
        </w:tc>
        <w:tc>
          <w:tcPr>
            <w:tcW w:w="3544" w:type="dxa"/>
            <w:tcBorders>
              <w:top w:val="single" w:sz="4" w:space="0" w:color="auto"/>
              <w:left w:val="nil"/>
              <w:bottom w:val="single" w:sz="4" w:space="0" w:color="auto"/>
              <w:right w:val="single" w:sz="4" w:space="0" w:color="auto"/>
            </w:tcBorders>
            <w:shd w:val="clear" w:color="auto" w:fill="auto"/>
            <w:hideMark/>
          </w:tcPr>
          <w:p w14:paraId="67B3930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стратегічних комунікацій, національностей та релігій</w:t>
            </w:r>
          </w:p>
        </w:tc>
      </w:tr>
      <w:tr w:rsidR="00C25D95" w:rsidRPr="00C25D95" w14:paraId="3ABE052A" w14:textId="77777777" w:rsidTr="00861DB3">
        <w:trPr>
          <w:trHeight w:val="444"/>
        </w:trPr>
        <w:tc>
          <w:tcPr>
            <w:tcW w:w="2980" w:type="dxa"/>
            <w:tcBorders>
              <w:top w:val="nil"/>
              <w:left w:val="single" w:sz="4" w:space="0" w:color="auto"/>
              <w:bottom w:val="single" w:sz="4" w:space="0" w:color="auto"/>
              <w:right w:val="single" w:sz="4" w:space="0" w:color="auto"/>
            </w:tcBorders>
            <w:shd w:val="clear" w:color="auto" w:fill="auto"/>
            <w:hideMark/>
          </w:tcPr>
          <w:p w14:paraId="52383FF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2.3.Розвиток туристичної та оздоровчої сфери</w:t>
            </w:r>
          </w:p>
        </w:tc>
        <w:tc>
          <w:tcPr>
            <w:tcW w:w="5525" w:type="dxa"/>
            <w:tcBorders>
              <w:top w:val="nil"/>
              <w:left w:val="nil"/>
              <w:bottom w:val="single" w:sz="4" w:space="0" w:color="auto"/>
              <w:right w:val="single" w:sz="4" w:space="0" w:color="auto"/>
            </w:tcBorders>
            <w:shd w:val="clear" w:color="auto" w:fill="auto"/>
            <w:noWrap/>
            <w:hideMark/>
          </w:tcPr>
          <w:p w14:paraId="52FB4B09"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2.3.1.Розвиток та підвищення якості туристичної та оздоровчої  інфраструктури,  розширення спектру  послуг</w:t>
            </w:r>
          </w:p>
        </w:tc>
        <w:tc>
          <w:tcPr>
            <w:tcW w:w="3119" w:type="dxa"/>
            <w:tcBorders>
              <w:top w:val="nil"/>
              <w:left w:val="nil"/>
              <w:bottom w:val="single" w:sz="4" w:space="0" w:color="auto"/>
              <w:right w:val="single" w:sz="4" w:space="0" w:color="auto"/>
            </w:tcBorders>
            <w:shd w:val="clear" w:color="auto" w:fill="auto"/>
            <w:hideMark/>
          </w:tcPr>
          <w:p w14:paraId="0D7A83B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туризму та курортів</w:t>
            </w:r>
          </w:p>
        </w:tc>
        <w:tc>
          <w:tcPr>
            <w:tcW w:w="3544" w:type="dxa"/>
            <w:tcBorders>
              <w:top w:val="nil"/>
              <w:left w:val="nil"/>
              <w:bottom w:val="single" w:sz="4" w:space="0" w:color="auto"/>
              <w:right w:val="single" w:sz="4" w:space="0" w:color="auto"/>
            </w:tcBorders>
            <w:shd w:val="clear" w:color="auto" w:fill="auto"/>
            <w:hideMark/>
          </w:tcPr>
          <w:p w14:paraId="301BEF7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екології та природніх ресурсів</w:t>
            </w:r>
          </w:p>
        </w:tc>
      </w:tr>
      <w:tr w:rsidR="00C25D95" w:rsidRPr="00C25D95" w14:paraId="2F98CA81" w14:textId="77777777" w:rsidTr="00ED5A51">
        <w:trPr>
          <w:trHeight w:val="961"/>
        </w:trPr>
        <w:tc>
          <w:tcPr>
            <w:tcW w:w="2980" w:type="dxa"/>
            <w:tcBorders>
              <w:top w:val="nil"/>
              <w:left w:val="single" w:sz="4" w:space="0" w:color="auto"/>
              <w:bottom w:val="single" w:sz="4" w:space="0" w:color="auto"/>
              <w:right w:val="single" w:sz="4" w:space="0" w:color="auto"/>
            </w:tcBorders>
            <w:shd w:val="clear" w:color="auto" w:fill="auto"/>
            <w:noWrap/>
            <w:hideMark/>
          </w:tcPr>
          <w:p w14:paraId="26D8F5C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6C5A6F45"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2.3.2.Розвиток регіональної мережі туристичних дестинацій,  маршрутів та об’єктів туристичних відвідувань, їх цифровізація, створення комфортних і безпечних умов для туристів (відпочивальників)</w:t>
            </w:r>
          </w:p>
        </w:tc>
        <w:tc>
          <w:tcPr>
            <w:tcW w:w="3119" w:type="dxa"/>
            <w:tcBorders>
              <w:top w:val="nil"/>
              <w:left w:val="nil"/>
              <w:bottom w:val="single" w:sz="4" w:space="0" w:color="auto"/>
              <w:right w:val="single" w:sz="4" w:space="0" w:color="auto"/>
            </w:tcBorders>
            <w:shd w:val="clear" w:color="auto" w:fill="auto"/>
            <w:hideMark/>
          </w:tcPr>
          <w:p w14:paraId="646B93F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туризму та курортів</w:t>
            </w:r>
          </w:p>
        </w:tc>
        <w:tc>
          <w:tcPr>
            <w:tcW w:w="3544" w:type="dxa"/>
            <w:tcBorders>
              <w:top w:val="nil"/>
              <w:left w:val="nil"/>
              <w:bottom w:val="single" w:sz="4" w:space="0" w:color="auto"/>
              <w:right w:val="single" w:sz="4" w:space="0" w:color="auto"/>
            </w:tcBorders>
            <w:shd w:val="clear" w:color="auto" w:fill="auto"/>
            <w:hideMark/>
          </w:tcPr>
          <w:p w14:paraId="0E17515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r>
      <w:tr w:rsidR="00C25D95" w:rsidRPr="00C25D95" w14:paraId="1AA5E523" w14:textId="77777777" w:rsidTr="003C1507">
        <w:trPr>
          <w:trHeight w:val="971"/>
        </w:trPr>
        <w:tc>
          <w:tcPr>
            <w:tcW w:w="2980" w:type="dxa"/>
            <w:tcBorders>
              <w:top w:val="nil"/>
              <w:left w:val="single" w:sz="4" w:space="0" w:color="auto"/>
              <w:bottom w:val="single" w:sz="4" w:space="0" w:color="auto"/>
              <w:right w:val="single" w:sz="4" w:space="0" w:color="auto"/>
            </w:tcBorders>
            <w:shd w:val="clear" w:color="auto" w:fill="auto"/>
            <w:noWrap/>
            <w:hideMark/>
          </w:tcPr>
          <w:p w14:paraId="139D846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1CEDB046"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2.3.3.Маркетинг туристичних послуг і курортних територій, формування локальних туристичних брендів та популяризація туристичного потенціалу області та територіальних громад, у тому числі з використанням цифрових технологій</w:t>
            </w:r>
          </w:p>
        </w:tc>
        <w:tc>
          <w:tcPr>
            <w:tcW w:w="3119" w:type="dxa"/>
            <w:tcBorders>
              <w:top w:val="nil"/>
              <w:left w:val="nil"/>
              <w:bottom w:val="single" w:sz="4" w:space="0" w:color="auto"/>
              <w:right w:val="single" w:sz="4" w:space="0" w:color="auto"/>
            </w:tcBorders>
            <w:shd w:val="clear" w:color="auto" w:fill="auto"/>
            <w:hideMark/>
          </w:tcPr>
          <w:p w14:paraId="65903822"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туризму та курортів</w:t>
            </w:r>
          </w:p>
        </w:tc>
        <w:tc>
          <w:tcPr>
            <w:tcW w:w="3544" w:type="dxa"/>
            <w:tcBorders>
              <w:top w:val="nil"/>
              <w:left w:val="nil"/>
              <w:bottom w:val="single" w:sz="4" w:space="0" w:color="auto"/>
              <w:right w:val="single" w:sz="4" w:space="0" w:color="auto"/>
            </w:tcBorders>
            <w:shd w:val="clear" w:color="auto" w:fill="auto"/>
            <w:hideMark/>
          </w:tcPr>
          <w:p w14:paraId="68C64DD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r>
      <w:tr w:rsidR="00C25D95" w:rsidRPr="00C25D95" w14:paraId="29E5DE9A" w14:textId="77777777" w:rsidTr="00ED5A51">
        <w:trPr>
          <w:trHeight w:val="665"/>
        </w:trPr>
        <w:tc>
          <w:tcPr>
            <w:tcW w:w="2980" w:type="dxa"/>
            <w:tcBorders>
              <w:top w:val="nil"/>
              <w:left w:val="single" w:sz="4" w:space="0" w:color="auto"/>
              <w:bottom w:val="single" w:sz="4" w:space="0" w:color="auto"/>
              <w:right w:val="single" w:sz="4" w:space="0" w:color="auto"/>
            </w:tcBorders>
            <w:shd w:val="clear" w:color="auto" w:fill="auto"/>
            <w:noWrap/>
            <w:hideMark/>
          </w:tcPr>
          <w:p w14:paraId="69543EF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hideMark/>
          </w:tcPr>
          <w:p w14:paraId="6001507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2.3.4.Підтримка створення унікальних інноваційних туристично-рекреаційних продуктів</w:t>
            </w:r>
          </w:p>
        </w:tc>
        <w:tc>
          <w:tcPr>
            <w:tcW w:w="3119" w:type="dxa"/>
            <w:tcBorders>
              <w:top w:val="nil"/>
              <w:left w:val="nil"/>
              <w:bottom w:val="single" w:sz="4" w:space="0" w:color="auto"/>
              <w:right w:val="single" w:sz="4" w:space="0" w:color="auto"/>
            </w:tcBorders>
            <w:shd w:val="clear" w:color="auto" w:fill="auto"/>
            <w:hideMark/>
          </w:tcPr>
          <w:p w14:paraId="2D79D0C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туризму та курортів</w:t>
            </w:r>
          </w:p>
        </w:tc>
        <w:tc>
          <w:tcPr>
            <w:tcW w:w="3544" w:type="dxa"/>
            <w:tcBorders>
              <w:top w:val="nil"/>
              <w:left w:val="nil"/>
              <w:bottom w:val="single" w:sz="4" w:space="0" w:color="auto"/>
              <w:right w:val="single" w:sz="4" w:space="0" w:color="auto"/>
            </w:tcBorders>
            <w:shd w:val="clear" w:color="auto" w:fill="auto"/>
            <w:hideMark/>
          </w:tcPr>
          <w:p w14:paraId="354B6EC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r>
      <w:tr w:rsidR="00C25D95" w:rsidRPr="00C25D95" w14:paraId="597CEFFA" w14:textId="77777777" w:rsidTr="003C1507">
        <w:trPr>
          <w:trHeight w:val="1133"/>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72997BA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2.4.Збалансування ринку праці у відповідності до потреб регіональної економіки</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0529C157"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2.4.1.Модернізація мережі закладів професійної (професійно-технічної) освіти у відповідності до потреб регіонального ринку праці, створення навчально-практичних центрів сучасної професійної (професійно-технічної) освіти.</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2DEAC9E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2350453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29C6A4BD" w14:textId="77777777" w:rsidTr="00C25D95">
        <w:trPr>
          <w:trHeight w:val="1464"/>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290F3A3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noWrap/>
            <w:hideMark/>
          </w:tcPr>
          <w:p w14:paraId="48391524"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2.4.2.Покращення доступу населення до ринків праці через підвищення трудової мобільності та адаптації до місцевих потреб, поширення ефективних профорієнтаційних заходів у закладах загальної середньої освіти та соціальної реклами для популяризації робітничих професій</w:t>
            </w:r>
          </w:p>
        </w:tc>
        <w:tc>
          <w:tcPr>
            <w:tcW w:w="3119" w:type="dxa"/>
            <w:tcBorders>
              <w:top w:val="single" w:sz="4" w:space="0" w:color="auto"/>
              <w:left w:val="nil"/>
              <w:bottom w:val="single" w:sz="4" w:space="0" w:color="auto"/>
              <w:right w:val="single" w:sz="4" w:space="0" w:color="auto"/>
            </w:tcBorders>
            <w:shd w:val="clear" w:color="auto" w:fill="auto"/>
            <w:hideMark/>
          </w:tcPr>
          <w:p w14:paraId="50ECD2A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single" w:sz="4" w:space="0" w:color="auto"/>
              <w:left w:val="nil"/>
              <w:bottom w:val="single" w:sz="4" w:space="0" w:color="auto"/>
              <w:right w:val="single" w:sz="4" w:space="0" w:color="auto"/>
            </w:tcBorders>
            <w:shd w:val="clear" w:color="auto" w:fill="auto"/>
            <w:hideMark/>
          </w:tcPr>
          <w:p w14:paraId="285A42E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4921814B" w14:textId="77777777" w:rsidTr="00ED5A51">
        <w:trPr>
          <w:trHeight w:val="70"/>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44AABF4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6579C23D"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2.4.3.Освіта впродовж життя на принципах  рівних можливостей для професійного розвитку особистості</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0B1D932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08A1FAD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7F8D8B91" w14:textId="77777777" w:rsidTr="00ED5A51">
        <w:trPr>
          <w:trHeight w:val="945"/>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2569FD0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hideMark/>
          </w:tcPr>
          <w:p w14:paraId="6E1BD24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2.4.4. Підвищення освітнього рівня молоді та покращення підготовки кадрів з урахуванням швидких змін на регіональному ринку праці.</w:t>
            </w:r>
          </w:p>
        </w:tc>
        <w:tc>
          <w:tcPr>
            <w:tcW w:w="3119" w:type="dxa"/>
            <w:tcBorders>
              <w:top w:val="single" w:sz="4" w:space="0" w:color="auto"/>
              <w:left w:val="nil"/>
              <w:bottom w:val="single" w:sz="4" w:space="0" w:color="auto"/>
              <w:right w:val="single" w:sz="4" w:space="0" w:color="auto"/>
            </w:tcBorders>
            <w:shd w:val="clear" w:color="auto" w:fill="auto"/>
            <w:hideMark/>
          </w:tcPr>
          <w:p w14:paraId="3C5EA92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c>
          <w:tcPr>
            <w:tcW w:w="3544" w:type="dxa"/>
            <w:tcBorders>
              <w:top w:val="single" w:sz="4" w:space="0" w:color="auto"/>
              <w:left w:val="nil"/>
              <w:bottom w:val="single" w:sz="4" w:space="0" w:color="auto"/>
              <w:right w:val="single" w:sz="4" w:space="0" w:color="auto"/>
            </w:tcBorders>
            <w:shd w:val="clear" w:color="auto" w:fill="auto"/>
            <w:hideMark/>
          </w:tcPr>
          <w:p w14:paraId="168B782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6BFB39F4" w14:textId="77777777" w:rsidTr="00ED5A51">
        <w:trPr>
          <w:trHeight w:val="1134"/>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74302F3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lastRenderedPageBreak/>
              <w:t>2.5.Розвиток транспортно-логістичної інфраструктури та сталої мобільності області</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779110D9"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2.5.1.Підвищення ролі сталих видів громадського транспорту та велосипедної інфраструктури</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13403F02"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3544" w:type="dxa"/>
            <w:tcBorders>
              <w:top w:val="single" w:sz="4" w:space="0" w:color="auto"/>
              <w:left w:val="single" w:sz="4" w:space="0" w:color="auto"/>
              <w:bottom w:val="single" w:sz="4" w:space="0" w:color="auto"/>
              <w:right w:val="single" w:sz="4" w:space="0" w:color="auto"/>
            </w:tcBorders>
            <w:shd w:val="clear" w:color="auto" w:fill="auto"/>
            <w:noWrap/>
            <w:hideMark/>
          </w:tcPr>
          <w:p w14:paraId="22BDF20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0855671D" w14:textId="77777777" w:rsidTr="00ED5A51">
        <w:trPr>
          <w:trHeight w:val="1108"/>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1FEB3B0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hideMark/>
          </w:tcPr>
          <w:p w14:paraId="1E4553D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2.5.2.Відновлення та розбудова мережі якісних автомобільних доріг загального користування місцевого значення</w:t>
            </w:r>
          </w:p>
        </w:tc>
        <w:tc>
          <w:tcPr>
            <w:tcW w:w="3119" w:type="dxa"/>
            <w:tcBorders>
              <w:top w:val="single" w:sz="4" w:space="0" w:color="auto"/>
              <w:left w:val="nil"/>
              <w:bottom w:val="single" w:sz="4" w:space="0" w:color="auto"/>
              <w:right w:val="single" w:sz="4" w:space="0" w:color="auto"/>
            </w:tcBorders>
            <w:shd w:val="clear" w:color="auto" w:fill="auto"/>
            <w:hideMark/>
          </w:tcPr>
          <w:p w14:paraId="64AE2B1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3544" w:type="dxa"/>
            <w:tcBorders>
              <w:top w:val="single" w:sz="4" w:space="0" w:color="auto"/>
              <w:left w:val="nil"/>
              <w:bottom w:val="single" w:sz="4" w:space="0" w:color="auto"/>
              <w:right w:val="single" w:sz="4" w:space="0" w:color="auto"/>
            </w:tcBorders>
            <w:shd w:val="clear" w:color="auto" w:fill="auto"/>
            <w:noWrap/>
            <w:hideMark/>
          </w:tcPr>
          <w:p w14:paraId="08B7A58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5C79907B" w14:textId="77777777" w:rsidTr="00ED5A51">
        <w:trPr>
          <w:trHeight w:val="939"/>
        </w:trPr>
        <w:tc>
          <w:tcPr>
            <w:tcW w:w="2980" w:type="dxa"/>
            <w:tcBorders>
              <w:top w:val="nil"/>
              <w:left w:val="single" w:sz="4" w:space="0" w:color="auto"/>
              <w:bottom w:val="single" w:sz="4" w:space="0" w:color="auto"/>
              <w:right w:val="single" w:sz="4" w:space="0" w:color="auto"/>
            </w:tcBorders>
            <w:shd w:val="clear" w:color="auto" w:fill="auto"/>
            <w:noWrap/>
            <w:hideMark/>
          </w:tcPr>
          <w:p w14:paraId="4F6172D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hideMark/>
          </w:tcPr>
          <w:p w14:paraId="687E870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2.5.3.Сприяння розвитку транспортної та прикордонної інфраструктури</w:t>
            </w:r>
          </w:p>
        </w:tc>
        <w:tc>
          <w:tcPr>
            <w:tcW w:w="3119" w:type="dxa"/>
            <w:tcBorders>
              <w:top w:val="nil"/>
              <w:left w:val="nil"/>
              <w:bottom w:val="single" w:sz="4" w:space="0" w:color="auto"/>
              <w:right w:val="single" w:sz="4" w:space="0" w:color="auto"/>
            </w:tcBorders>
            <w:shd w:val="clear" w:color="auto" w:fill="auto"/>
            <w:hideMark/>
          </w:tcPr>
          <w:p w14:paraId="590E0B5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3544" w:type="dxa"/>
            <w:tcBorders>
              <w:top w:val="nil"/>
              <w:left w:val="nil"/>
              <w:bottom w:val="single" w:sz="4" w:space="0" w:color="auto"/>
              <w:right w:val="single" w:sz="4" w:space="0" w:color="auto"/>
            </w:tcBorders>
            <w:shd w:val="clear" w:color="auto" w:fill="auto"/>
            <w:hideMark/>
          </w:tcPr>
          <w:p w14:paraId="0AD65B4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єврореігональної співпраці</w:t>
            </w:r>
          </w:p>
        </w:tc>
      </w:tr>
      <w:tr w:rsidR="00C25D95" w:rsidRPr="00C25D95" w14:paraId="01AB7E86" w14:textId="77777777" w:rsidTr="00ED5A51">
        <w:trPr>
          <w:trHeight w:val="771"/>
        </w:trPr>
        <w:tc>
          <w:tcPr>
            <w:tcW w:w="2980" w:type="dxa"/>
            <w:tcBorders>
              <w:top w:val="nil"/>
              <w:left w:val="single" w:sz="4" w:space="0" w:color="auto"/>
              <w:bottom w:val="single" w:sz="4" w:space="0" w:color="auto"/>
              <w:right w:val="single" w:sz="4" w:space="0" w:color="auto"/>
            </w:tcBorders>
            <w:shd w:val="clear" w:color="auto" w:fill="auto"/>
            <w:hideMark/>
          </w:tcPr>
          <w:p w14:paraId="3EA8B40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2.6.Забезпечення стійкості та ефективності регіонального публічного управління та партнерств</w:t>
            </w:r>
          </w:p>
        </w:tc>
        <w:tc>
          <w:tcPr>
            <w:tcW w:w="5525" w:type="dxa"/>
            <w:tcBorders>
              <w:top w:val="nil"/>
              <w:left w:val="nil"/>
              <w:bottom w:val="single" w:sz="4" w:space="0" w:color="auto"/>
              <w:right w:val="single" w:sz="4" w:space="0" w:color="auto"/>
            </w:tcBorders>
            <w:shd w:val="clear" w:color="auto" w:fill="auto"/>
            <w:noWrap/>
            <w:hideMark/>
          </w:tcPr>
          <w:p w14:paraId="690F0EE3"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2.6.1.Підтримка інституцій регіонального розвитку, у тому числі проєктних офісів</w:t>
            </w:r>
          </w:p>
        </w:tc>
        <w:tc>
          <w:tcPr>
            <w:tcW w:w="3119" w:type="dxa"/>
            <w:tcBorders>
              <w:top w:val="nil"/>
              <w:left w:val="nil"/>
              <w:bottom w:val="single" w:sz="4" w:space="0" w:color="auto"/>
              <w:right w:val="single" w:sz="4" w:space="0" w:color="auto"/>
            </w:tcBorders>
            <w:shd w:val="clear" w:color="auto" w:fill="auto"/>
            <w:hideMark/>
          </w:tcPr>
          <w:p w14:paraId="01BB09F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Відділ з питань запобігання та виявлення корупції </w:t>
            </w:r>
          </w:p>
        </w:tc>
        <w:tc>
          <w:tcPr>
            <w:tcW w:w="3544" w:type="dxa"/>
            <w:tcBorders>
              <w:top w:val="nil"/>
              <w:left w:val="nil"/>
              <w:bottom w:val="single" w:sz="4" w:space="0" w:color="auto"/>
              <w:right w:val="single" w:sz="4" w:space="0" w:color="auto"/>
            </w:tcBorders>
            <w:shd w:val="clear" w:color="auto" w:fill="auto"/>
            <w:hideMark/>
          </w:tcPr>
          <w:p w14:paraId="7F79E0A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r>
      <w:tr w:rsidR="00C25D95" w:rsidRPr="00C25D95" w14:paraId="49509AAA" w14:textId="77777777" w:rsidTr="003C1507">
        <w:trPr>
          <w:trHeight w:val="919"/>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2B2192C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42099E30"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2.6.2.Цифрова трансформація та розвиток цифрової інфраструктури, розвиток телекомунікаційної  інфраструктури</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06066E82"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c>
          <w:tcPr>
            <w:tcW w:w="3544" w:type="dxa"/>
            <w:tcBorders>
              <w:top w:val="single" w:sz="4" w:space="0" w:color="auto"/>
              <w:left w:val="single" w:sz="4" w:space="0" w:color="auto"/>
              <w:bottom w:val="single" w:sz="4" w:space="0" w:color="auto"/>
              <w:right w:val="single" w:sz="4" w:space="0" w:color="auto"/>
            </w:tcBorders>
            <w:shd w:val="clear" w:color="auto" w:fill="auto"/>
            <w:noWrap/>
            <w:hideMark/>
          </w:tcPr>
          <w:p w14:paraId="3FCA274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7EA86312" w14:textId="77777777" w:rsidTr="00ED5A51">
        <w:trPr>
          <w:trHeight w:val="755"/>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344A527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noWrap/>
            <w:hideMark/>
          </w:tcPr>
          <w:p w14:paraId="224B3A03"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2.6.3.Системне впровадження ефективного врядування, у тому числі на засадах Е-демократії</w:t>
            </w:r>
          </w:p>
        </w:tc>
        <w:tc>
          <w:tcPr>
            <w:tcW w:w="3119" w:type="dxa"/>
            <w:tcBorders>
              <w:top w:val="single" w:sz="4" w:space="0" w:color="auto"/>
              <w:left w:val="nil"/>
              <w:bottom w:val="single" w:sz="4" w:space="0" w:color="auto"/>
              <w:right w:val="single" w:sz="4" w:space="0" w:color="auto"/>
            </w:tcBorders>
            <w:shd w:val="clear" w:color="auto" w:fill="auto"/>
            <w:hideMark/>
          </w:tcPr>
          <w:p w14:paraId="3AFD4C3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c>
          <w:tcPr>
            <w:tcW w:w="3544" w:type="dxa"/>
            <w:tcBorders>
              <w:top w:val="single" w:sz="4" w:space="0" w:color="auto"/>
              <w:left w:val="nil"/>
              <w:bottom w:val="single" w:sz="4" w:space="0" w:color="auto"/>
              <w:right w:val="single" w:sz="4" w:space="0" w:color="auto"/>
            </w:tcBorders>
            <w:shd w:val="clear" w:color="auto" w:fill="auto"/>
            <w:noWrap/>
            <w:hideMark/>
          </w:tcPr>
          <w:p w14:paraId="2261027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2F4E2A8F" w14:textId="77777777" w:rsidTr="003C1507">
        <w:trPr>
          <w:trHeight w:val="960"/>
        </w:trPr>
        <w:tc>
          <w:tcPr>
            <w:tcW w:w="2980" w:type="dxa"/>
            <w:tcBorders>
              <w:top w:val="nil"/>
              <w:left w:val="single" w:sz="4" w:space="0" w:color="auto"/>
              <w:bottom w:val="nil"/>
              <w:right w:val="single" w:sz="4" w:space="0" w:color="auto"/>
            </w:tcBorders>
            <w:shd w:val="clear" w:color="auto" w:fill="auto"/>
            <w:noWrap/>
            <w:hideMark/>
          </w:tcPr>
          <w:p w14:paraId="1CEDB38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nil"/>
              <w:right w:val="single" w:sz="4" w:space="0" w:color="auto"/>
            </w:tcBorders>
            <w:shd w:val="clear" w:color="auto" w:fill="auto"/>
            <w:hideMark/>
          </w:tcPr>
          <w:p w14:paraId="660E3EE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2.6.4.Ефективне транскордонне, прикордонне та інше співробітництво Закарпатської області із зацікавленими сторонами та партнерами</w:t>
            </w:r>
          </w:p>
        </w:tc>
        <w:tc>
          <w:tcPr>
            <w:tcW w:w="3119" w:type="dxa"/>
            <w:tcBorders>
              <w:top w:val="nil"/>
              <w:left w:val="nil"/>
              <w:bottom w:val="nil"/>
              <w:right w:val="single" w:sz="4" w:space="0" w:color="auto"/>
            </w:tcBorders>
            <w:shd w:val="clear" w:color="auto" w:fill="auto"/>
            <w:hideMark/>
          </w:tcPr>
          <w:p w14:paraId="4B90087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єврореігональної співпраці</w:t>
            </w:r>
          </w:p>
        </w:tc>
        <w:tc>
          <w:tcPr>
            <w:tcW w:w="3544" w:type="dxa"/>
            <w:tcBorders>
              <w:top w:val="nil"/>
              <w:left w:val="nil"/>
              <w:bottom w:val="nil"/>
              <w:right w:val="single" w:sz="4" w:space="0" w:color="auto"/>
            </w:tcBorders>
            <w:shd w:val="clear" w:color="auto" w:fill="auto"/>
            <w:hideMark/>
          </w:tcPr>
          <w:p w14:paraId="6FA1DAA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5CD07452" w14:textId="77777777" w:rsidTr="003C1507">
        <w:trPr>
          <w:trHeight w:val="504"/>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64C38D62"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2.7.Енергетична сталість регіону в умовах «зеленого» переходу</w:t>
            </w:r>
          </w:p>
        </w:tc>
        <w:tc>
          <w:tcPr>
            <w:tcW w:w="5525" w:type="dxa"/>
            <w:tcBorders>
              <w:top w:val="single" w:sz="8" w:space="0" w:color="000000"/>
              <w:left w:val="single" w:sz="8" w:space="0" w:color="000000"/>
              <w:bottom w:val="single" w:sz="8" w:space="0" w:color="000000"/>
              <w:right w:val="single" w:sz="8" w:space="0" w:color="000000"/>
            </w:tcBorders>
            <w:shd w:val="clear" w:color="000000" w:fill="FFFFFF"/>
            <w:hideMark/>
          </w:tcPr>
          <w:p w14:paraId="3D13D5D9"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2.7.1.Створення умов для впровадження систем муніципального енергетичного менеджменту, енергомоніторингу та енергетичного планування</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3CFFB93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житлово-комунального господарства та енергозбереження</w:t>
            </w:r>
          </w:p>
        </w:tc>
        <w:tc>
          <w:tcPr>
            <w:tcW w:w="3544" w:type="dxa"/>
            <w:tcBorders>
              <w:top w:val="single" w:sz="4" w:space="0" w:color="auto"/>
              <w:left w:val="nil"/>
              <w:bottom w:val="nil"/>
              <w:right w:val="single" w:sz="4" w:space="0" w:color="auto"/>
            </w:tcBorders>
            <w:shd w:val="clear" w:color="auto" w:fill="auto"/>
            <w:hideMark/>
          </w:tcPr>
          <w:p w14:paraId="3971C64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71CCE320" w14:textId="77777777" w:rsidTr="00ED5A51">
        <w:trPr>
          <w:trHeight w:val="462"/>
        </w:trPr>
        <w:tc>
          <w:tcPr>
            <w:tcW w:w="2980" w:type="dxa"/>
            <w:tcBorders>
              <w:top w:val="nil"/>
              <w:left w:val="single" w:sz="4" w:space="0" w:color="auto"/>
              <w:bottom w:val="single" w:sz="4" w:space="0" w:color="auto"/>
              <w:right w:val="single" w:sz="4" w:space="0" w:color="auto"/>
            </w:tcBorders>
            <w:shd w:val="clear" w:color="auto" w:fill="auto"/>
            <w:noWrap/>
            <w:hideMark/>
          </w:tcPr>
          <w:p w14:paraId="440B688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noWrap/>
            <w:hideMark/>
          </w:tcPr>
          <w:p w14:paraId="04B5A464"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2.7.2.Підтримка впровадження енергозбереження та енергоефективності</w:t>
            </w:r>
          </w:p>
        </w:tc>
        <w:tc>
          <w:tcPr>
            <w:tcW w:w="3119" w:type="dxa"/>
            <w:tcBorders>
              <w:top w:val="nil"/>
              <w:left w:val="nil"/>
              <w:bottom w:val="single" w:sz="4" w:space="0" w:color="auto"/>
              <w:right w:val="single" w:sz="4" w:space="0" w:color="auto"/>
            </w:tcBorders>
            <w:shd w:val="clear" w:color="auto" w:fill="auto"/>
            <w:hideMark/>
          </w:tcPr>
          <w:p w14:paraId="47703D49"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житлово-комунального господарства та енергозбереження</w:t>
            </w:r>
          </w:p>
        </w:tc>
        <w:tc>
          <w:tcPr>
            <w:tcW w:w="3544" w:type="dxa"/>
            <w:tcBorders>
              <w:top w:val="single" w:sz="4" w:space="0" w:color="auto"/>
              <w:left w:val="nil"/>
              <w:bottom w:val="single" w:sz="4" w:space="0" w:color="auto"/>
              <w:right w:val="single" w:sz="4" w:space="0" w:color="auto"/>
            </w:tcBorders>
            <w:shd w:val="clear" w:color="auto" w:fill="auto"/>
            <w:noWrap/>
            <w:hideMark/>
          </w:tcPr>
          <w:p w14:paraId="37EBF2C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410ADB33" w14:textId="77777777" w:rsidTr="00ED5A51">
        <w:trPr>
          <w:trHeight w:val="1417"/>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5C323CF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lastRenderedPageBreak/>
              <w:t> </w:t>
            </w:r>
          </w:p>
        </w:tc>
        <w:tc>
          <w:tcPr>
            <w:tcW w:w="5525" w:type="dxa"/>
            <w:tcBorders>
              <w:top w:val="single" w:sz="4" w:space="0" w:color="auto"/>
              <w:left w:val="single" w:sz="4" w:space="0" w:color="auto"/>
              <w:bottom w:val="single" w:sz="4" w:space="0" w:color="auto"/>
              <w:right w:val="single" w:sz="4" w:space="0" w:color="auto"/>
            </w:tcBorders>
            <w:shd w:val="clear" w:color="auto" w:fill="auto"/>
            <w:hideMark/>
          </w:tcPr>
          <w:p w14:paraId="0E5A5AD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2.7.3.Стимулювання відновлювальних джерел енергії у сфері генерації енергії </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3B5C25B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592023D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житлово-комунального господарства та енергозбереження             Департамент  екології та природніх ресурсів                 Департамент економічного та регіонального розвитку</w:t>
            </w:r>
          </w:p>
        </w:tc>
      </w:tr>
      <w:tr w:rsidR="00C25D95" w:rsidRPr="00C25D95" w14:paraId="733F85CE" w14:textId="77777777" w:rsidTr="00ED5A51">
        <w:trPr>
          <w:trHeight w:val="315"/>
        </w:trPr>
        <w:tc>
          <w:tcPr>
            <w:tcW w:w="1516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87F7F0" w14:textId="77777777" w:rsidR="00C25D95" w:rsidRPr="00861DB3" w:rsidRDefault="00C25D95" w:rsidP="00C25D95">
            <w:pPr>
              <w:widowControl/>
              <w:rPr>
                <w:rFonts w:ascii="Arial" w:hAnsi="Arial" w:cs="Arial"/>
                <w:b/>
                <w:bCs/>
                <w:color w:val="000000" w:themeColor="text1"/>
                <w:sz w:val="20"/>
                <w:szCs w:val="20"/>
              </w:rPr>
            </w:pPr>
            <w:r w:rsidRPr="00861DB3">
              <w:rPr>
                <w:rFonts w:ascii="Arial" w:hAnsi="Arial" w:cs="Arial"/>
                <w:b/>
                <w:bCs/>
                <w:color w:val="000000" w:themeColor="text1"/>
                <w:sz w:val="20"/>
                <w:szCs w:val="20"/>
              </w:rPr>
              <w:t>Стратегічна ціль 3 Охорона довкілля та збалансований розвиток гірських та сільських територій області</w:t>
            </w:r>
          </w:p>
        </w:tc>
      </w:tr>
      <w:tr w:rsidR="00C25D95" w:rsidRPr="00C25D95" w14:paraId="37EC5A74" w14:textId="77777777" w:rsidTr="00ED5A51">
        <w:trPr>
          <w:trHeight w:val="1781"/>
        </w:trPr>
        <w:tc>
          <w:tcPr>
            <w:tcW w:w="2980" w:type="dxa"/>
            <w:tcBorders>
              <w:top w:val="single" w:sz="4" w:space="0" w:color="auto"/>
              <w:left w:val="single" w:sz="4" w:space="0" w:color="auto"/>
              <w:bottom w:val="single" w:sz="4" w:space="0" w:color="auto"/>
              <w:right w:val="single" w:sz="4" w:space="0" w:color="auto"/>
            </w:tcBorders>
            <w:shd w:val="clear" w:color="auto" w:fill="auto"/>
            <w:hideMark/>
          </w:tcPr>
          <w:p w14:paraId="66FD24F2"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3.1.Збереження та відтворення біологічного і ландшафтного різноманіття, природних комплексів, водних, земельних та лісових ресурсів, розширення регіональної екологічної мережі</w:t>
            </w:r>
          </w:p>
        </w:tc>
        <w:tc>
          <w:tcPr>
            <w:tcW w:w="5525" w:type="dxa"/>
            <w:tcBorders>
              <w:top w:val="single" w:sz="4" w:space="0" w:color="auto"/>
              <w:left w:val="nil"/>
              <w:bottom w:val="single" w:sz="4" w:space="0" w:color="auto"/>
              <w:right w:val="single" w:sz="4" w:space="0" w:color="auto"/>
            </w:tcBorders>
            <w:shd w:val="clear" w:color="auto" w:fill="auto"/>
            <w:noWrap/>
            <w:hideMark/>
          </w:tcPr>
          <w:p w14:paraId="187F5486"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3.1.1.Наукова, науково-дослідна та  методична  підтримка по збереженню біологічного і ландшафтного різноманіття регіону та розширення територій природно-заповідного фонду, розвиток регіональної екологічної мережі</w:t>
            </w:r>
          </w:p>
        </w:tc>
        <w:tc>
          <w:tcPr>
            <w:tcW w:w="3119" w:type="dxa"/>
            <w:tcBorders>
              <w:top w:val="single" w:sz="4" w:space="0" w:color="auto"/>
              <w:left w:val="nil"/>
              <w:bottom w:val="single" w:sz="4" w:space="0" w:color="auto"/>
              <w:right w:val="single" w:sz="4" w:space="0" w:color="auto"/>
            </w:tcBorders>
            <w:shd w:val="clear" w:color="auto" w:fill="auto"/>
            <w:hideMark/>
          </w:tcPr>
          <w:p w14:paraId="67DA4EC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екології та природніх ресурсів</w:t>
            </w:r>
          </w:p>
        </w:tc>
        <w:tc>
          <w:tcPr>
            <w:tcW w:w="3544" w:type="dxa"/>
            <w:tcBorders>
              <w:top w:val="single" w:sz="4" w:space="0" w:color="auto"/>
              <w:left w:val="nil"/>
              <w:bottom w:val="single" w:sz="4" w:space="0" w:color="auto"/>
              <w:right w:val="single" w:sz="4" w:space="0" w:color="auto"/>
            </w:tcBorders>
            <w:shd w:val="clear" w:color="auto" w:fill="auto"/>
            <w:hideMark/>
          </w:tcPr>
          <w:p w14:paraId="3D0D07A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туризму та курортів</w:t>
            </w:r>
          </w:p>
        </w:tc>
      </w:tr>
      <w:tr w:rsidR="00C25D95" w:rsidRPr="00C25D95" w14:paraId="7D3AF4F2" w14:textId="77777777" w:rsidTr="00ED5A51">
        <w:trPr>
          <w:trHeight w:val="787"/>
        </w:trPr>
        <w:tc>
          <w:tcPr>
            <w:tcW w:w="2980" w:type="dxa"/>
            <w:tcBorders>
              <w:top w:val="nil"/>
              <w:left w:val="single" w:sz="4" w:space="0" w:color="auto"/>
              <w:bottom w:val="single" w:sz="4" w:space="0" w:color="auto"/>
              <w:right w:val="single" w:sz="4" w:space="0" w:color="auto"/>
            </w:tcBorders>
            <w:shd w:val="clear" w:color="auto" w:fill="auto"/>
            <w:noWrap/>
            <w:hideMark/>
          </w:tcPr>
          <w:p w14:paraId="0156EF7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7F2E0544"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3.1.2.Збереження і раціональне використання водних ресурсів, у тому числі водно-болотних угідь на всіх природних висотно-зональних територіях регіону</w:t>
            </w:r>
          </w:p>
        </w:tc>
        <w:tc>
          <w:tcPr>
            <w:tcW w:w="3119" w:type="dxa"/>
            <w:tcBorders>
              <w:top w:val="nil"/>
              <w:left w:val="nil"/>
              <w:bottom w:val="single" w:sz="4" w:space="0" w:color="auto"/>
              <w:right w:val="single" w:sz="4" w:space="0" w:color="auto"/>
            </w:tcBorders>
            <w:shd w:val="clear" w:color="auto" w:fill="auto"/>
            <w:hideMark/>
          </w:tcPr>
          <w:p w14:paraId="238CFBC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екології та природніх ресурсів</w:t>
            </w:r>
          </w:p>
        </w:tc>
        <w:tc>
          <w:tcPr>
            <w:tcW w:w="3544" w:type="dxa"/>
            <w:tcBorders>
              <w:top w:val="nil"/>
              <w:left w:val="nil"/>
              <w:bottom w:val="single" w:sz="4" w:space="0" w:color="auto"/>
              <w:right w:val="single" w:sz="4" w:space="0" w:color="auto"/>
            </w:tcBorders>
            <w:shd w:val="clear" w:color="auto" w:fill="auto"/>
            <w:noWrap/>
            <w:hideMark/>
          </w:tcPr>
          <w:p w14:paraId="72A3492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6F30E09F" w14:textId="77777777" w:rsidTr="003C1507">
        <w:trPr>
          <w:trHeight w:val="678"/>
        </w:trPr>
        <w:tc>
          <w:tcPr>
            <w:tcW w:w="2980" w:type="dxa"/>
            <w:tcBorders>
              <w:top w:val="nil"/>
              <w:left w:val="single" w:sz="4" w:space="0" w:color="auto"/>
              <w:bottom w:val="single" w:sz="4" w:space="0" w:color="auto"/>
              <w:right w:val="single" w:sz="4" w:space="0" w:color="auto"/>
            </w:tcBorders>
            <w:shd w:val="clear" w:color="auto" w:fill="auto"/>
            <w:noWrap/>
            <w:hideMark/>
          </w:tcPr>
          <w:p w14:paraId="59D3F1B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32EC8818"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3.1.3.Ефективна система моніторингу невиснажливого і раціонального використання  мінеральних і термальних вод області</w:t>
            </w:r>
          </w:p>
        </w:tc>
        <w:tc>
          <w:tcPr>
            <w:tcW w:w="3119" w:type="dxa"/>
            <w:tcBorders>
              <w:top w:val="nil"/>
              <w:left w:val="nil"/>
              <w:bottom w:val="single" w:sz="4" w:space="0" w:color="auto"/>
              <w:right w:val="single" w:sz="4" w:space="0" w:color="auto"/>
            </w:tcBorders>
            <w:shd w:val="clear" w:color="auto" w:fill="auto"/>
            <w:hideMark/>
          </w:tcPr>
          <w:p w14:paraId="372DC44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екології та природніх ресурсів</w:t>
            </w:r>
          </w:p>
        </w:tc>
        <w:tc>
          <w:tcPr>
            <w:tcW w:w="3544" w:type="dxa"/>
            <w:tcBorders>
              <w:top w:val="nil"/>
              <w:left w:val="nil"/>
              <w:bottom w:val="single" w:sz="4" w:space="0" w:color="auto"/>
              <w:right w:val="single" w:sz="4" w:space="0" w:color="auto"/>
            </w:tcBorders>
            <w:shd w:val="clear" w:color="auto" w:fill="auto"/>
            <w:noWrap/>
            <w:hideMark/>
          </w:tcPr>
          <w:p w14:paraId="71D0B80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23C7ADFF" w14:textId="77777777" w:rsidTr="00ED5A51">
        <w:trPr>
          <w:trHeight w:val="709"/>
        </w:trPr>
        <w:tc>
          <w:tcPr>
            <w:tcW w:w="2980" w:type="dxa"/>
            <w:tcBorders>
              <w:top w:val="nil"/>
              <w:left w:val="single" w:sz="4" w:space="0" w:color="auto"/>
              <w:bottom w:val="single" w:sz="4" w:space="0" w:color="auto"/>
              <w:right w:val="single" w:sz="4" w:space="0" w:color="auto"/>
            </w:tcBorders>
            <w:shd w:val="clear" w:color="auto" w:fill="auto"/>
            <w:noWrap/>
            <w:hideMark/>
          </w:tcPr>
          <w:p w14:paraId="41262C2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hideMark/>
          </w:tcPr>
          <w:p w14:paraId="707969E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3.1.4.Формування еколого орієнтованого  багатофункціонального, наближеного до природи лісівництва та захист лісів від впливу кліматичних змін</w:t>
            </w:r>
          </w:p>
        </w:tc>
        <w:tc>
          <w:tcPr>
            <w:tcW w:w="3119" w:type="dxa"/>
            <w:tcBorders>
              <w:top w:val="nil"/>
              <w:left w:val="nil"/>
              <w:bottom w:val="single" w:sz="4" w:space="0" w:color="auto"/>
              <w:right w:val="single" w:sz="4" w:space="0" w:color="auto"/>
            </w:tcBorders>
            <w:shd w:val="clear" w:color="auto" w:fill="auto"/>
            <w:hideMark/>
          </w:tcPr>
          <w:p w14:paraId="7CE1900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екології та природніх ресурсів</w:t>
            </w:r>
          </w:p>
        </w:tc>
        <w:tc>
          <w:tcPr>
            <w:tcW w:w="3544" w:type="dxa"/>
            <w:tcBorders>
              <w:top w:val="nil"/>
              <w:left w:val="nil"/>
              <w:bottom w:val="single" w:sz="4" w:space="0" w:color="auto"/>
              <w:right w:val="single" w:sz="4" w:space="0" w:color="auto"/>
            </w:tcBorders>
            <w:shd w:val="clear" w:color="auto" w:fill="auto"/>
            <w:noWrap/>
            <w:hideMark/>
          </w:tcPr>
          <w:p w14:paraId="74600C6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2CBFCB3A" w14:textId="77777777" w:rsidTr="003C1507">
        <w:trPr>
          <w:trHeight w:val="1256"/>
        </w:trPr>
        <w:tc>
          <w:tcPr>
            <w:tcW w:w="2980" w:type="dxa"/>
            <w:tcBorders>
              <w:top w:val="nil"/>
              <w:left w:val="single" w:sz="4" w:space="0" w:color="auto"/>
              <w:bottom w:val="single" w:sz="4" w:space="0" w:color="auto"/>
              <w:right w:val="single" w:sz="4" w:space="0" w:color="auto"/>
            </w:tcBorders>
            <w:shd w:val="clear" w:color="auto" w:fill="auto"/>
            <w:noWrap/>
            <w:hideMark/>
          </w:tcPr>
          <w:p w14:paraId="3E6AD18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hideMark/>
          </w:tcPr>
          <w:p w14:paraId="22F3E86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3.1.5.Внесення змін до Схеми планування території Закарпатської області та іншої планувальної документації відповідно до змін екологічного і природоохоронного законодавства та потреб регіону і громад</w:t>
            </w:r>
          </w:p>
        </w:tc>
        <w:tc>
          <w:tcPr>
            <w:tcW w:w="3119" w:type="dxa"/>
            <w:tcBorders>
              <w:top w:val="nil"/>
              <w:left w:val="nil"/>
              <w:bottom w:val="single" w:sz="4" w:space="0" w:color="auto"/>
              <w:right w:val="single" w:sz="4" w:space="0" w:color="auto"/>
            </w:tcBorders>
            <w:shd w:val="clear" w:color="auto" w:fill="auto"/>
            <w:hideMark/>
          </w:tcPr>
          <w:p w14:paraId="022692A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архітектури та містобудування</w:t>
            </w:r>
          </w:p>
        </w:tc>
        <w:tc>
          <w:tcPr>
            <w:tcW w:w="3544" w:type="dxa"/>
            <w:tcBorders>
              <w:top w:val="nil"/>
              <w:left w:val="nil"/>
              <w:bottom w:val="single" w:sz="4" w:space="0" w:color="auto"/>
              <w:right w:val="single" w:sz="4" w:space="0" w:color="auto"/>
            </w:tcBorders>
            <w:shd w:val="clear" w:color="auto" w:fill="auto"/>
            <w:noWrap/>
            <w:hideMark/>
          </w:tcPr>
          <w:p w14:paraId="1CD4DA1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10D37366" w14:textId="77777777" w:rsidTr="003C1507">
        <w:trPr>
          <w:trHeight w:val="551"/>
        </w:trPr>
        <w:tc>
          <w:tcPr>
            <w:tcW w:w="2980" w:type="dxa"/>
            <w:tcBorders>
              <w:top w:val="nil"/>
              <w:left w:val="single" w:sz="4" w:space="0" w:color="auto"/>
              <w:bottom w:val="single" w:sz="4" w:space="0" w:color="auto"/>
              <w:right w:val="single" w:sz="4" w:space="0" w:color="auto"/>
            </w:tcBorders>
            <w:shd w:val="clear" w:color="auto" w:fill="auto"/>
            <w:hideMark/>
          </w:tcPr>
          <w:p w14:paraId="54E427E4"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3.2.Дружній до довкілля простір  області</w:t>
            </w:r>
          </w:p>
        </w:tc>
        <w:tc>
          <w:tcPr>
            <w:tcW w:w="5525" w:type="dxa"/>
            <w:tcBorders>
              <w:top w:val="nil"/>
              <w:left w:val="nil"/>
              <w:bottom w:val="single" w:sz="4" w:space="0" w:color="auto"/>
              <w:right w:val="single" w:sz="4" w:space="0" w:color="auto"/>
            </w:tcBorders>
            <w:shd w:val="clear" w:color="auto" w:fill="auto"/>
            <w:noWrap/>
            <w:hideMark/>
          </w:tcPr>
          <w:p w14:paraId="4FDB3C08"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3.2.1. Підвищення якості водопостачання та  водовідведення, очистка стічних вод на всій території області</w:t>
            </w:r>
          </w:p>
        </w:tc>
        <w:tc>
          <w:tcPr>
            <w:tcW w:w="3119" w:type="dxa"/>
            <w:tcBorders>
              <w:top w:val="nil"/>
              <w:left w:val="nil"/>
              <w:bottom w:val="single" w:sz="4" w:space="0" w:color="auto"/>
              <w:right w:val="single" w:sz="4" w:space="0" w:color="auto"/>
            </w:tcBorders>
            <w:shd w:val="clear" w:color="auto" w:fill="auto"/>
            <w:hideMark/>
          </w:tcPr>
          <w:p w14:paraId="289ACF75"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Управління житлово-комунального господарства та енергозбереження            </w:t>
            </w:r>
          </w:p>
        </w:tc>
        <w:tc>
          <w:tcPr>
            <w:tcW w:w="3544" w:type="dxa"/>
            <w:tcBorders>
              <w:top w:val="nil"/>
              <w:left w:val="nil"/>
              <w:bottom w:val="single" w:sz="4" w:space="0" w:color="auto"/>
              <w:right w:val="single" w:sz="4" w:space="0" w:color="auto"/>
            </w:tcBorders>
            <w:shd w:val="clear" w:color="auto" w:fill="auto"/>
            <w:noWrap/>
            <w:hideMark/>
          </w:tcPr>
          <w:p w14:paraId="5615791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126F23B0" w14:textId="77777777" w:rsidTr="003C1507">
        <w:trPr>
          <w:trHeight w:val="1260"/>
        </w:trPr>
        <w:tc>
          <w:tcPr>
            <w:tcW w:w="2980" w:type="dxa"/>
            <w:tcBorders>
              <w:top w:val="nil"/>
              <w:left w:val="single" w:sz="4" w:space="0" w:color="auto"/>
              <w:bottom w:val="single" w:sz="4" w:space="0" w:color="auto"/>
              <w:right w:val="single" w:sz="4" w:space="0" w:color="auto"/>
            </w:tcBorders>
            <w:shd w:val="clear" w:color="auto" w:fill="auto"/>
            <w:noWrap/>
            <w:hideMark/>
          </w:tcPr>
          <w:p w14:paraId="1AFED631"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3D6BC9E0"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3.2.2.Створення ефективної  системи управління відходами</w:t>
            </w:r>
          </w:p>
        </w:tc>
        <w:tc>
          <w:tcPr>
            <w:tcW w:w="3119" w:type="dxa"/>
            <w:tcBorders>
              <w:top w:val="nil"/>
              <w:left w:val="nil"/>
              <w:bottom w:val="single" w:sz="4" w:space="0" w:color="auto"/>
              <w:right w:val="single" w:sz="4" w:space="0" w:color="auto"/>
            </w:tcBorders>
            <w:shd w:val="clear" w:color="auto" w:fill="auto"/>
            <w:hideMark/>
          </w:tcPr>
          <w:p w14:paraId="6B2C796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Управління житлово-комунального господарства та енергозбереження            </w:t>
            </w:r>
          </w:p>
        </w:tc>
        <w:tc>
          <w:tcPr>
            <w:tcW w:w="3544" w:type="dxa"/>
            <w:tcBorders>
              <w:top w:val="nil"/>
              <w:left w:val="nil"/>
              <w:bottom w:val="single" w:sz="4" w:space="0" w:color="auto"/>
              <w:right w:val="single" w:sz="4" w:space="0" w:color="auto"/>
            </w:tcBorders>
            <w:shd w:val="clear" w:color="auto" w:fill="auto"/>
            <w:hideMark/>
          </w:tcPr>
          <w:p w14:paraId="243B4FB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екології та природніх ресурсів</w:t>
            </w:r>
          </w:p>
        </w:tc>
      </w:tr>
      <w:tr w:rsidR="00C25D95" w:rsidRPr="00C25D95" w14:paraId="1EA4B35E" w14:textId="77777777" w:rsidTr="003C1507">
        <w:trPr>
          <w:trHeight w:val="630"/>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4CB8CD7C"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lastRenderedPageBreak/>
              <w:t> </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68AFF0E0"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3.2.3.Екоосвіта</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40B8B19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екології та природніх ресурсів</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0882D7F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освіти і науки, молоді та спорту</w:t>
            </w:r>
          </w:p>
        </w:tc>
      </w:tr>
      <w:tr w:rsidR="00C25D95" w:rsidRPr="00C25D95" w14:paraId="36C9D9ED" w14:textId="77777777" w:rsidTr="00ED5A51">
        <w:trPr>
          <w:trHeight w:val="1199"/>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2F81E84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hideMark/>
          </w:tcPr>
          <w:p w14:paraId="25B9B2EF" w14:textId="5A6EE62C"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3.2.4.Захист територій і населених пунктів регіону від повеней, паводків, підтоплень, і захист гірських територій від селей, зсувів та ерозії і деградації </w:t>
            </w:r>
            <w:r w:rsidR="009C756F" w:rsidRPr="00861DB3">
              <w:rPr>
                <w:rFonts w:ascii="Arial" w:hAnsi="Arial" w:cs="Arial"/>
                <w:color w:val="000000" w:themeColor="text1"/>
                <w:sz w:val="20"/>
                <w:szCs w:val="20"/>
              </w:rPr>
              <w:t>ґрунтів</w:t>
            </w:r>
            <w:r w:rsidRPr="00861DB3">
              <w:rPr>
                <w:rFonts w:ascii="Arial" w:hAnsi="Arial" w:cs="Arial"/>
                <w:color w:val="000000" w:themeColor="text1"/>
                <w:sz w:val="20"/>
                <w:szCs w:val="20"/>
              </w:rPr>
              <w:t xml:space="preserve">, зневоднення та зниження рівнів </w:t>
            </w:r>
            <w:r w:rsidR="009C756F" w:rsidRPr="00861DB3">
              <w:rPr>
                <w:rFonts w:ascii="Arial" w:hAnsi="Arial" w:cs="Arial"/>
                <w:color w:val="000000" w:themeColor="text1"/>
                <w:sz w:val="20"/>
                <w:szCs w:val="20"/>
              </w:rPr>
              <w:t>ґрунтових</w:t>
            </w:r>
            <w:r w:rsidRPr="00861DB3">
              <w:rPr>
                <w:rFonts w:ascii="Arial" w:hAnsi="Arial" w:cs="Arial"/>
                <w:color w:val="000000" w:themeColor="text1"/>
                <w:sz w:val="20"/>
                <w:szCs w:val="20"/>
              </w:rPr>
              <w:t xml:space="preserve"> вод і запобігання цьому</w:t>
            </w:r>
          </w:p>
        </w:tc>
        <w:tc>
          <w:tcPr>
            <w:tcW w:w="3119" w:type="dxa"/>
            <w:tcBorders>
              <w:top w:val="single" w:sz="4" w:space="0" w:color="auto"/>
              <w:left w:val="nil"/>
              <w:bottom w:val="single" w:sz="4" w:space="0" w:color="auto"/>
              <w:right w:val="single" w:sz="4" w:space="0" w:color="auto"/>
            </w:tcBorders>
            <w:shd w:val="clear" w:color="auto" w:fill="auto"/>
            <w:hideMark/>
          </w:tcPr>
          <w:p w14:paraId="60122FF2"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цивільного захисту</w:t>
            </w:r>
          </w:p>
        </w:tc>
        <w:tc>
          <w:tcPr>
            <w:tcW w:w="3544" w:type="dxa"/>
            <w:tcBorders>
              <w:top w:val="single" w:sz="4" w:space="0" w:color="auto"/>
              <w:left w:val="nil"/>
              <w:bottom w:val="single" w:sz="4" w:space="0" w:color="auto"/>
              <w:right w:val="single" w:sz="4" w:space="0" w:color="auto"/>
            </w:tcBorders>
            <w:shd w:val="clear" w:color="auto" w:fill="auto"/>
            <w:hideMark/>
          </w:tcPr>
          <w:p w14:paraId="34C64EC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Департамент екології та природніх ресурсів                  Управління житлово-комунального господарства та енергозбереження              </w:t>
            </w:r>
          </w:p>
        </w:tc>
      </w:tr>
      <w:tr w:rsidR="00C25D95" w:rsidRPr="00C25D95" w14:paraId="34D702EC" w14:textId="77777777" w:rsidTr="00C25D95">
        <w:trPr>
          <w:trHeight w:val="1108"/>
        </w:trPr>
        <w:tc>
          <w:tcPr>
            <w:tcW w:w="2980" w:type="dxa"/>
            <w:tcBorders>
              <w:top w:val="nil"/>
              <w:left w:val="single" w:sz="4" w:space="0" w:color="auto"/>
              <w:bottom w:val="single" w:sz="4" w:space="0" w:color="auto"/>
              <w:right w:val="single" w:sz="4" w:space="0" w:color="auto"/>
            </w:tcBorders>
            <w:shd w:val="clear" w:color="auto" w:fill="auto"/>
            <w:hideMark/>
          </w:tcPr>
          <w:p w14:paraId="78BA2F9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3.3. Вирівнювання диспропорцій соціально-економічного розвитку гірських та сільських  територій</w:t>
            </w:r>
          </w:p>
        </w:tc>
        <w:tc>
          <w:tcPr>
            <w:tcW w:w="5525" w:type="dxa"/>
            <w:tcBorders>
              <w:top w:val="nil"/>
              <w:left w:val="nil"/>
              <w:bottom w:val="single" w:sz="4" w:space="0" w:color="auto"/>
              <w:right w:val="single" w:sz="4" w:space="0" w:color="auto"/>
            </w:tcBorders>
            <w:shd w:val="clear" w:color="auto" w:fill="auto"/>
            <w:hideMark/>
          </w:tcPr>
          <w:p w14:paraId="19BF98A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3.3.1.Розвиток інфраструктури життєзабезпечення гірських  та сільських  населених пунктів (водопостачання та водовідведення, благоустрій населених пунктів тощо)</w:t>
            </w:r>
          </w:p>
        </w:tc>
        <w:tc>
          <w:tcPr>
            <w:tcW w:w="3119" w:type="dxa"/>
            <w:tcBorders>
              <w:top w:val="nil"/>
              <w:left w:val="nil"/>
              <w:bottom w:val="single" w:sz="4" w:space="0" w:color="auto"/>
              <w:right w:val="single" w:sz="4" w:space="0" w:color="auto"/>
            </w:tcBorders>
            <w:shd w:val="clear" w:color="auto" w:fill="auto"/>
            <w:hideMark/>
          </w:tcPr>
          <w:p w14:paraId="66511E4E"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xml:space="preserve">Управління житлово-комунального господарства та енергозбереження            </w:t>
            </w:r>
          </w:p>
        </w:tc>
        <w:tc>
          <w:tcPr>
            <w:tcW w:w="3544" w:type="dxa"/>
            <w:tcBorders>
              <w:top w:val="nil"/>
              <w:left w:val="nil"/>
              <w:bottom w:val="single" w:sz="4" w:space="0" w:color="auto"/>
              <w:right w:val="single" w:sz="4" w:space="0" w:color="auto"/>
            </w:tcBorders>
            <w:shd w:val="clear" w:color="auto" w:fill="auto"/>
            <w:noWrap/>
            <w:hideMark/>
          </w:tcPr>
          <w:p w14:paraId="5104810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r>
      <w:tr w:rsidR="00C25D95" w:rsidRPr="00C25D95" w14:paraId="01046F66" w14:textId="77777777" w:rsidTr="00ED5A51">
        <w:trPr>
          <w:trHeight w:val="949"/>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3797EA9B"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single" w:sz="4" w:space="0" w:color="auto"/>
              <w:bottom w:val="single" w:sz="4" w:space="0" w:color="auto"/>
              <w:right w:val="single" w:sz="4" w:space="0" w:color="auto"/>
            </w:tcBorders>
            <w:shd w:val="clear" w:color="auto" w:fill="auto"/>
            <w:noWrap/>
            <w:hideMark/>
          </w:tcPr>
          <w:p w14:paraId="5A10121A"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3.3.2. Підвищення рівня доступності території гірських та сільських населених пунктів шляхом розвитку транспортної,  інформаційно-комунікаційної інфраструктури та технологій</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3593487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6E4FA89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r>
      <w:tr w:rsidR="00C25D95" w:rsidRPr="00C25D95" w14:paraId="7AF4C5FF" w14:textId="77777777" w:rsidTr="00C25D95">
        <w:trPr>
          <w:trHeight w:val="1134"/>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22323FF3"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nil"/>
              <w:bottom w:val="single" w:sz="4" w:space="0" w:color="auto"/>
              <w:right w:val="single" w:sz="4" w:space="0" w:color="auto"/>
            </w:tcBorders>
            <w:shd w:val="clear" w:color="auto" w:fill="auto"/>
            <w:noWrap/>
            <w:hideMark/>
          </w:tcPr>
          <w:p w14:paraId="7CCC00FA"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3.3.3.Забезпечення доступу для жителів гірської та сільської місцевості, зокрема віддалених населених пунктів, до соціальних та адміністративних послуг, впровадження Е-послуг</w:t>
            </w:r>
          </w:p>
        </w:tc>
        <w:tc>
          <w:tcPr>
            <w:tcW w:w="3119" w:type="dxa"/>
            <w:tcBorders>
              <w:top w:val="single" w:sz="4" w:space="0" w:color="auto"/>
              <w:left w:val="nil"/>
              <w:bottom w:val="single" w:sz="4" w:space="0" w:color="auto"/>
              <w:right w:val="single" w:sz="4" w:space="0" w:color="auto"/>
            </w:tcBorders>
            <w:shd w:val="clear" w:color="auto" w:fill="auto"/>
            <w:hideMark/>
          </w:tcPr>
          <w:p w14:paraId="394E68E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соціального захисту населення</w:t>
            </w:r>
          </w:p>
        </w:tc>
        <w:tc>
          <w:tcPr>
            <w:tcW w:w="3544" w:type="dxa"/>
            <w:tcBorders>
              <w:top w:val="single" w:sz="4" w:space="0" w:color="auto"/>
              <w:left w:val="nil"/>
              <w:bottom w:val="single" w:sz="4" w:space="0" w:color="auto"/>
              <w:right w:val="single" w:sz="4" w:space="0" w:color="auto"/>
            </w:tcBorders>
            <w:shd w:val="clear" w:color="auto" w:fill="auto"/>
            <w:hideMark/>
          </w:tcPr>
          <w:p w14:paraId="101B1B58"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цифрового розвитку, цифрових трансформацій і цифровізації</w:t>
            </w:r>
          </w:p>
        </w:tc>
      </w:tr>
      <w:tr w:rsidR="00C25D95" w:rsidRPr="00C25D95" w14:paraId="73FB6753" w14:textId="77777777" w:rsidTr="003C1507">
        <w:trPr>
          <w:trHeight w:val="485"/>
        </w:trPr>
        <w:tc>
          <w:tcPr>
            <w:tcW w:w="2980" w:type="dxa"/>
            <w:tcBorders>
              <w:top w:val="nil"/>
              <w:left w:val="single" w:sz="4" w:space="0" w:color="auto"/>
              <w:bottom w:val="single" w:sz="4" w:space="0" w:color="auto"/>
              <w:right w:val="single" w:sz="4" w:space="0" w:color="auto"/>
            </w:tcBorders>
            <w:shd w:val="clear" w:color="auto" w:fill="auto"/>
            <w:noWrap/>
            <w:hideMark/>
          </w:tcPr>
          <w:p w14:paraId="1B5CCF56"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528AC7EB"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3.3.4.Створення умов для розвитку гірських полонинських господарств</w:t>
            </w:r>
          </w:p>
        </w:tc>
        <w:tc>
          <w:tcPr>
            <w:tcW w:w="3119" w:type="dxa"/>
            <w:tcBorders>
              <w:top w:val="nil"/>
              <w:left w:val="nil"/>
              <w:bottom w:val="single" w:sz="4" w:space="0" w:color="auto"/>
              <w:right w:val="single" w:sz="4" w:space="0" w:color="auto"/>
            </w:tcBorders>
            <w:shd w:val="clear" w:color="auto" w:fill="auto"/>
            <w:hideMark/>
          </w:tcPr>
          <w:p w14:paraId="31246C9F"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агропромислового розвитку</w:t>
            </w:r>
          </w:p>
        </w:tc>
        <w:tc>
          <w:tcPr>
            <w:tcW w:w="3544" w:type="dxa"/>
            <w:tcBorders>
              <w:top w:val="nil"/>
              <w:left w:val="nil"/>
              <w:bottom w:val="single" w:sz="4" w:space="0" w:color="auto"/>
              <w:right w:val="single" w:sz="4" w:space="0" w:color="auto"/>
            </w:tcBorders>
            <w:shd w:val="clear" w:color="auto" w:fill="auto"/>
            <w:hideMark/>
          </w:tcPr>
          <w:p w14:paraId="5D67D8F7"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1515A633" w14:textId="77777777" w:rsidTr="003C1507">
        <w:trPr>
          <w:trHeight w:val="669"/>
        </w:trPr>
        <w:tc>
          <w:tcPr>
            <w:tcW w:w="2980" w:type="dxa"/>
            <w:tcBorders>
              <w:top w:val="nil"/>
              <w:left w:val="single" w:sz="4" w:space="0" w:color="auto"/>
              <w:bottom w:val="single" w:sz="4" w:space="0" w:color="auto"/>
              <w:right w:val="single" w:sz="4" w:space="0" w:color="auto"/>
            </w:tcBorders>
            <w:shd w:val="clear" w:color="auto" w:fill="auto"/>
            <w:noWrap/>
            <w:hideMark/>
          </w:tcPr>
          <w:p w14:paraId="0EB7D51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nil"/>
              <w:left w:val="nil"/>
              <w:bottom w:val="single" w:sz="4" w:space="0" w:color="auto"/>
              <w:right w:val="single" w:sz="4" w:space="0" w:color="auto"/>
            </w:tcBorders>
            <w:shd w:val="clear" w:color="auto" w:fill="auto"/>
            <w:noWrap/>
            <w:hideMark/>
          </w:tcPr>
          <w:p w14:paraId="3D758EAB" w14:textId="77777777" w:rsidR="00C25D95" w:rsidRPr="00861DB3" w:rsidRDefault="00C25D95" w:rsidP="00C25D95">
            <w:pPr>
              <w:widowControl/>
              <w:jc w:val="both"/>
              <w:rPr>
                <w:rFonts w:ascii="Arial" w:hAnsi="Arial" w:cs="Arial"/>
                <w:color w:val="000000" w:themeColor="text1"/>
                <w:sz w:val="20"/>
                <w:szCs w:val="20"/>
              </w:rPr>
            </w:pPr>
            <w:r w:rsidRPr="00861DB3">
              <w:rPr>
                <w:rFonts w:ascii="Arial" w:hAnsi="Arial" w:cs="Arial"/>
                <w:color w:val="000000" w:themeColor="text1"/>
                <w:sz w:val="20"/>
                <w:szCs w:val="20"/>
              </w:rPr>
              <w:t>3.3.5.Сприяння розвитку різних форм кооперації, фермерства, інфраструктури  сільськогосподарської продукції</w:t>
            </w:r>
          </w:p>
        </w:tc>
        <w:tc>
          <w:tcPr>
            <w:tcW w:w="3119" w:type="dxa"/>
            <w:tcBorders>
              <w:top w:val="nil"/>
              <w:left w:val="nil"/>
              <w:bottom w:val="single" w:sz="4" w:space="0" w:color="auto"/>
              <w:right w:val="single" w:sz="4" w:space="0" w:color="auto"/>
            </w:tcBorders>
            <w:shd w:val="clear" w:color="auto" w:fill="auto"/>
            <w:hideMark/>
          </w:tcPr>
          <w:p w14:paraId="61EF176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агропромислового розвитку</w:t>
            </w:r>
          </w:p>
        </w:tc>
        <w:tc>
          <w:tcPr>
            <w:tcW w:w="3544" w:type="dxa"/>
            <w:tcBorders>
              <w:top w:val="nil"/>
              <w:left w:val="nil"/>
              <w:bottom w:val="single" w:sz="4" w:space="0" w:color="auto"/>
              <w:right w:val="single" w:sz="4" w:space="0" w:color="auto"/>
            </w:tcBorders>
            <w:shd w:val="clear" w:color="auto" w:fill="auto"/>
            <w:hideMark/>
          </w:tcPr>
          <w:p w14:paraId="2C60B53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економічного та регіонального розвитку</w:t>
            </w:r>
          </w:p>
        </w:tc>
      </w:tr>
      <w:tr w:rsidR="00C25D95" w:rsidRPr="00C25D95" w14:paraId="6D1619C0" w14:textId="77777777" w:rsidTr="003C1507">
        <w:trPr>
          <w:trHeight w:val="877"/>
        </w:trPr>
        <w:tc>
          <w:tcPr>
            <w:tcW w:w="2980" w:type="dxa"/>
            <w:tcBorders>
              <w:top w:val="single" w:sz="4" w:space="0" w:color="auto"/>
              <w:left w:val="single" w:sz="4" w:space="0" w:color="auto"/>
              <w:bottom w:val="single" w:sz="4" w:space="0" w:color="auto"/>
              <w:right w:val="single" w:sz="4" w:space="0" w:color="auto"/>
            </w:tcBorders>
            <w:shd w:val="clear" w:color="auto" w:fill="auto"/>
            <w:noWrap/>
            <w:hideMark/>
          </w:tcPr>
          <w:p w14:paraId="7A95BF7A"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 </w:t>
            </w:r>
          </w:p>
        </w:tc>
        <w:tc>
          <w:tcPr>
            <w:tcW w:w="5525" w:type="dxa"/>
            <w:tcBorders>
              <w:top w:val="single" w:sz="4" w:space="0" w:color="auto"/>
              <w:left w:val="single" w:sz="4" w:space="0" w:color="auto"/>
              <w:bottom w:val="single" w:sz="4" w:space="0" w:color="auto"/>
              <w:right w:val="single" w:sz="4" w:space="0" w:color="auto"/>
            </w:tcBorders>
            <w:shd w:val="clear" w:color="auto" w:fill="auto"/>
            <w:hideMark/>
          </w:tcPr>
          <w:p w14:paraId="5DDF9A10"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3.3.6.Сприяння розвитку традиційних промислів, народних ремесел, крафтового виробництва та виробництва продуктів із географічним зазначенням</w:t>
            </w:r>
          </w:p>
        </w:tc>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662643A2"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Управління туризму та курортів</w:t>
            </w:r>
          </w:p>
        </w:tc>
        <w:tc>
          <w:tcPr>
            <w:tcW w:w="3544" w:type="dxa"/>
            <w:tcBorders>
              <w:top w:val="single" w:sz="4" w:space="0" w:color="auto"/>
              <w:left w:val="single" w:sz="4" w:space="0" w:color="auto"/>
              <w:bottom w:val="single" w:sz="4" w:space="0" w:color="auto"/>
              <w:right w:val="single" w:sz="4" w:space="0" w:color="auto"/>
            </w:tcBorders>
            <w:shd w:val="clear" w:color="auto" w:fill="auto"/>
            <w:hideMark/>
          </w:tcPr>
          <w:p w14:paraId="64FD864D" w14:textId="77777777" w:rsidR="00C25D95" w:rsidRPr="00861DB3" w:rsidRDefault="00C25D95" w:rsidP="00C25D95">
            <w:pPr>
              <w:widowControl/>
              <w:rPr>
                <w:rFonts w:ascii="Arial" w:hAnsi="Arial" w:cs="Arial"/>
                <w:color w:val="000000" w:themeColor="text1"/>
                <w:sz w:val="20"/>
                <w:szCs w:val="20"/>
              </w:rPr>
            </w:pPr>
            <w:r w:rsidRPr="00861DB3">
              <w:rPr>
                <w:rFonts w:ascii="Arial" w:hAnsi="Arial" w:cs="Arial"/>
                <w:color w:val="000000" w:themeColor="text1"/>
                <w:sz w:val="20"/>
                <w:szCs w:val="20"/>
              </w:rPr>
              <w:t>Департамент культури  Департамент агропромислового розвитку</w:t>
            </w:r>
          </w:p>
        </w:tc>
      </w:tr>
    </w:tbl>
    <w:p w14:paraId="03E6DC88" w14:textId="64F94EAA" w:rsidR="00C25D95" w:rsidRDefault="00C25D95" w:rsidP="00C25D95">
      <w:pPr>
        <w:jc w:val="center"/>
        <w:rPr>
          <w:sz w:val="28"/>
          <w:szCs w:val="28"/>
        </w:rPr>
      </w:pPr>
    </w:p>
    <w:p w14:paraId="4B4BCA0A" w14:textId="56AD029F" w:rsidR="00ED5A51" w:rsidRDefault="00ED5A51" w:rsidP="00C25D95">
      <w:pPr>
        <w:jc w:val="center"/>
        <w:rPr>
          <w:sz w:val="28"/>
          <w:szCs w:val="28"/>
        </w:rPr>
      </w:pPr>
    </w:p>
    <w:p w14:paraId="464A808D" w14:textId="33B9AC70" w:rsidR="00ED5A51" w:rsidRDefault="00ED5A51" w:rsidP="00C25D95">
      <w:pPr>
        <w:jc w:val="center"/>
        <w:rPr>
          <w:sz w:val="28"/>
          <w:szCs w:val="28"/>
        </w:rPr>
      </w:pPr>
    </w:p>
    <w:p w14:paraId="7519221F" w14:textId="6C98AA0A" w:rsidR="00ED5A51" w:rsidRDefault="00ED5A51" w:rsidP="00C25D95">
      <w:pPr>
        <w:jc w:val="center"/>
        <w:rPr>
          <w:sz w:val="28"/>
          <w:szCs w:val="28"/>
        </w:rPr>
      </w:pPr>
    </w:p>
    <w:p w14:paraId="37C0394B" w14:textId="28894329" w:rsidR="00ED5A51" w:rsidRDefault="00ED5A51" w:rsidP="00C25D95">
      <w:pPr>
        <w:jc w:val="center"/>
        <w:rPr>
          <w:sz w:val="28"/>
          <w:szCs w:val="28"/>
        </w:rPr>
      </w:pPr>
    </w:p>
    <w:p w14:paraId="34E240C1" w14:textId="1AF3121F" w:rsidR="00ED5A51" w:rsidRDefault="00ED5A51" w:rsidP="00C25D95">
      <w:pPr>
        <w:jc w:val="center"/>
        <w:rPr>
          <w:sz w:val="28"/>
          <w:szCs w:val="28"/>
        </w:rPr>
      </w:pPr>
    </w:p>
    <w:p w14:paraId="7A0ADC84" w14:textId="77777777" w:rsidR="00ED5A51" w:rsidRPr="00C25D95" w:rsidRDefault="00ED5A51" w:rsidP="00C25D95">
      <w:pPr>
        <w:jc w:val="center"/>
        <w:rPr>
          <w:sz w:val="28"/>
          <w:szCs w:val="28"/>
        </w:rPr>
      </w:pPr>
    </w:p>
    <w:p w14:paraId="4AA6F199" w14:textId="77777777" w:rsidR="00C25D95" w:rsidRPr="00C25D95" w:rsidRDefault="00C25D95" w:rsidP="00C25D95">
      <w:pPr>
        <w:pStyle w:val="5"/>
        <w:rPr>
          <w:color w:val="000000"/>
        </w:rPr>
      </w:pPr>
      <w:bookmarkStart w:id="276" w:name="_Toc182991895"/>
      <w:r w:rsidRPr="00C25D95">
        <w:t>Індикатори</w:t>
      </w:r>
      <w:bookmarkEnd w:id="276"/>
    </w:p>
    <w:p w14:paraId="018F4A29" w14:textId="77777777" w:rsidR="00C25D95" w:rsidRPr="00C25D95" w:rsidRDefault="00C25D95" w:rsidP="00C25D95">
      <w:pPr>
        <w:pBdr>
          <w:top w:val="nil"/>
          <w:left w:val="nil"/>
          <w:bottom w:val="nil"/>
          <w:right w:val="nil"/>
          <w:between w:val="nil"/>
        </w:pBdr>
        <w:spacing w:before="5"/>
        <w:rPr>
          <w:rFonts w:ascii="Arial" w:eastAsia="Arial" w:hAnsi="Arial" w:cs="Arial"/>
          <w:b/>
          <w:color w:val="000000"/>
        </w:rPr>
      </w:pPr>
    </w:p>
    <w:tbl>
      <w:tblPr>
        <w:tblW w:w="15494" w:type="dxa"/>
        <w:tblInd w:w="-5" w:type="dxa"/>
        <w:tblLook w:val="04A0" w:firstRow="1" w:lastRow="0" w:firstColumn="1" w:lastColumn="0" w:noHBand="0" w:noVBand="1"/>
      </w:tblPr>
      <w:tblGrid>
        <w:gridCol w:w="222"/>
        <w:gridCol w:w="345"/>
        <w:gridCol w:w="3162"/>
        <w:gridCol w:w="98"/>
        <w:gridCol w:w="3397"/>
        <w:gridCol w:w="2742"/>
        <w:gridCol w:w="74"/>
        <w:gridCol w:w="1493"/>
        <w:gridCol w:w="1308"/>
        <w:gridCol w:w="37"/>
        <w:gridCol w:w="1308"/>
        <w:gridCol w:w="1308"/>
      </w:tblGrid>
      <w:tr w:rsidR="00C25D95" w:rsidRPr="00C25D95" w14:paraId="196684DD" w14:textId="77777777" w:rsidTr="003C1507">
        <w:trPr>
          <w:trHeight w:val="1425"/>
        </w:trPr>
        <w:tc>
          <w:tcPr>
            <w:tcW w:w="222" w:type="dxa"/>
            <w:tcBorders>
              <w:top w:val="single" w:sz="4" w:space="0" w:color="auto"/>
              <w:left w:val="single" w:sz="4" w:space="0" w:color="auto"/>
              <w:bottom w:val="single" w:sz="4" w:space="0" w:color="auto"/>
              <w:right w:val="single" w:sz="4" w:space="0" w:color="auto"/>
            </w:tcBorders>
            <w:shd w:val="clear" w:color="auto" w:fill="002060"/>
          </w:tcPr>
          <w:p w14:paraId="711CB69F" w14:textId="77777777" w:rsidR="00C25D95" w:rsidRPr="00C25D95" w:rsidRDefault="00C25D95" w:rsidP="00C25D95">
            <w:pPr>
              <w:widowControl/>
              <w:rPr>
                <w:rFonts w:ascii="Arial" w:hAnsi="Arial" w:cs="Arial"/>
                <w:b/>
                <w:bCs/>
                <w:color w:val="FFFFFF" w:themeColor="background1"/>
                <w:sz w:val="20"/>
                <w:szCs w:val="20"/>
              </w:rPr>
            </w:pPr>
          </w:p>
        </w:tc>
        <w:tc>
          <w:tcPr>
            <w:tcW w:w="3507"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7596E6A6" w14:textId="77777777" w:rsidR="00C25D95" w:rsidRPr="00C25D95" w:rsidRDefault="00C25D95" w:rsidP="00C25D95">
            <w:pPr>
              <w:widowControl/>
              <w:rPr>
                <w:rFonts w:ascii="Arial" w:hAnsi="Arial" w:cs="Arial"/>
                <w:b/>
                <w:bCs/>
                <w:color w:val="FFFFFF" w:themeColor="background1"/>
                <w:sz w:val="20"/>
                <w:szCs w:val="20"/>
              </w:rPr>
            </w:pPr>
            <w:r w:rsidRPr="00C25D95">
              <w:rPr>
                <w:rFonts w:ascii="Arial" w:hAnsi="Arial" w:cs="Arial"/>
                <w:b/>
                <w:bCs/>
                <w:color w:val="FFFFFF" w:themeColor="background1"/>
                <w:sz w:val="20"/>
                <w:szCs w:val="20"/>
              </w:rPr>
              <w:t xml:space="preserve">Оперативна ціль стратегії </w:t>
            </w:r>
          </w:p>
        </w:tc>
        <w:tc>
          <w:tcPr>
            <w:tcW w:w="3495" w:type="dxa"/>
            <w:gridSpan w:val="2"/>
            <w:tcBorders>
              <w:top w:val="single" w:sz="4" w:space="0" w:color="auto"/>
              <w:left w:val="nil"/>
              <w:bottom w:val="single" w:sz="4" w:space="0" w:color="auto"/>
              <w:right w:val="single" w:sz="4" w:space="0" w:color="auto"/>
            </w:tcBorders>
            <w:shd w:val="clear" w:color="auto" w:fill="002060"/>
            <w:hideMark/>
          </w:tcPr>
          <w:p w14:paraId="391B6178" w14:textId="77777777" w:rsidR="00C25D95" w:rsidRPr="00C25D95" w:rsidRDefault="00C25D95" w:rsidP="00C25D95">
            <w:pPr>
              <w:widowControl/>
              <w:rPr>
                <w:rFonts w:ascii="Arial" w:hAnsi="Arial" w:cs="Arial"/>
                <w:b/>
                <w:bCs/>
                <w:color w:val="FFFFFF" w:themeColor="background1"/>
                <w:sz w:val="20"/>
                <w:szCs w:val="20"/>
              </w:rPr>
            </w:pPr>
            <w:r w:rsidRPr="00C25D95">
              <w:rPr>
                <w:rFonts w:ascii="Arial" w:hAnsi="Arial" w:cs="Arial"/>
                <w:b/>
                <w:bCs/>
                <w:color w:val="FFFFFF" w:themeColor="background1"/>
                <w:sz w:val="20"/>
                <w:szCs w:val="20"/>
              </w:rPr>
              <w:t>Найменування індикатора</w:t>
            </w:r>
          </w:p>
        </w:tc>
        <w:tc>
          <w:tcPr>
            <w:tcW w:w="2742" w:type="dxa"/>
            <w:tcBorders>
              <w:top w:val="single" w:sz="4" w:space="0" w:color="auto"/>
              <w:left w:val="nil"/>
              <w:bottom w:val="single" w:sz="4" w:space="0" w:color="auto"/>
              <w:right w:val="single" w:sz="4" w:space="0" w:color="auto"/>
            </w:tcBorders>
            <w:shd w:val="clear" w:color="auto" w:fill="002060"/>
            <w:hideMark/>
          </w:tcPr>
          <w:p w14:paraId="6A771979" w14:textId="4B580BB2" w:rsidR="00C25D95" w:rsidRPr="00C25D95" w:rsidRDefault="00C25D95" w:rsidP="00C25D95">
            <w:pPr>
              <w:widowControl/>
              <w:rPr>
                <w:rFonts w:ascii="Arial" w:hAnsi="Arial" w:cs="Arial"/>
                <w:b/>
                <w:bCs/>
                <w:color w:val="FFFFFF" w:themeColor="background1"/>
                <w:sz w:val="20"/>
                <w:szCs w:val="20"/>
              </w:rPr>
            </w:pPr>
            <w:r w:rsidRPr="00C25D95">
              <w:rPr>
                <w:rFonts w:ascii="Arial" w:hAnsi="Arial" w:cs="Arial"/>
                <w:b/>
                <w:bCs/>
                <w:color w:val="FFFFFF" w:themeColor="background1"/>
                <w:sz w:val="20"/>
                <w:szCs w:val="20"/>
              </w:rPr>
              <w:t>Відповідальний департ</w:t>
            </w:r>
            <w:r w:rsidR="00684338">
              <w:rPr>
                <w:rFonts w:ascii="Arial" w:hAnsi="Arial" w:cs="Arial"/>
                <w:b/>
                <w:bCs/>
                <w:color w:val="FFFFFF" w:themeColor="background1"/>
                <w:sz w:val="20"/>
                <w:szCs w:val="20"/>
              </w:rPr>
              <w:t xml:space="preserve">амент </w:t>
            </w:r>
          </w:p>
        </w:tc>
        <w:tc>
          <w:tcPr>
            <w:tcW w:w="1567" w:type="dxa"/>
            <w:gridSpan w:val="2"/>
            <w:tcBorders>
              <w:top w:val="single" w:sz="4" w:space="0" w:color="auto"/>
              <w:left w:val="nil"/>
              <w:bottom w:val="single" w:sz="4" w:space="0" w:color="auto"/>
              <w:right w:val="single" w:sz="4" w:space="0" w:color="auto"/>
            </w:tcBorders>
            <w:shd w:val="clear" w:color="auto" w:fill="002060"/>
            <w:hideMark/>
          </w:tcPr>
          <w:p w14:paraId="761931D6" w14:textId="77777777" w:rsidR="00C25D95" w:rsidRPr="00C25D95" w:rsidRDefault="00C25D95" w:rsidP="00C25D95">
            <w:pPr>
              <w:widowControl/>
              <w:rPr>
                <w:rFonts w:ascii="Arial" w:hAnsi="Arial" w:cs="Arial"/>
                <w:b/>
                <w:bCs/>
                <w:color w:val="FFFFFF" w:themeColor="background1"/>
                <w:sz w:val="20"/>
                <w:szCs w:val="20"/>
              </w:rPr>
            </w:pPr>
            <w:r w:rsidRPr="00C25D95">
              <w:rPr>
                <w:rFonts w:ascii="Arial" w:hAnsi="Arial" w:cs="Arial"/>
                <w:b/>
                <w:bCs/>
                <w:color w:val="FFFFFF" w:themeColor="background1"/>
                <w:sz w:val="20"/>
                <w:szCs w:val="20"/>
              </w:rPr>
              <w:t>одиниці виміру індикатора</w:t>
            </w:r>
          </w:p>
        </w:tc>
        <w:tc>
          <w:tcPr>
            <w:tcW w:w="1308" w:type="dxa"/>
            <w:tcBorders>
              <w:top w:val="single" w:sz="4" w:space="0" w:color="auto"/>
              <w:left w:val="nil"/>
              <w:bottom w:val="single" w:sz="4" w:space="0" w:color="auto"/>
              <w:right w:val="single" w:sz="4" w:space="0" w:color="auto"/>
            </w:tcBorders>
            <w:shd w:val="clear" w:color="auto" w:fill="002060"/>
            <w:hideMark/>
          </w:tcPr>
          <w:p w14:paraId="3F99DAC0" w14:textId="77777777" w:rsidR="00C25D95" w:rsidRPr="00C25D95" w:rsidRDefault="00C25D95" w:rsidP="00C25D95">
            <w:pPr>
              <w:widowControl/>
              <w:rPr>
                <w:rFonts w:ascii="Arial" w:hAnsi="Arial" w:cs="Arial"/>
                <w:b/>
                <w:bCs/>
                <w:color w:val="FFFFFF" w:themeColor="background1"/>
                <w:sz w:val="20"/>
                <w:szCs w:val="20"/>
              </w:rPr>
            </w:pPr>
            <w:r w:rsidRPr="00C25D95">
              <w:rPr>
                <w:rFonts w:ascii="Arial" w:hAnsi="Arial" w:cs="Arial"/>
                <w:b/>
                <w:bCs/>
                <w:color w:val="FFFFFF" w:themeColor="background1"/>
                <w:sz w:val="20"/>
                <w:szCs w:val="20"/>
              </w:rPr>
              <w:t>базове значення індикатора станом на 01.01.2024</w:t>
            </w:r>
          </w:p>
        </w:tc>
        <w:tc>
          <w:tcPr>
            <w:tcW w:w="1345" w:type="dxa"/>
            <w:gridSpan w:val="2"/>
            <w:tcBorders>
              <w:top w:val="single" w:sz="4" w:space="0" w:color="auto"/>
              <w:left w:val="nil"/>
              <w:bottom w:val="single" w:sz="4" w:space="0" w:color="auto"/>
              <w:right w:val="single" w:sz="4" w:space="0" w:color="auto"/>
            </w:tcBorders>
            <w:shd w:val="clear" w:color="auto" w:fill="002060"/>
            <w:hideMark/>
          </w:tcPr>
          <w:p w14:paraId="0C69C2E8" w14:textId="77777777" w:rsidR="00C25D95" w:rsidRPr="00C25D95" w:rsidRDefault="00C25D95" w:rsidP="00C25D95">
            <w:pPr>
              <w:widowControl/>
              <w:rPr>
                <w:rFonts w:ascii="Arial" w:hAnsi="Arial" w:cs="Arial"/>
                <w:b/>
                <w:bCs/>
                <w:color w:val="FFFFFF" w:themeColor="background1"/>
                <w:sz w:val="20"/>
                <w:szCs w:val="20"/>
              </w:rPr>
            </w:pPr>
            <w:r w:rsidRPr="00C25D95">
              <w:rPr>
                <w:rFonts w:ascii="Arial" w:hAnsi="Arial" w:cs="Arial"/>
                <w:b/>
                <w:bCs/>
                <w:color w:val="FFFFFF" w:themeColor="background1"/>
                <w:sz w:val="20"/>
                <w:szCs w:val="20"/>
              </w:rPr>
              <w:t>проміжне значення індикатора станом на 01.01.2026</w:t>
            </w:r>
          </w:p>
        </w:tc>
        <w:tc>
          <w:tcPr>
            <w:tcW w:w="1308" w:type="dxa"/>
            <w:tcBorders>
              <w:top w:val="single" w:sz="4" w:space="0" w:color="auto"/>
              <w:left w:val="nil"/>
              <w:bottom w:val="single" w:sz="4" w:space="0" w:color="auto"/>
              <w:right w:val="single" w:sz="4" w:space="0" w:color="auto"/>
            </w:tcBorders>
            <w:shd w:val="clear" w:color="auto" w:fill="002060"/>
            <w:hideMark/>
          </w:tcPr>
          <w:p w14:paraId="5066F8E0" w14:textId="77777777" w:rsidR="00C25D95" w:rsidRPr="00C25D95" w:rsidRDefault="00C25D95" w:rsidP="00C25D95">
            <w:pPr>
              <w:widowControl/>
              <w:rPr>
                <w:rFonts w:ascii="Arial" w:hAnsi="Arial" w:cs="Arial"/>
                <w:b/>
                <w:bCs/>
                <w:color w:val="FFFFFF" w:themeColor="background1"/>
                <w:sz w:val="20"/>
                <w:szCs w:val="20"/>
              </w:rPr>
            </w:pPr>
            <w:r w:rsidRPr="00C25D95">
              <w:rPr>
                <w:rFonts w:ascii="Arial" w:hAnsi="Arial" w:cs="Arial"/>
                <w:b/>
                <w:bCs/>
                <w:color w:val="FFFFFF" w:themeColor="background1"/>
                <w:sz w:val="20"/>
                <w:szCs w:val="20"/>
              </w:rPr>
              <w:t>цільове значення індикатора станом на 01.01.2028</w:t>
            </w:r>
          </w:p>
        </w:tc>
      </w:tr>
      <w:tr w:rsidR="00C25D95" w:rsidRPr="00C25D95" w14:paraId="5A36785C" w14:textId="77777777" w:rsidTr="003C1507">
        <w:trPr>
          <w:trHeight w:val="283"/>
        </w:trPr>
        <w:tc>
          <w:tcPr>
            <w:tcW w:w="567" w:type="dxa"/>
            <w:gridSpan w:val="2"/>
            <w:tcBorders>
              <w:top w:val="nil"/>
              <w:left w:val="single" w:sz="4" w:space="0" w:color="auto"/>
              <w:bottom w:val="single" w:sz="4" w:space="0" w:color="auto"/>
              <w:right w:val="single" w:sz="4" w:space="0" w:color="auto"/>
            </w:tcBorders>
          </w:tcPr>
          <w:p w14:paraId="0D03E3D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694747A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1.1. Якісна та інноваційна українська школа, орієнтована на демографічні прогнози</w:t>
            </w:r>
          </w:p>
        </w:tc>
        <w:tc>
          <w:tcPr>
            <w:tcW w:w="3393" w:type="dxa"/>
            <w:tcBorders>
              <w:top w:val="nil"/>
              <w:left w:val="nil"/>
              <w:bottom w:val="single" w:sz="4" w:space="0" w:color="auto"/>
              <w:right w:val="single" w:sz="4" w:space="0" w:color="auto"/>
            </w:tcBorders>
            <w:shd w:val="clear" w:color="auto" w:fill="auto"/>
            <w:noWrap/>
            <w:hideMark/>
          </w:tcPr>
          <w:p w14:paraId="6E94A822"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співвідношення наявної кількості місць у закладах дошкільної освіти до фактичної чисельності вихованців, охоплених закладами дошкільної освіти, у відсотках</w:t>
            </w:r>
          </w:p>
        </w:tc>
        <w:tc>
          <w:tcPr>
            <w:tcW w:w="2816" w:type="dxa"/>
            <w:gridSpan w:val="2"/>
            <w:tcBorders>
              <w:top w:val="nil"/>
              <w:left w:val="nil"/>
              <w:bottom w:val="single" w:sz="4" w:space="0" w:color="auto"/>
              <w:right w:val="single" w:sz="4" w:space="0" w:color="auto"/>
            </w:tcBorders>
            <w:shd w:val="clear" w:color="auto" w:fill="auto"/>
            <w:hideMark/>
          </w:tcPr>
          <w:p w14:paraId="580311B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nil"/>
              <w:left w:val="nil"/>
              <w:bottom w:val="single" w:sz="4" w:space="0" w:color="auto"/>
              <w:right w:val="single" w:sz="4" w:space="0" w:color="auto"/>
            </w:tcBorders>
            <w:shd w:val="clear" w:color="auto" w:fill="auto"/>
            <w:noWrap/>
            <w:hideMark/>
          </w:tcPr>
          <w:p w14:paraId="08CB92F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nil"/>
              <w:left w:val="nil"/>
              <w:bottom w:val="single" w:sz="4" w:space="0" w:color="auto"/>
              <w:right w:val="single" w:sz="4" w:space="0" w:color="auto"/>
            </w:tcBorders>
            <w:shd w:val="clear" w:color="auto" w:fill="auto"/>
            <w:noWrap/>
            <w:hideMark/>
          </w:tcPr>
          <w:p w14:paraId="04D0EBE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98,6</w:t>
            </w:r>
          </w:p>
        </w:tc>
        <w:tc>
          <w:tcPr>
            <w:tcW w:w="1308" w:type="dxa"/>
            <w:tcBorders>
              <w:top w:val="nil"/>
              <w:left w:val="nil"/>
              <w:bottom w:val="single" w:sz="4" w:space="0" w:color="auto"/>
              <w:right w:val="single" w:sz="4" w:space="0" w:color="auto"/>
            </w:tcBorders>
            <w:shd w:val="clear" w:color="auto" w:fill="auto"/>
            <w:noWrap/>
            <w:hideMark/>
          </w:tcPr>
          <w:p w14:paraId="5DF6301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98,5</w:t>
            </w:r>
          </w:p>
        </w:tc>
        <w:tc>
          <w:tcPr>
            <w:tcW w:w="1308" w:type="dxa"/>
            <w:tcBorders>
              <w:top w:val="nil"/>
              <w:left w:val="nil"/>
              <w:bottom w:val="single" w:sz="4" w:space="0" w:color="auto"/>
              <w:right w:val="single" w:sz="4" w:space="0" w:color="auto"/>
            </w:tcBorders>
            <w:shd w:val="clear" w:color="auto" w:fill="auto"/>
            <w:noWrap/>
            <w:hideMark/>
          </w:tcPr>
          <w:p w14:paraId="48A0C1C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99</w:t>
            </w:r>
          </w:p>
        </w:tc>
      </w:tr>
      <w:tr w:rsidR="00C25D95" w:rsidRPr="00C25D95" w14:paraId="162CB4D9" w14:textId="77777777" w:rsidTr="003C1507">
        <w:trPr>
          <w:trHeight w:val="1275"/>
        </w:trPr>
        <w:tc>
          <w:tcPr>
            <w:tcW w:w="567" w:type="dxa"/>
            <w:gridSpan w:val="2"/>
            <w:tcBorders>
              <w:top w:val="single" w:sz="4" w:space="0" w:color="auto"/>
              <w:left w:val="single" w:sz="4" w:space="0" w:color="auto"/>
              <w:bottom w:val="single" w:sz="4" w:space="0" w:color="auto"/>
              <w:right w:val="single" w:sz="4" w:space="0" w:color="auto"/>
            </w:tcBorders>
          </w:tcPr>
          <w:p w14:paraId="76B43A6F"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B32AC6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hideMark/>
          </w:tcPr>
          <w:p w14:paraId="620DFEC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частка дітей, для яких організовано підвезення шкільними автобусами до місця навчання і додому, відсотків до загальної кількості учнів, які того потребують, у відсотках</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F329A0"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0490AE1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D73E02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78</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16B27A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6DD630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80</w:t>
            </w:r>
          </w:p>
        </w:tc>
      </w:tr>
      <w:tr w:rsidR="00C25D95" w:rsidRPr="00C25D95" w14:paraId="3CAF8055" w14:textId="77777777" w:rsidTr="003C1507">
        <w:trPr>
          <w:trHeight w:val="600"/>
        </w:trPr>
        <w:tc>
          <w:tcPr>
            <w:tcW w:w="567" w:type="dxa"/>
            <w:gridSpan w:val="2"/>
            <w:tcBorders>
              <w:top w:val="single" w:sz="4" w:space="0" w:color="auto"/>
              <w:left w:val="single" w:sz="4" w:space="0" w:color="auto"/>
              <w:bottom w:val="single" w:sz="4" w:space="0" w:color="auto"/>
              <w:right w:val="single" w:sz="4" w:space="0" w:color="auto"/>
            </w:tcBorders>
          </w:tcPr>
          <w:p w14:paraId="4C22B03D"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9CFF1F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6982A0D1"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частка учнів, які мають доступ до освітнього процесу в очній формі, у відсотках</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5360571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single" w:sz="4" w:space="0" w:color="auto"/>
              <w:left w:val="nil"/>
              <w:bottom w:val="single" w:sz="4" w:space="0" w:color="auto"/>
              <w:right w:val="single" w:sz="4" w:space="0" w:color="auto"/>
            </w:tcBorders>
            <w:shd w:val="clear" w:color="auto" w:fill="auto"/>
            <w:noWrap/>
            <w:hideMark/>
          </w:tcPr>
          <w:p w14:paraId="31F97C5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4B24334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98</w:t>
            </w:r>
          </w:p>
        </w:tc>
        <w:tc>
          <w:tcPr>
            <w:tcW w:w="1308" w:type="dxa"/>
            <w:tcBorders>
              <w:top w:val="single" w:sz="4" w:space="0" w:color="auto"/>
              <w:left w:val="nil"/>
              <w:bottom w:val="single" w:sz="4" w:space="0" w:color="auto"/>
              <w:right w:val="single" w:sz="4" w:space="0" w:color="auto"/>
            </w:tcBorders>
            <w:shd w:val="clear" w:color="auto" w:fill="auto"/>
            <w:noWrap/>
            <w:hideMark/>
          </w:tcPr>
          <w:p w14:paraId="46CF250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99,1</w:t>
            </w:r>
          </w:p>
        </w:tc>
        <w:tc>
          <w:tcPr>
            <w:tcW w:w="1308" w:type="dxa"/>
            <w:tcBorders>
              <w:top w:val="single" w:sz="4" w:space="0" w:color="auto"/>
              <w:left w:val="nil"/>
              <w:bottom w:val="single" w:sz="4" w:space="0" w:color="auto"/>
              <w:right w:val="single" w:sz="4" w:space="0" w:color="auto"/>
            </w:tcBorders>
            <w:shd w:val="clear" w:color="auto" w:fill="auto"/>
            <w:noWrap/>
            <w:hideMark/>
          </w:tcPr>
          <w:p w14:paraId="13CD0E6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w:t>
            </w:r>
          </w:p>
        </w:tc>
      </w:tr>
      <w:tr w:rsidR="00C25D95" w:rsidRPr="00C25D95" w14:paraId="10FCB042" w14:textId="77777777" w:rsidTr="003C1507">
        <w:trPr>
          <w:trHeight w:val="893"/>
        </w:trPr>
        <w:tc>
          <w:tcPr>
            <w:tcW w:w="567" w:type="dxa"/>
            <w:gridSpan w:val="2"/>
            <w:tcBorders>
              <w:top w:val="nil"/>
              <w:left w:val="single" w:sz="4" w:space="0" w:color="auto"/>
              <w:bottom w:val="single" w:sz="4" w:space="0" w:color="auto"/>
              <w:right w:val="single" w:sz="4" w:space="0" w:color="auto"/>
            </w:tcBorders>
          </w:tcPr>
          <w:p w14:paraId="33DB05B6"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7476DFD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0F77562A"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частка денних закладів загальної середньої освіти, у яких організовано інклюзивне навчання, у відсотках</w:t>
            </w:r>
          </w:p>
        </w:tc>
        <w:tc>
          <w:tcPr>
            <w:tcW w:w="2816" w:type="dxa"/>
            <w:gridSpan w:val="2"/>
            <w:tcBorders>
              <w:top w:val="nil"/>
              <w:left w:val="nil"/>
              <w:bottom w:val="single" w:sz="4" w:space="0" w:color="auto"/>
              <w:right w:val="single" w:sz="4" w:space="0" w:color="auto"/>
            </w:tcBorders>
            <w:shd w:val="clear" w:color="auto" w:fill="auto"/>
            <w:hideMark/>
          </w:tcPr>
          <w:p w14:paraId="70314F50"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nil"/>
              <w:left w:val="nil"/>
              <w:bottom w:val="single" w:sz="4" w:space="0" w:color="auto"/>
              <w:right w:val="single" w:sz="4" w:space="0" w:color="auto"/>
            </w:tcBorders>
            <w:shd w:val="clear" w:color="auto" w:fill="auto"/>
            <w:noWrap/>
            <w:hideMark/>
          </w:tcPr>
          <w:p w14:paraId="2EBCA9E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nil"/>
              <w:left w:val="nil"/>
              <w:bottom w:val="single" w:sz="4" w:space="0" w:color="auto"/>
              <w:right w:val="single" w:sz="4" w:space="0" w:color="auto"/>
            </w:tcBorders>
            <w:shd w:val="clear" w:color="auto" w:fill="auto"/>
            <w:noWrap/>
            <w:hideMark/>
          </w:tcPr>
          <w:p w14:paraId="16CE9D8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60,3</w:t>
            </w:r>
          </w:p>
        </w:tc>
        <w:tc>
          <w:tcPr>
            <w:tcW w:w="1308" w:type="dxa"/>
            <w:tcBorders>
              <w:top w:val="nil"/>
              <w:left w:val="nil"/>
              <w:bottom w:val="single" w:sz="4" w:space="0" w:color="auto"/>
              <w:right w:val="single" w:sz="4" w:space="0" w:color="auto"/>
            </w:tcBorders>
            <w:shd w:val="clear" w:color="auto" w:fill="auto"/>
            <w:noWrap/>
            <w:hideMark/>
          </w:tcPr>
          <w:p w14:paraId="0F7DBD4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66,5</w:t>
            </w:r>
          </w:p>
        </w:tc>
        <w:tc>
          <w:tcPr>
            <w:tcW w:w="1308" w:type="dxa"/>
            <w:tcBorders>
              <w:top w:val="nil"/>
              <w:left w:val="nil"/>
              <w:bottom w:val="single" w:sz="4" w:space="0" w:color="auto"/>
              <w:right w:val="single" w:sz="4" w:space="0" w:color="auto"/>
            </w:tcBorders>
            <w:shd w:val="clear" w:color="auto" w:fill="auto"/>
            <w:noWrap/>
            <w:hideMark/>
          </w:tcPr>
          <w:p w14:paraId="65D3FF7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73,1</w:t>
            </w:r>
          </w:p>
        </w:tc>
      </w:tr>
      <w:tr w:rsidR="00C25D95" w:rsidRPr="00C25D95" w14:paraId="6C1536B4" w14:textId="77777777" w:rsidTr="003C1507">
        <w:trPr>
          <w:trHeight w:val="1374"/>
        </w:trPr>
        <w:tc>
          <w:tcPr>
            <w:tcW w:w="567" w:type="dxa"/>
            <w:gridSpan w:val="2"/>
            <w:tcBorders>
              <w:top w:val="nil"/>
              <w:left w:val="single" w:sz="4" w:space="0" w:color="auto"/>
              <w:bottom w:val="single" w:sz="4" w:space="0" w:color="auto"/>
              <w:right w:val="single" w:sz="4" w:space="0" w:color="auto"/>
            </w:tcBorders>
          </w:tcPr>
          <w:p w14:paraId="49028BA6"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01B4379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79C4B4D3" w14:textId="6691C984"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 xml:space="preserve">кількість дітей з особливими освітніми потребами, охоплених інклюзивним навчанням (крім дітей, яким </w:t>
            </w:r>
            <w:r w:rsidR="009C756F" w:rsidRPr="00C25D95">
              <w:rPr>
                <w:rFonts w:ascii="Arial" w:hAnsi="Arial" w:cs="Arial"/>
                <w:color w:val="000000"/>
                <w:sz w:val="20"/>
                <w:szCs w:val="20"/>
              </w:rPr>
              <w:t>протипоказано</w:t>
            </w:r>
            <w:r w:rsidRPr="00C25D95">
              <w:rPr>
                <w:rFonts w:ascii="Arial" w:hAnsi="Arial" w:cs="Arial"/>
                <w:color w:val="000000"/>
                <w:sz w:val="20"/>
                <w:szCs w:val="20"/>
              </w:rPr>
              <w:t xml:space="preserve"> відвідувати заклади освіти за станом </w:t>
            </w:r>
            <w:r w:rsidR="009C756F" w:rsidRPr="00C25D95">
              <w:rPr>
                <w:rFonts w:ascii="Arial" w:hAnsi="Arial" w:cs="Arial"/>
                <w:color w:val="000000"/>
                <w:sz w:val="20"/>
                <w:szCs w:val="20"/>
              </w:rPr>
              <w:t>здоров’я</w:t>
            </w:r>
            <w:r w:rsidRPr="00C25D95">
              <w:rPr>
                <w:rFonts w:ascii="Arial" w:hAnsi="Arial" w:cs="Arial"/>
                <w:color w:val="000000"/>
                <w:sz w:val="20"/>
                <w:szCs w:val="20"/>
              </w:rPr>
              <w:t>)</w:t>
            </w:r>
          </w:p>
        </w:tc>
        <w:tc>
          <w:tcPr>
            <w:tcW w:w="2816" w:type="dxa"/>
            <w:gridSpan w:val="2"/>
            <w:tcBorders>
              <w:top w:val="nil"/>
              <w:left w:val="nil"/>
              <w:bottom w:val="single" w:sz="4" w:space="0" w:color="auto"/>
              <w:right w:val="single" w:sz="4" w:space="0" w:color="auto"/>
            </w:tcBorders>
            <w:shd w:val="clear" w:color="auto" w:fill="auto"/>
            <w:hideMark/>
          </w:tcPr>
          <w:p w14:paraId="0A5A0C3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nil"/>
              <w:left w:val="nil"/>
              <w:bottom w:val="single" w:sz="4" w:space="0" w:color="auto"/>
              <w:right w:val="single" w:sz="4" w:space="0" w:color="auto"/>
            </w:tcBorders>
            <w:shd w:val="clear" w:color="auto" w:fill="auto"/>
            <w:noWrap/>
            <w:hideMark/>
          </w:tcPr>
          <w:p w14:paraId="3B93C42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осіб </w:t>
            </w:r>
          </w:p>
        </w:tc>
        <w:tc>
          <w:tcPr>
            <w:tcW w:w="1345" w:type="dxa"/>
            <w:gridSpan w:val="2"/>
            <w:tcBorders>
              <w:top w:val="nil"/>
              <w:left w:val="nil"/>
              <w:bottom w:val="single" w:sz="4" w:space="0" w:color="auto"/>
              <w:right w:val="single" w:sz="4" w:space="0" w:color="auto"/>
            </w:tcBorders>
            <w:shd w:val="clear" w:color="auto" w:fill="auto"/>
            <w:noWrap/>
            <w:hideMark/>
          </w:tcPr>
          <w:p w14:paraId="2ED8865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1618</w:t>
            </w:r>
          </w:p>
        </w:tc>
        <w:tc>
          <w:tcPr>
            <w:tcW w:w="1308" w:type="dxa"/>
            <w:tcBorders>
              <w:top w:val="nil"/>
              <w:left w:val="nil"/>
              <w:bottom w:val="single" w:sz="4" w:space="0" w:color="auto"/>
              <w:right w:val="single" w:sz="4" w:space="0" w:color="auto"/>
            </w:tcBorders>
            <w:shd w:val="clear" w:color="auto" w:fill="auto"/>
            <w:noWrap/>
            <w:hideMark/>
          </w:tcPr>
          <w:p w14:paraId="43A5F18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1737</w:t>
            </w:r>
          </w:p>
        </w:tc>
        <w:tc>
          <w:tcPr>
            <w:tcW w:w="1308" w:type="dxa"/>
            <w:tcBorders>
              <w:top w:val="nil"/>
              <w:left w:val="nil"/>
              <w:bottom w:val="single" w:sz="4" w:space="0" w:color="auto"/>
              <w:right w:val="single" w:sz="4" w:space="0" w:color="auto"/>
            </w:tcBorders>
            <w:shd w:val="clear" w:color="auto" w:fill="auto"/>
            <w:noWrap/>
            <w:hideMark/>
          </w:tcPr>
          <w:p w14:paraId="5030681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1857</w:t>
            </w:r>
          </w:p>
        </w:tc>
      </w:tr>
      <w:tr w:rsidR="00C25D95" w:rsidRPr="00C25D95" w14:paraId="3EAC2DB3" w14:textId="77777777" w:rsidTr="003C1507">
        <w:trPr>
          <w:trHeight w:val="983"/>
        </w:trPr>
        <w:tc>
          <w:tcPr>
            <w:tcW w:w="567" w:type="dxa"/>
            <w:gridSpan w:val="2"/>
            <w:tcBorders>
              <w:top w:val="nil"/>
              <w:left w:val="single" w:sz="4" w:space="0" w:color="auto"/>
              <w:bottom w:val="single" w:sz="4" w:space="0" w:color="auto"/>
              <w:right w:val="single" w:sz="4" w:space="0" w:color="auto"/>
            </w:tcBorders>
          </w:tcPr>
          <w:p w14:paraId="04E0922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36529D7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1.2.Розвиток культури та збереження  об'єктів культурної спадщини області на принципах інклюзії</w:t>
            </w:r>
          </w:p>
        </w:tc>
        <w:tc>
          <w:tcPr>
            <w:tcW w:w="3393" w:type="dxa"/>
            <w:tcBorders>
              <w:top w:val="nil"/>
              <w:left w:val="nil"/>
              <w:bottom w:val="single" w:sz="4" w:space="0" w:color="auto"/>
              <w:right w:val="single" w:sz="4" w:space="0" w:color="auto"/>
            </w:tcBorders>
            <w:shd w:val="clear" w:color="auto" w:fill="auto"/>
            <w:noWrap/>
            <w:hideMark/>
          </w:tcPr>
          <w:p w14:paraId="1A7058F1"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спроможна та доступна мережа закладів та об’єктів культури;</w:t>
            </w:r>
          </w:p>
        </w:tc>
        <w:tc>
          <w:tcPr>
            <w:tcW w:w="2816" w:type="dxa"/>
            <w:gridSpan w:val="2"/>
            <w:tcBorders>
              <w:top w:val="nil"/>
              <w:left w:val="nil"/>
              <w:bottom w:val="single" w:sz="4" w:space="0" w:color="auto"/>
              <w:right w:val="single" w:sz="4" w:space="0" w:color="auto"/>
            </w:tcBorders>
            <w:shd w:val="clear" w:color="auto" w:fill="auto"/>
            <w:noWrap/>
            <w:hideMark/>
          </w:tcPr>
          <w:p w14:paraId="6310E68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культури</w:t>
            </w:r>
          </w:p>
        </w:tc>
        <w:tc>
          <w:tcPr>
            <w:tcW w:w="1493" w:type="dxa"/>
            <w:tcBorders>
              <w:top w:val="nil"/>
              <w:left w:val="nil"/>
              <w:bottom w:val="single" w:sz="4" w:space="0" w:color="auto"/>
              <w:right w:val="single" w:sz="4" w:space="0" w:color="auto"/>
            </w:tcBorders>
            <w:shd w:val="clear" w:color="auto" w:fill="auto"/>
            <w:hideMark/>
          </w:tcPr>
          <w:p w14:paraId="1A69704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кількість закладів</w:t>
            </w:r>
          </w:p>
        </w:tc>
        <w:tc>
          <w:tcPr>
            <w:tcW w:w="1345" w:type="dxa"/>
            <w:gridSpan w:val="2"/>
            <w:tcBorders>
              <w:top w:val="nil"/>
              <w:left w:val="nil"/>
              <w:bottom w:val="single" w:sz="4" w:space="0" w:color="auto"/>
              <w:right w:val="single" w:sz="4" w:space="0" w:color="auto"/>
            </w:tcBorders>
            <w:shd w:val="clear" w:color="auto" w:fill="auto"/>
            <w:noWrap/>
            <w:hideMark/>
          </w:tcPr>
          <w:p w14:paraId="5A04874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940</w:t>
            </w:r>
          </w:p>
        </w:tc>
        <w:tc>
          <w:tcPr>
            <w:tcW w:w="1308" w:type="dxa"/>
            <w:tcBorders>
              <w:top w:val="nil"/>
              <w:left w:val="nil"/>
              <w:bottom w:val="single" w:sz="4" w:space="0" w:color="auto"/>
              <w:right w:val="single" w:sz="4" w:space="0" w:color="auto"/>
            </w:tcBorders>
            <w:shd w:val="clear" w:color="auto" w:fill="auto"/>
            <w:noWrap/>
            <w:hideMark/>
          </w:tcPr>
          <w:p w14:paraId="7AC710A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820</w:t>
            </w:r>
          </w:p>
        </w:tc>
        <w:tc>
          <w:tcPr>
            <w:tcW w:w="1308" w:type="dxa"/>
            <w:tcBorders>
              <w:top w:val="nil"/>
              <w:left w:val="nil"/>
              <w:bottom w:val="single" w:sz="4" w:space="0" w:color="auto"/>
              <w:right w:val="single" w:sz="4" w:space="0" w:color="auto"/>
            </w:tcBorders>
            <w:shd w:val="clear" w:color="auto" w:fill="auto"/>
            <w:noWrap/>
            <w:hideMark/>
          </w:tcPr>
          <w:p w14:paraId="41D5B5C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760</w:t>
            </w:r>
          </w:p>
        </w:tc>
      </w:tr>
      <w:tr w:rsidR="00C25D95" w:rsidRPr="00C25D95" w14:paraId="243F2C2F" w14:textId="77777777" w:rsidTr="00ED5A51">
        <w:trPr>
          <w:trHeight w:val="630"/>
        </w:trPr>
        <w:tc>
          <w:tcPr>
            <w:tcW w:w="567" w:type="dxa"/>
            <w:gridSpan w:val="2"/>
            <w:tcBorders>
              <w:top w:val="nil"/>
              <w:left w:val="single" w:sz="4" w:space="0" w:color="auto"/>
              <w:bottom w:val="single" w:sz="4" w:space="0" w:color="auto"/>
              <w:right w:val="single" w:sz="4" w:space="0" w:color="auto"/>
            </w:tcBorders>
          </w:tcPr>
          <w:p w14:paraId="6E61F6A7"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3F40619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23EC1673"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відсоток цифровізації музейних фондів (3 обласні музеї)</w:t>
            </w:r>
          </w:p>
        </w:tc>
        <w:tc>
          <w:tcPr>
            <w:tcW w:w="2816" w:type="dxa"/>
            <w:gridSpan w:val="2"/>
            <w:tcBorders>
              <w:top w:val="nil"/>
              <w:left w:val="nil"/>
              <w:bottom w:val="single" w:sz="4" w:space="0" w:color="auto"/>
              <w:right w:val="single" w:sz="4" w:space="0" w:color="auto"/>
            </w:tcBorders>
            <w:shd w:val="clear" w:color="auto" w:fill="auto"/>
            <w:noWrap/>
            <w:hideMark/>
          </w:tcPr>
          <w:p w14:paraId="33260FA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культури</w:t>
            </w:r>
          </w:p>
        </w:tc>
        <w:tc>
          <w:tcPr>
            <w:tcW w:w="1493" w:type="dxa"/>
            <w:tcBorders>
              <w:top w:val="nil"/>
              <w:left w:val="nil"/>
              <w:bottom w:val="single" w:sz="4" w:space="0" w:color="auto"/>
              <w:right w:val="single" w:sz="4" w:space="0" w:color="auto"/>
            </w:tcBorders>
            <w:shd w:val="clear" w:color="auto" w:fill="auto"/>
            <w:noWrap/>
            <w:hideMark/>
          </w:tcPr>
          <w:p w14:paraId="56330CEC" w14:textId="77777777" w:rsidR="00C25D95" w:rsidRPr="00C25D95" w:rsidRDefault="00C25D95" w:rsidP="008B1561">
            <w:pPr>
              <w:widowControl/>
              <w:jc w:val="center"/>
              <w:rPr>
                <w:rFonts w:ascii="Arial" w:hAnsi="Arial" w:cs="Arial"/>
                <w:color w:val="000000"/>
                <w:sz w:val="20"/>
                <w:szCs w:val="20"/>
              </w:rPr>
            </w:pPr>
            <w:r w:rsidRPr="00C25D95">
              <w:rPr>
                <w:rFonts w:ascii="Arial" w:hAnsi="Arial" w:cs="Arial"/>
                <w:color w:val="000000"/>
                <w:sz w:val="20"/>
                <w:szCs w:val="20"/>
              </w:rPr>
              <w:t>відсоток</w:t>
            </w:r>
          </w:p>
        </w:tc>
        <w:tc>
          <w:tcPr>
            <w:tcW w:w="1345" w:type="dxa"/>
            <w:gridSpan w:val="2"/>
            <w:tcBorders>
              <w:top w:val="nil"/>
              <w:left w:val="nil"/>
              <w:bottom w:val="single" w:sz="4" w:space="0" w:color="auto"/>
              <w:right w:val="single" w:sz="4" w:space="0" w:color="auto"/>
            </w:tcBorders>
            <w:shd w:val="clear" w:color="auto" w:fill="auto"/>
            <w:noWrap/>
            <w:hideMark/>
          </w:tcPr>
          <w:p w14:paraId="7F83ADB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18</w:t>
            </w:r>
          </w:p>
        </w:tc>
        <w:tc>
          <w:tcPr>
            <w:tcW w:w="1308" w:type="dxa"/>
            <w:tcBorders>
              <w:top w:val="nil"/>
              <w:left w:val="nil"/>
              <w:bottom w:val="single" w:sz="4" w:space="0" w:color="auto"/>
              <w:right w:val="single" w:sz="4" w:space="0" w:color="auto"/>
            </w:tcBorders>
            <w:shd w:val="clear" w:color="auto" w:fill="auto"/>
            <w:noWrap/>
            <w:hideMark/>
          </w:tcPr>
          <w:p w14:paraId="79AC72F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30</w:t>
            </w:r>
          </w:p>
        </w:tc>
        <w:tc>
          <w:tcPr>
            <w:tcW w:w="1308" w:type="dxa"/>
            <w:tcBorders>
              <w:top w:val="nil"/>
              <w:left w:val="nil"/>
              <w:bottom w:val="single" w:sz="4" w:space="0" w:color="auto"/>
              <w:right w:val="single" w:sz="4" w:space="0" w:color="auto"/>
            </w:tcBorders>
            <w:shd w:val="clear" w:color="auto" w:fill="auto"/>
            <w:noWrap/>
            <w:hideMark/>
          </w:tcPr>
          <w:p w14:paraId="67C24E3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40</w:t>
            </w:r>
          </w:p>
        </w:tc>
      </w:tr>
      <w:tr w:rsidR="00C25D95" w:rsidRPr="00C25D95" w14:paraId="2DB1F3C2" w14:textId="77777777" w:rsidTr="00ED5A51">
        <w:trPr>
          <w:trHeight w:val="907"/>
        </w:trPr>
        <w:tc>
          <w:tcPr>
            <w:tcW w:w="567" w:type="dxa"/>
            <w:gridSpan w:val="2"/>
            <w:tcBorders>
              <w:top w:val="single" w:sz="4" w:space="0" w:color="auto"/>
              <w:left w:val="single" w:sz="4" w:space="0" w:color="auto"/>
              <w:bottom w:val="single" w:sz="4" w:space="0" w:color="auto"/>
              <w:right w:val="single" w:sz="4" w:space="0" w:color="auto"/>
            </w:tcBorders>
          </w:tcPr>
          <w:p w14:paraId="268ED44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071788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2C29FF14"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об’єктів культурної спадщини, занесених  до державного реєстру нерухомих пам’яток України;</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22B7DE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культури</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3989E66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A57DA7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56</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76444F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CB7AE9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65</w:t>
            </w:r>
          </w:p>
        </w:tc>
      </w:tr>
      <w:tr w:rsidR="00C25D95" w:rsidRPr="00C25D95" w14:paraId="4C1AF4AD" w14:textId="77777777" w:rsidTr="00ED5A51">
        <w:trPr>
          <w:trHeight w:val="551"/>
        </w:trPr>
        <w:tc>
          <w:tcPr>
            <w:tcW w:w="567" w:type="dxa"/>
            <w:gridSpan w:val="2"/>
            <w:tcBorders>
              <w:top w:val="single" w:sz="4" w:space="0" w:color="auto"/>
              <w:left w:val="single" w:sz="4" w:space="0" w:color="auto"/>
              <w:bottom w:val="single" w:sz="4" w:space="0" w:color="auto"/>
              <w:right w:val="single" w:sz="4" w:space="0" w:color="auto"/>
            </w:tcBorders>
          </w:tcPr>
          <w:p w14:paraId="1EE11AB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CCBA68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6BBFF855"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культурно-мистецьких  заходів у відповідності до потреб населення та туристів області</w:t>
            </w:r>
          </w:p>
        </w:tc>
        <w:tc>
          <w:tcPr>
            <w:tcW w:w="2816" w:type="dxa"/>
            <w:gridSpan w:val="2"/>
            <w:tcBorders>
              <w:top w:val="single" w:sz="4" w:space="0" w:color="auto"/>
              <w:left w:val="nil"/>
              <w:bottom w:val="single" w:sz="4" w:space="0" w:color="auto"/>
              <w:right w:val="single" w:sz="4" w:space="0" w:color="auto"/>
            </w:tcBorders>
            <w:shd w:val="clear" w:color="auto" w:fill="auto"/>
            <w:noWrap/>
            <w:hideMark/>
          </w:tcPr>
          <w:p w14:paraId="3EA6C1A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культури</w:t>
            </w:r>
          </w:p>
        </w:tc>
        <w:tc>
          <w:tcPr>
            <w:tcW w:w="1493" w:type="dxa"/>
            <w:tcBorders>
              <w:top w:val="single" w:sz="4" w:space="0" w:color="auto"/>
              <w:left w:val="nil"/>
              <w:bottom w:val="single" w:sz="4" w:space="0" w:color="auto"/>
              <w:right w:val="single" w:sz="4" w:space="0" w:color="auto"/>
            </w:tcBorders>
            <w:shd w:val="clear" w:color="auto" w:fill="auto"/>
            <w:hideMark/>
          </w:tcPr>
          <w:p w14:paraId="1E60D9C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тис одиниць</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049039A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19,9</w:t>
            </w:r>
          </w:p>
        </w:tc>
        <w:tc>
          <w:tcPr>
            <w:tcW w:w="1308" w:type="dxa"/>
            <w:tcBorders>
              <w:top w:val="single" w:sz="4" w:space="0" w:color="auto"/>
              <w:left w:val="nil"/>
              <w:bottom w:val="single" w:sz="4" w:space="0" w:color="auto"/>
              <w:right w:val="single" w:sz="4" w:space="0" w:color="auto"/>
            </w:tcBorders>
            <w:shd w:val="clear" w:color="auto" w:fill="auto"/>
            <w:noWrap/>
            <w:hideMark/>
          </w:tcPr>
          <w:p w14:paraId="2C01A87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20</w:t>
            </w:r>
          </w:p>
        </w:tc>
        <w:tc>
          <w:tcPr>
            <w:tcW w:w="1308" w:type="dxa"/>
            <w:tcBorders>
              <w:top w:val="single" w:sz="4" w:space="0" w:color="auto"/>
              <w:left w:val="nil"/>
              <w:bottom w:val="single" w:sz="4" w:space="0" w:color="auto"/>
              <w:right w:val="single" w:sz="4" w:space="0" w:color="auto"/>
            </w:tcBorders>
            <w:shd w:val="clear" w:color="auto" w:fill="auto"/>
            <w:noWrap/>
            <w:hideMark/>
          </w:tcPr>
          <w:p w14:paraId="56A9D34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21</w:t>
            </w:r>
          </w:p>
        </w:tc>
      </w:tr>
      <w:tr w:rsidR="00C25D95" w:rsidRPr="00C25D95" w14:paraId="6E163783" w14:textId="77777777" w:rsidTr="003C1507">
        <w:trPr>
          <w:trHeight w:val="1575"/>
        </w:trPr>
        <w:tc>
          <w:tcPr>
            <w:tcW w:w="567" w:type="dxa"/>
            <w:gridSpan w:val="2"/>
            <w:tcBorders>
              <w:top w:val="single" w:sz="4" w:space="0" w:color="auto"/>
              <w:left w:val="single" w:sz="4" w:space="0" w:color="auto"/>
              <w:bottom w:val="single" w:sz="4" w:space="0" w:color="auto"/>
              <w:right w:val="single" w:sz="4" w:space="0" w:color="auto"/>
            </w:tcBorders>
          </w:tcPr>
          <w:p w14:paraId="41297F4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05300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1.3.Формування доступного, інклюзивного, здоров'язберігаючого  простору для фізичного відновлення та розвитку людини</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121100FF"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загальний коефіцієнт народжуваності, на 1000 живонароджених </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315FF8CD" w14:textId="7FACE205"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охорони </w:t>
            </w:r>
            <w:r w:rsidR="009C756F" w:rsidRPr="00C25D95">
              <w:rPr>
                <w:rFonts w:ascii="Arial" w:hAnsi="Arial" w:cs="Arial"/>
                <w:sz w:val="20"/>
                <w:szCs w:val="20"/>
              </w:rPr>
              <w:t>здоров’я</w:t>
            </w:r>
          </w:p>
        </w:tc>
        <w:tc>
          <w:tcPr>
            <w:tcW w:w="1493" w:type="dxa"/>
            <w:tcBorders>
              <w:top w:val="single" w:sz="4" w:space="0" w:color="auto"/>
              <w:left w:val="single" w:sz="4" w:space="0" w:color="auto"/>
              <w:bottom w:val="single" w:sz="4" w:space="0" w:color="auto"/>
              <w:right w:val="single" w:sz="4" w:space="0" w:color="auto"/>
            </w:tcBorders>
            <w:shd w:val="clear" w:color="000000" w:fill="FFFFFF"/>
            <w:hideMark/>
          </w:tcPr>
          <w:p w14:paraId="49D892DC"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1000 живонарод-жених</w:t>
            </w:r>
          </w:p>
        </w:tc>
        <w:tc>
          <w:tcPr>
            <w:tcW w:w="1345" w:type="dxa"/>
            <w:gridSpan w:val="2"/>
            <w:tcBorders>
              <w:top w:val="single" w:sz="4" w:space="0" w:color="auto"/>
              <w:left w:val="single" w:sz="4" w:space="0" w:color="auto"/>
              <w:bottom w:val="single" w:sz="4" w:space="0" w:color="auto"/>
              <w:right w:val="single" w:sz="4" w:space="0" w:color="auto"/>
            </w:tcBorders>
            <w:shd w:val="clear" w:color="000000" w:fill="FFFFFF"/>
            <w:hideMark/>
          </w:tcPr>
          <w:p w14:paraId="1486D93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 1 (станом на 01.01.2022)</w:t>
            </w:r>
          </w:p>
        </w:tc>
        <w:tc>
          <w:tcPr>
            <w:tcW w:w="1308" w:type="dxa"/>
            <w:tcBorders>
              <w:top w:val="single" w:sz="4" w:space="0" w:color="auto"/>
              <w:left w:val="single" w:sz="4" w:space="0" w:color="auto"/>
              <w:bottom w:val="single" w:sz="4" w:space="0" w:color="auto"/>
              <w:right w:val="single" w:sz="4" w:space="0" w:color="auto"/>
            </w:tcBorders>
            <w:shd w:val="clear" w:color="000000" w:fill="FFFFFF"/>
            <w:noWrap/>
            <w:hideMark/>
          </w:tcPr>
          <w:p w14:paraId="1447DDE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9,8</w:t>
            </w:r>
          </w:p>
        </w:tc>
        <w:tc>
          <w:tcPr>
            <w:tcW w:w="1308" w:type="dxa"/>
            <w:tcBorders>
              <w:top w:val="single" w:sz="4" w:space="0" w:color="auto"/>
              <w:left w:val="single" w:sz="4" w:space="0" w:color="auto"/>
              <w:bottom w:val="single" w:sz="4" w:space="0" w:color="auto"/>
              <w:right w:val="single" w:sz="4" w:space="0" w:color="auto"/>
            </w:tcBorders>
            <w:shd w:val="clear" w:color="000000" w:fill="FFFFFF"/>
            <w:noWrap/>
            <w:hideMark/>
          </w:tcPr>
          <w:p w14:paraId="2418FFB3"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w:t>
            </w:r>
          </w:p>
        </w:tc>
      </w:tr>
      <w:tr w:rsidR="00C25D95" w:rsidRPr="00C25D95" w14:paraId="19ABE5A4" w14:textId="77777777" w:rsidTr="003C1507">
        <w:trPr>
          <w:trHeight w:val="708"/>
        </w:trPr>
        <w:tc>
          <w:tcPr>
            <w:tcW w:w="567" w:type="dxa"/>
            <w:gridSpan w:val="2"/>
            <w:tcBorders>
              <w:top w:val="single" w:sz="4" w:space="0" w:color="auto"/>
              <w:left w:val="single" w:sz="4" w:space="0" w:color="auto"/>
              <w:bottom w:val="single" w:sz="4" w:space="0" w:color="auto"/>
              <w:right w:val="single" w:sz="4" w:space="0" w:color="auto"/>
            </w:tcBorders>
          </w:tcPr>
          <w:p w14:paraId="655C9359"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B8DB9C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771D48E8"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загальний коефіцієнт смертності, на 1 тис. осіб наявного населення</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82D3E8" w14:textId="3A299088"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охорони </w:t>
            </w:r>
            <w:r w:rsidR="009C756F" w:rsidRPr="00C25D95">
              <w:rPr>
                <w:rFonts w:ascii="Arial" w:hAnsi="Arial" w:cs="Arial"/>
                <w:sz w:val="20"/>
                <w:szCs w:val="20"/>
              </w:rPr>
              <w:t>здоров’я</w:t>
            </w:r>
          </w:p>
        </w:tc>
        <w:tc>
          <w:tcPr>
            <w:tcW w:w="1493" w:type="dxa"/>
            <w:tcBorders>
              <w:top w:val="single" w:sz="4" w:space="0" w:color="auto"/>
              <w:left w:val="single" w:sz="4" w:space="0" w:color="auto"/>
              <w:bottom w:val="nil"/>
              <w:right w:val="single" w:sz="4" w:space="0" w:color="auto"/>
            </w:tcBorders>
            <w:shd w:val="clear" w:color="000000" w:fill="FFFFFF"/>
            <w:hideMark/>
          </w:tcPr>
          <w:p w14:paraId="6B084D3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 тис. осіб наявного населення</w:t>
            </w:r>
          </w:p>
        </w:tc>
        <w:tc>
          <w:tcPr>
            <w:tcW w:w="1345" w:type="dxa"/>
            <w:gridSpan w:val="2"/>
            <w:tcBorders>
              <w:top w:val="single" w:sz="4" w:space="0" w:color="auto"/>
              <w:left w:val="nil"/>
              <w:bottom w:val="nil"/>
              <w:right w:val="single" w:sz="4" w:space="0" w:color="auto"/>
            </w:tcBorders>
            <w:shd w:val="clear" w:color="000000" w:fill="FFFFFF"/>
            <w:hideMark/>
          </w:tcPr>
          <w:p w14:paraId="3886F9F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14,8 (станом на 01.01.2022)</w:t>
            </w:r>
          </w:p>
        </w:tc>
        <w:tc>
          <w:tcPr>
            <w:tcW w:w="1308" w:type="dxa"/>
            <w:tcBorders>
              <w:top w:val="single" w:sz="4" w:space="0" w:color="auto"/>
              <w:left w:val="nil"/>
              <w:bottom w:val="nil"/>
              <w:right w:val="single" w:sz="4" w:space="0" w:color="auto"/>
            </w:tcBorders>
            <w:shd w:val="clear" w:color="000000" w:fill="FFFFFF"/>
            <w:noWrap/>
            <w:hideMark/>
          </w:tcPr>
          <w:p w14:paraId="2D30618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15</w:t>
            </w:r>
          </w:p>
        </w:tc>
        <w:tc>
          <w:tcPr>
            <w:tcW w:w="1308" w:type="dxa"/>
            <w:tcBorders>
              <w:top w:val="single" w:sz="4" w:space="0" w:color="auto"/>
              <w:left w:val="nil"/>
              <w:bottom w:val="nil"/>
              <w:right w:val="single" w:sz="4" w:space="0" w:color="auto"/>
            </w:tcBorders>
            <w:shd w:val="clear" w:color="000000" w:fill="FFFFFF"/>
            <w:noWrap/>
            <w:hideMark/>
          </w:tcPr>
          <w:p w14:paraId="341B62D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14,9</w:t>
            </w:r>
          </w:p>
        </w:tc>
      </w:tr>
      <w:tr w:rsidR="00C25D95" w:rsidRPr="00C25D95" w14:paraId="052ABA36" w14:textId="77777777" w:rsidTr="003C1507">
        <w:trPr>
          <w:trHeight w:val="630"/>
        </w:trPr>
        <w:tc>
          <w:tcPr>
            <w:tcW w:w="567" w:type="dxa"/>
            <w:gridSpan w:val="2"/>
            <w:tcBorders>
              <w:top w:val="single" w:sz="4" w:space="0" w:color="auto"/>
              <w:left w:val="single" w:sz="4" w:space="0" w:color="auto"/>
              <w:bottom w:val="single" w:sz="4" w:space="0" w:color="auto"/>
              <w:right w:val="nil"/>
            </w:tcBorders>
          </w:tcPr>
          <w:p w14:paraId="7295910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nil"/>
            </w:tcBorders>
            <w:shd w:val="clear" w:color="auto" w:fill="auto"/>
            <w:noWrap/>
            <w:hideMark/>
          </w:tcPr>
          <w:p w14:paraId="6EE8B7B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70DBE387"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природній приріст</w:t>
            </w:r>
          </w:p>
        </w:tc>
        <w:tc>
          <w:tcPr>
            <w:tcW w:w="2816" w:type="dxa"/>
            <w:gridSpan w:val="2"/>
            <w:tcBorders>
              <w:top w:val="single" w:sz="4" w:space="0" w:color="auto"/>
              <w:left w:val="nil"/>
              <w:bottom w:val="single" w:sz="4" w:space="0" w:color="auto"/>
              <w:right w:val="nil"/>
            </w:tcBorders>
            <w:shd w:val="clear" w:color="auto" w:fill="auto"/>
            <w:hideMark/>
          </w:tcPr>
          <w:p w14:paraId="3EB4B757" w14:textId="12AB84FB"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охорони </w:t>
            </w:r>
            <w:r w:rsidR="009C756F" w:rsidRPr="00C25D95">
              <w:rPr>
                <w:rFonts w:ascii="Arial" w:hAnsi="Arial" w:cs="Arial"/>
                <w:sz w:val="20"/>
                <w:szCs w:val="20"/>
              </w:rPr>
              <w:t>здоров’я</w:t>
            </w:r>
          </w:p>
        </w:tc>
        <w:tc>
          <w:tcPr>
            <w:tcW w:w="1493" w:type="dxa"/>
            <w:tcBorders>
              <w:top w:val="single" w:sz="4" w:space="0" w:color="auto"/>
              <w:left w:val="single" w:sz="4" w:space="0" w:color="auto"/>
              <w:bottom w:val="nil"/>
              <w:right w:val="single" w:sz="4" w:space="0" w:color="auto"/>
            </w:tcBorders>
            <w:shd w:val="clear" w:color="000000" w:fill="FFFFFF"/>
            <w:hideMark/>
          </w:tcPr>
          <w:p w14:paraId="35EA63D7" w14:textId="679A8759"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а.</w:t>
            </w:r>
            <w:r w:rsidR="009C756F">
              <w:rPr>
                <w:rFonts w:ascii="Arial" w:hAnsi="Arial" w:cs="Arial"/>
                <w:sz w:val="20"/>
                <w:szCs w:val="20"/>
              </w:rPr>
              <w:t xml:space="preserve"> </w:t>
            </w:r>
            <w:r w:rsidRPr="00C25D95">
              <w:rPr>
                <w:rFonts w:ascii="Arial" w:hAnsi="Arial" w:cs="Arial"/>
                <w:sz w:val="20"/>
                <w:szCs w:val="20"/>
              </w:rPr>
              <w:t>ч.</w:t>
            </w:r>
          </w:p>
        </w:tc>
        <w:tc>
          <w:tcPr>
            <w:tcW w:w="1345" w:type="dxa"/>
            <w:gridSpan w:val="2"/>
            <w:tcBorders>
              <w:top w:val="single" w:sz="4" w:space="0" w:color="auto"/>
              <w:left w:val="nil"/>
              <w:bottom w:val="nil"/>
              <w:right w:val="single" w:sz="4" w:space="0" w:color="auto"/>
            </w:tcBorders>
            <w:shd w:val="clear" w:color="000000" w:fill="FFFFFF"/>
            <w:hideMark/>
          </w:tcPr>
          <w:p w14:paraId="7C0503C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-4,7 (станом на 01.01.2022)</w:t>
            </w:r>
          </w:p>
        </w:tc>
        <w:tc>
          <w:tcPr>
            <w:tcW w:w="1308" w:type="dxa"/>
            <w:tcBorders>
              <w:top w:val="single" w:sz="4" w:space="0" w:color="auto"/>
              <w:left w:val="nil"/>
              <w:bottom w:val="nil"/>
              <w:right w:val="single" w:sz="4" w:space="0" w:color="auto"/>
            </w:tcBorders>
            <w:shd w:val="clear" w:color="000000" w:fill="FFFFFF"/>
            <w:noWrap/>
            <w:hideMark/>
          </w:tcPr>
          <w:p w14:paraId="676EA682"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-5,2</w:t>
            </w:r>
          </w:p>
        </w:tc>
        <w:tc>
          <w:tcPr>
            <w:tcW w:w="1308" w:type="dxa"/>
            <w:tcBorders>
              <w:top w:val="single" w:sz="4" w:space="0" w:color="auto"/>
              <w:left w:val="nil"/>
              <w:bottom w:val="nil"/>
              <w:right w:val="single" w:sz="4" w:space="0" w:color="auto"/>
            </w:tcBorders>
            <w:shd w:val="clear" w:color="000000" w:fill="FFFFFF"/>
            <w:noWrap/>
            <w:hideMark/>
          </w:tcPr>
          <w:p w14:paraId="1AF6B28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-4,9</w:t>
            </w:r>
          </w:p>
        </w:tc>
      </w:tr>
      <w:tr w:rsidR="00C25D95" w:rsidRPr="00C25D95" w14:paraId="0EB6BB4A" w14:textId="77777777" w:rsidTr="003C1507">
        <w:trPr>
          <w:trHeight w:val="841"/>
        </w:trPr>
        <w:tc>
          <w:tcPr>
            <w:tcW w:w="567" w:type="dxa"/>
            <w:gridSpan w:val="2"/>
            <w:tcBorders>
              <w:top w:val="nil"/>
              <w:left w:val="single" w:sz="4" w:space="0" w:color="auto"/>
              <w:bottom w:val="single" w:sz="4" w:space="0" w:color="auto"/>
              <w:right w:val="nil"/>
            </w:tcBorders>
          </w:tcPr>
          <w:p w14:paraId="533657B2"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66CF3CB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37589497"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рівень охоплення профілактичними щепленнями за віком відповідно до Календаря профілактичних щеплень в Україні</w:t>
            </w:r>
          </w:p>
        </w:tc>
        <w:tc>
          <w:tcPr>
            <w:tcW w:w="2816" w:type="dxa"/>
            <w:gridSpan w:val="2"/>
            <w:tcBorders>
              <w:top w:val="nil"/>
              <w:left w:val="nil"/>
              <w:bottom w:val="single" w:sz="4" w:space="0" w:color="auto"/>
              <w:right w:val="nil"/>
            </w:tcBorders>
            <w:shd w:val="clear" w:color="auto" w:fill="auto"/>
            <w:hideMark/>
          </w:tcPr>
          <w:p w14:paraId="5C493E78" w14:textId="64E85B5C"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охорони </w:t>
            </w:r>
            <w:r w:rsidR="009C756F" w:rsidRPr="00C25D95">
              <w:rPr>
                <w:rFonts w:ascii="Arial" w:hAnsi="Arial" w:cs="Arial"/>
                <w:sz w:val="20"/>
                <w:szCs w:val="20"/>
              </w:rPr>
              <w:t>здоров’я</w:t>
            </w:r>
          </w:p>
        </w:tc>
        <w:tc>
          <w:tcPr>
            <w:tcW w:w="1493" w:type="dxa"/>
            <w:tcBorders>
              <w:top w:val="single" w:sz="4" w:space="0" w:color="auto"/>
              <w:left w:val="single" w:sz="4" w:space="0" w:color="auto"/>
              <w:bottom w:val="nil"/>
              <w:right w:val="single" w:sz="4" w:space="0" w:color="auto"/>
            </w:tcBorders>
            <w:shd w:val="clear" w:color="000000" w:fill="FFFFFF"/>
            <w:hideMark/>
          </w:tcPr>
          <w:p w14:paraId="00EE64B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відсотках</w:t>
            </w:r>
          </w:p>
        </w:tc>
        <w:tc>
          <w:tcPr>
            <w:tcW w:w="1345" w:type="dxa"/>
            <w:gridSpan w:val="2"/>
            <w:tcBorders>
              <w:top w:val="single" w:sz="4" w:space="0" w:color="auto"/>
              <w:left w:val="nil"/>
              <w:bottom w:val="nil"/>
              <w:right w:val="single" w:sz="4" w:space="0" w:color="auto"/>
            </w:tcBorders>
            <w:shd w:val="clear" w:color="000000" w:fill="FFFFFF"/>
            <w:noWrap/>
            <w:hideMark/>
          </w:tcPr>
          <w:p w14:paraId="549AF2F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68</w:t>
            </w:r>
          </w:p>
        </w:tc>
        <w:tc>
          <w:tcPr>
            <w:tcW w:w="1308" w:type="dxa"/>
            <w:tcBorders>
              <w:top w:val="single" w:sz="4" w:space="0" w:color="auto"/>
              <w:left w:val="nil"/>
              <w:bottom w:val="nil"/>
              <w:right w:val="single" w:sz="4" w:space="0" w:color="auto"/>
            </w:tcBorders>
            <w:shd w:val="clear" w:color="000000" w:fill="FFFFFF"/>
            <w:noWrap/>
            <w:hideMark/>
          </w:tcPr>
          <w:p w14:paraId="5767947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80</w:t>
            </w:r>
          </w:p>
        </w:tc>
        <w:tc>
          <w:tcPr>
            <w:tcW w:w="1308" w:type="dxa"/>
            <w:tcBorders>
              <w:top w:val="single" w:sz="4" w:space="0" w:color="auto"/>
              <w:left w:val="nil"/>
              <w:bottom w:val="nil"/>
              <w:right w:val="single" w:sz="4" w:space="0" w:color="auto"/>
            </w:tcBorders>
            <w:shd w:val="clear" w:color="000000" w:fill="FFFFFF"/>
            <w:noWrap/>
            <w:hideMark/>
          </w:tcPr>
          <w:p w14:paraId="3BB7A16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90</w:t>
            </w:r>
          </w:p>
        </w:tc>
      </w:tr>
      <w:tr w:rsidR="00C25D95" w:rsidRPr="00C25D95" w14:paraId="1826B3ED" w14:textId="77777777" w:rsidTr="003C1507">
        <w:trPr>
          <w:trHeight w:val="755"/>
        </w:trPr>
        <w:tc>
          <w:tcPr>
            <w:tcW w:w="567" w:type="dxa"/>
            <w:gridSpan w:val="2"/>
            <w:tcBorders>
              <w:top w:val="nil"/>
              <w:left w:val="single" w:sz="4" w:space="0" w:color="auto"/>
              <w:bottom w:val="single" w:sz="4" w:space="0" w:color="auto"/>
              <w:right w:val="nil"/>
            </w:tcBorders>
          </w:tcPr>
          <w:p w14:paraId="133BD07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78B8284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4BED686F"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середній час доїзду бригади ШМД до пацієнта/ у критичному стані, хвилин</w:t>
            </w:r>
          </w:p>
        </w:tc>
        <w:tc>
          <w:tcPr>
            <w:tcW w:w="2816" w:type="dxa"/>
            <w:gridSpan w:val="2"/>
            <w:tcBorders>
              <w:top w:val="nil"/>
              <w:left w:val="nil"/>
              <w:bottom w:val="single" w:sz="4" w:space="0" w:color="auto"/>
              <w:right w:val="nil"/>
            </w:tcBorders>
            <w:shd w:val="clear" w:color="auto" w:fill="auto"/>
            <w:hideMark/>
          </w:tcPr>
          <w:p w14:paraId="6DCC38EC" w14:textId="62497D67"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охорони </w:t>
            </w:r>
            <w:r w:rsidR="009C756F" w:rsidRPr="00C25D95">
              <w:rPr>
                <w:rFonts w:ascii="Arial" w:hAnsi="Arial" w:cs="Arial"/>
                <w:sz w:val="20"/>
                <w:szCs w:val="20"/>
              </w:rPr>
              <w:t>здоров’я</w:t>
            </w:r>
          </w:p>
        </w:tc>
        <w:tc>
          <w:tcPr>
            <w:tcW w:w="1493" w:type="dxa"/>
            <w:tcBorders>
              <w:top w:val="single" w:sz="4" w:space="0" w:color="auto"/>
              <w:left w:val="single" w:sz="4" w:space="0" w:color="auto"/>
              <w:bottom w:val="nil"/>
              <w:right w:val="single" w:sz="4" w:space="0" w:color="auto"/>
            </w:tcBorders>
            <w:shd w:val="clear" w:color="000000" w:fill="FFFFFF"/>
            <w:noWrap/>
            <w:hideMark/>
          </w:tcPr>
          <w:p w14:paraId="4EB0A45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хвилини</w:t>
            </w:r>
          </w:p>
        </w:tc>
        <w:tc>
          <w:tcPr>
            <w:tcW w:w="1345" w:type="dxa"/>
            <w:gridSpan w:val="2"/>
            <w:tcBorders>
              <w:top w:val="single" w:sz="4" w:space="0" w:color="auto"/>
              <w:left w:val="nil"/>
              <w:bottom w:val="nil"/>
              <w:right w:val="single" w:sz="4" w:space="0" w:color="auto"/>
            </w:tcBorders>
            <w:shd w:val="clear" w:color="auto" w:fill="auto"/>
            <w:hideMark/>
          </w:tcPr>
          <w:p w14:paraId="699D084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11 хв.43 сек.</w:t>
            </w:r>
          </w:p>
        </w:tc>
        <w:tc>
          <w:tcPr>
            <w:tcW w:w="1308" w:type="dxa"/>
            <w:tcBorders>
              <w:top w:val="single" w:sz="4" w:space="0" w:color="auto"/>
              <w:left w:val="nil"/>
              <w:bottom w:val="nil"/>
              <w:right w:val="single" w:sz="4" w:space="0" w:color="auto"/>
            </w:tcBorders>
            <w:shd w:val="clear" w:color="auto" w:fill="auto"/>
            <w:noWrap/>
            <w:hideMark/>
          </w:tcPr>
          <w:p w14:paraId="4852620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11 хв.10 сек.</w:t>
            </w:r>
          </w:p>
        </w:tc>
        <w:tc>
          <w:tcPr>
            <w:tcW w:w="1308" w:type="dxa"/>
            <w:tcBorders>
              <w:top w:val="single" w:sz="4" w:space="0" w:color="auto"/>
              <w:left w:val="nil"/>
              <w:bottom w:val="nil"/>
              <w:right w:val="single" w:sz="4" w:space="0" w:color="auto"/>
            </w:tcBorders>
            <w:shd w:val="clear" w:color="auto" w:fill="auto"/>
            <w:hideMark/>
          </w:tcPr>
          <w:p w14:paraId="1B86A9A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 хв.30 сек</w:t>
            </w:r>
          </w:p>
        </w:tc>
      </w:tr>
      <w:tr w:rsidR="00C25D95" w:rsidRPr="00C25D95" w14:paraId="34BB9560" w14:textId="77777777" w:rsidTr="003C1507">
        <w:trPr>
          <w:trHeight w:val="709"/>
        </w:trPr>
        <w:tc>
          <w:tcPr>
            <w:tcW w:w="567" w:type="dxa"/>
            <w:gridSpan w:val="2"/>
            <w:tcBorders>
              <w:top w:val="nil"/>
              <w:left w:val="single" w:sz="4" w:space="0" w:color="auto"/>
              <w:bottom w:val="single" w:sz="4" w:space="0" w:color="auto"/>
              <w:right w:val="nil"/>
            </w:tcBorders>
          </w:tcPr>
          <w:p w14:paraId="1FD1392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388B686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57306D2A" w14:textId="46B1FAE4"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середній час доїзду бригади ШМД до пацієнта/ у </w:t>
            </w:r>
            <w:r w:rsidR="009C756F" w:rsidRPr="00C25D95">
              <w:rPr>
                <w:rFonts w:ascii="Arial" w:hAnsi="Arial" w:cs="Arial"/>
                <w:sz w:val="20"/>
                <w:szCs w:val="20"/>
              </w:rPr>
              <w:t>екстреному</w:t>
            </w:r>
            <w:r w:rsidRPr="00C25D95">
              <w:rPr>
                <w:rFonts w:ascii="Arial" w:hAnsi="Arial" w:cs="Arial"/>
                <w:sz w:val="20"/>
                <w:szCs w:val="20"/>
              </w:rPr>
              <w:t xml:space="preserve"> стані, хвилин</w:t>
            </w:r>
          </w:p>
        </w:tc>
        <w:tc>
          <w:tcPr>
            <w:tcW w:w="2816" w:type="dxa"/>
            <w:gridSpan w:val="2"/>
            <w:tcBorders>
              <w:top w:val="nil"/>
              <w:left w:val="nil"/>
              <w:bottom w:val="single" w:sz="4" w:space="0" w:color="auto"/>
              <w:right w:val="nil"/>
            </w:tcBorders>
            <w:shd w:val="clear" w:color="auto" w:fill="auto"/>
            <w:hideMark/>
          </w:tcPr>
          <w:p w14:paraId="77D8BDDE" w14:textId="601B43C7"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охорони </w:t>
            </w:r>
            <w:r w:rsidR="009C756F" w:rsidRPr="00C25D95">
              <w:rPr>
                <w:rFonts w:ascii="Arial" w:hAnsi="Arial" w:cs="Arial"/>
                <w:sz w:val="20"/>
                <w:szCs w:val="20"/>
              </w:rPr>
              <w:t>здоров’я</w:t>
            </w:r>
          </w:p>
        </w:tc>
        <w:tc>
          <w:tcPr>
            <w:tcW w:w="1493" w:type="dxa"/>
            <w:tcBorders>
              <w:top w:val="single" w:sz="4" w:space="0" w:color="auto"/>
              <w:left w:val="single" w:sz="4" w:space="0" w:color="auto"/>
              <w:bottom w:val="nil"/>
              <w:right w:val="single" w:sz="4" w:space="0" w:color="auto"/>
            </w:tcBorders>
            <w:shd w:val="clear" w:color="000000" w:fill="FFFFFF"/>
            <w:noWrap/>
            <w:hideMark/>
          </w:tcPr>
          <w:p w14:paraId="50F8F72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хвилини</w:t>
            </w:r>
          </w:p>
        </w:tc>
        <w:tc>
          <w:tcPr>
            <w:tcW w:w="1345" w:type="dxa"/>
            <w:gridSpan w:val="2"/>
            <w:tcBorders>
              <w:top w:val="single" w:sz="4" w:space="0" w:color="auto"/>
              <w:left w:val="nil"/>
              <w:bottom w:val="nil"/>
              <w:right w:val="single" w:sz="4" w:space="0" w:color="auto"/>
            </w:tcBorders>
            <w:shd w:val="clear" w:color="auto" w:fill="auto"/>
            <w:noWrap/>
            <w:hideMark/>
          </w:tcPr>
          <w:p w14:paraId="7A2E05E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14 хв.03 сек.</w:t>
            </w:r>
          </w:p>
        </w:tc>
        <w:tc>
          <w:tcPr>
            <w:tcW w:w="1308" w:type="dxa"/>
            <w:tcBorders>
              <w:top w:val="single" w:sz="4" w:space="0" w:color="auto"/>
              <w:left w:val="nil"/>
              <w:bottom w:val="nil"/>
              <w:right w:val="single" w:sz="4" w:space="0" w:color="auto"/>
            </w:tcBorders>
            <w:shd w:val="clear" w:color="auto" w:fill="auto"/>
            <w:noWrap/>
            <w:hideMark/>
          </w:tcPr>
          <w:p w14:paraId="52A5695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13 хв.00 сек.</w:t>
            </w:r>
          </w:p>
        </w:tc>
        <w:tc>
          <w:tcPr>
            <w:tcW w:w="1308" w:type="dxa"/>
            <w:tcBorders>
              <w:top w:val="single" w:sz="4" w:space="0" w:color="auto"/>
              <w:left w:val="nil"/>
              <w:bottom w:val="nil"/>
              <w:right w:val="single" w:sz="4" w:space="0" w:color="auto"/>
            </w:tcBorders>
            <w:shd w:val="clear" w:color="auto" w:fill="auto"/>
            <w:noWrap/>
            <w:hideMark/>
          </w:tcPr>
          <w:p w14:paraId="2EC7740B"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12 хв.00 сек.</w:t>
            </w:r>
          </w:p>
        </w:tc>
      </w:tr>
      <w:tr w:rsidR="00C25D95" w:rsidRPr="00C25D95" w14:paraId="5F013C6A" w14:textId="77777777" w:rsidTr="003C1507">
        <w:trPr>
          <w:trHeight w:val="564"/>
        </w:trPr>
        <w:tc>
          <w:tcPr>
            <w:tcW w:w="567" w:type="dxa"/>
            <w:gridSpan w:val="2"/>
            <w:tcBorders>
              <w:top w:val="nil"/>
              <w:left w:val="single" w:sz="4" w:space="0" w:color="auto"/>
              <w:bottom w:val="single" w:sz="4" w:space="0" w:color="auto"/>
              <w:right w:val="nil"/>
            </w:tcBorders>
          </w:tcPr>
          <w:p w14:paraId="1B5E536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0CB1590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0AB027A6" w14:textId="00B519CB" w:rsidR="00C25D95" w:rsidRPr="00C25D95" w:rsidRDefault="00C25D95" w:rsidP="00C25D95">
            <w:pPr>
              <w:widowControl/>
              <w:jc w:val="both"/>
              <w:rPr>
                <w:rFonts w:ascii="Arial" w:hAnsi="Arial" w:cs="Arial"/>
                <w:sz w:val="20"/>
                <w:szCs w:val="20"/>
              </w:rPr>
            </w:pPr>
            <w:r w:rsidRPr="00C25D95">
              <w:rPr>
                <w:rFonts w:ascii="Arial" w:hAnsi="Arial" w:cs="Arial"/>
                <w:sz w:val="20"/>
                <w:szCs w:val="20"/>
              </w:rPr>
              <w:t xml:space="preserve">укомплектованість штатних посад медичних </w:t>
            </w:r>
            <w:r w:rsidR="009C756F" w:rsidRPr="00C25D95">
              <w:rPr>
                <w:rFonts w:ascii="Arial" w:hAnsi="Arial" w:cs="Arial"/>
                <w:sz w:val="20"/>
                <w:szCs w:val="20"/>
              </w:rPr>
              <w:t>працівників</w:t>
            </w:r>
            <w:r w:rsidRPr="00C25D95">
              <w:rPr>
                <w:rFonts w:ascii="Arial" w:hAnsi="Arial" w:cs="Arial"/>
                <w:sz w:val="20"/>
                <w:szCs w:val="20"/>
              </w:rPr>
              <w:t xml:space="preserve"> фізичними особами у відсотках</w:t>
            </w:r>
          </w:p>
        </w:tc>
        <w:tc>
          <w:tcPr>
            <w:tcW w:w="2816" w:type="dxa"/>
            <w:gridSpan w:val="2"/>
            <w:tcBorders>
              <w:top w:val="nil"/>
              <w:left w:val="nil"/>
              <w:bottom w:val="single" w:sz="4" w:space="0" w:color="auto"/>
              <w:right w:val="nil"/>
            </w:tcBorders>
            <w:shd w:val="clear" w:color="auto" w:fill="auto"/>
            <w:hideMark/>
          </w:tcPr>
          <w:p w14:paraId="22EDCC32" w14:textId="1FA986B5"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охорони </w:t>
            </w:r>
            <w:r w:rsidR="009C756F" w:rsidRPr="00C25D95">
              <w:rPr>
                <w:rFonts w:ascii="Arial" w:hAnsi="Arial" w:cs="Arial"/>
                <w:sz w:val="20"/>
                <w:szCs w:val="20"/>
              </w:rPr>
              <w:t>здоров’я</w:t>
            </w:r>
          </w:p>
        </w:tc>
        <w:tc>
          <w:tcPr>
            <w:tcW w:w="1493" w:type="dxa"/>
            <w:tcBorders>
              <w:top w:val="single" w:sz="4" w:space="0" w:color="auto"/>
              <w:left w:val="single" w:sz="4" w:space="0" w:color="auto"/>
              <w:bottom w:val="nil"/>
              <w:right w:val="single" w:sz="4" w:space="0" w:color="auto"/>
            </w:tcBorders>
            <w:shd w:val="clear" w:color="000000" w:fill="FFFFFF"/>
            <w:noWrap/>
            <w:hideMark/>
          </w:tcPr>
          <w:p w14:paraId="17BF592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відсотки</w:t>
            </w:r>
          </w:p>
        </w:tc>
        <w:tc>
          <w:tcPr>
            <w:tcW w:w="1345" w:type="dxa"/>
            <w:gridSpan w:val="2"/>
            <w:tcBorders>
              <w:top w:val="single" w:sz="4" w:space="0" w:color="auto"/>
              <w:left w:val="nil"/>
              <w:bottom w:val="nil"/>
              <w:right w:val="single" w:sz="4" w:space="0" w:color="auto"/>
            </w:tcBorders>
            <w:shd w:val="clear" w:color="000000" w:fill="FFFFFF"/>
            <w:noWrap/>
            <w:hideMark/>
          </w:tcPr>
          <w:p w14:paraId="22CD0A5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91,2</w:t>
            </w:r>
          </w:p>
        </w:tc>
        <w:tc>
          <w:tcPr>
            <w:tcW w:w="1308" w:type="dxa"/>
            <w:tcBorders>
              <w:top w:val="single" w:sz="4" w:space="0" w:color="auto"/>
              <w:left w:val="nil"/>
              <w:bottom w:val="nil"/>
              <w:right w:val="single" w:sz="4" w:space="0" w:color="auto"/>
            </w:tcBorders>
            <w:shd w:val="clear" w:color="000000" w:fill="FFFFFF"/>
            <w:noWrap/>
            <w:hideMark/>
          </w:tcPr>
          <w:p w14:paraId="2F1249C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89,5</w:t>
            </w:r>
          </w:p>
        </w:tc>
        <w:tc>
          <w:tcPr>
            <w:tcW w:w="1308" w:type="dxa"/>
            <w:tcBorders>
              <w:top w:val="single" w:sz="4" w:space="0" w:color="auto"/>
              <w:left w:val="nil"/>
              <w:bottom w:val="nil"/>
              <w:right w:val="single" w:sz="4" w:space="0" w:color="auto"/>
            </w:tcBorders>
            <w:shd w:val="clear" w:color="000000" w:fill="FFFFFF"/>
            <w:noWrap/>
            <w:hideMark/>
          </w:tcPr>
          <w:p w14:paraId="6BA61F0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90</w:t>
            </w:r>
          </w:p>
        </w:tc>
      </w:tr>
      <w:tr w:rsidR="00C25D95" w:rsidRPr="00C25D95" w14:paraId="526BB202" w14:textId="77777777" w:rsidTr="00ED5A51">
        <w:trPr>
          <w:trHeight w:val="715"/>
        </w:trPr>
        <w:tc>
          <w:tcPr>
            <w:tcW w:w="567" w:type="dxa"/>
            <w:gridSpan w:val="2"/>
            <w:tcBorders>
              <w:top w:val="nil"/>
              <w:left w:val="single" w:sz="4" w:space="0" w:color="auto"/>
              <w:bottom w:val="single" w:sz="4" w:space="0" w:color="auto"/>
              <w:right w:val="single" w:sz="4" w:space="0" w:color="auto"/>
            </w:tcBorders>
          </w:tcPr>
          <w:p w14:paraId="4D77858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7D4954E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014B97E9"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укомплектованість штатних посад лікарів фізичними особами  у відсотках</w:t>
            </w:r>
          </w:p>
        </w:tc>
        <w:tc>
          <w:tcPr>
            <w:tcW w:w="2816" w:type="dxa"/>
            <w:gridSpan w:val="2"/>
            <w:tcBorders>
              <w:top w:val="nil"/>
              <w:left w:val="nil"/>
              <w:bottom w:val="single" w:sz="4" w:space="0" w:color="auto"/>
              <w:right w:val="nil"/>
            </w:tcBorders>
            <w:shd w:val="clear" w:color="auto" w:fill="auto"/>
            <w:hideMark/>
          </w:tcPr>
          <w:p w14:paraId="4C0F85B5" w14:textId="377C2F84"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охорони </w:t>
            </w:r>
            <w:r w:rsidR="009C756F" w:rsidRPr="00C25D95">
              <w:rPr>
                <w:rFonts w:ascii="Arial" w:hAnsi="Arial" w:cs="Arial"/>
                <w:sz w:val="20"/>
                <w:szCs w:val="20"/>
              </w:rPr>
              <w:t>здоров’я</w:t>
            </w:r>
          </w:p>
        </w:tc>
        <w:tc>
          <w:tcPr>
            <w:tcW w:w="1493" w:type="dxa"/>
            <w:tcBorders>
              <w:top w:val="single" w:sz="4" w:space="0" w:color="auto"/>
              <w:left w:val="single" w:sz="4" w:space="0" w:color="auto"/>
              <w:bottom w:val="single" w:sz="4" w:space="0" w:color="auto"/>
              <w:right w:val="single" w:sz="4" w:space="0" w:color="auto"/>
            </w:tcBorders>
            <w:shd w:val="clear" w:color="000000" w:fill="FFFFFF"/>
            <w:noWrap/>
            <w:hideMark/>
          </w:tcPr>
          <w:p w14:paraId="0A89563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відсотки</w:t>
            </w:r>
          </w:p>
        </w:tc>
        <w:tc>
          <w:tcPr>
            <w:tcW w:w="1345" w:type="dxa"/>
            <w:gridSpan w:val="2"/>
            <w:tcBorders>
              <w:top w:val="single" w:sz="4" w:space="0" w:color="auto"/>
              <w:left w:val="nil"/>
              <w:bottom w:val="single" w:sz="4" w:space="0" w:color="auto"/>
              <w:right w:val="single" w:sz="4" w:space="0" w:color="auto"/>
            </w:tcBorders>
            <w:shd w:val="clear" w:color="000000" w:fill="FFFFFF"/>
            <w:noWrap/>
            <w:hideMark/>
          </w:tcPr>
          <w:p w14:paraId="51BD124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82,9</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5D743F7B"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80,5</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4FB4494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81</w:t>
            </w:r>
          </w:p>
        </w:tc>
      </w:tr>
      <w:tr w:rsidR="00C25D95" w:rsidRPr="00C25D95" w14:paraId="7F0A5E3B" w14:textId="77777777" w:rsidTr="00ED5A51">
        <w:trPr>
          <w:trHeight w:val="1122"/>
        </w:trPr>
        <w:tc>
          <w:tcPr>
            <w:tcW w:w="567" w:type="dxa"/>
            <w:gridSpan w:val="2"/>
            <w:tcBorders>
              <w:top w:val="single" w:sz="4" w:space="0" w:color="auto"/>
              <w:left w:val="single" w:sz="4" w:space="0" w:color="auto"/>
              <w:bottom w:val="single" w:sz="4" w:space="0" w:color="auto"/>
              <w:right w:val="single" w:sz="4" w:space="0" w:color="auto"/>
            </w:tcBorders>
          </w:tcPr>
          <w:p w14:paraId="0898DDAF"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6B7D25B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1.4. Забезпечення розвитку якісних і доступних соціальних послуг  у відповідності до потреб людини, підтримка ВПО</w:t>
            </w:r>
          </w:p>
        </w:tc>
        <w:tc>
          <w:tcPr>
            <w:tcW w:w="3393" w:type="dxa"/>
            <w:tcBorders>
              <w:top w:val="single" w:sz="4" w:space="0" w:color="auto"/>
              <w:left w:val="single" w:sz="4" w:space="0" w:color="auto"/>
              <w:bottom w:val="single" w:sz="4" w:space="0" w:color="auto"/>
              <w:right w:val="single" w:sz="4" w:space="0" w:color="auto"/>
            </w:tcBorders>
            <w:shd w:val="clear" w:color="auto" w:fill="auto"/>
            <w:hideMark/>
          </w:tcPr>
          <w:p w14:paraId="3B1CBE9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частка територіальних громад, які передбачили заходи і видатки на надання соціальних послуг в місцевих програмах соціально-економічного розвитку</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58C869E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соціального захисту населення</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1B9425A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відсотки </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D7543D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6B9917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80D3DD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w:t>
            </w:r>
          </w:p>
        </w:tc>
      </w:tr>
      <w:tr w:rsidR="00C25D95" w:rsidRPr="00C25D95" w14:paraId="2D77ADAF" w14:textId="77777777" w:rsidTr="00ED5A51">
        <w:trPr>
          <w:trHeight w:val="246"/>
        </w:trPr>
        <w:tc>
          <w:tcPr>
            <w:tcW w:w="567" w:type="dxa"/>
            <w:gridSpan w:val="2"/>
            <w:tcBorders>
              <w:top w:val="single" w:sz="4" w:space="0" w:color="auto"/>
              <w:left w:val="single" w:sz="4" w:space="0" w:color="auto"/>
              <w:bottom w:val="single" w:sz="4" w:space="0" w:color="auto"/>
              <w:right w:val="single" w:sz="4" w:space="0" w:color="auto"/>
            </w:tcBorders>
          </w:tcPr>
          <w:p w14:paraId="4BCE0AAC"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A7C517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hideMark/>
          </w:tcPr>
          <w:p w14:paraId="4E4DE1B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кількість осіб, взятих на облік ВПО </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1CD874F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соціального захисту населення</w:t>
            </w:r>
          </w:p>
        </w:tc>
        <w:tc>
          <w:tcPr>
            <w:tcW w:w="1493" w:type="dxa"/>
            <w:tcBorders>
              <w:top w:val="single" w:sz="4" w:space="0" w:color="auto"/>
              <w:left w:val="nil"/>
              <w:bottom w:val="single" w:sz="4" w:space="0" w:color="auto"/>
              <w:right w:val="single" w:sz="4" w:space="0" w:color="auto"/>
            </w:tcBorders>
            <w:shd w:val="clear" w:color="auto" w:fill="auto"/>
            <w:noWrap/>
            <w:hideMark/>
          </w:tcPr>
          <w:p w14:paraId="370BA82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553FC9F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134554</w:t>
            </w:r>
          </w:p>
        </w:tc>
        <w:tc>
          <w:tcPr>
            <w:tcW w:w="1308" w:type="dxa"/>
            <w:tcBorders>
              <w:top w:val="single" w:sz="4" w:space="0" w:color="auto"/>
              <w:left w:val="nil"/>
              <w:bottom w:val="single" w:sz="4" w:space="0" w:color="auto"/>
              <w:right w:val="single" w:sz="4" w:space="0" w:color="auto"/>
            </w:tcBorders>
            <w:shd w:val="clear" w:color="auto" w:fill="auto"/>
            <w:noWrap/>
            <w:hideMark/>
          </w:tcPr>
          <w:p w14:paraId="0B351AF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115000</w:t>
            </w:r>
          </w:p>
        </w:tc>
        <w:tc>
          <w:tcPr>
            <w:tcW w:w="1308" w:type="dxa"/>
            <w:tcBorders>
              <w:top w:val="single" w:sz="4" w:space="0" w:color="auto"/>
              <w:left w:val="nil"/>
              <w:bottom w:val="single" w:sz="4" w:space="0" w:color="auto"/>
              <w:right w:val="single" w:sz="4" w:space="0" w:color="auto"/>
            </w:tcBorders>
            <w:shd w:val="clear" w:color="auto" w:fill="auto"/>
            <w:noWrap/>
            <w:hideMark/>
          </w:tcPr>
          <w:p w14:paraId="0F57918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85000</w:t>
            </w:r>
          </w:p>
        </w:tc>
      </w:tr>
      <w:tr w:rsidR="00C25D95" w:rsidRPr="00C25D95" w14:paraId="50AE5AD4" w14:textId="77777777" w:rsidTr="003C1507">
        <w:trPr>
          <w:trHeight w:val="315"/>
        </w:trPr>
        <w:tc>
          <w:tcPr>
            <w:tcW w:w="567" w:type="dxa"/>
            <w:gridSpan w:val="2"/>
            <w:tcBorders>
              <w:top w:val="nil"/>
              <w:left w:val="single" w:sz="4" w:space="0" w:color="auto"/>
              <w:bottom w:val="single" w:sz="4" w:space="0" w:color="auto"/>
              <w:right w:val="single" w:sz="4" w:space="0" w:color="auto"/>
            </w:tcBorders>
          </w:tcPr>
          <w:p w14:paraId="634ED5C8"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626C573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nil"/>
              <w:right w:val="single" w:sz="4" w:space="0" w:color="auto"/>
            </w:tcBorders>
            <w:shd w:val="clear" w:color="auto" w:fill="auto"/>
            <w:hideMark/>
          </w:tcPr>
          <w:p w14:paraId="715B831E" w14:textId="77777777" w:rsidR="00C25D95" w:rsidRPr="00C25D95" w:rsidRDefault="00C25D95" w:rsidP="00C25D95">
            <w:pPr>
              <w:widowControl/>
              <w:rPr>
                <w:rFonts w:ascii="Arial" w:hAnsi="Arial" w:cs="Arial"/>
                <w:b/>
                <w:bCs/>
                <w:i/>
                <w:iCs/>
                <w:color w:val="000000"/>
                <w:sz w:val="20"/>
                <w:szCs w:val="20"/>
              </w:rPr>
            </w:pPr>
            <w:r w:rsidRPr="00C25D95">
              <w:rPr>
                <w:rFonts w:ascii="Arial" w:hAnsi="Arial" w:cs="Arial"/>
                <w:b/>
                <w:bCs/>
                <w:i/>
                <w:iCs/>
                <w:color w:val="000000"/>
                <w:sz w:val="20"/>
                <w:szCs w:val="20"/>
              </w:rPr>
              <w:t>з них:</w:t>
            </w:r>
          </w:p>
        </w:tc>
        <w:tc>
          <w:tcPr>
            <w:tcW w:w="2816" w:type="dxa"/>
            <w:gridSpan w:val="2"/>
            <w:tcBorders>
              <w:top w:val="nil"/>
              <w:left w:val="nil"/>
              <w:bottom w:val="nil"/>
              <w:right w:val="single" w:sz="4" w:space="0" w:color="auto"/>
            </w:tcBorders>
            <w:shd w:val="clear" w:color="auto" w:fill="auto"/>
            <w:hideMark/>
          </w:tcPr>
          <w:p w14:paraId="5EC20C6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1493" w:type="dxa"/>
            <w:tcBorders>
              <w:top w:val="nil"/>
              <w:left w:val="nil"/>
              <w:bottom w:val="nil"/>
              <w:right w:val="single" w:sz="4" w:space="0" w:color="auto"/>
            </w:tcBorders>
            <w:shd w:val="clear" w:color="auto" w:fill="auto"/>
            <w:noWrap/>
            <w:hideMark/>
          </w:tcPr>
          <w:p w14:paraId="5563E5F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w:t>
            </w:r>
          </w:p>
        </w:tc>
        <w:tc>
          <w:tcPr>
            <w:tcW w:w="1345" w:type="dxa"/>
            <w:gridSpan w:val="2"/>
            <w:tcBorders>
              <w:top w:val="nil"/>
              <w:left w:val="nil"/>
              <w:bottom w:val="nil"/>
              <w:right w:val="single" w:sz="4" w:space="0" w:color="auto"/>
            </w:tcBorders>
            <w:shd w:val="clear" w:color="auto" w:fill="auto"/>
            <w:noWrap/>
            <w:hideMark/>
          </w:tcPr>
          <w:p w14:paraId="74797D2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w:t>
            </w:r>
          </w:p>
        </w:tc>
        <w:tc>
          <w:tcPr>
            <w:tcW w:w="1308" w:type="dxa"/>
            <w:tcBorders>
              <w:top w:val="nil"/>
              <w:left w:val="nil"/>
              <w:bottom w:val="nil"/>
              <w:right w:val="single" w:sz="4" w:space="0" w:color="auto"/>
            </w:tcBorders>
            <w:shd w:val="clear" w:color="auto" w:fill="auto"/>
            <w:noWrap/>
            <w:hideMark/>
          </w:tcPr>
          <w:p w14:paraId="73C263B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w:t>
            </w:r>
          </w:p>
        </w:tc>
        <w:tc>
          <w:tcPr>
            <w:tcW w:w="1308" w:type="dxa"/>
            <w:tcBorders>
              <w:top w:val="nil"/>
              <w:left w:val="nil"/>
              <w:bottom w:val="nil"/>
              <w:right w:val="single" w:sz="4" w:space="0" w:color="auto"/>
            </w:tcBorders>
            <w:shd w:val="clear" w:color="auto" w:fill="auto"/>
            <w:noWrap/>
            <w:hideMark/>
          </w:tcPr>
          <w:p w14:paraId="0378E9C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w:t>
            </w:r>
          </w:p>
        </w:tc>
      </w:tr>
      <w:tr w:rsidR="00C25D95" w:rsidRPr="00C25D95" w14:paraId="0DA5E16B" w14:textId="77777777" w:rsidTr="003C1507">
        <w:trPr>
          <w:trHeight w:val="630"/>
        </w:trPr>
        <w:tc>
          <w:tcPr>
            <w:tcW w:w="567" w:type="dxa"/>
            <w:gridSpan w:val="2"/>
            <w:tcBorders>
              <w:top w:val="nil"/>
              <w:left w:val="single" w:sz="4" w:space="0" w:color="auto"/>
              <w:bottom w:val="single" w:sz="4" w:space="0" w:color="auto"/>
              <w:right w:val="nil"/>
            </w:tcBorders>
          </w:tcPr>
          <w:p w14:paraId="4BDF4C6F"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50841AD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7707504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жінок, взятих на облік ВПО</w:t>
            </w:r>
          </w:p>
        </w:tc>
        <w:tc>
          <w:tcPr>
            <w:tcW w:w="2816" w:type="dxa"/>
            <w:gridSpan w:val="2"/>
            <w:tcBorders>
              <w:top w:val="single" w:sz="4" w:space="0" w:color="auto"/>
              <w:left w:val="nil"/>
              <w:bottom w:val="single" w:sz="4" w:space="0" w:color="auto"/>
              <w:right w:val="single" w:sz="4" w:space="0" w:color="auto"/>
            </w:tcBorders>
            <w:shd w:val="clear" w:color="000000" w:fill="FFFFFF"/>
            <w:hideMark/>
          </w:tcPr>
          <w:p w14:paraId="6E9F6BE9" w14:textId="04606A62" w:rsidR="00C25D95" w:rsidRPr="00C25D95" w:rsidRDefault="009C756F" w:rsidP="00C25D95">
            <w:pPr>
              <w:widowControl/>
              <w:rPr>
                <w:rFonts w:ascii="Arial" w:hAnsi="Arial" w:cs="Arial"/>
                <w:color w:val="000000"/>
                <w:sz w:val="20"/>
                <w:szCs w:val="20"/>
              </w:rPr>
            </w:pPr>
            <w:r w:rsidRPr="00C25D95">
              <w:rPr>
                <w:rFonts w:ascii="Arial" w:hAnsi="Arial" w:cs="Arial"/>
                <w:color w:val="000000"/>
                <w:sz w:val="20"/>
                <w:szCs w:val="20"/>
              </w:rPr>
              <w:t>Департамент</w:t>
            </w:r>
            <w:r w:rsidR="00C25D95" w:rsidRPr="00C25D95">
              <w:rPr>
                <w:rFonts w:ascii="Arial" w:hAnsi="Arial" w:cs="Arial"/>
                <w:color w:val="000000"/>
                <w:sz w:val="20"/>
                <w:szCs w:val="20"/>
              </w:rPr>
              <w:t xml:space="preserve"> соціального захисту населення</w:t>
            </w:r>
          </w:p>
        </w:tc>
        <w:tc>
          <w:tcPr>
            <w:tcW w:w="1493" w:type="dxa"/>
            <w:tcBorders>
              <w:top w:val="single" w:sz="4" w:space="0" w:color="auto"/>
              <w:left w:val="nil"/>
              <w:bottom w:val="single" w:sz="4" w:space="0" w:color="auto"/>
              <w:right w:val="single" w:sz="4" w:space="0" w:color="auto"/>
            </w:tcBorders>
            <w:shd w:val="clear" w:color="000000" w:fill="FFFFFF"/>
            <w:noWrap/>
            <w:hideMark/>
          </w:tcPr>
          <w:p w14:paraId="74FBCBC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single" w:sz="4" w:space="0" w:color="auto"/>
              <w:left w:val="nil"/>
              <w:bottom w:val="single" w:sz="4" w:space="0" w:color="auto"/>
              <w:right w:val="single" w:sz="4" w:space="0" w:color="auto"/>
            </w:tcBorders>
            <w:shd w:val="clear" w:color="000000" w:fill="FFFFFF"/>
            <w:noWrap/>
            <w:hideMark/>
          </w:tcPr>
          <w:p w14:paraId="7AC6183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59703</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1C9BDE5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50700</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22AE23F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37610</w:t>
            </w:r>
          </w:p>
        </w:tc>
      </w:tr>
      <w:tr w:rsidR="00C25D95" w:rsidRPr="00C25D95" w14:paraId="2BDB1B8A" w14:textId="77777777" w:rsidTr="003C1507">
        <w:trPr>
          <w:trHeight w:val="630"/>
        </w:trPr>
        <w:tc>
          <w:tcPr>
            <w:tcW w:w="567" w:type="dxa"/>
            <w:gridSpan w:val="2"/>
            <w:tcBorders>
              <w:top w:val="nil"/>
              <w:left w:val="single" w:sz="4" w:space="0" w:color="auto"/>
              <w:bottom w:val="single" w:sz="4" w:space="0" w:color="auto"/>
              <w:right w:val="nil"/>
            </w:tcBorders>
          </w:tcPr>
          <w:p w14:paraId="2FC58BE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4895FCE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3D151DA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дітей, взятих на облік ВПО</w:t>
            </w:r>
          </w:p>
        </w:tc>
        <w:tc>
          <w:tcPr>
            <w:tcW w:w="2816" w:type="dxa"/>
            <w:gridSpan w:val="2"/>
            <w:tcBorders>
              <w:top w:val="nil"/>
              <w:left w:val="nil"/>
              <w:bottom w:val="single" w:sz="4" w:space="0" w:color="auto"/>
              <w:right w:val="single" w:sz="4" w:space="0" w:color="auto"/>
            </w:tcBorders>
            <w:shd w:val="clear" w:color="000000" w:fill="FFFFFF"/>
            <w:hideMark/>
          </w:tcPr>
          <w:p w14:paraId="6E1ED49F" w14:textId="67887AC1" w:rsidR="00C25D95" w:rsidRPr="00C25D95" w:rsidRDefault="009C756F" w:rsidP="00C25D95">
            <w:pPr>
              <w:widowControl/>
              <w:rPr>
                <w:rFonts w:ascii="Arial" w:hAnsi="Arial" w:cs="Arial"/>
                <w:color w:val="000000"/>
                <w:sz w:val="20"/>
                <w:szCs w:val="20"/>
              </w:rPr>
            </w:pPr>
            <w:r w:rsidRPr="00C25D95">
              <w:rPr>
                <w:rFonts w:ascii="Arial" w:hAnsi="Arial" w:cs="Arial"/>
                <w:color w:val="000000"/>
                <w:sz w:val="20"/>
                <w:szCs w:val="20"/>
              </w:rPr>
              <w:t>Департамент</w:t>
            </w:r>
            <w:r w:rsidR="00C25D95" w:rsidRPr="00C25D95">
              <w:rPr>
                <w:rFonts w:ascii="Arial" w:hAnsi="Arial" w:cs="Arial"/>
                <w:color w:val="000000"/>
                <w:sz w:val="20"/>
                <w:szCs w:val="20"/>
              </w:rPr>
              <w:t xml:space="preserve"> соціального захисту населення</w:t>
            </w:r>
          </w:p>
        </w:tc>
        <w:tc>
          <w:tcPr>
            <w:tcW w:w="1493" w:type="dxa"/>
            <w:tcBorders>
              <w:top w:val="nil"/>
              <w:left w:val="nil"/>
              <w:bottom w:val="single" w:sz="4" w:space="0" w:color="auto"/>
              <w:right w:val="single" w:sz="4" w:space="0" w:color="auto"/>
            </w:tcBorders>
            <w:shd w:val="clear" w:color="000000" w:fill="FFFFFF"/>
            <w:noWrap/>
            <w:hideMark/>
          </w:tcPr>
          <w:p w14:paraId="2FCFD2D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nil"/>
              <w:left w:val="nil"/>
              <w:bottom w:val="single" w:sz="4" w:space="0" w:color="auto"/>
              <w:right w:val="single" w:sz="4" w:space="0" w:color="auto"/>
            </w:tcBorders>
            <w:shd w:val="clear" w:color="000000" w:fill="FFFFFF"/>
            <w:noWrap/>
            <w:hideMark/>
          </w:tcPr>
          <w:p w14:paraId="52D9794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43414</w:t>
            </w:r>
          </w:p>
        </w:tc>
        <w:tc>
          <w:tcPr>
            <w:tcW w:w="1308" w:type="dxa"/>
            <w:tcBorders>
              <w:top w:val="nil"/>
              <w:left w:val="nil"/>
              <w:bottom w:val="single" w:sz="4" w:space="0" w:color="auto"/>
              <w:right w:val="single" w:sz="4" w:space="0" w:color="auto"/>
            </w:tcBorders>
            <w:shd w:val="clear" w:color="000000" w:fill="FFFFFF"/>
            <w:noWrap/>
            <w:hideMark/>
          </w:tcPr>
          <w:p w14:paraId="7C0E381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36300</w:t>
            </w:r>
          </w:p>
        </w:tc>
        <w:tc>
          <w:tcPr>
            <w:tcW w:w="1308" w:type="dxa"/>
            <w:tcBorders>
              <w:top w:val="nil"/>
              <w:left w:val="nil"/>
              <w:bottom w:val="single" w:sz="4" w:space="0" w:color="auto"/>
              <w:right w:val="single" w:sz="4" w:space="0" w:color="auto"/>
            </w:tcBorders>
            <w:shd w:val="clear" w:color="000000" w:fill="FFFFFF"/>
            <w:noWrap/>
            <w:hideMark/>
          </w:tcPr>
          <w:p w14:paraId="488B878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27350</w:t>
            </w:r>
          </w:p>
        </w:tc>
      </w:tr>
      <w:tr w:rsidR="00C25D95" w:rsidRPr="00C25D95" w14:paraId="21F8F0B4" w14:textId="77777777" w:rsidTr="003C1507">
        <w:trPr>
          <w:trHeight w:val="630"/>
        </w:trPr>
        <w:tc>
          <w:tcPr>
            <w:tcW w:w="567" w:type="dxa"/>
            <w:gridSpan w:val="2"/>
            <w:tcBorders>
              <w:top w:val="nil"/>
              <w:left w:val="single" w:sz="4" w:space="0" w:color="auto"/>
              <w:bottom w:val="single" w:sz="4" w:space="0" w:color="auto"/>
              <w:right w:val="nil"/>
            </w:tcBorders>
          </w:tcPr>
          <w:p w14:paraId="0FBC3A47"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431471A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02593F4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осіб із числа ВПО, забезпечених житлом</w:t>
            </w:r>
          </w:p>
        </w:tc>
        <w:tc>
          <w:tcPr>
            <w:tcW w:w="2816" w:type="dxa"/>
            <w:gridSpan w:val="2"/>
            <w:tcBorders>
              <w:top w:val="nil"/>
              <w:left w:val="nil"/>
              <w:bottom w:val="single" w:sz="4" w:space="0" w:color="auto"/>
              <w:right w:val="single" w:sz="4" w:space="0" w:color="auto"/>
            </w:tcBorders>
            <w:shd w:val="clear" w:color="000000" w:fill="FFFFFF"/>
            <w:hideMark/>
          </w:tcPr>
          <w:p w14:paraId="34DC78C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соціального захисту населення</w:t>
            </w:r>
          </w:p>
        </w:tc>
        <w:tc>
          <w:tcPr>
            <w:tcW w:w="1493" w:type="dxa"/>
            <w:tcBorders>
              <w:top w:val="nil"/>
              <w:left w:val="nil"/>
              <w:bottom w:val="single" w:sz="4" w:space="0" w:color="auto"/>
              <w:right w:val="single" w:sz="4" w:space="0" w:color="auto"/>
            </w:tcBorders>
            <w:shd w:val="clear" w:color="000000" w:fill="FFFFFF"/>
            <w:noWrap/>
            <w:hideMark/>
          </w:tcPr>
          <w:p w14:paraId="091348A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nil"/>
              <w:left w:val="nil"/>
              <w:bottom w:val="single" w:sz="4" w:space="0" w:color="auto"/>
              <w:right w:val="single" w:sz="4" w:space="0" w:color="auto"/>
            </w:tcBorders>
            <w:shd w:val="clear" w:color="000000" w:fill="FFFFFF"/>
            <w:noWrap/>
            <w:hideMark/>
          </w:tcPr>
          <w:p w14:paraId="43D7535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53</w:t>
            </w:r>
          </w:p>
        </w:tc>
        <w:tc>
          <w:tcPr>
            <w:tcW w:w="1308" w:type="dxa"/>
            <w:tcBorders>
              <w:top w:val="nil"/>
              <w:left w:val="nil"/>
              <w:bottom w:val="single" w:sz="4" w:space="0" w:color="auto"/>
              <w:right w:val="single" w:sz="4" w:space="0" w:color="auto"/>
            </w:tcBorders>
            <w:shd w:val="clear" w:color="000000" w:fill="FFFFFF"/>
            <w:noWrap/>
            <w:hideMark/>
          </w:tcPr>
          <w:p w14:paraId="36A5D3B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350</w:t>
            </w:r>
          </w:p>
        </w:tc>
        <w:tc>
          <w:tcPr>
            <w:tcW w:w="1308" w:type="dxa"/>
            <w:tcBorders>
              <w:top w:val="nil"/>
              <w:left w:val="nil"/>
              <w:bottom w:val="single" w:sz="4" w:space="0" w:color="auto"/>
              <w:right w:val="single" w:sz="4" w:space="0" w:color="auto"/>
            </w:tcBorders>
            <w:shd w:val="clear" w:color="000000" w:fill="FFFFFF"/>
            <w:noWrap/>
            <w:hideMark/>
          </w:tcPr>
          <w:p w14:paraId="12B76DB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750</w:t>
            </w:r>
          </w:p>
        </w:tc>
      </w:tr>
      <w:tr w:rsidR="00C25D95" w:rsidRPr="00C25D95" w14:paraId="60735E02" w14:textId="77777777" w:rsidTr="003C1507">
        <w:trPr>
          <w:trHeight w:val="630"/>
        </w:trPr>
        <w:tc>
          <w:tcPr>
            <w:tcW w:w="567" w:type="dxa"/>
            <w:gridSpan w:val="2"/>
            <w:tcBorders>
              <w:top w:val="single" w:sz="4" w:space="0" w:color="auto"/>
              <w:left w:val="single" w:sz="4" w:space="0" w:color="auto"/>
              <w:bottom w:val="single" w:sz="4" w:space="0" w:color="auto"/>
              <w:right w:val="single" w:sz="4" w:space="0" w:color="auto"/>
            </w:tcBorders>
          </w:tcPr>
          <w:p w14:paraId="66370075"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71964E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5440573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обраних депутатів місцевих рад з числа жінок</w:t>
            </w:r>
          </w:p>
        </w:tc>
        <w:tc>
          <w:tcPr>
            <w:tcW w:w="2816" w:type="dxa"/>
            <w:gridSpan w:val="2"/>
            <w:tcBorders>
              <w:top w:val="single" w:sz="4" w:space="0" w:color="auto"/>
              <w:left w:val="single" w:sz="4" w:space="0" w:color="auto"/>
              <w:bottom w:val="single" w:sz="4" w:space="0" w:color="auto"/>
              <w:right w:val="single" w:sz="4" w:space="0" w:color="auto"/>
            </w:tcBorders>
            <w:shd w:val="clear" w:color="000000" w:fill="FFFFFF"/>
            <w:hideMark/>
          </w:tcPr>
          <w:p w14:paraId="435FCC40" w14:textId="6E97B133" w:rsidR="00C25D95" w:rsidRPr="00C25D95" w:rsidRDefault="009C756F" w:rsidP="00C25D95">
            <w:pPr>
              <w:widowControl/>
              <w:rPr>
                <w:rFonts w:ascii="Arial" w:hAnsi="Arial" w:cs="Arial"/>
                <w:color w:val="000000"/>
                <w:sz w:val="20"/>
                <w:szCs w:val="20"/>
              </w:rPr>
            </w:pPr>
            <w:r w:rsidRPr="00C25D95">
              <w:rPr>
                <w:rFonts w:ascii="Arial" w:hAnsi="Arial" w:cs="Arial"/>
                <w:color w:val="000000"/>
                <w:sz w:val="20"/>
                <w:szCs w:val="20"/>
              </w:rPr>
              <w:t>Департамент</w:t>
            </w:r>
            <w:r w:rsidR="00C25D95" w:rsidRPr="00C25D95">
              <w:rPr>
                <w:rFonts w:ascii="Arial" w:hAnsi="Arial" w:cs="Arial"/>
                <w:color w:val="000000"/>
                <w:sz w:val="20"/>
                <w:szCs w:val="20"/>
              </w:rPr>
              <w:t xml:space="preserve"> соціального захисту населення </w:t>
            </w:r>
          </w:p>
        </w:tc>
        <w:tc>
          <w:tcPr>
            <w:tcW w:w="1493" w:type="dxa"/>
            <w:tcBorders>
              <w:top w:val="single" w:sz="4" w:space="0" w:color="auto"/>
              <w:left w:val="single" w:sz="4" w:space="0" w:color="auto"/>
              <w:bottom w:val="single" w:sz="4" w:space="0" w:color="auto"/>
              <w:right w:val="single" w:sz="4" w:space="0" w:color="auto"/>
            </w:tcBorders>
            <w:shd w:val="clear" w:color="000000" w:fill="FFFFFF"/>
            <w:noWrap/>
            <w:hideMark/>
          </w:tcPr>
          <w:p w14:paraId="4D2B8E3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14:paraId="1AFB9B1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476</w:t>
            </w:r>
          </w:p>
        </w:tc>
        <w:tc>
          <w:tcPr>
            <w:tcW w:w="1308" w:type="dxa"/>
            <w:tcBorders>
              <w:top w:val="single" w:sz="4" w:space="0" w:color="auto"/>
              <w:left w:val="single" w:sz="4" w:space="0" w:color="auto"/>
              <w:bottom w:val="single" w:sz="4" w:space="0" w:color="auto"/>
              <w:right w:val="single" w:sz="4" w:space="0" w:color="auto"/>
            </w:tcBorders>
            <w:shd w:val="clear" w:color="000000" w:fill="FFFFFF"/>
            <w:noWrap/>
            <w:hideMark/>
          </w:tcPr>
          <w:p w14:paraId="4179834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530</w:t>
            </w:r>
          </w:p>
        </w:tc>
        <w:tc>
          <w:tcPr>
            <w:tcW w:w="1308" w:type="dxa"/>
            <w:tcBorders>
              <w:top w:val="single" w:sz="4" w:space="0" w:color="auto"/>
              <w:left w:val="single" w:sz="4" w:space="0" w:color="auto"/>
              <w:bottom w:val="single" w:sz="4" w:space="0" w:color="auto"/>
              <w:right w:val="single" w:sz="4" w:space="0" w:color="auto"/>
            </w:tcBorders>
            <w:shd w:val="clear" w:color="000000" w:fill="FFFFFF"/>
            <w:noWrap/>
            <w:hideMark/>
          </w:tcPr>
          <w:p w14:paraId="6DAEA81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560</w:t>
            </w:r>
          </w:p>
        </w:tc>
      </w:tr>
      <w:tr w:rsidR="00C25D95" w:rsidRPr="00C25D95" w14:paraId="78ABD1DE" w14:textId="77777777" w:rsidTr="003C1507">
        <w:trPr>
          <w:trHeight w:val="1199"/>
        </w:trPr>
        <w:tc>
          <w:tcPr>
            <w:tcW w:w="567" w:type="dxa"/>
            <w:gridSpan w:val="2"/>
            <w:tcBorders>
              <w:top w:val="single" w:sz="4" w:space="0" w:color="auto"/>
              <w:left w:val="single" w:sz="4" w:space="0" w:color="auto"/>
              <w:bottom w:val="single" w:sz="4" w:space="0" w:color="auto"/>
              <w:right w:val="nil"/>
            </w:tcBorders>
          </w:tcPr>
          <w:p w14:paraId="44EA630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nil"/>
            </w:tcBorders>
            <w:shd w:val="clear" w:color="auto" w:fill="auto"/>
            <w:noWrap/>
            <w:hideMark/>
          </w:tcPr>
          <w:p w14:paraId="6EE6818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1C04CEE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чинних / створених спеціалізованих служб підтримки осіб постраждалих від домашнього насильства або насильства за ознакою статі</w:t>
            </w:r>
          </w:p>
        </w:tc>
        <w:tc>
          <w:tcPr>
            <w:tcW w:w="2816" w:type="dxa"/>
            <w:gridSpan w:val="2"/>
            <w:tcBorders>
              <w:top w:val="single" w:sz="4" w:space="0" w:color="auto"/>
              <w:left w:val="nil"/>
              <w:bottom w:val="single" w:sz="4" w:space="0" w:color="auto"/>
              <w:right w:val="single" w:sz="4" w:space="0" w:color="auto"/>
            </w:tcBorders>
            <w:shd w:val="clear" w:color="000000" w:fill="FFFFFF"/>
            <w:hideMark/>
          </w:tcPr>
          <w:p w14:paraId="7F82FF55" w14:textId="6331E17E" w:rsidR="00C25D95" w:rsidRPr="00C25D95" w:rsidRDefault="009C756F" w:rsidP="00C25D95">
            <w:pPr>
              <w:widowControl/>
              <w:rPr>
                <w:rFonts w:ascii="Arial" w:hAnsi="Arial" w:cs="Arial"/>
                <w:color w:val="000000"/>
                <w:sz w:val="20"/>
                <w:szCs w:val="20"/>
              </w:rPr>
            </w:pPr>
            <w:r w:rsidRPr="00C25D95">
              <w:rPr>
                <w:rFonts w:ascii="Arial" w:hAnsi="Arial" w:cs="Arial"/>
                <w:color w:val="000000"/>
                <w:sz w:val="20"/>
                <w:szCs w:val="20"/>
              </w:rPr>
              <w:t>Департамент</w:t>
            </w:r>
            <w:r w:rsidR="00C25D95" w:rsidRPr="00C25D95">
              <w:rPr>
                <w:rFonts w:ascii="Arial" w:hAnsi="Arial" w:cs="Arial"/>
                <w:color w:val="000000"/>
                <w:sz w:val="20"/>
                <w:szCs w:val="20"/>
              </w:rPr>
              <w:t xml:space="preserve"> соціального захисту населення </w:t>
            </w:r>
          </w:p>
        </w:tc>
        <w:tc>
          <w:tcPr>
            <w:tcW w:w="1493" w:type="dxa"/>
            <w:tcBorders>
              <w:top w:val="single" w:sz="4" w:space="0" w:color="auto"/>
              <w:left w:val="nil"/>
              <w:bottom w:val="single" w:sz="4" w:space="0" w:color="auto"/>
              <w:right w:val="single" w:sz="4" w:space="0" w:color="auto"/>
            </w:tcBorders>
            <w:shd w:val="clear" w:color="000000" w:fill="FFFFFF"/>
            <w:noWrap/>
            <w:hideMark/>
          </w:tcPr>
          <w:p w14:paraId="5F8A6AA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single" w:sz="4" w:space="0" w:color="auto"/>
              <w:left w:val="nil"/>
              <w:bottom w:val="single" w:sz="4" w:space="0" w:color="auto"/>
              <w:right w:val="single" w:sz="4" w:space="0" w:color="auto"/>
            </w:tcBorders>
            <w:shd w:val="clear" w:color="000000" w:fill="FFFFFF"/>
            <w:noWrap/>
            <w:hideMark/>
          </w:tcPr>
          <w:p w14:paraId="5C2A251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28</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57DCD0F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42</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4D48B09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50</w:t>
            </w:r>
          </w:p>
        </w:tc>
      </w:tr>
      <w:tr w:rsidR="00C25D95" w:rsidRPr="00C25D95" w14:paraId="45BC654F" w14:textId="77777777" w:rsidTr="003C1507">
        <w:trPr>
          <w:trHeight w:val="421"/>
        </w:trPr>
        <w:tc>
          <w:tcPr>
            <w:tcW w:w="567" w:type="dxa"/>
            <w:gridSpan w:val="2"/>
            <w:tcBorders>
              <w:top w:val="nil"/>
              <w:left w:val="single" w:sz="4" w:space="0" w:color="auto"/>
              <w:bottom w:val="single" w:sz="4" w:space="0" w:color="auto"/>
              <w:right w:val="single" w:sz="4" w:space="0" w:color="auto"/>
            </w:tcBorders>
          </w:tcPr>
          <w:p w14:paraId="729F2E4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5FBE502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2315A83C"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чинних волонтерських центрів, сімейних просторів, Центрів життєстійкості тощо</w:t>
            </w:r>
          </w:p>
        </w:tc>
        <w:tc>
          <w:tcPr>
            <w:tcW w:w="2816" w:type="dxa"/>
            <w:gridSpan w:val="2"/>
            <w:tcBorders>
              <w:top w:val="nil"/>
              <w:left w:val="nil"/>
              <w:bottom w:val="single" w:sz="4" w:space="0" w:color="auto"/>
              <w:right w:val="single" w:sz="4" w:space="0" w:color="auto"/>
            </w:tcBorders>
            <w:shd w:val="clear" w:color="auto" w:fill="auto"/>
            <w:hideMark/>
          </w:tcPr>
          <w:p w14:paraId="10E3C4E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соціального захисту населення</w:t>
            </w:r>
          </w:p>
        </w:tc>
        <w:tc>
          <w:tcPr>
            <w:tcW w:w="1493" w:type="dxa"/>
            <w:tcBorders>
              <w:top w:val="nil"/>
              <w:left w:val="nil"/>
              <w:bottom w:val="single" w:sz="4" w:space="0" w:color="auto"/>
              <w:right w:val="single" w:sz="4" w:space="0" w:color="auto"/>
            </w:tcBorders>
            <w:shd w:val="clear" w:color="auto" w:fill="auto"/>
            <w:noWrap/>
            <w:hideMark/>
          </w:tcPr>
          <w:p w14:paraId="0D05100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1645CFE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67</w:t>
            </w:r>
          </w:p>
        </w:tc>
        <w:tc>
          <w:tcPr>
            <w:tcW w:w="1308" w:type="dxa"/>
            <w:tcBorders>
              <w:top w:val="nil"/>
              <w:left w:val="nil"/>
              <w:bottom w:val="single" w:sz="4" w:space="0" w:color="auto"/>
              <w:right w:val="single" w:sz="4" w:space="0" w:color="auto"/>
            </w:tcBorders>
            <w:shd w:val="clear" w:color="auto" w:fill="auto"/>
            <w:noWrap/>
            <w:hideMark/>
          </w:tcPr>
          <w:p w14:paraId="0F45196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82</w:t>
            </w:r>
          </w:p>
        </w:tc>
        <w:tc>
          <w:tcPr>
            <w:tcW w:w="1308" w:type="dxa"/>
            <w:tcBorders>
              <w:top w:val="nil"/>
              <w:left w:val="nil"/>
              <w:bottom w:val="single" w:sz="4" w:space="0" w:color="auto"/>
              <w:right w:val="single" w:sz="4" w:space="0" w:color="auto"/>
            </w:tcBorders>
            <w:shd w:val="clear" w:color="auto" w:fill="auto"/>
            <w:noWrap/>
            <w:hideMark/>
          </w:tcPr>
          <w:p w14:paraId="68EC210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105</w:t>
            </w:r>
          </w:p>
        </w:tc>
      </w:tr>
      <w:tr w:rsidR="00C25D95" w:rsidRPr="00C25D95" w14:paraId="4D5F8BE3" w14:textId="77777777" w:rsidTr="003C1507">
        <w:trPr>
          <w:trHeight w:val="275"/>
        </w:trPr>
        <w:tc>
          <w:tcPr>
            <w:tcW w:w="567" w:type="dxa"/>
            <w:gridSpan w:val="2"/>
            <w:tcBorders>
              <w:top w:val="nil"/>
              <w:left w:val="single" w:sz="4" w:space="0" w:color="auto"/>
              <w:bottom w:val="single" w:sz="4" w:space="0" w:color="auto"/>
              <w:right w:val="single" w:sz="4" w:space="0" w:color="auto"/>
            </w:tcBorders>
          </w:tcPr>
          <w:p w14:paraId="67875805"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E48AD3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552A7C1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вразливих груп/осіб, охоплених соціальною роботою</w:t>
            </w:r>
          </w:p>
        </w:tc>
        <w:tc>
          <w:tcPr>
            <w:tcW w:w="2816" w:type="dxa"/>
            <w:gridSpan w:val="2"/>
            <w:tcBorders>
              <w:top w:val="nil"/>
              <w:left w:val="nil"/>
              <w:bottom w:val="single" w:sz="4" w:space="0" w:color="auto"/>
              <w:right w:val="single" w:sz="4" w:space="0" w:color="auto"/>
            </w:tcBorders>
            <w:shd w:val="clear" w:color="auto" w:fill="auto"/>
            <w:hideMark/>
          </w:tcPr>
          <w:p w14:paraId="59E8298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соціального захисту населення</w:t>
            </w:r>
          </w:p>
        </w:tc>
        <w:tc>
          <w:tcPr>
            <w:tcW w:w="1493" w:type="dxa"/>
            <w:tcBorders>
              <w:top w:val="nil"/>
              <w:left w:val="nil"/>
              <w:bottom w:val="single" w:sz="4" w:space="0" w:color="auto"/>
              <w:right w:val="single" w:sz="4" w:space="0" w:color="auto"/>
            </w:tcBorders>
            <w:shd w:val="clear" w:color="auto" w:fill="auto"/>
            <w:noWrap/>
            <w:hideMark/>
          </w:tcPr>
          <w:p w14:paraId="3A8E9E8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nil"/>
              <w:left w:val="nil"/>
              <w:bottom w:val="single" w:sz="4" w:space="0" w:color="auto"/>
              <w:right w:val="single" w:sz="4" w:space="0" w:color="auto"/>
            </w:tcBorders>
            <w:shd w:val="clear" w:color="auto" w:fill="auto"/>
            <w:noWrap/>
            <w:hideMark/>
          </w:tcPr>
          <w:p w14:paraId="0C6368A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10778</w:t>
            </w:r>
          </w:p>
        </w:tc>
        <w:tc>
          <w:tcPr>
            <w:tcW w:w="1308" w:type="dxa"/>
            <w:tcBorders>
              <w:top w:val="nil"/>
              <w:left w:val="nil"/>
              <w:bottom w:val="single" w:sz="4" w:space="0" w:color="auto"/>
              <w:right w:val="single" w:sz="4" w:space="0" w:color="auto"/>
            </w:tcBorders>
            <w:shd w:val="clear" w:color="auto" w:fill="auto"/>
            <w:noWrap/>
            <w:hideMark/>
          </w:tcPr>
          <w:p w14:paraId="5CB25B1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12900</w:t>
            </w:r>
          </w:p>
        </w:tc>
        <w:tc>
          <w:tcPr>
            <w:tcW w:w="1308" w:type="dxa"/>
            <w:tcBorders>
              <w:top w:val="nil"/>
              <w:left w:val="nil"/>
              <w:bottom w:val="single" w:sz="4" w:space="0" w:color="auto"/>
              <w:right w:val="single" w:sz="4" w:space="0" w:color="auto"/>
            </w:tcBorders>
            <w:shd w:val="clear" w:color="auto" w:fill="auto"/>
            <w:noWrap/>
            <w:hideMark/>
          </w:tcPr>
          <w:p w14:paraId="415DFA7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14000</w:t>
            </w:r>
          </w:p>
        </w:tc>
      </w:tr>
      <w:tr w:rsidR="00C25D95" w:rsidRPr="00C25D95" w14:paraId="0207560E" w14:textId="77777777" w:rsidTr="003C1507">
        <w:trPr>
          <w:trHeight w:val="1090"/>
        </w:trPr>
        <w:tc>
          <w:tcPr>
            <w:tcW w:w="567" w:type="dxa"/>
            <w:gridSpan w:val="2"/>
            <w:tcBorders>
              <w:top w:val="nil"/>
              <w:left w:val="single" w:sz="4" w:space="0" w:color="auto"/>
              <w:bottom w:val="single" w:sz="4" w:space="0" w:color="auto"/>
              <w:right w:val="single" w:sz="4" w:space="0" w:color="auto"/>
            </w:tcBorders>
          </w:tcPr>
          <w:p w14:paraId="658674A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723722A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1.5. Формування згуртованого патріотичного громадянського суспільства  на засадах української національної ідентичності  та соціальної включеності</w:t>
            </w:r>
          </w:p>
        </w:tc>
        <w:tc>
          <w:tcPr>
            <w:tcW w:w="3393" w:type="dxa"/>
            <w:tcBorders>
              <w:top w:val="nil"/>
              <w:left w:val="nil"/>
              <w:bottom w:val="single" w:sz="4" w:space="0" w:color="auto"/>
              <w:right w:val="single" w:sz="4" w:space="0" w:color="auto"/>
            </w:tcBorders>
            <w:shd w:val="clear" w:color="auto" w:fill="auto"/>
            <w:hideMark/>
          </w:tcPr>
          <w:p w14:paraId="4839730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активних інституцій громадянського суспільства (члени Громадської ради при ОДА)</w:t>
            </w:r>
          </w:p>
        </w:tc>
        <w:tc>
          <w:tcPr>
            <w:tcW w:w="2816" w:type="dxa"/>
            <w:gridSpan w:val="2"/>
            <w:tcBorders>
              <w:top w:val="nil"/>
              <w:left w:val="nil"/>
              <w:bottom w:val="single" w:sz="4" w:space="0" w:color="auto"/>
              <w:right w:val="single" w:sz="4" w:space="0" w:color="auto"/>
            </w:tcBorders>
            <w:shd w:val="clear" w:color="auto" w:fill="auto"/>
            <w:hideMark/>
          </w:tcPr>
          <w:p w14:paraId="5EFDBD7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стратегічних комунікацій, національностей та релігій</w:t>
            </w:r>
          </w:p>
        </w:tc>
        <w:tc>
          <w:tcPr>
            <w:tcW w:w="1493" w:type="dxa"/>
            <w:tcBorders>
              <w:top w:val="nil"/>
              <w:left w:val="nil"/>
              <w:bottom w:val="single" w:sz="4" w:space="0" w:color="auto"/>
              <w:right w:val="single" w:sz="4" w:space="0" w:color="auto"/>
            </w:tcBorders>
            <w:shd w:val="clear" w:color="auto" w:fill="auto"/>
            <w:noWrap/>
            <w:hideMark/>
          </w:tcPr>
          <w:p w14:paraId="475A386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6B3192E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72</w:t>
            </w:r>
          </w:p>
        </w:tc>
        <w:tc>
          <w:tcPr>
            <w:tcW w:w="1308" w:type="dxa"/>
            <w:tcBorders>
              <w:top w:val="nil"/>
              <w:left w:val="nil"/>
              <w:bottom w:val="single" w:sz="4" w:space="0" w:color="auto"/>
              <w:right w:val="single" w:sz="4" w:space="0" w:color="auto"/>
            </w:tcBorders>
            <w:shd w:val="clear" w:color="auto" w:fill="auto"/>
            <w:noWrap/>
            <w:hideMark/>
          </w:tcPr>
          <w:p w14:paraId="67DE054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72</w:t>
            </w:r>
          </w:p>
        </w:tc>
        <w:tc>
          <w:tcPr>
            <w:tcW w:w="1308" w:type="dxa"/>
            <w:tcBorders>
              <w:top w:val="nil"/>
              <w:left w:val="nil"/>
              <w:bottom w:val="single" w:sz="4" w:space="0" w:color="auto"/>
              <w:right w:val="single" w:sz="4" w:space="0" w:color="auto"/>
            </w:tcBorders>
            <w:shd w:val="clear" w:color="auto" w:fill="auto"/>
            <w:noWrap/>
            <w:hideMark/>
          </w:tcPr>
          <w:p w14:paraId="4B7C7E5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72</w:t>
            </w:r>
          </w:p>
        </w:tc>
      </w:tr>
      <w:tr w:rsidR="00C25D95" w:rsidRPr="00C25D95" w14:paraId="2638F3EF" w14:textId="77777777" w:rsidTr="003C1507">
        <w:trPr>
          <w:trHeight w:val="686"/>
        </w:trPr>
        <w:tc>
          <w:tcPr>
            <w:tcW w:w="567" w:type="dxa"/>
            <w:gridSpan w:val="2"/>
            <w:tcBorders>
              <w:top w:val="nil"/>
              <w:left w:val="single" w:sz="4" w:space="0" w:color="auto"/>
              <w:bottom w:val="single" w:sz="4" w:space="0" w:color="auto"/>
              <w:right w:val="single" w:sz="4" w:space="0" w:color="auto"/>
            </w:tcBorders>
          </w:tcPr>
          <w:p w14:paraId="6E7CFC06"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BDD611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06E2003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створених/чинних платформ/партнерств (експертні ради)</w:t>
            </w:r>
          </w:p>
        </w:tc>
        <w:tc>
          <w:tcPr>
            <w:tcW w:w="2816" w:type="dxa"/>
            <w:gridSpan w:val="2"/>
            <w:tcBorders>
              <w:top w:val="nil"/>
              <w:left w:val="nil"/>
              <w:bottom w:val="single" w:sz="4" w:space="0" w:color="auto"/>
              <w:right w:val="single" w:sz="4" w:space="0" w:color="auto"/>
            </w:tcBorders>
            <w:shd w:val="clear" w:color="auto" w:fill="auto"/>
            <w:hideMark/>
          </w:tcPr>
          <w:p w14:paraId="272F813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стратегічних комунікацій, національностей та релігій</w:t>
            </w:r>
          </w:p>
        </w:tc>
        <w:tc>
          <w:tcPr>
            <w:tcW w:w="1493" w:type="dxa"/>
            <w:tcBorders>
              <w:top w:val="nil"/>
              <w:left w:val="nil"/>
              <w:bottom w:val="single" w:sz="4" w:space="0" w:color="auto"/>
              <w:right w:val="single" w:sz="4" w:space="0" w:color="auto"/>
            </w:tcBorders>
            <w:shd w:val="clear" w:color="auto" w:fill="auto"/>
            <w:noWrap/>
            <w:hideMark/>
          </w:tcPr>
          <w:p w14:paraId="647E0EF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531246EB"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w:t>
            </w:r>
          </w:p>
        </w:tc>
        <w:tc>
          <w:tcPr>
            <w:tcW w:w="1308" w:type="dxa"/>
            <w:tcBorders>
              <w:top w:val="nil"/>
              <w:left w:val="nil"/>
              <w:bottom w:val="single" w:sz="4" w:space="0" w:color="auto"/>
              <w:right w:val="single" w:sz="4" w:space="0" w:color="auto"/>
            </w:tcBorders>
            <w:shd w:val="clear" w:color="auto" w:fill="auto"/>
            <w:noWrap/>
            <w:hideMark/>
          </w:tcPr>
          <w:p w14:paraId="7F378FF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w:t>
            </w:r>
          </w:p>
        </w:tc>
        <w:tc>
          <w:tcPr>
            <w:tcW w:w="1308" w:type="dxa"/>
            <w:tcBorders>
              <w:top w:val="nil"/>
              <w:left w:val="nil"/>
              <w:bottom w:val="single" w:sz="4" w:space="0" w:color="auto"/>
              <w:right w:val="single" w:sz="4" w:space="0" w:color="auto"/>
            </w:tcBorders>
            <w:shd w:val="clear" w:color="auto" w:fill="auto"/>
            <w:noWrap/>
            <w:hideMark/>
          </w:tcPr>
          <w:p w14:paraId="119BEF53"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w:t>
            </w:r>
          </w:p>
        </w:tc>
      </w:tr>
      <w:tr w:rsidR="00C25D95" w:rsidRPr="00C25D95" w14:paraId="05355855" w14:textId="77777777" w:rsidTr="003C1507">
        <w:trPr>
          <w:trHeight w:val="412"/>
        </w:trPr>
        <w:tc>
          <w:tcPr>
            <w:tcW w:w="567" w:type="dxa"/>
            <w:gridSpan w:val="2"/>
            <w:tcBorders>
              <w:top w:val="nil"/>
              <w:left w:val="single" w:sz="4" w:space="0" w:color="auto"/>
              <w:bottom w:val="single" w:sz="4" w:space="0" w:color="auto"/>
              <w:right w:val="single" w:sz="4" w:space="0" w:color="auto"/>
            </w:tcBorders>
          </w:tcPr>
          <w:p w14:paraId="71F2D4D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0BDB2A3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71EF8D84"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підтриманих молодіжних проєктів</w:t>
            </w:r>
          </w:p>
        </w:tc>
        <w:tc>
          <w:tcPr>
            <w:tcW w:w="2816" w:type="dxa"/>
            <w:gridSpan w:val="2"/>
            <w:tcBorders>
              <w:top w:val="nil"/>
              <w:left w:val="nil"/>
              <w:bottom w:val="single" w:sz="4" w:space="0" w:color="auto"/>
              <w:right w:val="single" w:sz="4" w:space="0" w:color="auto"/>
            </w:tcBorders>
            <w:shd w:val="clear" w:color="auto" w:fill="auto"/>
            <w:hideMark/>
          </w:tcPr>
          <w:p w14:paraId="0E1505B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nil"/>
              <w:left w:val="nil"/>
              <w:bottom w:val="single" w:sz="4" w:space="0" w:color="auto"/>
              <w:right w:val="single" w:sz="4" w:space="0" w:color="auto"/>
            </w:tcBorders>
            <w:shd w:val="clear" w:color="auto" w:fill="auto"/>
            <w:noWrap/>
            <w:hideMark/>
          </w:tcPr>
          <w:p w14:paraId="5789855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51CC389C"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18</w:t>
            </w:r>
          </w:p>
        </w:tc>
        <w:tc>
          <w:tcPr>
            <w:tcW w:w="1308" w:type="dxa"/>
            <w:tcBorders>
              <w:top w:val="nil"/>
              <w:left w:val="nil"/>
              <w:bottom w:val="single" w:sz="4" w:space="0" w:color="auto"/>
              <w:right w:val="single" w:sz="4" w:space="0" w:color="auto"/>
            </w:tcBorders>
            <w:shd w:val="clear" w:color="auto" w:fill="auto"/>
            <w:noWrap/>
            <w:hideMark/>
          </w:tcPr>
          <w:p w14:paraId="22A49DC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20</w:t>
            </w:r>
          </w:p>
        </w:tc>
        <w:tc>
          <w:tcPr>
            <w:tcW w:w="1308" w:type="dxa"/>
            <w:tcBorders>
              <w:top w:val="nil"/>
              <w:left w:val="nil"/>
              <w:bottom w:val="single" w:sz="4" w:space="0" w:color="auto"/>
              <w:right w:val="single" w:sz="4" w:space="0" w:color="auto"/>
            </w:tcBorders>
            <w:shd w:val="clear" w:color="auto" w:fill="auto"/>
            <w:noWrap/>
            <w:hideMark/>
          </w:tcPr>
          <w:p w14:paraId="2044A9D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22</w:t>
            </w:r>
          </w:p>
        </w:tc>
      </w:tr>
      <w:tr w:rsidR="00C25D95" w:rsidRPr="00C25D95" w14:paraId="69E4AEDF" w14:textId="77777777" w:rsidTr="003C1507">
        <w:trPr>
          <w:trHeight w:val="376"/>
        </w:trPr>
        <w:tc>
          <w:tcPr>
            <w:tcW w:w="567" w:type="dxa"/>
            <w:gridSpan w:val="2"/>
            <w:tcBorders>
              <w:top w:val="nil"/>
              <w:left w:val="single" w:sz="4" w:space="0" w:color="auto"/>
              <w:bottom w:val="single" w:sz="4" w:space="0" w:color="auto"/>
              <w:right w:val="single" w:sz="4" w:space="0" w:color="auto"/>
            </w:tcBorders>
          </w:tcPr>
          <w:p w14:paraId="6A8A6E92"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5BC0D1F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0F450040"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створених/чинних молодіжних центрів</w:t>
            </w:r>
          </w:p>
        </w:tc>
        <w:tc>
          <w:tcPr>
            <w:tcW w:w="2816" w:type="dxa"/>
            <w:gridSpan w:val="2"/>
            <w:tcBorders>
              <w:top w:val="nil"/>
              <w:left w:val="nil"/>
              <w:bottom w:val="single" w:sz="4" w:space="0" w:color="auto"/>
              <w:right w:val="single" w:sz="4" w:space="0" w:color="auto"/>
            </w:tcBorders>
            <w:shd w:val="clear" w:color="auto" w:fill="auto"/>
            <w:hideMark/>
          </w:tcPr>
          <w:p w14:paraId="65275E3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nil"/>
              <w:left w:val="nil"/>
              <w:bottom w:val="single" w:sz="4" w:space="0" w:color="auto"/>
              <w:right w:val="single" w:sz="4" w:space="0" w:color="auto"/>
            </w:tcBorders>
            <w:shd w:val="clear" w:color="auto" w:fill="auto"/>
            <w:noWrap/>
            <w:hideMark/>
          </w:tcPr>
          <w:p w14:paraId="3255F19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2623167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w:t>
            </w:r>
          </w:p>
        </w:tc>
        <w:tc>
          <w:tcPr>
            <w:tcW w:w="1308" w:type="dxa"/>
            <w:tcBorders>
              <w:top w:val="nil"/>
              <w:left w:val="nil"/>
              <w:bottom w:val="single" w:sz="4" w:space="0" w:color="auto"/>
              <w:right w:val="single" w:sz="4" w:space="0" w:color="auto"/>
            </w:tcBorders>
            <w:shd w:val="clear" w:color="auto" w:fill="auto"/>
            <w:noWrap/>
            <w:hideMark/>
          </w:tcPr>
          <w:p w14:paraId="2B2275F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w:t>
            </w:r>
          </w:p>
        </w:tc>
        <w:tc>
          <w:tcPr>
            <w:tcW w:w="1308" w:type="dxa"/>
            <w:tcBorders>
              <w:top w:val="nil"/>
              <w:left w:val="nil"/>
              <w:bottom w:val="single" w:sz="4" w:space="0" w:color="auto"/>
              <w:right w:val="single" w:sz="4" w:space="0" w:color="auto"/>
            </w:tcBorders>
            <w:shd w:val="clear" w:color="auto" w:fill="auto"/>
            <w:noWrap/>
            <w:hideMark/>
          </w:tcPr>
          <w:p w14:paraId="6413E27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4</w:t>
            </w:r>
          </w:p>
        </w:tc>
      </w:tr>
      <w:tr w:rsidR="00C25D95" w:rsidRPr="00C25D95" w14:paraId="3FDEA73B" w14:textId="77777777" w:rsidTr="003C1507">
        <w:trPr>
          <w:trHeight w:val="752"/>
        </w:trPr>
        <w:tc>
          <w:tcPr>
            <w:tcW w:w="567" w:type="dxa"/>
            <w:gridSpan w:val="2"/>
            <w:tcBorders>
              <w:top w:val="nil"/>
              <w:left w:val="single" w:sz="4" w:space="0" w:color="auto"/>
              <w:bottom w:val="single" w:sz="4" w:space="0" w:color="auto"/>
              <w:right w:val="single" w:sz="4" w:space="0" w:color="auto"/>
            </w:tcBorders>
          </w:tcPr>
          <w:p w14:paraId="05159C93"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292454A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71D116D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охоплених осіб Пластунським рухом України\молодіжними проєктами та ініціативами</w:t>
            </w:r>
          </w:p>
        </w:tc>
        <w:tc>
          <w:tcPr>
            <w:tcW w:w="2816" w:type="dxa"/>
            <w:gridSpan w:val="2"/>
            <w:tcBorders>
              <w:top w:val="nil"/>
              <w:left w:val="nil"/>
              <w:bottom w:val="single" w:sz="4" w:space="0" w:color="auto"/>
              <w:right w:val="single" w:sz="4" w:space="0" w:color="auto"/>
            </w:tcBorders>
            <w:shd w:val="clear" w:color="auto" w:fill="auto"/>
            <w:hideMark/>
          </w:tcPr>
          <w:p w14:paraId="7D65ED1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nil"/>
              <w:left w:val="nil"/>
              <w:bottom w:val="single" w:sz="4" w:space="0" w:color="auto"/>
              <w:right w:val="single" w:sz="4" w:space="0" w:color="auto"/>
            </w:tcBorders>
            <w:shd w:val="clear" w:color="auto" w:fill="auto"/>
            <w:noWrap/>
            <w:hideMark/>
          </w:tcPr>
          <w:p w14:paraId="4A45E4D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 xml:space="preserve">осіб </w:t>
            </w:r>
          </w:p>
        </w:tc>
        <w:tc>
          <w:tcPr>
            <w:tcW w:w="1345" w:type="dxa"/>
            <w:gridSpan w:val="2"/>
            <w:tcBorders>
              <w:top w:val="nil"/>
              <w:left w:val="nil"/>
              <w:bottom w:val="single" w:sz="4" w:space="0" w:color="auto"/>
              <w:right w:val="single" w:sz="4" w:space="0" w:color="auto"/>
            </w:tcBorders>
            <w:shd w:val="clear" w:color="auto" w:fill="auto"/>
            <w:noWrap/>
            <w:hideMark/>
          </w:tcPr>
          <w:p w14:paraId="766A248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200</w:t>
            </w:r>
          </w:p>
        </w:tc>
        <w:tc>
          <w:tcPr>
            <w:tcW w:w="1308" w:type="dxa"/>
            <w:tcBorders>
              <w:top w:val="nil"/>
              <w:left w:val="nil"/>
              <w:bottom w:val="single" w:sz="4" w:space="0" w:color="auto"/>
              <w:right w:val="single" w:sz="4" w:space="0" w:color="auto"/>
            </w:tcBorders>
            <w:shd w:val="clear" w:color="auto" w:fill="auto"/>
            <w:noWrap/>
            <w:hideMark/>
          </w:tcPr>
          <w:p w14:paraId="6108A0B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320</w:t>
            </w:r>
          </w:p>
        </w:tc>
        <w:tc>
          <w:tcPr>
            <w:tcW w:w="1308" w:type="dxa"/>
            <w:tcBorders>
              <w:top w:val="nil"/>
              <w:left w:val="nil"/>
              <w:bottom w:val="single" w:sz="4" w:space="0" w:color="auto"/>
              <w:right w:val="single" w:sz="4" w:space="0" w:color="auto"/>
            </w:tcBorders>
            <w:shd w:val="clear" w:color="auto" w:fill="auto"/>
            <w:noWrap/>
            <w:hideMark/>
          </w:tcPr>
          <w:p w14:paraId="23098922"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390</w:t>
            </w:r>
          </w:p>
        </w:tc>
      </w:tr>
      <w:tr w:rsidR="00C25D95" w:rsidRPr="00C25D95" w14:paraId="74E90E8A" w14:textId="77777777" w:rsidTr="003C1507">
        <w:trPr>
          <w:trHeight w:val="537"/>
        </w:trPr>
        <w:tc>
          <w:tcPr>
            <w:tcW w:w="567" w:type="dxa"/>
            <w:gridSpan w:val="2"/>
            <w:tcBorders>
              <w:top w:val="nil"/>
              <w:left w:val="single" w:sz="4" w:space="0" w:color="auto"/>
              <w:bottom w:val="single" w:sz="4" w:space="0" w:color="auto"/>
              <w:right w:val="single" w:sz="4" w:space="0" w:color="auto"/>
            </w:tcBorders>
          </w:tcPr>
          <w:p w14:paraId="5BC26005"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AEA74A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1F895C5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проведених регіональних заходів, спрямованих на розвиток Пластового та скаутського рухів</w:t>
            </w:r>
          </w:p>
        </w:tc>
        <w:tc>
          <w:tcPr>
            <w:tcW w:w="2816" w:type="dxa"/>
            <w:gridSpan w:val="2"/>
            <w:tcBorders>
              <w:top w:val="nil"/>
              <w:left w:val="nil"/>
              <w:bottom w:val="single" w:sz="4" w:space="0" w:color="auto"/>
              <w:right w:val="single" w:sz="4" w:space="0" w:color="auto"/>
            </w:tcBorders>
            <w:shd w:val="clear" w:color="auto" w:fill="auto"/>
            <w:hideMark/>
          </w:tcPr>
          <w:p w14:paraId="73A9631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nil"/>
              <w:left w:val="nil"/>
              <w:bottom w:val="single" w:sz="4" w:space="0" w:color="auto"/>
              <w:right w:val="single" w:sz="4" w:space="0" w:color="auto"/>
            </w:tcBorders>
            <w:shd w:val="clear" w:color="auto" w:fill="auto"/>
            <w:noWrap/>
            <w:hideMark/>
          </w:tcPr>
          <w:p w14:paraId="444BDE4C"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2D9BDB3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w:t>
            </w:r>
          </w:p>
        </w:tc>
        <w:tc>
          <w:tcPr>
            <w:tcW w:w="1308" w:type="dxa"/>
            <w:tcBorders>
              <w:top w:val="nil"/>
              <w:left w:val="nil"/>
              <w:bottom w:val="single" w:sz="4" w:space="0" w:color="auto"/>
              <w:right w:val="single" w:sz="4" w:space="0" w:color="auto"/>
            </w:tcBorders>
            <w:shd w:val="clear" w:color="auto" w:fill="auto"/>
            <w:noWrap/>
            <w:hideMark/>
          </w:tcPr>
          <w:p w14:paraId="4F3552A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4</w:t>
            </w:r>
          </w:p>
        </w:tc>
        <w:tc>
          <w:tcPr>
            <w:tcW w:w="1308" w:type="dxa"/>
            <w:tcBorders>
              <w:top w:val="nil"/>
              <w:left w:val="nil"/>
              <w:bottom w:val="single" w:sz="4" w:space="0" w:color="auto"/>
              <w:right w:val="single" w:sz="4" w:space="0" w:color="auto"/>
            </w:tcBorders>
            <w:shd w:val="clear" w:color="auto" w:fill="auto"/>
            <w:noWrap/>
            <w:hideMark/>
          </w:tcPr>
          <w:p w14:paraId="4BB18932"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w:t>
            </w:r>
          </w:p>
        </w:tc>
      </w:tr>
      <w:tr w:rsidR="00C25D95" w:rsidRPr="00C25D95" w14:paraId="284F9B56" w14:textId="77777777" w:rsidTr="003C1507">
        <w:trPr>
          <w:trHeight w:val="1260"/>
        </w:trPr>
        <w:tc>
          <w:tcPr>
            <w:tcW w:w="567" w:type="dxa"/>
            <w:gridSpan w:val="2"/>
            <w:tcBorders>
              <w:top w:val="nil"/>
              <w:left w:val="single" w:sz="4" w:space="0" w:color="auto"/>
              <w:bottom w:val="single" w:sz="4" w:space="0" w:color="auto"/>
              <w:right w:val="single" w:sz="4" w:space="0" w:color="auto"/>
            </w:tcBorders>
          </w:tcPr>
          <w:p w14:paraId="2BDFB9FF"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0EF3AD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34B0FD5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кількість підписаних меморандумів про співпрацю задля актуалізації стратегічних пріоритетів і цілей </w:t>
            </w:r>
          </w:p>
        </w:tc>
        <w:tc>
          <w:tcPr>
            <w:tcW w:w="2816" w:type="dxa"/>
            <w:gridSpan w:val="2"/>
            <w:tcBorders>
              <w:top w:val="nil"/>
              <w:left w:val="nil"/>
              <w:bottom w:val="single" w:sz="4" w:space="0" w:color="auto"/>
              <w:right w:val="single" w:sz="4" w:space="0" w:color="auto"/>
            </w:tcBorders>
            <w:shd w:val="clear" w:color="auto" w:fill="auto"/>
            <w:hideMark/>
          </w:tcPr>
          <w:p w14:paraId="04F46F3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стратегічних комунікацій, національностей та релігій</w:t>
            </w:r>
          </w:p>
        </w:tc>
        <w:tc>
          <w:tcPr>
            <w:tcW w:w="1493" w:type="dxa"/>
            <w:tcBorders>
              <w:top w:val="nil"/>
              <w:left w:val="nil"/>
              <w:bottom w:val="single" w:sz="4" w:space="0" w:color="auto"/>
              <w:right w:val="single" w:sz="4" w:space="0" w:color="auto"/>
            </w:tcBorders>
            <w:shd w:val="clear" w:color="auto" w:fill="auto"/>
            <w:noWrap/>
            <w:hideMark/>
          </w:tcPr>
          <w:p w14:paraId="305A6A3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17A8A6E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w:t>
            </w:r>
          </w:p>
        </w:tc>
        <w:tc>
          <w:tcPr>
            <w:tcW w:w="1308" w:type="dxa"/>
            <w:tcBorders>
              <w:top w:val="nil"/>
              <w:left w:val="nil"/>
              <w:bottom w:val="single" w:sz="4" w:space="0" w:color="auto"/>
              <w:right w:val="single" w:sz="4" w:space="0" w:color="auto"/>
            </w:tcBorders>
            <w:shd w:val="clear" w:color="auto" w:fill="auto"/>
            <w:noWrap/>
            <w:hideMark/>
          </w:tcPr>
          <w:p w14:paraId="3C17C23C"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w:t>
            </w:r>
          </w:p>
        </w:tc>
        <w:tc>
          <w:tcPr>
            <w:tcW w:w="1308" w:type="dxa"/>
            <w:tcBorders>
              <w:top w:val="nil"/>
              <w:left w:val="nil"/>
              <w:bottom w:val="single" w:sz="4" w:space="0" w:color="auto"/>
              <w:right w:val="single" w:sz="4" w:space="0" w:color="auto"/>
            </w:tcBorders>
            <w:shd w:val="clear" w:color="auto" w:fill="auto"/>
            <w:noWrap/>
            <w:hideMark/>
          </w:tcPr>
          <w:p w14:paraId="76835B3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15</w:t>
            </w:r>
          </w:p>
        </w:tc>
      </w:tr>
      <w:tr w:rsidR="00C25D95" w:rsidRPr="00C25D95" w14:paraId="672BCC12" w14:textId="77777777" w:rsidTr="003C1507">
        <w:trPr>
          <w:trHeight w:val="566"/>
        </w:trPr>
        <w:tc>
          <w:tcPr>
            <w:tcW w:w="567" w:type="dxa"/>
            <w:gridSpan w:val="2"/>
            <w:tcBorders>
              <w:top w:val="single" w:sz="4" w:space="0" w:color="auto"/>
              <w:left w:val="single" w:sz="4" w:space="0" w:color="auto"/>
              <w:bottom w:val="single" w:sz="4" w:space="0" w:color="auto"/>
              <w:right w:val="single" w:sz="4" w:space="0" w:color="auto"/>
            </w:tcBorders>
          </w:tcPr>
          <w:p w14:paraId="1106EF03"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20C057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hideMark/>
          </w:tcPr>
          <w:p w14:paraId="323B0CC9"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кількість проведених культурно - просвітницьких заходів для національних меншин</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E66515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стратегічних комунікацій, національностей та релігій</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564B33AC"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E0A28C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6CA0A5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FFC8FF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6</w:t>
            </w:r>
          </w:p>
        </w:tc>
      </w:tr>
      <w:tr w:rsidR="00C25D95" w:rsidRPr="00C25D95" w14:paraId="057AF9BE" w14:textId="77777777" w:rsidTr="003C1507">
        <w:trPr>
          <w:trHeight w:val="846"/>
        </w:trPr>
        <w:tc>
          <w:tcPr>
            <w:tcW w:w="567" w:type="dxa"/>
            <w:gridSpan w:val="2"/>
            <w:tcBorders>
              <w:top w:val="single" w:sz="4" w:space="0" w:color="auto"/>
              <w:left w:val="single" w:sz="4" w:space="0" w:color="auto"/>
              <w:bottom w:val="single" w:sz="4" w:space="0" w:color="auto"/>
              <w:right w:val="single" w:sz="4" w:space="0" w:color="auto"/>
            </w:tcBorders>
          </w:tcPr>
          <w:p w14:paraId="1640CA79"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EA4481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hideMark/>
          </w:tcPr>
          <w:p w14:paraId="0F6D924A"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кількість проведених науково- практичних конференцій та семінарів для національних меншин</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7991D9C0"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стратегічних комунікацій, національностей та релігій</w:t>
            </w:r>
          </w:p>
        </w:tc>
        <w:tc>
          <w:tcPr>
            <w:tcW w:w="1493" w:type="dxa"/>
            <w:tcBorders>
              <w:top w:val="single" w:sz="4" w:space="0" w:color="auto"/>
              <w:left w:val="nil"/>
              <w:bottom w:val="single" w:sz="4" w:space="0" w:color="auto"/>
              <w:right w:val="single" w:sz="4" w:space="0" w:color="auto"/>
            </w:tcBorders>
            <w:shd w:val="clear" w:color="auto" w:fill="auto"/>
            <w:noWrap/>
            <w:hideMark/>
          </w:tcPr>
          <w:p w14:paraId="6B5B95C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338DFD63"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w:t>
            </w:r>
          </w:p>
        </w:tc>
        <w:tc>
          <w:tcPr>
            <w:tcW w:w="1308" w:type="dxa"/>
            <w:tcBorders>
              <w:top w:val="single" w:sz="4" w:space="0" w:color="auto"/>
              <w:left w:val="nil"/>
              <w:bottom w:val="single" w:sz="4" w:space="0" w:color="auto"/>
              <w:right w:val="single" w:sz="4" w:space="0" w:color="auto"/>
            </w:tcBorders>
            <w:shd w:val="clear" w:color="auto" w:fill="auto"/>
            <w:noWrap/>
            <w:hideMark/>
          </w:tcPr>
          <w:p w14:paraId="693E8FC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w:t>
            </w:r>
          </w:p>
        </w:tc>
        <w:tc>
          <w:tcPr>
            <w:tcW w:w="1308" w:type="dxa"/>
            <w:tcBorders>
              <w:top w:val="single" w:sz="4" w:space="0" w:color="auto"/>
              <w:left w:val="nil"/>
              <w:bottom w:val="single" w:sz="4" w:space="0" w:color="auto"/>
              <w:right w:val="single" w:sz="4" w:space="0" w:color="auto"/>
            </w:tcBorders>
            <w:shd w:val="clear" w:color="auto" w:fill="auto"/>
            <w:noWrap/>
            <w:hideMark/>
          </w:tcPr>
          <w:p w14:paraId="201FF80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w:t>
            </w:r>
          </w:p>
        </w:tc>
      </w:tr>
      <w:tr w:rsidR="00C25D95" w:rsidRPr="00C25D95" w14:paraId="57910A9B" w14:textId="77777777" w:rsidTr="003C1507">
        <w:trPr>
          <w:trHeight w:val="773"/>
        </w:trPr>
        <w:tc>
          <w:tcPr>
            <w:tcW w:w="567" w:type="dxa"/>
            <w:gridSpan w:val="2"/>
            <w:tcBorders>
              <w:top w:val="nil"/>
              <w:left w:val="single" w:sz="4" w:space="0" w:color="auto"/>
              <w:bottom w:val="single" w:sz="4" w:space="0" w:color="auto"/>
              <w:right w:val="single" w:sz="4" w:space="0" w:color="auto"/>
            </w:tcBorders>
          </w:tcPr>
          <w:p w14:paraId="59CB8F4A"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7144FC9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nil"/>
              <w:right w:val="single" w:sz="4" w:space="0" w:color="auto"/>
            </w:tcBorders>
            <w:shd w:val="clear" w:color="auto" w:fill="auto"/>
            <w:hideMark/>
          </w:tcPr>
          <w:p w14:paraId="7E9B56F0"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форми громадської участі (консультативно-експертні комітети, фокус-групи, семінари, круглі столи, конференції тощо)</w:t>
            </w:r>
          </w:p>
        </w:tc>
        <w:tc>
          <w:tcPr>
            <w:tcW w:w="2816" w:type="dxa"/>
            <w:gridSpan w:val="2"/>
            <w:tcBorders>
              <w:top w:val="nil"/>
              <w:left w:val="nil"/>
              <w:bottom w:val="nil"/>
              <w:right w:val="single" w:sz="4" w:space="0" w:color="auto"/>
            </w:tcBorders>
            <w:shd w:val="clear" w:color="auto" w:fill="auto"/>
            <w:hideMark/>
          </w:tcPr>
          <w:p w14:paraId="286341F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стратегічних комунікацій, національностей та релігій</w:t>
            </w:r>
          </w:p>
        </w:tc>
        <w:tc>
          <w:tcPr>
            <w:tcW w:w="1493" w:type="dxa"/>
            <w:tcBorders>
              <w:top w:val="nil"/>
              <w:left w:val="nil"/>
              <w:bottom w:val="nil"/>
              <w:right w:val="single" w:sz="4" w:space="0" w:color="auto"/>
            </w:tcBorders>
            <w:shd w:val="clear" w:color="auto" w:fill="auto"/>
            <w:noWrap/>
            <w:hideMark/>
          </w:tcPr>
          <w:p w14:paraId="02E6F95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 xml:space="preserve">одиниці </w:t>
            </w:r>
          </w:p>
        </w:tc>
        <w:tc>
          <w:tcPr>
            <w:tcW w:w="1345" w:type="dxa"/>
            <w:gridSpan w:val="2"/>
            <w:tcBorders>
              <w:top w:val="nil"/>
              <w:left w:val="nil"/>
              <w:bottom w:val="nil"/>
              <w:right w:val="single" w:sz="4" w:space="0" w:color="auto"/>
            </w:tcBorders>
            <w:shd w:val="clear" w:color="auto" w:fill="auto"/>
            <w:noWrap/>
            <w:hideMark/>
          </w:tcPr>
          <w:p w14:paraId="71F8A9E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w:t>
            </w:r>
          </w:p>
        </w:tc>
        <w:tc>
          <w:tcPr>
            <w:tcW w:w="1308" w:type="dxa"/>
            <w:tcBorders>
              <w:top w:val="nil"/>
              <w:left w:val="nil"/>
              <w:bottom w:val="nil"/>
              <w:right w:val="single" w:sz="4" w:space="0" w:color="auto"/>
            </w:tcBorders>
            <w:shd w:val="clear" w:color="auto" w:fill="auto"/>
            <w:noWrap/>
            <w:hideMark/>
          </w:tcPr>
          <w:p w14:paraId="6B9A7282"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12</w:t>
            </w:r>
          </w:p>
        </w:tc>
        <w:tc>
          <w:tcPr>
            <w:tcW w:w="1308" w:type="dxa"/>
            <w:tcBorders>
              <w:top w:val="nil"/>
              <w:left w:val="nil"/>
              <w:bottom w:val="nil"/>
              <w:right w:val="single" w:sz="4" w:space="0" w:color="auto"/>
            </w:tcBorders>
            <w:shd w:val="clear" w:color="auto" w:fill="auto"/>
            <w:noWrap/>
            <w:hideMark/>
          </w:tcPr>
          <w:p w14:paraId="1F27DE8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15</w:t>
            </w:r>
          </w:p>
        </w:tc>
      </w:tr>
      <w:tr w:rsidR="00C25D95" w:rsidRPr="00C25D95" w14:paraId="432132CD" w14:textId="77777777" w:rsidTr="003C1507">
        <w:trPr>
          <w:trHeight w:val="630"/>
        </w:trPr>
        <w:tc>
          <w:tcPr>
            <w:tcW w:w="567" w:type="dxa"/>
            <w:gridSpan w:val="2"/>
            <w:tcBorders>
              <w:top w:val="nil"/>
              <w:left w:val="single" w:sz="4" w:space="0" w:color="auto"/>
              <w:bottom w:val="single" w:sz="4" w:space="0" w:color="auto"/>
              <w:right w:val="nil"/>
            </w:tcBorders>
          </w:tcPr>
          <w:p w14:paraId="7250B82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1DB63DF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000000" w:fill="FFFFFF"/>
            <w:noWrap/>
            <w:hideMark/>
          </w:tcPr>
          <w:p w14:paraId="7374C9D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учасників бойових дій</w:t>
            </w:r>
          </w:p>
        </w:tc>
        <w:tc>
          <w:tcPr>
            <w:tcW w:w="2816" w:type="dxa"/>
            <w:gridSpan w:val="2"/>
            <w:tcBorders>
              <w:top w:val="single" w:sz="4" w:space="0" w:color="auto"/>
              <w:left w:val="nil"/>
              <w:bottom w:val="single" w:sz="4" w:space="0" w:color="auto"/>
              <w:right w:val="single" w:sz="4" w:space="0" w:color="auto"/>
            </w:tcBorders>
            <w:shd w:val="clear" w:color="000000" w:fill="FFFFFF"/>
            <w:hideMark/>
          </w:tcPr>
          <w:p w14:paraId="626FCFB0" w14:textId="374620B8" w:rsidR="00C25D95" w:rsidRPr="00C25D95" w:rsidRDefault="009C756F" w:rsidP="00C25D95">
            <w:pPr>
              <w:widowControl/>
              <w:rPr>
                <w:rFonts w:ascii="Arial" w:hAnsi="Arial" w:cs="Arial"/>
                <w:color w:val="000000"/>
                <w:sz w:val="20"/>
                <w:szCs w:val="20"/>
              </w:rPr>
            </w:pPr>
            <w:r w:rsidRPr="00C25D95">
              <w:rPr>
                <w:rFonts w:ascii="Arial" w:hAnsi="Arial" w:cs="Arial"/>
                <w:color w:val="000000"/>
                <w:sz w:val="20"/>
                <w:szCs w:val="20"/>
              </w:rPr>
              <w:t>Департамент</w:t>
            </w:r>
            <w:r w:rsidR="00C25D95" w:rsidRPr="00C25D95">
              <w:rPr>
                <w:rFonts w:ascii="Arial" w:hAnsi="Arial" w:cs="Arial"/>
                <w:color w:val="000000"/>
                <w:sz w:val="20"/>
                <w:szCs w:val="20"/>
              </w:rPr>
              <w:t xml:space="preserve"> соціального захисту населення</w:t>
            </w:r>
          </w:p>
        </w:tc>
        <w:tc>
          <w:tcPr>
            <w:tcW w:w="1493" w:type="dxa"/>
            <w:tcBorders>
              <w:top w:val="single" w:sz="4" w:space="0" w:color="auto"/>
              <w:left w:val="nil"/>
              <w:bottom w:val="single" w:sz="4" w:space="0" w:color="auto"/>
              <w:right w:val="single" w:sz="4" w:space="0" w:color="auto"/>
            </w:tcBorders>
            <w:shd w:val="clear" w:color="000000" w:fill="FFFFFF"/>
            <w:noWrap/>
            <w:hideMark/>
          </w:tcPr>
          <w:p w14:paraId="767F6E9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single" w:sz="4" w:space="0" w:color="auto"/>
              <w:left w:val="nil"/>
              <w:bottom w:val="single" w:sz="4" w:space="0" w:color="auto"/>
              <w:right w:val="single" w:sz="4" w:space="0" w:color="auto"/>
            </w:tcBorders>
            <w:shd w:val="clear" w:color="000000" w:fill="FFFFFF"/>
            <w:noWrap/>
            <w:hideMark/>
          </w:tcPr>
          <w:p w14:paraId="11C1DCD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11829</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5542CDA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18000</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7ED8181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18100</w:t>
            </w:r>
          </w:p>
        </w:tc>
      </w:tr>
      <w:tr w:rsidR="00C25D95" w:rsidRPr="00C25D95" w14:paraId="062F0981" w14:textId="77777777" w:rsidTr="003C1507">
        <w:trPr>
          <w:trHeight w:val="630"/>
        </w:trPr>
        <w:tc>
          <w:tcPr>
            <w:tcW w:w="567" w:type="dxa"/>
            <w:gridSpan w:val="2"/>
            <w:tcBorders>
              <w:top w:val="nil"/>
              <w:left w:val="single" w:sz="4" w:space="0" w:color="auto"/>
              <w:bottom w:val="single" w:sz="4" w:space="0" w:color="auto"/>
              <w:right w:val="nil"/>
            </w:tcBorders>
          </w:tcPr>
          <w:p w14:paraId="6BA6B378"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753FE9F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3000A89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осіб з інвалідністю внаслідок війни</w:t>
            </w:r>
          </w:p>
        </w:tc>
        <w:tc>
          <w:tcPr>
            <w:tcW w:w="2816" w:type="dxa"/>
            <w:gridSpan w:val="2"/>
            <w:tcBorders>
              <w:top w:val="nil"/>
              <w:left w:val="nil"/>
              <w:bottom w:val="single" w:sz="4" w:space="0" w:color="auto"/>
              <w:right w:val="single" w:sz="4" w:space="0" w:color="auto"/>
            </w:tcBorders>
            <w:shd w:val="clear" w:color="000000" w:fill="FFFFFF"/>
            <w:hideMark/>
          </w:tcPr>
          <w:p w14:paraId="24507150" w14:textId="3F6AE603" w:rsidR="00C25D95" w:rsidRPr="00C25D95" w:rsidRDefault="009C756F" w:rsidP="00C25D95">
            <w:pPr>
              <w:widowControl/>
              <w:rPr>
                <w:rFonts w:ascii="Arial" w:hAnsi="Arial" w:cs="Arial"/>
                <w:color w:val="000000"/>
                <w:sz w:val="20"/>
                <w:szCs w:val="20"/>
              </w:rPr>
            </w:pPr>
            <w:r w:rsidRPr="00C25D95">
              <w:rPr>
                <w:rFonts w:ascii="Arial" w:hAnsi="Arial" w:cs="Arial"/>
                <w:color w:val="000000"/>
                <w:sz w:val="20"/>
                <w:szCs w:val="20"/>
              </w:rPr>
              <w:t>Департамент</w:t>
            </w:r>
            <w:r w:rsidR="00C25D95" w:rsidRPr="00C25D95">
              <w:rPr>
                <w:rFonts w:ascii="Arial" w:hAnsi="Arial" w:cs="Arial"/>
                <w:color w:val="000000"/>
                <w:sz w:val="20"/>
                <w:szCs w:val="20"/>
              </w:rPr>
              <w:t xml:space="preserve"> соціального захисту населення</w:t>
            </w:r>
          </w:p>
        </w:tc>
        <w:tc>
          <w:tcPr>
            <w:tcW w:w="1493" w:type="dxa"/>
            <w:tcBorders>
              <w:top w:val="nil"/>
              <w:left w:val="nil"/>
              <w:bottom w:val="single" w:sz="4" w:space="0" w:color="auto"/>
              <w:right w:val="single" w:sz="4" w:space="0" w:color="auto"/>
            </w:tcBorders>
            <w:shd w:val="clear" w:color="000000" w:fill="FFFFFF"/>
            <w:noWrap/>
            <w:hideMark/>
          </w:tcPr>
          <w:p w14:paraId="3D17D65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nil"/>
              <w:left w:val="nil"/>
              <w:bottom w:val="single" w:sz="4" w:space="0" w:color="auto"/>
              <w:right w:val="single" w:sz="4" w:space="0" w:color="auto"/>
            </w:tcBorders>
            <w:shd w:val="clear" w:color="000000" w:fill="FFFFFF"/>
            <w:noWrap/>
            <w:hideMark/>
          </w:tcPr>
          <w:p w14:paraId="56869DF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1953</w:t>
            </w:r>
          </w:p>
        </w:tc>
        <w:tc>
          <w:tcPr>
            <w:tcW w:w="1308" w:type="dxa"/>
            <w:tcBorders>
              <w:top w:val="nil"/>
              <w:left w:val="nil"/>
              <w:bottom w:val="single" w:sz="4" w:space="0" w:color="auto"/>
              <w:right w:val="single" w:sz="4" w:space="0" w:color="auto"/>
            </w:tcBorders>
            <w:shd w:val="clear" w:color="000000" w:fill="FFFFFF"/>
            <w:noWrap/>
            <w:hideMark/>
          </w:tcPr>
          <w:p w14:paraId="05682A0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4500</w:t>
            </w:r>
          </w:p>
        </w:tc>
        <w:tc>
          <w:tcPr>
            <w:tcW w:w="1308" w:type="dxa"/>
            <w:tcBorders>
              <w:top w:val="nil"/>
              <w:left w:val="nil"/>
              <w:bottom w:val="single" w:sz="4" w:space="0" w:color="auto"/>
              <w:right w:val="single" w:sz="4" w:space="0" w:color="auto"/>
            </w:tcBorders>
            <w:shd w:val="clear" w:color="000000" w:fill="FFFFFF"/>
            <w:noWrap/>
            <w:hideMark/>
          </w:tcPr>
          <w:p w14:paraId="0821726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6000</w:t>
            </w:r>
          </w:p>
        </w:tc>
      </w:tr>
      <w:tr w:rsidR="00C25D95" w:rsidRPr="00C25D95" w14:paraId="5F161345" w14:textId="77777777" w:rsidTr="003C1507">
        <w:trPr>
          <w:trHeight w:val="833"/>
        </w:trPr>
        <w:tc>
          <w:tcPr>
            <w:tcW w:w="567" w:type="dxa"/>
            <w:gridSpan w:val="2"/>
            <w:tcBorders>
              <w:top w:val="nil"/>
              <w:left w:val="single" w:sz="4" w:space="0" w:color="auto"/>
              <w:bottom w:val="single" w:sz="4" w:space="0" w:color="auto"/>
              <w:right w:val="nil"/>
            </w:tcBorders>
          </w:tcPr>
          <w:p w14:paraId="558C47C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01AB1DD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1CA4E54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осіб, які мають статус члена сім'ї загиблого (померлого) ветерана війни, Захисника і Захисниці України</w:t>
            </w:r>
          </w:p>
        </w:tc>
        <w:tc>
          <w:tcPr>
            <w:tcW w:w="2816" w:type="dxa"/>
            <w:gridSpan w:val="2"/>
            <w:tcBorders>
              <w:top w:val="nil"/>
              <w:left w:val="nil"/>
              <w:bottom w:val="single" w:sz="4" w:space="0" w:color="auto"/>
              <w:right w:val="single" w:sz="4" w:space="0" w:color="auto"/>
            </w:tcBorders>
            <w:shd w:val="clear" w:color="000000" w:fill="FFFFFF"/>
            <w:hideMark/>
          </w:tcPr>
          <w:p w14:paraId="7CFC874B" w14:textId="103D5A3B" w:rsidR="00C25D95" w:rsidRPr="00C25D95" w:rsidRDefault="009C756F" w:rsidP="00C25D95">
            <w:pPr>
              <w:widowControl/>
              <w:rPr>
                <w:rFonts w:ascii="Arial" w:hAnsi="Arial" w:cs="Arial"/>
                <w:color w:val="000000"/>
                <w:sz w:val="20"/>
                <w:szCs w:val="20"/>
              </w:rPr>
            </w:pPr>
            <w:r w:rsidRPr="00C25D95">
              <w:rPr>
                <w:rFonts w:ascii="Arial" w:hAnsi="Arial" w:cs="Arial"/>
                <w:color w:val="000000"/>
                <w:sz w:val="20"/>
                <w:szCs w:val="20"/>
              </w:rPr>
              <w:t>Департамент</w:t>
            </w:r>
            <w:r w:rsidR="00C25D95" w:rsidRPr="00C25D95">
              <w:rPr>
                <w:rFonts w:ascii="Arial" w:hAnsi="Arial" w:cs="Arial"/>
                <w:color w:val="000000"/>
                <w:sz w:val="20"/>
                <w:szCs w:val="20"/>
              </w:rPr>
              <w:t xml:space="preserve"> соціального захисту населення</w:t>
            </w:r>
          </w:p>
        </w:tc>
        <w:tc>
          <w:tcPr>
            <w:tcW w:w="1493" w:type="dxa"/>
            <w:tcBorders>
              <w:top w:val="nil"/>
              <w:left w:val="nil"/>
              <w:bottom w:val="single" w:sz="4" w:space="0" w:color="auto"/>
              <w:right w:val="single" w:sz="4" w:space="0" w:color="auto"/>
            </w:tcBorders>
            <w:shd w:val="clear" w:color="000000" w:fill="FFFFFF"/>
            <w:noWrap/>
            <w:hideMark/>
          </w:tcPr>
          <w:p w14:paraId="7EDF496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nil"/>
              <w:left w:val="nil"/>
              <w:bottom w:val="single" w:sz="4" w:space="0" w:color="auto"/>
              <w:right w:val="single" w:sz="4" w:space="0" w:color="auto"/>
            </w:tcBorders>
            <w:shd w:val="clear" w:color="000000" w:fill="FFFFFF"/>
            <w:noWrap/>
            <w:hideMark/>
          </w:tcPr>
          <w:p w14:paraId="571093C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1798</w:t>
            </w:r>
          </w:p>
        </w:tc>
        <w:tc>
          <w:tcPr>
            <w:tcW w:w="1308" w:type="dxa"/>
            <w:tcBorders>
              <w:top w:val="nil"/>
              <w:left w:val="nil"/>
              <w:bottom w:val="single" w:sz="4" w:space="0" w:color="auto"/>
              <w:right w:val="single" w:sz="4" w:space="0" w:color="auto"/>
            </w:tcBorders>
            <w:shd w:val="clear" w:color="000000" w:fill="FFFFFF"/>
            <w:noWrap/>
            <w:hideMark/>
          </w:tcPr>
          <w:p w14:paraId="3201B6D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2300</w:t>
            </w:r>
          </w:p>
        </w:tc>
        <w:tc>
          <w:tcPr>
            <w:tcW w:w="1308" w:type="dxa"/>
            <w:tcBorders>
              <w:top w:val="nil"/>
              <w:left w:val="nil"/>
              <w:bottom w:val="single" w:sz="4" w:space="0" w:color="auto"/>
              <w:right w:val="single" w:sz="4" w:space="0" w:color="auto"/>
            </w:tcBorders>
            <w:shd w:val="clear" w:color="000000" w:fill="FFFFFF"/>
            <w:noWrap/>
            <w:hideMark/>
          </w:tcPr>
          <w:p w14:paraId="06CF705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2400</w:t>
            </w:r>
          </w:p>
        </w:tc>
      </w:tr>
      <w:tr w:rsidR="00C25D95" w:rsidRPr="00C25D95" w14:paraId="2DBAB6C0" w14:textId="77777777" w:rsidTr="003C1507">
        <w:trPr>
          <w:trHeight w:val="630"/>
        </w:trPr>
        <w:tc>
          <w:tcPr>
            <w:tcW w:w="567" w:type="dxa"/>
            <w:gridSpan w:val="2"/>
            <w:tcBorders>
              <w:top w:val="nil"/>
              <w:left w:val="single" w:sz="4" w:space="0" w:color="auto"/>
              <w:bottom w:val="single" w:sz="4" w:space="0" w:color="auto"/>
              <w:right w:val="nil"/>
            </w:tcBorders>
          </w:tcPr>
          <w:p w14:paraId="6CEE3174"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08EC24D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664EA6D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створених/чинних ветеранських хабів, просторів</w:t>
            </w:r>
          </w:p>
        </w:tc>
        <w:tc>
          <w:tcPr>
            <w:tcW w:w="2816" w:type="dxa"/>
            <w:gridSpan w:val="2"/>
            <w:tcBorders>
              <w:top w:val="nil"/>
              <w:left w:val="nil"/>
              <w:bottom w:val="single" w:sz="4" w:space="0" w:color="auto"/>
              <w:right w:val="single" w:sz="4" w:space="0" w:color="auto"/>
            </w:tcBorders>
            <w:shd w:val="clear" w:color="000000" w:fill="FFFFFF"/>
            <w:hideMark/>
          </w:tcPr>
          <w:p w14:paraId="7262A825" w14:textId="7C01D30F" w:rsidR="00C25D95" w:rsidRPr="00C25D95" w:rsidRDefault="009C756F" w:rsidP="00C25D95">
            <w:pPr>
              <w:widowControl/>
              <w:rPr>
                <w:rFonts w:ascii="Arial" w:hAnsi="Arial" w:cs="Arial"/>
                <w:color w:val="000000"/>
                <w:sz w:val="20"/>
                <w:szCs w:val="20"/>
              </w:rPr>
            </w:pPr>
            <w:r w:rsidRPr="00C25D95">
              <w:rPr>
                <w:rFonts w:ascii="Arial" w:hAnsi="Arial" w:cs="Arial"/>
                <w:color w:val="000000"/>
                <w:sz w:val="20"/>
                <w:szCs w:val="20"/>
              </w:rPr>
              <w:t>Департамент</w:t>
            </w:r>
            <w:r w:rsidR="00C25D95" w:rsidRPr="00C25D95">
              <w:rPr>
                <w:rFonts w:ascii="Arial" w:hAnsi="Arial" w:cs="Arial"/>
                <w:color w:val="000000"/>
                <w:sz w:val="20"/>
                <w:szCs w:val="20"/>
              </w:rPr>
              <w:t xml:space="preserve"> соціального захисту населення</w:t>
            </w:r>
          </w:p>
        </w:tc>
        <w:tc>
          <w:tcPr>
            <w:tcW w:w="1493" w:type="dxa"/>
            <w:tcBorders>
              <w:top w:val="nil"/>
              <w:left w:val="nil"/>
              <w:bottom w:val="single" w:sz="4" w:space="0" w:color="auto"/>
              <w:right w:val="single" w:sz="4" w:space="0" w:color="auto"/>
            </w:tcBorders>
            <w:shd w:val="clear" w:color="000000" w:fill="FFFFFF"/>
            <w:noWrap/>
            <w:hideMark/>
          </w:tcPr>
          <w:p w14:paraId="4DD975D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особи</w:t>
            </w:r>
          </w:p>
        </w:tc>
        <w:tc>
          <w:tcPr>
            <w:tcW w:w="1345" w:type="dxa"/>
            <w:gridSpan w:val="2"/>
            <w:tcBorders>
              <w:top w:val="nil"/>
              <w:left w:val="nil"/>
              <w:bottom w:val="single" w:sz="4" w:space="0" w:color="auto"/>
              <w:right w:val="single" w:sz="4" w:space="0" w:color="auto"/>
            </w:tcBorders>
            <w:shd w:val="clear" w:color="000000" w:fill="FFFFFF"/>
            <w:noWrap/>
            <w:hideMark/>
          </w:tcPr>
          <w:p w14:paraId="2A89E62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w:t>
            </w:r>
          </w:p>
        </w:tc>
        <w:tc>
          <w:tcPr>
            <w:tcW w:w="1308" w:type="dxa"/>
            <w:tcBorders>
              <w:top w:val="nil"/>
              <w:left w:val="nil"/>
              <w:bottom w:val="single" w:sz="4" w:space="0" w:color="auto"/>
              <w:right w:val="single" w:sz="4" w:space="0" w:color="auto"/>
            </w:tcBorders>
            <w:shd w:val="clear" w:color="000000" w:fill="FFFFFF"/>
            <w:noWrap/>
            <w:hideMark/>
          </w:tcPr>
          <w:p w14:paraId="074F89D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w:t>
            </w:r>
          </w:p>
        </w:tc>
        <w:tc>
          <w:tcPr>
            <w:tcW w:w="1308" w:type="dxa"/>
            <w:tcBorders>
              <w:top w:val="nil"/>
              <w:left w:val="nil"/>
              <w:bottom w:val="single" w:sz="4" w:space="0" w:color="auto"/>
              <w:right w:val="single" w:sz="4" w:space="0" w:color="auto"/>
            </w:tcBorders>
            <w:shd w:val="clear" w:color="000000" w:fill="FFFFFF"/>
            <w:noWrap/>
            <w:hideMark/>
          </w:tcPr>
          <w:p w14:paraId="1166BF0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20</w:t>
            </w:r>
          </w:p>
        </w:tc>
      </w:tr>
      <w:tr w:rsidR="00C25D95" w:rsidRPr="00C25D95" w14:paraId="19973B4D"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6F01A35D" w14:textId="77777777" w:rsidR="00C25D95" w:rsidRPr="00C25D95" w:rsidRDefault="00C25D95" w:rsidP="0062696C">
            <w:pPr>
              <w:widowControl/>
              <w:numPr>
                <w:ilvl w:val="0"/>
                <w:numId w:val="52"/>
              </w:numPr>
              <w:ind w:hanging="686"/>
              <w:contextualSpacing/>
              <w:rPr>
                <w:rFonts w:ascii="Arial" w:hAnsi="Arial" w:cs="Arial"/>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2CE508CB"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1.6.Розвиток інфраструктури безпеки та цивільного захисту</w:t>
            </w:r>
          </w:p>
        </w:tc>
        <w:tc>
          <w:tcPr>
            <w:tcW w:w="3393" w:type="dxa"/>
            <w:tcBorders>
              <w:top w:val="nil"/>
              <w:left w:val="nil"/>
              <w:bottom w:val="single" w:sz="4" w:space="0" w:color="auto"/>
              <w:right w:val="single" w:sz="4" w:space="0" w:color="auto"/>
            </w:tcBorders>
            <w:shd w:val="clear" w:color="auto" w:fill="auto"/>
            <w:noWrap/>
            <w:hideMark/>
          </w:tcPr>
          <w:p w14:paraId="698F1DB3"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проведених навчальних заходів/кількість охоплених осіб;</w:t>
            </w:r>
          </w:p>
        </w:tc>
        <w:tc>
          <w:tcPr>
            <w:tcW w:w="2816" w:type="dxa"/>
            <w:gridSpan w:val="2"/>
            <w:tcBorders>
              <w:top w:val="nil"/>
              <w:left w:val="nil"/>
              <w:bottom w:val="single" w:sz="4" w:space="0" w:color="auto"/>
              <w:right w:val="single" w:sz="4" w:space="0" w:color="auto"/>
            </w:tcBorders>
            <w:shd w:val="clear" w:color="auto" w:fill="auto"/>
            <w:hideMark/>
          </w:tcPr>
          <w:p w14:paraId="32734095"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Управління цивільного захисту</w:t>
            </w:r>
          </w:p>
        </w:tc>
        <w:tc>
          <w:tcPr>
            <w:tcW w:w="1493" w:type="dxa"/>
            <w:tcBorders>
              <w:top w:val="nil"/>
              <w:left w:val="nil"/>
              <w:bottom w:val="single" w:sz="4" w:space="0" w:color="auto"/>
              <w:right w:val="single" w:sz="4" w:space="0" w:color="auto"/>
            </w:tcBorders>
            <w:shd w:val="clear" w:color="auto" w:fill="auto"/>
            <w:hideMark/>
          </w:tcPr>
          <w:p w14:paraId="0A8164D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заходи/  особи</w:t>
            </w:r>
          </w:p>
        </w:tc>
        <w:tc>
          <w:tcPr>
            <w:tcW w:w="1345" w:type="dxa"/>
            <w:gridSpan w:val="2"/>
            <w:tcBorders>
              <w:top w:val="nil"/>
              <w:left w:val="nil"/>
              <w:bottom w:val="single" w:sz="4" w:space="0" w:color="auto"/>
              <w:right w:val="single" w:sz="4" w:space="0" w:color="auto"/>
            </w:tcBorders>
            <w:shd w:val="clear" w:color="auto" w:fill="auto"/>
            <w:hideMark/>
          </w:tcPr>
          <w:p w14:paraId="2105E48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336/      15453</w:t>
            </w:r>
          </w:p>
        </w:tc>
        <w:tc>
          <w:tcPr>
            <w:tcW w:w="1308" w:type="dxa"/>
            <w:tcBorders>
              <w:top w:val="nil"/>
              <w:left w:val="nil"/>
              <w:bottom w:val="single" w:sz="4" w:space="0" w:color="auto"/>
              <w:right w:val="single" w:sz="4" w:space="0" w:color="auto"/>
            </w:tcBorders>
            <w:shd w:val="clear" w:color="auto" w:fill="auto"/>
            <w:hideMark/>
          </w:tcPr>
          <w:p w14:paraId="7A1D85E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362/      16592</w:t>
            </w:r>
          </w:p>
        </w:tc>
        <w:tc>
          <w:tcPr>
            <w:tcW w:w="1308" w:type="dxa"/>
            <w:tcBorders>
              <w:top w:val="nil"/>
              <w:left w:val="nil"/>
              <w:bottom w:val="single" w:sz="4" w:space="0" w:color="auto"/>
              <w:right w:val="single" w:sz="4" w:space="0" w:color="auto"/>
            </w:tcBorders>
            <w:shd w:val="clear" w:color="auto" w:fill="auto"/>
            <w:hideMark/>
          </w:tcPr>
          <w:p w14:paraId="59A7E8B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386/       17646</w:t>
            </w:r>
          </w:p>
        </w:tc>
      </w:tr>
      <w:tr w:rsidR="00C25D95" w:rsidRPr="00C25D95" w14:paraId="19ED245E"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59CAC0C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5251866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1C9DF28A" w14:textId="1C325E6D"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створено (обладнано) </w:t>
            </w:r>
            <w:r w:rsidR="009C756F" w:rsidRPr="00C25D95">
              <w:rPr>
                <w:rFonts w:ascii="Arial" w:hAnsi="Arial" w:cs="Arial"/>
                <w:color w:val="000000"/>
                <w:sz w:val="20"/>
                <w:szCs w:val="20"/>
              </w:rPr>
              <w:t>об’єктів</w:t>
            </w:r>
            <w:r w:rsidRPr="00C25D95">
              <w:rPr>
                <w:rFonts w:ascii="Arial" w:hAnsi="Arial" w:cs="Arial"/>
                <w:color w:val="000000"/>
                <w:sz w:val="20"/>
                <w:szCs w:val="20"/>
              </w:rPr>
              <w:t xml:space="preserve"> фонду захисних споруд;</w:t>
            </w:r>
          </w:p>
        </w:tc>
        <w:tc>
          <w:tcPr>
            <w:tcW w:w="2816" w:type="dxa"/>
            <w:gridSpan w:val="2"/>
            <w:tcBorders>
              <w:top w:val="nil"/>
              <w:left w:val="nil"/>
              <w:bottom w:val="single" w:sz="4" w:space="0" w:color="auto"/>
              <w:right w:val="single" w:sz="4" w:space="0" w:color="auto"/>
            </w:tcBorders>
            <w:shd w:val="clear" w:color="auto" w:fill="auto"/>
            <w:hideMark/>
          </w:tcPr>
          <w:p w14:paraId="726E58CB"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Управління цивільного захисту</w:t>
            </w:r>
          </w:p>
        </w:tc>
        <w:tc>
          <w:tcPr>
            <w:tcW w:w="1493" w:type="dxa"/>
            <w:tcBorders>
              <w:top w:val="nil"/>
              <w:left w:val="nil"/>
              <w:bottom w:val="single" w:sz="4" w:space="0" w:color="auto"/>
              <w:right w:val="single" w:sz="4" w:space="0" w:color="auto"/>
            </w:tcBorders>
            <w:shd w:val="clear" w:color="auto" w:fill="auto"/>
            <w:noWrap/>
            <w:hideMark/>
          </w:tcPr>
          <w:p w14:paraId="0E515A9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одиниць </w:t>
            </w:r>
          </w:p>
        </w:tc>
        <w:tc>
          <w:tcPr>
            <w:tcW w:w="1345" w:type="dxa"/>
            <w:gridSpan w:val="2"/>
            <w:tcBorders>
              <w:top w:val="nil"/>
              <w:left w:val="nil"/>
              <w:bottom w:val="single" w:sz="4" w:space="0" w:color="auto"/>
              <w:right w:val="single" w:sz="4" w:space="0" w:color="auto"/>
            </w:tcBorders>
            <w:shd w:val="clear" w:color="auto" w:fill="auto"/>
            <w:noWrap/>
            <w:hideMark/>
          </w:tcPr>
          <w:p w14:paraId="620CE34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2288</w:t>
            </w:r>
          </w:p>
        </w:tc>
        <w:tc>
          <w:tcPr>
            <w:tcW w:w="1308" w:type="dxa"/>
            <w:tcBorders>
              <w:top w:val="nil"/>
              <w:left w:val="nil"/>
              <w:bottom w:val="single" w:sz="4" w:space="0" w:color="auto"/>
              <w:right w:val="single" w:sz="4" w:space="0" w:color="auto"/>
            </w:tcBorders>
            <w:shd w:val="clear" w:color="auto" w:fill="auto"/>
            <w:noWrap/>
            <w:hideMark/>
          </w:tcPr>
          <w:p w14:paraId="2377791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2300</w:t>
            </w:r>
          </w:p>
        </w:tc>
        <w:tc>
          <w:tcPr>
            <w:tcW w:w="1308" w:type="dxa"/>
            <w:tcBorders>
              <w:top w:val="nil"/>
              <w:left w:val="nil"/>
              <w:bottom w:val="single" w:sz="4" w:space="0" w:color="auto"/>
              <w:right w:val="single" w:sz="4" w:space="0" w:color="auto"/>
            </w:tcBorders>
            <w:shd w:val="clear" w:color="auto" w:fill="auto"/>
            <w:noWrap/>
            <w:hideMark/>
          </w:tcPr>
          <w:p w14:paraId="396CB1C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2350</w:t>
            </w:r>
          </w:p>
        </w:tc>
      </w:tr>
      <w:tr w:rsidR="00C25D95" w:rsidRPr="00C25D95" w14:paraId="006A58CC"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3998F467"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3BE4ED7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58776E4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ефективна система оповіщення населення</w:t>
            </w:r>
          </w:p>
        </w:tc>
        <w:tc>
          <w:tcPr>
            <w:tcW w:w="2816" w:type="dxa"/>
            <w:gridSpan w:val="2"/>
            <w:tcBorders>
              <w:top w:val="nil"/>
              <w:left w:val="nil"/>
              <w:bottom w:val="single" w:sz="4" w:space="0" w:color="auto"/>
              <w:right w:val="single" w:sz="4" w:space="0" w:color="auto"/>
            </w:tcBorders>
            <w:shd w:val="clear" w:color="auto" w:fill="auto"/>
            <w:hideMark/>
          </w:tcPr>
          <w:p w14:paraId="78CDCD5D"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Управління цивільного захисту</w:t>
            </w:r>
          </w:p>
        </w:tc>
        <w:tc>
          <w:tcPr>
            <w:tcW w:w="1493" w:type="dxa"/>
            <w:tcBorders>
              <w:top w:val="nil"/>
              <w:left w:val="nil"/>
              <w:bottom w:val="single" w:sz="4" w:space="0" w:color="auto"/>
              <w:right w:val="single" w:sz="4" w:space="0" w:color="auto"/>
            </w:tcBorders>
            <w:shd w:val="clear" w:color="auto" w:fill="auto"/>
            <w:noWrap/>
            <w:hideMark/>
          </w:tcPr>
          <w:p w14:paraId="0A4C5E8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одиниць</w:t>
            </w:r>
          </w:p>
        </w:tc>
        <w:tc>
          <w:tcPr>
            <w:tcW w:w="1345" w:type="dxa"/>
            <w:gridSpan w:val="2"/>
            <w:tcBorders>
              <w:top w:val="nil"/>
              <w:left w:val="nil"/>
              <w:bottom w:val="single" w:sz="4" w:space="0" w:color="auto"/>
              <w:right w:val="single" w:sz="4" w:space="0" w:color="auto"/>
            </w:tcBorders>
            <w:shd w:val="clear" w:color="auto" w:fill="auto"/>
            <w:noWrap/>
            <w:hideMark/>
          </w:tcPr>
          <w:p w14:paraId="2ED215C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w:t>
            </w:r>
          </w:p>
        </w:tc>
        <w:tc>
          <w:tcPr>
            <w:tcW w:w="1308" w:type="dxa"/>
            <w:tcBorders>
              <w:top w:val="nil"/>
              <w:left w:val="nil"/>
              <w:bottom w:val="single" w:sz="4" w:space="0" w:color="auto"/>
              <w:right w:val="single" w:sz="4" w:space="0" w:color="auto"/>
            </w:tcBorders>
            <w:shd w:val="clear" w:color="auto" w:fill="auto"/>
            <w:noWrap/>
            <w:hideMark/>
          </w:tcPr>
          <w:p w14:paraId="4C99BBB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w:t>
            </w:r>
          </w:p>
        </w:tc>
        <w:tc>
          <w:tcPr>
            <w:tcW w:w="1308" w:type="dxa"/>
            <w:tcBorders>
              <w:top w:val="nil"/>
              <w:left w:val="nil"/>
              <w:bottom w:val="single" w:sz="4" w:space="0" w:color="auto"/>
              <w:right w:val="single" w:sz="4" w:space="0" w:color="auto"/>
            </w:tcBorders>
            <w:shd w:val="clear" w:color="auto" w:fill="auto"/>
            <w:noWrap/>
            <w:hideMark/>
          </w:tcPr>
          <w:p w14:paraId="40C27E0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w:t>
            </w:r>
          </w:p>
        </w:tc>
      </w:tr>
      <w:tr w:rsidR="00C25D95" w:rsidRPr="00C25D95" w14:paraId="66DAFB8D"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0ADD33B3"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6315063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389D1795"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створених Центрів безпеки в громадах області</w:t>
            </w:r>
          </w:p>
        </w:tc>
        <w:tc>
          <w:tcPr>
            <w:tcW w:w="2816" w:type="dxa"/>
            <w:gridSpan w:val="2"/>
            <w:tcBorders>
              <w:top w:val="nil"/>
              <w:left w:val="nil"/>
              <w:bottom w:val="single" w:sz="4" w:space="0" w:color="auto"/>
              <w:right w:val="single" w:sz="4" w:space="0" w:color="auto"/>
            </w:tcBorders>
            <w:shd w:val="clear" w:color="auto" w:fill="auto"/>
            <w:hideMark/>
          </w:tcPr>
          <w:p w14:paraId="7D9E80F2"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Управління цивільного захисту</w:t>
            </w:r>
          </w:p>
        </w:tc>
        <w:tc>
          <w:tcPr>
            <w:tcW w:w="1493" w:type="dxa"/>
            <w:tcBorders>
              <w:top w:val="nil"/>
              <w:left w:val="nil"/>
              <w:bottom w:val="single" w:sz="4" w:space="0" w:color="auto"/>
              <w:right w:val="single" w:sz="4" w:space="0" w:color="auto"/>
            </w:tcBorders>
            <w:shd w:val="clear" w:color="auto" w:fill="auto"/>
            <w:noWrap/>
            <w:hideMark/>
          </w:tcPr>
          <w:p w14:paraId="44C5D19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одиниць </w:t>
            </w:r>
          </w:p>
        </w:tc>
        <w:tc>
          <w:tcPr>
            <w:tcW w:w="1345" w:type="dxa"/>
            <w:gridSpan w:val="2"/>
            <w:tcBorders>
              <w:top w:val="nil"/>
              <w:left w:val="nil"/>
              <w:bottom w:val="single" w:sz="4" w:space="0" w:color="auto"/>
              <w:right w:val="single" w:sz="4" w:space="0" w:color="auto"/>
            </w:tcBorders>
            <w:shd w:val="clear" w:color="auto" w:fill="auto"/>
            <w:noWrap/>
            <w:hideMark/>
          </w:tcPr>
          <w:p w14:paraId="7406ED5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w:t>
            </w:r>
          </w:p>
        </w:tc>
        <w:tc>
          <w:tcPr>
            <w:tcW w:w="1308" w:type="dxa"/>
            <w:tcBorders>
              <w:top w:val="nil"/>
              <w:left w:val="nil"/>
              <w:bottom w:val="single" w:sz="4" w:space="0" w:color="auto"/>
              <w:right w:val="single" w:sz="4" w:space="0" w:color="auto"/>
            </w:tcBorders>
            <w:shd w:val="clear" w:color="auto" w:fill="auto"/>
            <w:noWrap/>
            <w:hideMark/>
          </w:tcPr>
          <w:p w14:paraId="48CD029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w:t>
            </w:r>
          </w:p>
        </w:tc>
        <w:tc>
          <w:tcPr>
            <w:tcW w:w="1308" w:type="dxa"/>
            <w:tcBorders>
              <w:top w:val="nil"/>
              <w:left w:val="nil"/>
              <w:bottom w:val="single" w:sz="4" w:space="0" w:color="auto"/>
              <w:right w:val="single" w:sz="4" w:space="0" w:color="auto"/>
            </w:tcBorders>
            <w:shd w:val="clear" w:color="auto" w:fill="auto"/>
            <w:noWrap/>
            <w:hideMark/>
          </w:tcPr>
          <w:p w14:paraId="7BEA4EB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w:t>
            </w:r>
          </w:p>
        </w:tc>
      </w:tr>
      <w:tr w:rsidR="00C25D95" w:rsidRPr="00C25D95" w14:paraId="19DAD4DE" w14:textId="77777777" w:rsidTr="003C1507">
        <w:trPr>
          <w:trHeight w:val="1575"/>
        </w:trPr>
        <w:tc>
          <w:tcPr>
            <w:tcW w:w="567" w:type="dxa"/>
            <w:gridSpan w:val="2"/>
            <w:tcBorders>
              <w:top w:val="nil"/>
              <w:left w:val="single" w:sz="4" w:space="0" w:color="auto"/>
              <w:bottom w:val="single" w:sz="4" w:space="0" w:color="auto"/>
              <w:right w:val="single" w:sz="4" w:space="0" w:color="auto"/>
            </w:tcBorders>
          </w:tcPr>
          <w:p w14:paraId="79F1433C"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37AD4E0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2.1.Розвиток економіки знань та підтримка інфраструктури інвестиційної та інноваційної діяльності</w:t>
            </w:r>
          </w:p>
        </w:tc>
        <w:tc>
          <w:tcPr>
            <w:tcW w:w="3393" w:type="dxa"/>
            <w:tcBorders>
              <w:top w:val="nil"/>
              <w:left w:val="nil"/>
              <w:bottom w:val="single" w:sz="4" w:space="0" w:color="auto"/>
              <w:right w:val="single" w:sz="4" w:space="0" w:color="auto"/>
            </w:tcBorders>
            <w:shd w:val="clear" w:color="auto" w:fill="auto"/>
            <w:noWrap/>
            <w:hideMark/>
          </w:tcPr>
          <w:p w14:paraId="0E975EDA"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частка територіальних громад, які мають затверджену містобудівну документацію на всю територію територіальної громади, відсотків</w:t>
            </w:r>
          </w:p>
        </w:tc>
        <w:tc>
          <w:tcPr>
            <w:tcW w:w="2816" w:type="dxa"/>
            <w:gridSpan w:val="2"/>
            <w:tcBorders>
              <w:top w:val="nil"/>
              <w:left w:val="nil"/>
              <w:bottom w:val="single" w:sz="4" w:space="0" w:color="auto"/>
              <w:right w:val="single" w:sz="4" w:space="0" w:color="auto"/>
            </w:tcBorders>
            <w:shd w:val="clear" w:color="auto" w:fill="auto"/>
            <w:hideMark/>
          </w:tcPr>
          <w:p w14:paraId="601E91C8" w14:textId="0E4977BD"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архітектури та </w:t>
            </w:r>
            <w:r w:rsidR="009C756F" w:rsidRPr="00C25D95">
              <w:rPr>
                <w:rFonts w:ascii="Arial" w:hAnsi="Arial" w:cs="Arial"/>
                <w:color w:val="000000"/>
                <w:sz w:val="20"/>
                <w:szCs w:val="20"/>
              </w:rPr>
              <w:t>містобу</w:t>
            </w:r>
            <w:r w:rsidR="009C756F">
              <w:rPr>
                <w:rFonts w:ascii="Arial" w:hAnsi="Arial" w:cs="Arial"/>
                <w:color w:val="000000"/>
                <w:sz w:val="20"/>
                <w:szCs w:val="20"/>
              </w:rPr>
              <w:t>ду</w:t>
            </w:r>
            <w:r w:rsidR="009C756F" w:rsidRPr="00C25D95">
              <w:rPr>
                <w:rFonts w:ascii="Arial" w:hAnsi="Arial" w:cs="Arial"/>
                <w:color w:val="000000"/>
                <w:sz w:val="20"/>
                <w:szCs w:val="20"/>
              </w:rPr>
              <w:t>вання</w:t>
            </w:r>
            <w:r w:rsidRPr="00C25D95">
              <w:rPr>
                <w:rFonts w:ascii="Arial" w:hAnsi="Arial" w:cs="Arial"/>
                <w:color w:val="000000"/>
                <w:sz w:val="20"/>
                <w:szCs w:val="20"/>
              </w:rPr>
              <w:t xml:space="preserve"> ОВА</w:t>
            </w:r>
          </w:p>
        </w:tc>
        <w:tc>
          <w:tcPr>
            <w:tcW w:w="1493" w:type="dxa"/>
            <w:tcBorders>
              <w:top w:val="nil"/>
              <w:left w:val="nil"/>
              <w:bottom w:val="single" w:sz="4" w:space="0" w:color="auto"/>
              <w:right w:val="single" w:sz="4" w:space="0" w:color="auto"/>
            </w:tcBorders>
            <w:shd w:val="clear" w:color="auto" w:fill="auto"/>
            <w:noWrap/>
            <w:hideMark/>
          </w:tcPr>
          <w:p w14:paraId="0FCB958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103416C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c>
          <w:tcPr>
            <w:tcW w:w="1308" w:type="dxa"/>
            <w:tcBorders>
              <w:top w:val="nil"/>
              <w:left w:val="nil"/>
              <w:bottom w:val="single" w:sz="4" w:space="0" w:color="auto"/>
              <w:right w:val="single" w:sz="4" w:space="0" w:color="auto"/>
            </w:tcBorders>
            <w:shd w:val="clear" w:color="auto" w:fill="auto"/>
            <w:noWrap/>
            <w:hideMark/>
          </w:tcPr>
          <w:p w14:paraId="395B067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w:t>
            </w:r>
          </w:p>
        </w:tc>
        <w:tc>
          <w:tcPr>
            <w:tcW w:w="1308" w:type="dxa"/>
            <w:tcBorders>
              <w:top w:val="nil"/>
              <w:left w:val="nil"/>
              <w:bottom w:val="single" w:sz="4" w:space="0" w:color="auto"/>
              <w:right w:val="single" w:sz="4" w:space="0" w:color="auto"/>
            </w:tcBorders>
            <w:shd w:val="clear" w:color="auto" w:fill="auto"/>
            <w:noWrap/>
            <w:hideMark/>
          </w:tcPr>
          <w:p w14:paraId="74130CB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w:t>
            </w:r>
          </w:p>
        </w:tc>
      </w:tr>
      <w:tr w:rsidR="00C25D95" w:rsidRPr="00C25D95" w14:paraId="33E00CF0" w14:textId="77777777" w:rsidTr="003C1507">
        <w:trPr>
          <w:trHeight w:val="992"/>
        </w:trPr>
        <w:tc>
          <w:tcPr>
            <w:tcW w:w="567" w:type="dxa"/>
            <w:gridSpan w:val="2"/>
            <w:tcBorders>
              <w:top w:val="single" w:sz="4" w:space="0" w:color="auto"/>
              <w:left w:val="single" w:sz="4" w:space="0" w:color="auto"/>
              <w:bottom w:val="single" w:sz="4" w:space="0" w:color="auto"/>
              <w:right w:val="single" w:sz="4" w:space="0" w:color="auto"/>
            </w:tcBorders>
          </w:tcPr>
          <w:p w14:paraId="7B251825"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91C38E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2AC0D51C"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 xml:space="preserve">кількість працівників, задіяних у виконанні науково і науково-технічних розробок </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BC540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Головне управління статистики у Закарпатській області</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4DF1A8D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осіб </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E69DA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494 (за даними статистики 2022 року)</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C3A612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485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6AD5D4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476</w:t>
            </w:r>
          </w:p>
        </w:tc>
      </w:tr>
      <w:tr w:rsidR="00C25D95" w:rsidRPr="00C25D95" w14:paraId="6C8AD314" w14:textId="77777777" w:rsidTr="003C1507">
        <w:trPr>
          <w:trHeight w:val="553"/>
        </w:trPr>
        <w:tc>
          <w:tcPr>
            <w:tcW w:w="567" w:type="dxa"/>
            <w:gridSpan w:val="2"/>
            <w:tcBorders>
              <w:top w:val="single" w:sz="4" w:space="0" w:color="auto"/>
              <w:left w:val="single" w:sz="4" w:space="0" w:color="auto"/>
              <w:bottom w:val="single" w:sz="4" w:space="0" w:color="auto"/>
              <w:right w:val="single" w:sz="4" w:space="0" w:color="auto"/>
            </w:tcBorders>
          </w:tcPr>
          <w:p w14:paraId="355D2A1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2251C4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74B9F0A2"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обсяг залучених прямих іноземних інвестицій</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1C515CD5" w14:textId="60EF0A31"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single" w:sz="4" w:space="0" w:color="auto"/>
              <w:left w:val="nil"/>
              <w:bottom w:val="single" w:sz="4" w:space="0" w:color="auto"/>
              <w:right w:val="single" w:sz="4" w:space="0" w:color="auto"/>
            </w:tcBorders>
            <w:shd w:val="clear" w:color="auto" w:fill="auto"/>
            <w:hideMark/>
          </w:tcPr>
          <w:p w14:paraId="7863131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млн доларів США (за даними НБУ)</w:t>
            </w:r>
          </w:p>
        </w:tc>
        <w:tc>
          <w:tcPr>
            <w:tcW w:w="1345" w:type="dxa"/>
            <w:gridSpan w:val="2"/>
            <w:tcBorders>
              <w:top w:val="single" w:sz="4" w:space="0" w:color="auto"/>
              <w:left w:val="nil"/>
              <w:bottom w:val="single" w:sz="4" w:space="0" w:color="auto"/>
              <w:right w:val="single" w:sz="4" w:space="0" w:color="auto"/>
            </w:tcBorders>
            <w:shd w:val="clear" w:color="auto" w:fill="auto"/>
            <w:hideMark/>
          </w:tcPr>
          <w:p w14:paraId="0BE0770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427,4 млн доларів</w:t>
            </w:r>
          </w:p>
        </w:tc>
        <w:tc>
          <w:tcPr>
            <w:tcW w:w="1308" w:type="dxa"/>
            <w:tcBorders>
              <w:top w:val="single" w:sz="4" w:space="0" w:color="auto"/>
              <w:left w:val="nil"/>
              <w:bottom w:val="single" w:sz="4" w:space="0" w:color="auto"/>
              <w:right w:val="single" w:sz="4" w:space="0" w:color="auto"/>
            </w:tcBorders>
            <w:shd w:val="clear" w:color="auto" w:fill="auto"/>
            <w:hideMark/>
          </w:tcPr>
          <w:p w14:paraId="3D4241C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405 млн доларів</w:t>
            </w:r>
          </w:p>
        </w:tc>
        <w:tc>
          <w:tcPr>
            <w:tcW w:w="1308" w:type="dxa"/>
            <w:tcBorders>
              <w:top w:val="single" w:sz="4" w:space="0" w:color="auto"/>
              <w:left w:val="nil"/>
              <w:bottom w:val="single" w:sz="4" w:space="0" w:color="auto"/>
              <w:right w:val="single" w:sz="4" w:space="0" w:color="auto"/>
            </w:tcBorders>
            <w:shd w:val="clear" w:color="auto" w:fill="auto"/>
            <w:hideMark/>
          </w:tcPr>
          <w:p w14:paraId="31E3002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430 млн доларів</w:t>
            </w:r>
          </w:p>
        </w:tc>
      </w:tr>
      <w:tr w:rsidR="00C25D95" w:rsidRPr="00C25D95" w14:paraId="067BD7C0" w14:textId="77777777" w:rsidTr="003C1507">
        <w:trPr>
          <w:trHeight w:val="434"/>
        </w:trPr>
        <w:tc>
          <w:tcPr>
            <w:tcW w:w="567" w:type="dxa"/>
            <w:gridSpan w:val="2"/>
            <w:tcBorders>
              <w:top w:val="nil"/>
              <w:left w:val="single" w:sz="4" w:space="0" w:color="auto"/>
              <w:bottom w:val="single" w:sz="4" w:space="0" w:color="auto"/>
              <w:right w:val="single" w:sz="4" w:space="0" w:color="auto"/>
            </w:tcBorders>
          </w:tcPr>
          <w:p w14:paraId="24D09576"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7102989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0BA5F3EA"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 xml:space="preserve">обсяг капітальних інвестицій </w:t>
            </w:r>
          </w:p>
        </w:tc>
        <w:tc>
          <w:tcPr>
            <w:tcW w:w="2816" w:type="dxa"/>
            <w:gridSpan w:val="2"/>
            <w:tcBorders>
              <w:top w:val="nil"/>
              <w:left w:val="nil"/>
              <w:bottom w:val="single" w:sz="4" w:space="0" w:color="auto"/>
              <w:right w:val="single" w:sz="4" w:space="0" w:color="auto"/>
            </w:tcBorders>
            <w:shd w:val="clear" w:color="auto" w:fill="auto"/>
            <w:hideMark/>
          </w:tcPr>
          <w:p w14:paraId="788B1E10" w14:textId="396FEB6F"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hideMark/>
          </w:tcPr>
          <w:p w14:paraId="0C0D45A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тис гривень</w:t>
            </w:r>
          </w:p>
        </w:tc>
        <w:tc>
          <w:tcPr>
            <w:tcW w:w="1345" w:type="dxa"/>
            <w:gridSpan w:val="2"/>
            <w:tcBorders>
              <w:top w:val="nil"/>
              <w:left w:val="nil"/>
              <w:bottom w:val="single" w:sz="4" w:space="0" w:color="auto"/>
              <w:right w:val="single" w:sz="4" w:space="0" w:color="auto"/>
            </w:tcBorders>
            <w:shd w:val="clear" w:color="auto" w:fill="auto"/>
            <w:noWrap/>
            <w:hideMark/>
          </w:tcPr>
          <w:p w14:paraId="7435B24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6 365 302</w:t>
            </w:r>
          </w:p>
        </w:tc>
        <w:tc>
          <w:tcPr>
            <w:tcW w:w="1308" w:type="dxa"/>
            <w:tcBorders>
              <w:top w:val="nil"/>
              <w:left w:val="nil"/>
              <w:bottom w:val="single" w:sz="4" w:space="0" w:color="auto"/>
              <w:right w:val="single" w:sz="4" w:space="0" w:color="auto"/>
            </w:tcBorders>
            <w:shd w:val="clear" w:color="auto" w:fill="auto"/>
            <w:noWrap/>
            <w:hideMark/>
          </w:tcPr>
          <w:p w14:paraId="4B04C70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6 428 955</w:t>
            </w:r>
          </w:p>
        </w:tc>
        <w:tc>
          <w:tcPr>
            <w:tcW w:w="1308" w:type="dxa"/>
            <w:tcBorders>
              <w:top w:val="nil"/>
              <w:left w:val="nil"/>
              <w:bottom w:val="single" w:sz="4" w:space="0" w:color="auto"/>
              <w:right w:val="single" w:sz="4" w:space="0" w:color="auto"/>
            </w:tcBorders>
            <w:shd w:val="clear" w:color="auto" w:fill="auto"/>
            <w:noWrap/>
            <w:hideMark/>
          </w:tcPr>
          <w:p w14:paraId="11550A6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6 621 824</w:t>
            </w:r>
          </w:p>
        </w:tc>
      </w:tr>
      <w:tr w:rsidR="00C25D95" w:rsidRPr="00C25D95" w14:paraId="381A73D2" w14:textId="77777777" w:rsidTr="003C1507">
        <w:trPr>
          <w:trHeight w:val="512"/>
        </w:trPr>
        <w:tc>
          <w:tcPr>
            <w:tcW w:w="567" w:type="dxa"/>
            <w:gridSpan w:val="2"/>
            <w:tcBorders>
              <w:top w:val="nil"/>
              <w:left w:val="single" w:sz="4" w:space="0" w:color="auto"/>
              <w:bottom w:val="single" w:sz="4" w:space="0" w:color="auto"/>
              <w:right w:val="single" w:sz="4" w:space="0" w:color="auto"/>
            </w:tcBorders>
          </w:tcPr>
          <w:p w14:paraId="5810902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0E780DB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2EB36A52"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промислових підприємств, що впроваджують інновації;</w:t>
            </w:r>
          </w:p>
        </w:tc>
        <w:tc>
          <w:tcPr>
            <w:tcW w:w="2816" w:type="dxa"/>
            <w:gridSpan w:val="2"/>
            <w:tcBorders>
              <w:top w:val="nil"/>
              <w:left w:val="nil"/>
              <w:bottom w:val="single" w:sz="4" w:space="0" w:color="auto"/>
              <w:right w:val="single" w:sz="4" w:space="0" w:color="auto"/>
            </w:tcBorders>
            <w:shd w:val="clear" w:color="auto" w:fill="auto"/>
            <w:hideMark/>
          </w:tcPr>
          <w:p w14:paraId="340285C9" w14:textId="0C68DE1B"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noWrap/>
            <w:hideMark/>
          </w:tcPr>
          <w:p w14:paraId="5FD33A1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одиниць </w:t>
            </w:r>
          </w:p>
        </w:tc>
        <w:tc>
          <w:tcPr>
            <w:tcW w:w="1345" w:type="dxa"/>
            <w:gridSpan w:val="2"/>
            <w:tcBorders>
              <w:top w:val="nil"/>
              <w:left w:val="nil"/>
              <w:bottom w:val="single" w:sz="4" w:space="0" w:color="auto"/>
              <w:right w:val="single" w:sz="4" w:space="0" w:color="auto"/>
            </w:tcBorders>
            <w:shd w:val="clear" w:color="auto" w:fill="auto"/>
            <w:noWrap/>
            <w:hideMark/>
          </w:tcPr>
          <w:p w14:paraId="4569A9C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19</w:t>
            </w:r>
          </w:p>
        </w:tc>
        <w:tc>
          <w:tcPr>
            <w:tcW w:w="1308" w:type="dxa"/>
            <w:tcBorders>
              <w:top w:val="nil"/>
              <w:left w:val="nil"/>
              <w:bottom w:val="single" w:sz="4" w:space="0" w:color="auto"/>
              <w:right w:val="single" w:sz="4" w:space="0" w:color="auto"/>
            </w:tcBorders>
            <w:shd w:val="clear" w:color="auto" w:fill="auto"/>
            <w:noWrap/>
            <w:hideMark/>
          </w:tcPr>
          <w:p w14:paraId="01A2199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20</w:t>
            </w:r>
          </w:p>
        </w:tc>
        <w:tc>
          <w:tcPr>
            <w:tcW w:w="1308" w:type="dxa"/>
            <w:tcBorders>
              <w:top w:val="nil"/>
              <w:left w:val="nil"/>
              <w:bottom w:val="single" w:sz="4" w:space="0" w:color="auto"/>
              <w:right w:val="single" w:sz="4" w:space="0" w:color="auto"/>
            </w:tcBorders>
            <w:shd w:val="clear" w:color="auto" w:fill="auto"/>
            <w:noWrap/>
            <w:hideMark/>
          </w:tcPr>
          <w:p w14:paraId="42BBC25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21</w:t>
            </w:r>
          </w:p>
        </w:tc>
      </w:tr>
      <w:tr w:rsidR="00C25D95" w:rsidRPr="00C25D95" w14:paraId="6733CCFB" w14:textId="77777777" w:rsidTr="003C1507">
        <w:trPr>
          <w:trHeight w:val="819"/>
        </w:trPr>
        <w:tc>
          <w:tcPr>
            <w:tcW w:w="567" w:type="dxa"/>
            <w:gridSpan w:val="2"/>
            <w:tcBorders>
              <w:top w:val="nil"/>
              <w:left w:val="single" w:sz="4" w:space="0" w:color="auto"/>
              <w:bottom w:val="single" w:sz="4" w:space="0" w:color="auto"/>
              <w:right w:val="single" w:sz="4" w:space="0" w:color="auto"/>
            </w:tcBorders>
          </w:tcPr>
          <w:p w14:paraId="69DA0EC9"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6D762A8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69498FDF"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нових суб’єктів господарювання у високотехнологічних секторах економіки</w:t>
            </w:r>
          </w:p>
        </w:tc>
        <w:tc>
          <w:tcPr>
            <w:tcW w:w="2816" w:type="dxa"/>
            <w:gridSpan w:val="2"/>
            <w:tcBorders>
              <w:top w:val="nil"/>
              <w:left w:val="nil"/>
              <w:bottom w:val="single" w:sz="4" w:space="0" w:color="auto"/>
              <w:right w:val="single" w:sz="4" w:space="0" w:color="auto"/>
            </w:tcBorders>
            <w:shd w:val="clear" w:color="auto" w:fill="auto"/>
            <w:hideMark/>
          </w:tcPr>
          <w:p w14:paraId="46214556" w14:textId="79C43B62"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noWrap/>
            <w:hideMark/>
          </w:tcPr>
          <w:p w14:paraId="056DE09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одиниць </w:t>
            </w:r>
          </w:p>
        </w:tc>
        <w:tc>
          <w:tcPr>
            <w:tcW w:w="1345" w:type="dxa"/>
            <w:gridSpan w:val="2"/>
            <w:tcBorders>
              <w:top w:val="nil"/>
              <w:left w:val="nil"/>
              <w:bottom w:val="single" w:sz="4" w:space="0" w:color="auto"/>
              <w:right w:val="single" w:sz="4" w:space="0" w:color="auto"/>
            </w:tcBorders>
            <w:shd w:val="clear" w:color="auto" w:fill="auto"/>
            <w:noWrap/>
            <w:hideMark/>
          </w:tcPr>
          <w:p w14:paraId="634DCD5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w:t>
            </w:r>
          </w:p>
        </w:tc>
        <w:tc>
          <w:tcPr>
            <w:tcW w:w="1308" w:type="dxa"/>
            <w:tcBorders>
              <w:top w:val="nil"/>
              <w:left w:val="nil"/>
              <w:bottom w:val="single" w:sz="4" w:space="0" w:color="auto"/>
              <w:right w:val="single" w:sz="4" w:space="0" w:color="auto"/>
            </w:tcBorders>
            <w:shd w:val="clear" w:color="auto" w:fill="auto"/>
            <w:noWrap/>
            <w:hideMark/>
          </w:tcPr>
          <w:p w14:paraId="3ACC075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w:t>
            </w:r>
          </w:p>
        </w:tc>
        <w:tc>
          <w:tcPr>
            <w:tcW w:w="1308" w:type="dxa"/>
            <w:tcBorders>
              <w:top w:val="nil"/>
              <w:left w:val="nil"/>
              <w:bottom w:val="single" w:sz="4" w:space="0" w:color="auto"/>
              <w:right w:val="single" w:sz="4" w:space="0" w:color="auto"/>
            </w:tcBorders>
            <w:shd w:val="clear" w:color="auto" w:fill="auto"/>
            <w:noWrap/>
            <w:hideMark/>
          </w:tcPr>
          <w:p w14:paraId="40430C1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w:t>
            </w:r>
          </w:p>
        </w:tc>
      </w:tr>
      <w:tr w:rsidR="00C25D95" w:rsidRPr="00C25D95" w14:paraId="4359A38B" w14:textId="77777777" w:rsidTr="003C1507">
        <w:trPr>
          <w:trHeight w:val="1300"/>
        </w:trPr>
        <w:tc>
          <w:tcPr>
            <w:tcW w:w="567" w:type="dxa"/>
            <w:gridSpan w:val="2"/>
            <w:tcBorders>
              <w:top w:val="nil"/>
              <w:left w:val="single" w:sz="4" w:space="0" w:color="auto"/>
              <w:bottom w:val="single" w:sz="4" w:space="0" w:color="auto"/>
              <w:right w:val="single" w:sz="4" w:space="0" w:color="auto"/>
            </w:tcBorders>
          </w:tcPr>
          <w:p w14:paraId="494BB856"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78EB9E7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022A682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динаміка та структура зовнішньоторговельного балансу області</w:t>
            </w:r>
          </w:p>
        </w:tc>
        <w:tc>
          <w:tcPr>
            <w:tcW w:w="2816" w:type="dxa"/>
            <w:gridSpan w:val="2"/>
            <w:tcBorders>
              <w:top w:val="nil"/>
              <w:left w:val="nil"/>
              <w:bottom w:val="single" w:sz="4" w:space="0" w:color="auto"/>
              <w:right w:val="single" w:sz="4" w:space="0" w:color="auto"/>
            </w:tcBorders>
            <w:shd w:val="clear" w:color="auto" w:fill="auto"/>
            <w:hideMark/>
          </w:tcPr>
          <w:p w14:paraId="2FE9CFC5" w14:textId="35235CA4"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hideMark/>
          </w:tcPr>
          <w:p w14:paraId="37D4963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млн доларів США (експорт та імпорт товарів)</w:t>
            </w:r>
          </w:p>
        </w:tc>
        <w:tc>
          <w:tcPr>
            <w:tcW w:w="1345" w:type="dxa"/>
            <w:gridSpan w:val="2"/>
            <w:tcBorders>
              <w:top w:val="nil"/>
              <w:left w:val="nil"/>
              <w:bottom w:val="single" w:sz="4" w:space="0" w:color="auto"/>
              <w:right w:val="single" w:sz="4" w:space="0" w:color="auto"/>
            </w:tcBorders>
            <w:shd w:val="clear" w:color="auto" w:fill="auto"/>
            <w:hideMark/>
          </w:tcPr>
          <w:p w14:paraId="719421D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941,3 млн доларів (експорт) 1000,7 млн доларів (імпорт)</w:t>
            </w:r>
          </w:p>
        </w:tc>
        <w:tc>
          <w:tcPr>
            <w:tcW w:w="1308" w:type="dxa"/>
            <w:tcBorders>
              <w:top w:val="nil"/>
              <w:left w:val="nil"/>
              <w:bottom w:val="single" w:sz="4" w:space="0" w:color="auto"/>
              <w:right w:val="single" w:sz="4" w:space="0" w:color="auto"/>
            </w:tcBorders>
            <w:shd w:val="clear" w:color="auto" w:fill="auto"/>
            <w:hideMark/>
          </w:tcPr>
          <w:p w14:paraId="5AE3D940"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969,5 млн доларів (експорт) 1015,7 (імпорт)</w:t>
            </w:r>
          </w:p>
        </w:tc>
        <w:tc>
          <w:tcPr>
            <w:tcW w:w="1308" w:type="dxa"/>
            <w:tcBorders>
              <w:top w:val="nil"/>
              <w:left w:val="nil"/>
              <w:bottom w:val="single" w:sz="4" w:space="0" w:color="auto"/>
              <w:right w:val="single" w:sz="4" w:space="0" w:color="auto"/>
            </w:tcBorders>
            <w:shd w:val="clear" w:color="auto" w:fill="auto"/>
            <w:hideMark/>
          </w:tcPr>
          <w:p w14:paraId="72124E7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1018, 0 млн доларів (експорт) 1025,9 (імпорт)</w:t>
            </w:r>
          </w:p>
        </w:tc>
      </w:tr>
      <w:tr w:rsidR="00C25D95" w:rsidRPr="00C25D95" w14:paraId="64857B6C" w14:textId="77777777" w:rsidTr="003C1507">
        <w:trPr>
          <w:trHeight w:val="483"/>
        </w:trPr>
        <w:tc>
          <w:tcPr>
            <w:tcW w:w="567" w:type="dxa"/>
            <w:gridSpan w:val="2"/>
            <w:tcBorders>
              <w:top w:val="nil"/>
              <w:left w:val="single" w:sz="4" w:space="0" w:color="auto"/>
              <w:bottom w:val="single" w:sz="4" w:space="0" w:color="auto"/>
              <w:right w:val="single" w:sz="4" w:space="0" w:color="auto"/>
            </w:tcBorders>
          </w:tcPr>
          <w:p w14:paraId="60E3E3D6"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21A8688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54BDD59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збільшення кількості країн-інвесторів</w:t>
            </w:r>
          </w:p>
        </w:tc>
        <w:tc>
          <w:tcPr>
            <w:tcW w:w="2816" w:type="dxa"/>
            <w:gridSpan w:val="2"/>
            <w:tcBorders>
              <w:top w:val="nil"/>
              <w:left w:val="nil"/>
              <w:bottom w:val="single" w:sz="4" w:space="0" w:color="auto"/>
              <w:right w:val="single" w:sz="4" w:space="0" w:color="auto"/>
            </w:tcBorders>
            <w:shd w:val="clear" w:color="auto" w:fill="auto"/>
            <w:hideMark/>
          </w:tcPr>
          <w:p w14:paraId="11B7A23A" w14:textId="7EF945B8"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hideMark/>
          </w:tcPr>
          <w:p w14:paraId="4CD7508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7B39337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109</w:t>
            </w:r>
          </w:p>
        </w:tc>
        <w:tc>
          <w:tcPr>
            <w:tcW w:w="1308" w:type="dxa"/>
            <w:tcBorders>
              <w:top w:val="nil"/>
              <w:left w:val="nil"/>
              <w:bottom w:val="single" w:sz="4" w:space="0" w:color="auto"/>
              <w:right w:val="single" w:sz="4" w:space="0" w:color="auto"/>
            </w:tcBorders>
            <w:shd w:val="clear" w:color="auto" w:fill="auto"/>
            <w:noWrap/>
            <w:hideMark/>
          </w:tcPr>
          <w:p w14:paraId="5C794A8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115</w:t>
            </w:r>
          </w:p>
        </w:tc>
        <w:tc>
          <w:tcPr>
            <w:tcW w:w="1308" w:type="dxa"/>
            <w:tcBorders>
              <w:top w:val="nil"/>
              <w:left w:val="nil"/>
              <w:bottom w:val="single" w:sz="4" w:space="0" w:color="auto"/>
              <w:right w:val="single" w:sz="4" w:space="0" w:color="auto"/>
            </w:tcBorders>
            <w:shd w:val="clear" w:color="auto" w:fill="auto"/>
            <w:noWrap/>
            <w:hideMark/>
          </w:tcPr>
          <w:p w14:paraId="342E051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120</w:t>
            </w:r>
          </w:p>
        </w:tc>
      </w:tr>
      <w:tr w:rsidR="00C25D95" w:rsidRPr="00C25D95" w14:paraId="39112FDC" w14:textId="77777777" w:rsidTr="003C1507">
        <w:trPr>
          <w:trHeight w:val="831"/>
        </w:trPr>
        <w:tc>
          <w:tcPr>
            <w:tcW w:w="567" w:type="dxa"/>
            <w:gridSpan w:val="2"/>
            <w:tcBorders>
              <w:top w:val="nil"/>
              <w:left w:val="single" w:sz="4" w:space="0" w:color="auto"/>
              <w:bottom w:val="single" w:sz="4" w:space="0" w:color="auto"/>
              <w:right w:val="single" w:sz="4" w:space="0" w:color="auto"/>
            </w:tcBorders>
          </w:tcPr>
          <w:p w14:paraId="6FDCD00C"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0526593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2B3877F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проведення регіональної навчальної платформи для експортерів "Школи експортера Закарпаття"</w:t>
            </w:r>
          </w:p>
        </w:tc>
        <w:tc>
          <w:tcPr>
            <w:tcW w:w="2816" w:type="dxa"/>
            <w:gridSpan w:val="2"/>
            <w:tcBorders>
              <w:top w:val="nil"/>
              <w:left w:val="nil"/>
              <w:bottom w:val="single" w:sz="4" w:space="0" w:color="auto"/>
              <w:right w:val="single" w:sz="4" w:space="0" w:color="auto"/>
            </w:tcBorders>
            <w:shd w:val="clear" w:color="auto" w:fill="auto"/>
            <w:hideMark/>
          </w:tcPr>
          <w:p w14:paraId="305EAC99" w14:textId="3E3E3E5D"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hideMark/>
          </w:tcPr>
          <w:p w14:paraId="3B10451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7A36950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w:t>
            </w:r>
          </w:p>
        </w:tc>
        <w:tc>
          <w:tcPr>
            <w:tcW w:w="1308" w:type="dxa"/>
            <w:tcBorders>
              <w:top w:val="nil"/>
              <w:left w:val="nil"/>
              <w:bottom w:val="single" w:sz="4" w:space="0" w:color="auto"/>
              <w:right w:val="single" w:sz="4" w:space="0" w:color="auto"/>
            </w:tcBorders>
            <w:shd w:val="clear" w:color="auto" w:fill="auto"/>
            <w:noWrap/>
            <w:hideMark/>
          </w:tcPr>
          <w:p w14:paraId="1B01524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w:t>
            </w:r>
          </w:p>
        </w:tc>
        <w:tc>
          <w:tcPr>
            <w:tcW w:w="1308" w:type="dxa"/>
            <w:tcBorders>
              <w:top w:val="nil"/>
              <w:left w:val="nil"/>
              <w:bottom w:val="single" w:sz="4" w:space="0" w:color="auto"/>
              <w:right w:val="single" w:sz="4" w:space="0" w:color="auto"/>
            </w:tcBorders>
            <w:shd w:val="clear" w:color="auto" w:fill="auto"/>
            <w:noWrap/>
            <w:hideMark/>
          </w:tcPr>
          <w:p w14:paraId="1CBDD13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w:t>
            </w:r>
          </w:p>
        </w:tc>
      </w:tr>
      <w:tr w:rsidR="00C25D95" w:rsidRPr="00C25D95" w14:paraId="29F6FC73" w14:textId="77777777" w:rsidTr="003C1507">
        <w:trPr>
          <w:trHeight w:val="476"/>
        </w:trPr>
        <w:tc>
          <w:tcPr>
            <w:tcW w:w="567" w:type="dxa"/>
            <w:gridSpan w:val="2"/>
            <w:tcBorders>
              <w:top w:val="nil"/>
              <w:left w:val="single" w:sz="4" w:space="0" w:color="auto"/>
              <w:bottom w:val="single" w:sz="4" w:space="0" w:color="auto"/>
              <w:right w:val="single" w:sz="4" w:space="0" w:color="auto"/>
            </w:tcBorders>
          </w:tcPr>
          <w:p w14:paraId="6365D9D2"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5562316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330DBCF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проведених економічних бізнесів - форумів</w:t>
            </w:r>
          </w:p>
        </w:tc>
        <w:tc>
          <w:tcPr>
            <w:tcW w:w="2816" w:type="dxa"/>
            <w:gridSpan w:val="2"/>
            <w:tcBorders>
              <w:top w:val="nil"/>
              <w:left w:val="nil"/>
              <w:bottom w:val="single" w:sz="4" w:space="0" w:color="auto"/>
              <w:right w:val="single" w:sz="4" w:space="0" w:color="auto"/>
            </w:tcBorders>
            <w:shd w:val="clear" w:color="auto" w:fill="auto"/>
            <w:hideMark/>
          </w:tcPr>
          <w:p w14:paraId="31164DCE" w14:textId="127F72A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hideMark/>
          </w:tcPr>
          <w:p w14:paraId="3FB3B30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6BE7C93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w:t>
            </w:r>
          </w:p>
        </w:tc>
        <w:tc>
          <w:tcPr>
            <w:tcW w:w="1308" w:type="dxa"/>
            <w:tcBorders>
              <w:top w:val="nil"/>
              <w:left w:val="nil"/>
              <w:bottom w:val="single" w:sz="4" w:space="0" w:color="auto"/>
              <w:right w:val="single" w:sz="4" w:space="0" w:color="auto"/>
            </w:tcBorders>
            <w:shd w:val="clear" w:color="auto" w:fill="auto"/>
            <w:noWrap/>
            <w:hideMark/>
          </w:tcPr>
          <w:p w14:paraId="361E38B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w:t>
            </w:r>
          </w:p>
        </w:tc>
        <w:tc>
          <w:tcPr>
            <w:tcW w:w="1308" w:type="dxa"/>
            <w:tcBorders>
              <w:top w:val="nil"/>
              <w:left w:val="nil"/>
              <w:bottom w:val="single" w:sz="4" w:space="0" w:color="auto"/>
              <w:right w:val="single" w:sz="4" w:space="0" w:color="auto"/>
            </w:tcBorders>
            <w:shd w:val="clear" w:color="auto" w:fill="auto"/>
            <w:noWrap/>
            <w:hideMark/>
          </w:tcPr>
          <w:p w14:paraId="40737FB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w:t>
            </w:r>
          </w:p>
        </w:tc>
      </w:tr>
      <w:tr w:rsidR="00C25D95" w:rsidRPr="00C25D95" w14:paraId="24961F39" w14:textId="77777777" w:rsidTr="003C1507">
        <w:trPr>
          <w:trHeight w:val="412"/>
        </w:trPr>
        <w:tc>
          <w:tcPr>
            <w:tcW w:w="567" w:type="dxa"/>
            <w:gridSpan w:val="2"/>
            <w:tcBorders>
              <w:top w:val="nil"/>
              <w:left w:val="single" w:sz="4" w:space="0" w:color="auto"/>
              <w:bottom w:val="single" w:sz="4" w:space="0" w:color="auto"/>
              <w:right w:val="single" w:sz="4" w:space="0" w:color="auto"/>
            </w:tcBorders>
          </w:tcPr>
          <w:p w14:paraId="033F9C6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3A5EC520"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60BD239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фізичних осіб – підприємців</w:t>
            </w:r>
          </w:p>
        </w:tc>
        <w:tc>
          <w:tcPr>
            <w:tcW w:w="2816" w:type="dxa"/>
            <w:gridSpan w:val="2"/>
            <w:tcBorders>
              <w:top w:val="nil"/>
              <w:left w:val="nil"/>
              <w:bottom w:val="single" w:sz="4" w:space="0" w:color="auto"/>
              <w:right w:val="single" w:sz="4" w:space="0" w:color="auto"/>
            </w:tcBorders>
            <w:shd w:val="clear" w:color="auto" w:fill="auto"/>
            <w:hideMark/>
          </w:tcPr>
          <w:p w14:paraId="530AFC7F" w14:textId="0D5EE926"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hideMark/>
          </w:tcPr>
          <w:p w14:paraId="6785672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тисяч осіб </w:t>
            </w:r>
          </w:p>
        </w:tc>
        <w:tc>
          <w:tcPr>
            <w:tcW w:w="1345" w:type="dxa"/>
            <w:gridSpan w:val="2"/>
            <w:tcBorders>
              <w:top w:val="nil"/>
              <w:left w:val="nil"/>
              <w:bottom w:val="single" w:sz="4" w:space="0" w:color="auto"/>
              <w:right w:val="single" w:sz="4" w:space="0" w:color="auto"/>
            </w:tcBorders>
            <w:shd w:val="clear" w:color="auto" w:fill="auto"/>
            <w:noWrap/>
            <w:hideMark/>
          </w:tcPr>
          <w:p w14:paraId="03D34D4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51</w:t>
            </w:r>
          </w:p>
        </w:tc>
        <w:tc>
          <w:tcPr>
            <w:tcW w:w="1308" w:type="dxa"/>
            <w:tcBorders>
              <w:top w:val="nil"/>
              <w:left w:val="nil"/>
              <w:bottom w:val="single" w:sz="4" w:space="0" w:color="auto"/>
              <w:right w:val="single" w:sz="4" w:space="0" w:color="auto"/>
            </w:tcBorders>
            <w:shd w:val="clear" w:color="auto" w:fill="auto"/>
            <w:noWrap/>
            <w:hideMark/>
          </w:tcPr>
          <w:p w14:paraId="5C47D41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52</w:t>
            </w:r>
          </w:p>
        </w:tc>
        <w:tc>
          <w:tcPr>
            <w:tcW w:w="1308" w:type="dxa"/>
            <w:tcBorders>
              <w:top w:val="nil"/>
              <w:left w:val="nil"/>
              <w:bottom w:val="single" w:sz="4" w:space="0" w:color="auto"/>
              <w:right w:val="single" w:sz="4" w:space="0" w:color="auto"/>
            </w:tcBorders>
            <w:shd w:val="clear" w:color="auto" w:fill="auto"/>
            <w:noWrap/>
            <w:hideMark/>
          </w:tcPr>
          <w:p w14:paraId="4AA12F0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53</w:t>
            </w:r>
          </w:p>
        </w:tc>
      </w:tr>
      <w:tr w:rsidR="00C25D95" w:rsidRPr="00C25D95" w14:paraId="6A03F5CF" w14:textId="77777777" w:rsidTr="003C1507">
        <w:trPr>
          <w:trHeight w:val="362"/>
        </w:trPr>
        <w:tc>
          <w:tcPr>
            <w:tcW w:w="567" w:type="dxa"/>
            <w:gridSpan w:val="2"/>
            <w:tcBorders>
              <w:top w:val="nil"/>
              <w:left w:val="single" w:sz="4" w:space="0" w:color="auto"/>
              <w:bottom w:val="single" w:sz="4" w:space="0" w:color="auto"/>
              <w:right w:val="single" w:sz="4" w:space="0" w:color="auto"/>
            </w:tcBorders>
          </w:tcPr>
          <w:p w14:paraId="2E3894F7"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BB7979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5D3FE0E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кількість юридичних осіб </w:t>
            </w:r>
          </w:p>
        </w:tc>
        <w:tc>
          <w:tcPr>
            <w:tcW w:w="2816" w:type="dxa"/>
            <w:gridSpan w:val="2"/>
            <w:tcBorders>
              <w:top w:val="nil"/>
              <w:left w:val="nil"/>
              <w:bottom w:val="single" w:sz="4" w:space="0" w:color="auto"/>
              <w:right w:val="single" w:sz="4" w:space="0" w:color="auto"/>
            </w:tcBorders>
            <w:shd w:val="clear" w:color="auto" w:fill="auto"/>
            <w:hideMark/>
          </w:tcPr>
          <w:p w14:paraId="76A42F0C" w14:textId="3D21E7D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hideMark/>
          </w:tcPr>
          <w:p w14:paraId="13ADC87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тисяч осіб</w:t>
            </w:r>
          </w:p>
        </w:tc>
        <w:tc>
          <w:tcPr>
            <w:tcW w:w="1345" w:type="dxa"/>
            <w:gridSpan w:val="2"/>
            <w:tcBorders>
              <w:top w:val="nil"/>
              <w:left w:val="nil"/>
              <w:bottom w:val="single" w:sz="4" w:space="0" w:color="auto"/>
              <w:right w:val="single" w:sz="4" w:space="0" w:color="auto"/>
            </w:tcBorders>
            <w:shd w:val="clear" w:color="auto" w:fill="auto"/>
            <w:noWrap/>
            <w:hideMark/>
          </w:tcPr>
          <w:p w14:paraId="0CF110E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28,2</w:t>
            </w:r>
          </w:p>
        </w:tc>
        <w:tc>
          <w:tcPr>
            <w:tcW w:w="1308" w:type="dxa"/>
            <w:tcBorders>
              <w:top w:val="nil"/>
              <w:left w:val="nil"/>
              <w:bottom w:val="single" w:sz="4" w:space="0" w:color="auto"/>
              <w:right w:val="single" w:sz="4" w:space="0" w:color="auto"/>
            </w:tcBorders>
            <w:shd w:val="clear" w:color="auto" w:fill="auto"/>
            <w:noWrap/>
            <w:hideMark/>
          </w:tcPr>
          <w:p w14:paraId="1721DE7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29</w:t>
            </w:r>
          </w:p>
        </w:tc>
        <w:tc>
          <w:tcPr>
            <w:tcW w:w="1308" w:type="dxa"/>
            <w:tcBorders>
              <w:top w:val="nil"/>
              <w:left w:val="nil"/>
              <w:bottom w:val="single" w:sz="4" w:space="0" w:color="auto"/>
              <w:right w:val="single" w:sz="4" w:space="0" w:color="auto"/>
            </w:tcBorders>
            <w:shd w:val="clear" w:color="auto" w:fill="auto"/>
            <w:noWrap/>
            <w:hideMark/>
          </w:tcPr>
          <w:p w14:paraId="096104D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30,4</w:t>
            </w:r>
          </w:p>
        </w:tc>
      </w:tr>
      <w:tr w:rsidR="00C25D95" w:rsidRPr="00C25D95" w14:paraId="0B8A308A" w14:textId="77777777" w:rsidTr="003C1507">
        <w:trPr>
          <w:trHeight w:val="609"/>
        </w:trPr>
        <w:tc>
          <w:tcPr>
            <w:tcW w:w="567" w:type="dxa"/>
            <w:gridSpan w:val="2"/>
            <w:tcBorders>
              <w:top w:val="nil"/>
              <w:left w:val="single" w:sz="4" w:space="0" w:color="auto"/>
              <w:bottom w:val="single" w:sz="4" w:space="0" w:color="auto"/>
              <w:right w:val="single" w:sz="4" w:space="0" w:color="auto"/>
            </w:tcBorders>
          </w:tcPr>
          <w:p w14:paraId="34FA058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76B1F0A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2369A80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новостворених робочих місць</w:t>
            </w:r>
          </w:p>
        </w:tc>
        <w:tc>
          <w:tcPr>
            <w:tcW w:w="2816" w:type="dxa"/>
            <w:gridSpan w:val="2"/>
            <w:tcBorders>
              <w:top w:val="nil"/>
              <w:left w:val="nil"/>
              <w:bottom w:val="single" w:sz="4" w:space="0" w:color="auto"/>
              <w:right w:val="single" w:sz="4" w:space="0" w:color="auto"/>
            </w:tcBorders>
            <w:shd w:val="clear" w:color="auto" w:fill="auto"/>
            <w:hideMark/>
          </w:tcPr>
          <w:p w14:paraId="27611141"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Головне управління Пенсійного фонду в Закарпатській області</w:t>
            </w:r>
          </w:p>
        </w:tc>
        <w:tc>
          <w:tcPr>
            <w:tcW w:w="1493" w:type="dxa"/>
            <w:tcBorders>
              <w:top w:val="nil"/>
              <w:left w:val="nil"/>
              <w:bottom w:val="single" w:sz="4" w:space="0" w:color="auto"/>
              <w:right w:val="single" w:sz="4" w:space="0" w:color="auto"/>
            </w:tcBorders>
            <w:shd w:val="clear" w:color="auto" w:fill="auto"/>
            <w:hideMark/>
          </w:tcPr>
          <w:p w14:paraId="51DFC13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осіб </w:t>
            </w:r>
          </w:p>
        </w:tc>
        <w:tc>
          <w:tcPr>
            <w:tcW w:w="1345" w:type="dxa"/>
            <w:gridSpan w:val="2"/>
            <w:tcBorders>
              <w:top w:val="nil"/>
              <w:left w:val="nil"/>
              <w:bottom w:val="single" w:sz="4" w:space="0" w:color="auto"/>
              <w:right w:val="single" w:sz="4" w:space="0" w:color="auto"/>
            </w:tcBorders>
            <w:shd w:val="clear" w:color="auto" w:fill="auto"/>
            <w:noWrap/>
            <w:hideMark/>
          </w:tcPr>
          <w:p w14:paraId="1004CD6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3070</w:t>
            </w:r>
          </w:p>
        </w:tc>
        <w:tc>
          <w:tcPr>
            <w:tcW w:w="1308" w:type="dxa"/>
            <w:tcBorders>
              <w:top w:val="nil"/>
              <w:left w:val="nil"/>
              <w:bottom w:val="single" w:sz="4" w:space="0" w:color="auto"/>
              <w:right w:val="single" w:sz="4" w:space="0" w:color="auto"/>
            </w:tcBorders>
            <w:shd w:val="clear" w:color="auto" w:fill="auto"/>
            <w:noWrap/>
            <w:hideMark/>
          </w:tcPr>
          <w:p w14:paraId="2347A6A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3440</w:t>
            </w:r>
          </w:p>
        </w:tc>
        <w:tc>
          <w:tcPr>
            <w:tcW w:w="1308" w:type="dxa"/>
            <w:tcBorders>
              <w:top w:val="nil"/>
              <w:left w:val="nil"/>
              <w:bottom w:val="single" w:sz="4" w:space="0" w:color="auto"/>
              <w:right w:val="single" w:sz="4" w:space="0" w:color="auto"/>
            </w:tcBorders>
            <w:shd w:val="clear" w:color="auto" w:fill="auto"/>
            <w:noWrap/>
            <w:hideMark/>
          </w:tcPr>
          <w:p w14:paraId="0ED1392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4160</w:t>
            </w:r>
          </w:p>
        </w:tc>
      </w:tr>
      <w:tr w:rsidR="00C25D95" w:rsidRPr="00C25D95" w14:paraId="4C8C733B" w14:textId="77777777" w:rsidTr="003C1507">
        <w:trPr>
          <w:trHeight w:val="566"/>
        </w:trPr>
        <w:tc>
          <w:tcPr>
            <w:tcW w:w="567" w:type="dxa"/>
            <w:gridSpan w:val="2"/>
            <w:tcBorders>
              <w:top w:val="single" w:sz="4" w:space="0" w:color="auto"/>
              <w:left w:val="single" w:sz="4" w:space="0" w:color="auto"/>
              <w:bottom w:val="single" w:sz="4" w:space="0" w:color="auto"/>
              <w:right w:val="single" w:sz="4" w:space="0" w:color="auto"/>
            </w:tcBorders>
          </w:tcPr>
          <w:p w14:paraId="4F74C76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E1330E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hideMark/>
          </w:tcPr>
          <w:p w14:paraId="51490B3A"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кількість  індустріальних парків</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A409811" w14:textId="5EB9FE84"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Департамент  економічного та </w:t>
            </w:r>
            <w:r w:rsidR="009C756F" w:rsidRPr="00C25D95">
              <w:rPr>
                <w:rFonts w:ascii="Arial" w:hAnsi="Arial" w:cs="Arial"/>
                <w:color w:val="000000"/>
                <w:sz w:val="20"/>
                <w:szCs w:val="20"/>
              </w:rPr>
              <w:t>регіонального</w:t>
            </w:r>
            <w:r w:rsidRPr="00C25D95">
              <w:rPr>
                <w:rFonts w:ascii="Arial" w:hAnsi="Arial" w:cs="Arial"/>
                <w:color w:val="000000"/>
                <w:sz w:val="20"/>
                <w:szCs w:val="20"/>
              </w:rPr>
              <w:t xml:space="preserve"> розвитку</w:t>
            </w:r>
          </w:p>
        </w:tc>
        <w:tc>
          <w:tcPr>
            <w:tcW w:w="1493" w:type="dxa"/>
            <w:tcBorders>
              <w:top w:val="single" w:sz="4" w:space="0" w:color="auto"/>
              <w:left w:val="single" w:sz="4" w:space="0" w:color="auto"/>
              <w:bottom w:val="single" w:sz="4" w:space="0" w:color="auto"/>
              <w:right w:val="single" w:sz="4" w:space="0" w:color="auto"/>
            </w:tcBorders>
            <w:shd w:val="clear" w:color="auto" w:fill="auto"/>
            <w:hideMark/>
          </w:tcPr>
          <w:p w14:paraId="1B16C8E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одиниць</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425073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B930B5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3270F8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15</w:t>
            </w:r>
          </w:p>
        </w:tc>
      </w:tr>
      <w:tr w:rsidR="00C25D95" w:rsidRPr="00C25D95" w14:paraId="70F7AF4A" w14:textId="77777777" w:rsidTr="003C1507">
        <w:trPr>
          <w:trHeight w:val="708"/>
        </w:trPr>
        <w:tc>
          <w:tcPr>
            <w:tcW w:w="567" w:type="dxa"/>
            <w:gridSpan w:val="2"/>
            <w:tcBorders>
              <w:top w:val="single" w:sz="4" w:space="0" w:color="auto"/>
              <w:left w:val="single" w:sz="4" w:space="0" w:color="auto"/>
              <w:bottom w:val="single" w:sz="4" w:space="0" w:color="auto"/>
              <w:right w:val="single" w:sz="4" w:space="0" w:color="auto"/>
            </w:tcBorders>
          </w:tcPr>
          <w:p w14:paraId="432D849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4351E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2.2.Підтримка  унікальної економічної діяльності  області</w:t>
            </w:r>
          </w:p>
        </w:tc>
        <w:tc>
          <w:tcPr>
            <w:tcW w:w="3393" w:type="dxa"/>
            <w:tcBorders>
              <w:top w:val="single" w:sz="4" w:space="0" w:color="auto"/>
              <w:left w:val="nil"/>
              <w:bottom w:val="single" w:sz="4" w:space="0" w:color="auto"/>
              <w:right w:val="single" w:sz="4" w:space="0" w:color="auto"/>
            </w:tcBorders>
            <w:shd w:val="clear" w:color="auto" w:fill="auto"/>
            <w:noWrap/>
            <w:hideMark/>
          </w:tcPr>
          <w:p w14:paraId="65A97FE7"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індекс виробництва промислової продукції у відсотках до попереднього року</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329CA639" w14:textId="03F82034"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економічного та </w:t>
            </w:r>
            <w:r w:rsidR="009C756F" w:rsidRPr="00C25D95">
              <w:rPr>
                <w:rFonts w:ascii="Arial" w:hAnsi="Arial" w:cs="Arial"/>
                <w:sz w:val="20"/>
                <w:szCs w:val="20"/>
              </w:rPr>
              <w:t>регіонального</w:t>
            </w:r>
            <w:r w:rsidRPr="00C25D95">
              <w:rPr>
                <w:rFonts w:ascii="Arial" w:hAnsi="Arial" w:cs="Arial"/>
                <w:sz w:val="20"/>
                <w:szCs w:val="20"/>
              </w:rPr>
              <w:t xml:space="preserve"> розвитку</w:t>
            </w:r>
          </w:p>
        </w:tc>
        <w:tc>
          <w:tcPr>
            <w:tcW w:w="1493" w:type="dxa"/>
            <w:tcBorders>
              <w:top w:val="single" w:sz="4" w:space="0" w:color="auto"/>
              <w:left w:val="nil"/>
              <w:bottom w:val="single" w:sz="4" w:space="0" w:color="auto"/>
              <w:right w:val="single" w:sz="4" w:space="0" w:color="auto"/>
            </w:tcBorders>
            <w:shd w:val="clear" w:color="auto" w:fill="auto"/>
            <w:noWrap/>
            <w:hideMark/>
          </w:tcPr>
          <w:p w14:paraId="3EA1A25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відсотків</w:t>
            </w:r>
          </w:p>
        </w:tc>
        <w:tc>
          <w:tcPr>
            <w:tcW w:w="1345" w:type="dxa"/>
            <w:gridSpan w:val="2"/>
            <w:tcBorders>
              <w:top w:val="single" w:sz="4" w:space="0" w:color="auto"/>
              <w:left w:val="nil"/>
              <w:bottom w:val="single" w:sz="4" w:space="0" w:color="auto"/>
              <w:right w:val="single" w:sz="4" w:space="0" w:color="auto"/>
            </w:tcBorders>
            <w:shd w:val="clear" w:color="auto" w:fill="auto"/>
            <w:hideMark/>
          </w:tcPr>
          <w:p w14:paraId="59DE927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109,9</w:t>
            </w:r>
          </w:p>
        </w:tc>
        <w:tc>
          <w:tcPr>
            <w:tcW w:w="1308" w:type="dxa"/>
            <w:tcBorders>
              <w:top w:val="single" w:sz="4" w:space="0" w:color="auto"/>
              <w:left w:val="nil"/>
              <w:bottom w:val="single" w:sz="4" w:space="0" w:color="auto"/>
              <w:right w:val="single" w:sz="4" w:space="0" w:color="auto"/>
            </w:tcBorders>
            <w:shd w:val="clear" w:color="auto" w:fill="auto"/>
            <w:noWrap/>
            <w:hideMark/>
          </w:tcPr>
          <w:p w14:paraId="4AA5C06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112,4</w:t>
            </w:r>
          </w:p>
        </w:tc>
        <w:tc>
          <w:tcPr>
            <w:tcW w:w="1308" w:type="dxa"/>
            <w:tcBorders>
              <w:top w:val="single" w:sz="4" w:space="0" w:color="auto"/>
              <w:left w:val="nil"/>
              <w:bottom w:val="single" w:sz="4" w:space="0" w:color="auto"/>
              <w:right w:val="single" w:sz="4" w:space="0" w:color="auto"/>
            </w:tcBorders>
            <w:shd w:val="clear" w:color="auto" w:fill="auto"/>
            <w:noWrap/>
            <w:hideMark/>
          </w:tcPr>
          <w:p w14:paraId="53D36C8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107,8</w:t>
            </w:r>
          </w:p>
        </w:tc>
      </w:tr>
      <w:tr w:rsidR="00C25D95" w:rsidRPr="00C25D95" w14:paraId="380EC3E4" w14:textId="77777777" w:rsidTr="003C1507">
        <w:trPr>
          <w:trHeight w:val="406"/>
        </w:trPr>
        <w:tc>
          <w:tcPr>
            <w:tcW w:w="567" w:type="dxa"/>
            <w:gridSpan w:val="2"/>
            <w:tcBorders>
              <w:top w:val="nil"/>
              <w:left w:val="single" w:sz="4" w:space="0" w:color="auto"/>
              <w:bottom w:val="single" w:sz="4" w:space="0" w:color="auto"/>
              <w:right w:val="single" w:sz="4" w:space="0" w:color="auto"/>
            </w:tcBorders>
          </w:tcPr>
          <w:p w14:paraId="690C9CD2"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23E916B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hideMark/>
          </w:tcPr>
          <w:p w14:paraId="4018DF3E"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 xml:space="preserve">обсяг реалізованої промислової продукції </w:t>
            </w:r>
          </w:p>
        </w:tc>
        <w:tc>
          <w:tcPr>
            <w:tcW w:w="2816" w:type="dxa"/>
            <w:gridSpan w:val="2"/>
            <w:tcBorders>
              <w:top w:val="nil"/>
              <w:left w:val="nil"/>
              <w:bottom w:val="single" w:sz="4" w:space="0" w:color="auto"/>
              <w:right w:val="single" w:sz="4" w:space="0" w:color="auto"/>
            </w:tcBorders>
            <w:shd w:val="clear" w:color="auto" w:fill="auto"/>
            <w:hideMark/>
          </w:tcPr>
          <w:p w14:paraId="15391DED" w14:textId="2747C9A1"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економічного та </w:t>
            </w:r>
            <w:r w:rsidR="009C756F" w:rsidRPr="00C25D95">
              <w:rPr>
                <w:rFonts w:ascii="Arial" w:hAnsi="Arial" w:cs="Arial"/>
                <w:sz w:val="20"/>
                <w:szCs w:val="20"/>
              </w:rPr>
              <w:t>регіонального</w:t>
            </w:r>
            <w:r w:rsidRPr="00C25D95">
              <w:rPr>
                <w:rFonts w:ascii="Arial" w:hAnsi="Arial" w:cs="Arial"/>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hideMark/>
          </w:tcPr>
          <w:p w14:paraId="4B3DBCC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млн гривень</w:t>
            </w:r>
          </w:p>
        </w:tc>
        <w:tc>
          <w:tcPr>
            <w:tcW w:w="1345" w:type="dxa"/>
            <w:gridSpan w:val="2"/>
            <w:tcBorders>
              <w:top w:val="nil"/>
              <w:left w:val="nil"/>
              <w:bottom w:val="single" w:sz="4" w:space="0" w:color="auto"/>
              <w:right w:val="single" w:sz="4" w:space="0" w:color="auto"/>
            </w:tcBorders>
            <w:shd w:val="clear" w:color="auto" w:fill="auto"/>
            <w:noWrap/>
            <w:hideMark/>
          </w:tcPr>
          <w:p w14:paraId="1A7EFFA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23 320,30</w:t>
            </w:r>
          </w:p>
        </w:tc>
        <w:tc>
          <w:tcPr>
            <w:tcW w:w="1308" w:type="dxa"/>
            <w:tcBorders>
              <w:top w:val="nil"/>
              <w:left w:val="nil"/>
              <w:bottom w:val="single" w:sz="4" w:space="0" w:color="auto"/>
              <w:right w:val="single" w:sz="4" w:space="0" w:color="auto"/>
            </w:tcBorders>
            <w:shd w:val="clear" w:color="auto" w:fill="auto"/>
            <w:noWrap/>
            <w:hideMark/>
          </w:tcPr>
          <w:p w14:paraId="15232EDF" w14:textId="77777777" w:rsidR="00C25D95" w:rsidRPr="00C25D95" w:rsidRDefault="00C25D95" w:rsidP="00C25D95">
            <w:pPr>
              <w:widowControl/>
              <w:jc w:val="right"/>
              <w:rPr>
                <w:rFonts w:ascii="Arial" w:hAnsi="Arial" w:cs="Arial"/>
                <w:color w:val="000000"/>
                <w:sz w:val="20"/>
                <w:szCs w:val="20"/>
              </w:rPr>
            </w:pPr>
            <w:r w:rsidRPr="00C25D95">
              <w:rPr>
                <w:rFonts w:ascii="Arial" w:hAnsi="Arial" w:cs="Arial"/>
                <w:color w:val="000000"/>
                <w:sz w:val="20"/>
                <w:szCs w:val="20"/>
              </w:rPr>
              <w:t>25 652,33</w:t>
            </w:r>
          </w:p>
        </w:tc>
        <w:tc>
          <w:tcPr>
            <w:tcW w:w="1308" w:type="dxa"/>
            <w:tcBorders>
              <w:top w:val="nil"/>
              <w:left w:val="nil"/>
              <w:bottom w:val="single" w:sz="4" w:space="0" w:color="auto"/>
              <w:right w:val="single" w:sz="4" w:space="0" w:color="auto"/>
            </w:tcBorders>
            <w:shd w:val="clear" w:color="auto" w:fill="auto"/>
            <w:noWrap/>
            <w:hideMark/>
          </w:tcPr>
          <w:p w14:paraId="01C9DC22" w14:textId="77777777" w:rsidR="00C25D95" w:rsidRPr="00C25D95" w:rsidRDefault="00C25D95" w:rsidP="00C25D95">
            <w:pPr>
              <w:widowControl/>
              <w:jc w:val="right"/>
              <w:rPr>
                <w:rFonts w:ascii="Arial" w:hAnsi="Arial" w:cs="Arial"/>
                <w:color w:val="000000"/>
                <w:sz w:val="20"/>
                <w:szCs w:val="20"/>
              </w:rPr>
            </w:pPr>
            <w:r w:rsidRPr="00C25D95">
              <w:rPr>
                <w:rFonts w:ascii="Arial" w:hAnsi="Arial" w:cs="Arial"/>
                <w:color w:val="000000"/>
                <w:sz w:val="20"/>
                <w:szCs w:val="20"/>
              </w:rPr>
              <w:t>28 217,56</w:t>
            </w:r>
          </w:p>
        </w:tc>
      </w:tr>
      <w:tr w:rsidR="00C25D95" w:rsidRPr="00C25D95" w14:paraId="5E8516B2" w14:textId="77777777" w:rsidTr="003C1507">
        <w:trPr>
          <w:trHeight w:val="654"/>
        </w:trPr>
        <w:tc>
          <w:tcPr>
            <w:tcW w:w="567" w:type="dxa"/>
            <w:gridSpan w:val="2"/>
            <w:tcBorders>
              <w:top w:val="nil"/>
              <w:left w:val="single" w:sz="4" w:space="0" w:color="auto"/>
              <w:bottom w:val="single" w:sz="4" w:space="0" w:color="auto"/>
              <w:right w:val="single" w:sz="4" w:space="0" w:color="auto"/>
            </w:tcBorders>
          </w:tcPr>
          <w:p w14:paraId="297DDCDF"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5C8F15B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78415BAE"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індекс сільськогосподарської продукції, відсотків до попереднього року</w:t>
            </w:r>
          </w:p>
        </w:tc>
        <w:tc>
          <w:tcPr>
            <w:tcW w:w="2816" w:type="dxa"/>
            <w:gridSpan w:val="2"/>
            <w:tcBorders>
              <w:top w:val="nil"/>
              <w:left w:val="nil"/>
              <w:bottom w:val="single" w:sz="4" w:space="0" w:color="auto"/>
              <w:right w:val="single" w:sz="4" w:space="0" w:color="auto"/>
            </w:tcBorders>
            <w:shd w:val="clear" w:color="auto" w:fill="auto"/>
            <w:hideMark/>
          </w:tcPr>
          <w:p w14:paraId="7E671D9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nil"/>
              <w:left w:val="nil"/>
              <w:bottom w:val="single" w:sz="4" w:space="0" w:color="auto"/>
              <w:right w:val="single" w:sz="4" w:space="0" w:color="auto"/>
            </w:tcBorders>
            <w:shd w:val="clear" w:color="auto" w:fill="auto"/>
            <w:noWrap/>
            <w:hideMark/>
          </w:tcPr>
          <w:p w14:paraId="54E8168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nil"/>
              <w:left w:val="nil"/>
              <w:bottom w:val="single" w:sz="4" w:space="0" w:color="auto"/>
              <w:right w:val="single" w:sz="4" w:space="0" w:color="auto"/>
            </w:tcBorders>
            <w:shd w:val="clear" w:color="auto" w:fill="auto"/>
            <w:noWrap/>
            <w:hideMark/>
          </w:tcPr>
          <w:p w14:paraId="66B53B0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103,2</w:t>
            </w:r>
          </w:p>
        </w:tc>
        <w:tc>
          <w:tcPr>
            <w:tcW w:w="1308" w:type="dxa"/>
            <w:tcBorders>
              <w:top w:val="nil"/>
              <w:left w:val="nil"/>
              <w:bottom w:val="single" w:sz="4" w:space="0" w:color="auto"/>
              <w:right w:val="single" w:sz="4" w:space="0" w:color="auto"/>
            </w:tcBorders>
            <w:shd w:val="clear" w:color="auto" w:fill="auto"/>
            <w:noWrap/>
            <w:hideMark/>
          </w:tcPr>
          <w:p w14:paraId="51A6F47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100,7</w:t>
            </w:r>
          </w:p>
        </w:tc>
        <w:tc>
          <w:tcPr>
            <w:tcW w:w="1308" w:type="dxa"/>
            <w:tcBorders>
              <w:top w:val="nil"/>
              <w:left w:val="nil"/>
              <w:bottom w:val="single" w:sz="4" w:space="0" w:color="auto"/>
              <w:right w:val="single" w:sz="4" w:space="0" w:color="auto"/>
            </w:tcBorders>
            <w:shd w:val="clear" w:color="auto" w:fill="auto"/>
            <w:noWrap/>
            <w:hideMark/>
          </w:tcPr>
          <w:p w14:paraId="0CFCEFB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100,7</w:t>
            </w:r>
          </w:p>
        </w:tc>
      </w:tr>
      <w:tr w:rsidR="00C25D95" w:rsidRPr="00C25D95" w14:paraId="4E69BD47" w14:textId="77777777" w:rsidTr="003C1507">
        <w:trPr>
          <w:trHeight w:val="663"/>
        </w:trPr>
        <w:tc>
          <w:tcPr>
            <w:tcW w:w="567" w:type="dxa"/>
            <w:gridSpan w:val="2"/>
            <w:tcBorders>
              <w:top w:val="nil"/>
              <w:left w:val="single" w:sz="4" w:space="0" w:color="auto"/>
              <w:bottom w:val="single" w:sz="4" w:space="0" w:color="auto"/>
              <w:right w:val="single" w:sz="4" w:space="0" w:color="auto"/>
            </w:tcBorders>
          </w:tcPr>
          <w:p w14:paraId="32C494FD"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3A947E1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6DB5D31A"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обсяг продукції сільського господарства у постійних цінах, млн. гривень</w:t>
            </w:r>
          </w:p>
        </w:tc>
        <w:tc>
          <w:tcPr>
            <w:tcW w:w="2816" w:type="dxa"/>
            <w:gridSpan w:val="2"/>
            <w:tcBorders>
              <w:top w:val="nil"/>
              <w:left w:val="nil"/>
              <w:bottom w:val="single" w:sz="4" w:space="0" w:color="auto"/>
              <w:right w:val="single" w:sz="4" w:space="0" w:color="auto"/>
            </w:tcBorders>
            <w:shd w:val="clear" w:color="auto" w:fill="auto"/>
            <w:hideMark/>
          </w:tcPr>
          <w:p w14:paraId="737086B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nil"/>
              <w:left w:val="nil"/>
              <w:bottom w:val="single" w:sz="4" w:space="0" w:color="auto"/>
              <w:right w:val="single" w:sz="4" w:space="0" w:color="auto"/>
            </w:tcBorders>
            <w:shd w:val="clear" w:color="auto" w:fill="auto"/>
            <w:noWrap/>
            <w:hideMark/>
          </w:tcPr>
          <w:p w14:paraId="3EED783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млн грн</w:t>
            </w:r>
          </w:p>
        </w:tc>
        <w:tc>
          <w:tcPr>
            <w:tcW w:w="1345" w:type="dxa"/>
            <w:gridSpan w:val="2"/>
            <w:tcBorders>
              <w:top w:val="nil"/>
              <w:left w:val="nil"/>
              <w:bottom w:val="single" w:sz="4" w:space="0" w:color="auto"/>
              <w:right w:val="single" w:sz="4" w:space="0" w:color="auto"/>
            </w:tcBorders>
            <w:shd w:val="clear" w:color="auto" w:fill="auto"/>
            <w:noWrap/>
            <w:hideMark/>
          </w:tcPr>
          <w:p w14:paraId="3728DBE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14674,7</w:t>
            </w:r>
          </w:p>
        </w:tc>
        <w:tc>
          <w:tcPr>
            <w:tcW w:w="1308" w:type="dxa"/>
            <w:tcBorders>
              <w:top w:val="nil"/>
              <w:left w:val="nil"/>
              <w:bottom w:val="single" w:sz="4" w:space="0" w:color="auto"/>
              <w:right w:val="single" w:sz="4" w:space="0" w:color="auto"/>
            </w:tcBorders>
            <w:shd w:val="clear" w:color="auto" w:fill="auto"/>
            <w:noWrap/>
            <w:hideMark/>
          </w:tcPr>
          <w:p w14:paraId="3589CAB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15000</w:t>
            </w:r>
          </w:p>
        </w:tc>
        <w:tc>
          <w:tcPr>
            <w:tcW w:w="1308" w:type="dxa"/>
            <w:tcBorders>
              <w:top w:val="nil"/>
              <w:left w:val="nil"/>
              <w:bottom w:val="single" w:sz="4" w:space="0" w:color="auto"/>
              <w:right w:val="single" w:sz="4" w:space="0" w:color="auto"/>
            </w:tcBorders>
            <w:shd w:val="clear" w:color="auto" w:fill="auto"/>
            <w:noWrap/>
            <w:hideMark/>
          </w:tcPr>
          <w:p w14:paraId="0231DFF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15300</w:t>
            </w:r>
          </w:p>
        </w:tc>
      </w:tr>
      <w:tr w:rsidR="00C25D95" w:rsidRPr="00C25D95" w14:paraId="7BF5AECE" w14:textId="77777777" w:rsidTr="003C1507">
        <w:trPr>
          <w:trHeight w:val="93"/>
        </w:trPr>
        <w:tc>
          <w:tcPr>
            <w:tcW w:w="567" w:type="dxa"/>
            <w:gridSpan w:val="2"/>
            <w:tcBorders>
              <w:top w:val="nil"/>
              <w:left w:val="single" w:sz="4" w:space="0" w:color="auto"/>
              <w:bottom w:val="single" w:sz="4" w:space="0" w:color="auto"/>
              <w:right w:val="single" w:sz="4" w:space="0" w:color="auto"/>
            </w:tcBorders>
          </w:tcPr>
          <w:p w14:paraId="498F2FA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1522EE0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7811973E" w14:textId="3785FEA8"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 xml:space="preserve">кількість сільськогосподарських  </w:t>
            </w:r>
            <w:r w:rsidR="009C756F" w:rsidRPr="00C25D95">
              <w:rPr>
                <w:rFonts w:ascii="Arial" w:hAnsi="Arial" w:cs="Arial"/>
                <w:color w:val="000000"/>
                <w:sz w:val="20"/>
                <w:szCs w:val="20"/>
              </w:rPr>
              <w:t>обслуговуючих</w:t>
            </w:r>
            <w:r w:rsidRPr="00C25D95">
              <w:rPr>
                <w:rFonts w:ascii="Arial" w:hAnsi="Arial" w:cs="Arial"/>
                <w:color w:val="000000"/>
                <w:sz w:val="20"/>
                <w:szCs w:val="20"/>
              </w:rPr>
              <w:t xml:space="preserve"> кооперативів</w:t>
            </w:r>
          </w:p>
        </w:tc>
        <w:tc>
          <w:tcPr>
            <w:tcW w:w="2816" w:type="dxa"/>
            <w:gridSpan w:val="2"/>
            <w:tcBorders>
              <w:top w:val="nil"/>
              <w:left w:val="nil"/>
              <w:bottom w:val="single" w:sz="4" w:space="0" w:color="auto"/>
              <w:right w:val="single" w:sz="4" w:space="0" w:color="auto"/>
            </w:tcBorders>
            <w:shd w:val="clear" w:color="auto" w:fill="auto"/>
            <w:hideMark/>
          </w:tcPr>
          <w:p w14:paraId="55E4218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nil"/>
              <w:left w:val="nil"/>
              <w:bottom w:val="single" w:sz="4" w:space="0" w:color="auto"/>
              <w:right w:val="single" w:sz="4" w:space="0" w:color="auto"/>
            </w:tcBorders>
            <w:shd w:val="clear" w:color="auto" w:fill="auto"/>
            <w:noWrap/>
            <w:hideMark/>
          </w:tcPr>
          <w:p w14:paraId="2BE7299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5E3233E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12</w:t>
            </w:r>
          </w:p>
        </w:tc>
        <w:tc>
          <w:tcPr>
            <w:tcW w:w="1308" w:type="dxa"/>
            <w:tcBorders>
              <w:top w:val="nil"/>
              <w:left w:val="nil"/>
              <w:bottom w:val="single" w:sz="4" w:space="0" w:color="auto"/>
              <w:right w:val="single" w:sz="4" w:space="0" w:color="auto"/>
            </w:tcBorders>
            <w:shd w:val="clear" w:color="auto" w:fill="auto"/>
            <w:noWrap/>
            <w:hideMark/>
          </w:tcPr>
          <w:p w14:paraId="46FE26C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13</w:t>
            </w:r>
          </w:p>
        </w:tc>
        <w:tc>
          <w:tcPr>
            <w:tcW w:w="1308" w:type="dxa"/>
            <w:tcBorders>
              <w:top w:val="nil"/>
              <w:left w:val="nil"/>
              <w:bottom w:val="single" w:sz="4" w:space="0" w:color="auto"/>
              <w:right w:val="single" w:sz="4" w:space="0" w:color="auto"/>
            </w:tcBorders>
            <w:shd w:val="clear" w:color="auto" w:fill="auto"/>
            <w:noWrap/>
            <w:hideMark/>
          </w:tcPr>
          <w:p w14:paraId="1F22251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13</w:t>
            </w:r>
          </w:p>
        </w:tc>
      </w:tr>
      <w:tr w:rsidR="00C25D95" w:rsidRPr="00C25D95" w14:paraId="775D64A7" w14:textId="77777777" w:rsidTr="003C1507">
        <w:trPr>
          <w:trHeight w:val="339"/>
        </w:trPr>
        <w:tc>
          <w:tcPr>
            <w:tcW w:w="567" w:type="dxa"/>
            <w:gridSpan w:val="2"/>
            <w:tcBorders>
              <w:top w:val="nil"/>
              <w:left w:val="single" w:sz="4" w:space="0" w:color="auto"/>
              <w:bottom w:val="single" w:sz="4" w:space="0" w:color="auto"/>
              <w:right w:val="single" w:sz="4" w:space="0" w:color="auto"/>
            </w:tcBorders>
          </w:tcPr>
          <w:p w14:paraId="1B4011A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03F2984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0CC89664"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учасників крафтового виробництва</w:t>
            </w:r>
          </w:p>
        </w:tc>
        <w:tc>
          <w:tcPr>
            <w:tcW w:w="2816" w:type="dxa"/>
            <w:gridSpan w:val="2"/>
            <w:tcBorders>
              <w:top w:val="nil"/>
              <w:left w:val="nil"/>
              <w:bottom w:val="single" w:sz="4" w:space="0" w:color="auto"/>
              <w:right w:val="single" w:sz="4" w:space="0" w:color="auto"/>
            </w:tcBorders>
            <w:shd w:val="clear" w:color="auto" w:fill="auto"/>
            <w:hideMark/>
          </w:tcPr>
          <w:p w14:paraId="063E2F7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nil"/>
              <w:left w:val="nil"/>
              <w:bottom w:val="single" w:sz="4" w:space="0" w:color="auto"/>
              <w:right w:val="single" w:sz="4" w:space="0" w:color="auto"/>
            </w:tcBorders>
            <w:shd w:val="clear" w:color="auto" w:fill="auto"/>
            <w:noWrap/>
            <w:hideMark/>
          </w:tcPr>
          <w:p w14:paraId="1AAF46A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5136B33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26</w:t>
            </w:r>
          </w:p>
        </w:tc>
        <w:tc>
          <w:tcPr>
            <w:tcW w:w="1308" w:type="dxa"/>
            <w:tcBorders>
              <w:top w:val="nil"/>
              <w:left w:val="nil"/>
              <w:bottom w:val="single" w:sz="4" w:space="0" w:color="auto"/>
              <w:right w:val="single" w:sz="4" w:space="0" w:color="auto"/>
            </w:tcBorders>
            <w:shd w:val="clear" w:color="auto" w:fill="auto"/>
            <w:noWrap/>
            <w:hideMark/>
          </w:tcPr>
          <w:p w14:paraId="3A85F51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31</w:t>
            </w:r>
          </w:p>
        </w:tc>
        <w:tc>
          <w:tcPr>
            <w:tcW w:w="1308" w:type="dxa"/>
            <w:tcBorders>
              <w:top w:val="nil"/>
              <w:left w:val="nil"/>
              <w:bottom w:val="single" w:sz="4" w:space="0" w:color="auto"/>
              <w:right w:val="single" w:sz="4" w:space="0" w:color="auto"/>
            </w:tcBorders>
            <w:shd w:val="clear" w:color="auto" w:fill="auto"/>
            <w:noWrap/>
            <w:hideMark/>
          </w:tcPr>
          <w:p w14:paraId="401817F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36</w:t>
            </w:r>
          </w:p>
        </w:tc>
      </w:tr>
      <w:tr w:rsidR="00C25D95" w:rsidRPr="00C25D95" w14:paraId="5E383CE8" w14:textId="77777777" w:rsidTr="003C1507">
        <w:trPr>
          <w:trHeight w:val="446"/>
        </w:trPr>
        <w:tc>
          <w:tcPr>
            <w:tcW w:w="567" w:type="dxa"/>
            <w:gridSpan w:val="2"/>
            <w:tcBorders>
              <w:top w:val="nil"/>
              <w:left w:val="single" w:sz="4" w:space="0" w:color="auto"/>
              <w:bottom w:val="single" w:sz="4" w:space="0" w:color="auto"/>
              <w:right w:val="single" w:sz="4" w:space="0" w:color="auto"/>
            </w:tcBorders>
          </w:tcPr>
          <w:p w14:paraId="54EB64C3"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65855DA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48680267"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індекс продукції рослинництва у відсотках до попереднього року</w:t>
            </w:r>
          </w:p>
        </w:tc>
        <w:tc>
          <w:tcPr>
            <w:tcW w:w="2816" w:type="dxa"/>
            <w:gridSpan w:val="2"/>
            <w:tcBorders>
              <w:top w:val="nil"/>
              <w:left w:val="nil"/>
              <w:bottom w:val="single" w:sz="4" w:space="0" w:color="auto"/>
              <w:right w:val="single" w:sz="4" w:space="0" w:color="auto"/>
            </w:tcBorders>
            <w:shd w:val="clear" w:color="auto" w:fill="auto"/>
            <w:hideMark/>
          </w:tcPr>
          <w:p w14:paraId="5930FE9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nil"/>
              <w:left w:val="nil"/>
              <w:bottom w:val="single" w:sz="4" w:space="0" w:color="auto"/>
              <w:right w:val="single" w:sz="4" w:space="0" w:color="auto"/>
            </w:tcBorders>
            <w:shd w:val="clear" w:color="auto" w:fill="auto"/>
            <w:noWrap/>
            <w:hideMark/>
          </w:tcPr>
          <w:p w14:paraId="47A494A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 xml:space="preserve">відсотки </w:t>
            </w:r>
          </w:p>
        </w:tc>
        <w:tc>
          <w:tcPr>
            <w:tcW w:w="1345" w:type="dxa"/>
            <w:gridSpan w:val="2"/>
            <w:tcBorders>
              <w:top w:val="nil"/>
              <w:left w:val="nil"/>
              <w:bottom w:val="single" w:sz="4" w:space="0" w:color="auto"/>
              <w:right w:val="single" w:sz="4" w:space="0" w:color="auto"/>
            </w:tcBorders>
            <w:shd w:val="clear" w:color="auto" w:fill="auto"/>
            <w:noWrap/>
            <w:hideMark/>
          </w:tcPr>
          <w:p w14:paraId="0FE8307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104,3</w:t>
            </w:r>
          </w:p>
        </w:tc>
        <w:tc>
          <w:tcPr>
            <w:tcW w:w="1308" w:type="dxa"/>
            <w:tcBorders>
              <w:top w:val="nil"/>
              <w:left w:val="nil"/>
              <w:bottom w:val="single" w:sz="4" w:space="0" w:color="auto"/>
              <w:right w:val="single" w:sz="4" w:space="0" w:color="auto"/>
            </w:tcBorders>
            <w:shd w:val="clear" w:color="auto" w:fill="auto"/>
            <w:noWrap/>
            <w:hideMark/>
          </w:tcPr>
          <w:p w14:paraId="59986F5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101</w:t>
            </w:r>
          </w:p>
        </w:tc>
        <w:tc>
          <w:tcPr>
            <w:tcW w:w="1308" w:type="dxa"/>
            <w:tcBorders>
              <w:top w:val="nil"/>
              <w:left w:val="nil"/>
              <w:bottom w:val="single" w:sz="4" w:space="0" w:color="auto"/>
              <w:right w:val="single" w:sz="4" w:space="0" w:color="auto"/>
            </w:tcBorders>
            <w:shd w:val="clear" w:color="auto" w:fill="auto"/>
            <w:noWrap/>
            <w:hideMark/>
          </w:tcPr>
          <w:p w14:paraId="47F35CB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101</w:t>
            </w:r>
          </w:p>
        </w:tc>
      </w:tr>
      <w:tr w:rsidR="00C25D95" w:rsidRPr="00C25D95" w14:paraId="0797C9F4" w14:textId="77777777" w:rsidTr="003C1507">
        <w:trPr>
          <w:trHeight w:val="382"/>
        </w:trPr>
        <w:tc>
          <w:tcPr>
            <w:tcW w:w="567" w:type="dxa"/>
            <w:gridSpan w:val="2"/>
            <w:tcBorders>
              <w:top w:val="nil"/>
              <w:left w:val="single" w:sz="4" w:space="0" w:color="auto"/>
              <w:bottom w:val="single" w:sz="4" w:space="0" w:color="auto"/>
              <w:right w:val="single" w:sz="4" w:space="0" w:color="auto"/>
            </w:tcBorders>
          </w:tcPr>
          <w:p w14:paraId="2E85701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502AEE9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1A0FD978" w14:textId="251567BE"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 xml:space="preserve">обсяг підтримки сільського господарства з обласного </w:t>
            </w:r>
            <w:r w:rsidR="009C756F" w:rsidRPr="00C25D95">
              <w:rPr>
                <w:rFonts w:ascii="Arial" w:hAnsi="Arial" w:cs="Arial"/>
                <w:color w:val="000000"/>
                <w:sz w:val="20"/>
                <w:szCs w:val="20"/>
              </w:rPr>
              <w:t>бюджету</w:t>
            </w:r>
          </w:p>
        </w:tc>
        <w:tc>
          <w:tcPr>
            <w:tcW w:w="2816" w:type="dxa"/>
            <w:gridSpan w:val="2"/>
            <w:tcBorders>
              <w:top w:val="nil"/>
              <w:left w:val="nil"/>
              <w:bottom w:val="single" w:sz="4" w:space="0" w:color="auto"/>
              <w:right w:val="single" w:sz="4" w:space="0" w:color="auto"/>
            </w:tcBorders>
            <w:shd w:val="clear" w:color="auto" w:fill="auto"/>
            <w:hideMark/>
          </w:tcPr>
          <w:p w14:paraId="6D16966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nil"/>
              <w:left w:val="nil"/>
              <w:bottom w:val="single" w:sz="4" w:space="0" w:color="auto"/>
              <w:right w:val="single" w:sz="4" w:space="0" w:color="auto"/>
            </w:tcBorders>
            <w:shd w:val="clear" w:color="auto" w:fill="auto"/>
            <w:noWrap/>
            <w:hideMark/>
          </w:tcPr>
          <w:p w14:paraId="1695B88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млн грн</w:t>
            </w:r>
          </w:p>
        </w:tc>
        <w:tc>
          <w:tcPr>
            <w:tcW w:w="1345" w:type="dxa"/>
            <w:gridSpan w:val="2"/>
            <w:tcBorders>
              <w:top w:val="nil"/>
              <w:left w:val="nil"/>
              <w:bottom w:val="single" w:sz="4" w:space="0" w:color="auto"/>
              <w:right w:val="single" w:sz="4" w:space="0" w:color="auto"/>
            </w:tcBorders>
            <w:shd w:val="clear" w:color="auto" w:fill="auto"/>
            <w:noWrap/>
            <w:hideMark/>
          </w:tcPr>
          <w:p w14:paraId="08D4E04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30</w:t>
            </w:r>
          </w:p>
        </w:tc>
        <w:tc>
          <w:tcPr>
            <w:tcW w:w="1308" w:type="dxa"/>
            <w:tcBorders>
              <w:top w:val="nil"/>
              <w:left w:val="nil"/>
              <w:bottom w:val="single" w:sz="4" w:space="0" w:color="auto"/>
              <w:right w:val="single" w:sz="4" w:space="0" w:color="auto"/>
            </w:tcBorders>
            <w:shd w:val="clear" w:color="auto" w:fill="auto"/>
            <w:noWrap/>
            <w:hideMark/>
          </w:tcPr>
          <w:p w14:paraId="69AD817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30</w:t>
            </w:r>
          </w:p>
        </w:tc>
        <w:tc>
          <w:tcPr>
            <w:tcW w:w="1308" w:type="dxa"/>
            <w:tcBorders>
              <w:top w:val="nil"/>
              <w:left w:val="nil"/>
              <w:bottom w:val="single" w:sz="4" w:space="0" w:color="auto"/>
              <w:right w:val="single" w:sz="4" w:space="0" w:color="auto"/>
            </w:tcBorders>
            <w:shd w:val="clear" w:color="auto" w:fill="auto"/>
            <w:noWrap/>
            <w:hideMark/>
          </w:tcPr>
          <w:p w14:paraId="404DE6B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30</w:t>
            </w:r>
          </w:p>
        </w:tc>
      </w:tr>
      <w:tr w:rsidR="00C25D95" w:rsidRPr="00C25D95" w14:paraId="4B8C32A1" w14:textId="77777777" w:rsidTr="003C1507">
        <w:trPr>
          <w:trHeight w:val="488"/>
        </w:trPr>
        <w:tc>
          <w:tcPr>
            <w:tcW w:w="567" w:type="dxa"/>
            <w:gridSpan w:val="2"/>
            <w:tcBorders>
              <w:top w:val="nil"/>
              <w:left w:val="single" w:sz="4" w:space="0" w:color="auto"/>
              <w:bottom w:val="single" w:sz="4" w:space="0" w:color="auto"/>
              <w:right w:val="single" w:sz="4" w:space="0" w:color="auto"/>
            </w:tcBorders>
          </w:tcPr>
          <w:p w14:paraId="652B4B36"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8F151F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6CE1B05D"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виробників екологічної сільськогосподарської продукції</w:t>
            </w:r>
          </w:p>
        </w:tc>
        <w:tc>
          <w:tcPr>
            <w:tcW w:w="2816" w:type="dxa"/>
            <w:gridSpan w:val="2"/>
            <w:tcBorders>
              <w:top w:val="nil"/>
              <w:left w:val="nil"/>
              <w:bottom w:val="single" w:sz="4" w:space="0" w:color="auto"/>
              <w:right w:val="single" w:sz="4" w:space="0" w:color="auto"/>
            </w:tcBorders>
            <w:shd w:val="clear" w:color="auto" w:fill="auto"/>
            <w:hideMark/>
          </w:tcPr>
          <w:p w14:paraId="2937DED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nil"/>
              <w:left w:val="nil"/>
              <w:bottom w:val="single" w:sz="4" w:space="0" w:color="auto"/>
              <w:right w:val="single" w:sz="4" w:space="0" w:color="auto"/>
            </w:tcBorders>
            <w:shd w:val="clear" w:color="auto" w:fill="auto"/>
            <w:noWrap/>
            <w:hideMark/>
          </w:tcPr>
          <w:p w14:paraId="5F6DA08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0BB3FF2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w:t>
            </w:r>
          </w:p>
        </w:tc>
        <w:tc>
          <w:tcPr>
            <w:tcW w:w="1308" w:type="dxa"/>
            <w:tcBorders>
              <w:top w:val="nil"/>
              <w:left w:val="nil"/>
              <w:bottom w:val="single" w:sz="4" w:space="0" w:color="auto"/>
              <w:right w:val="single" w:sz="4" w:space="0" w:color="auto"/>
            </w:tcBorders>
            <w:shd w:val="clear" w:color="auto" w:fill="auto"/>
            <w:noWrap/>
            <w:hideMark/>
          </w:tcPr>
          <w:p w14:paraId="1350908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12</w:t>
            </w:r>
          </w:p>
        </w:tc>
        <w:tc>
          <w:tcPr>
            <w:tcW w:w="1308" w:type="dxa"/>
            <w:tcBorders>
              <w:top w:val="nil"/>
              <w:left w:val="nil"/>
              <w:bottom w:val="single" w:sz="4" w:space="0" w:color="auto"/>
              <w:right w:val="single" w:sz="4" w:space="0" w:color="auto"/>
            </w:tcBorders>
            <w:shd w:val="clear" w:color="auto" w:fill="auto"/>
            <w:noWrap/>
            <w:hideMark/>
          </w:tcPr>
          <w:p w14:paraId="14C458B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14</w:t>
            </w:r>
          </w:p>
        </w:tc>
      </w:tr>
      <w:tr w:rsidR="00C25D95" w:rsidRPr="00C25D95" w14:paraId="29AED88D" w14:textId="77777777" w:rsidTr="003C1507">
        <w:trPr>
          <w:trHeight w:val="556"/>
        </w:trPr>
        <w:tc>
          <w:tcPr>
            <w:tcW w:w="567" w:type="dxa"/>
            <w:gridSpan w:val="2"/>
            <w:tcBorders>
              <w:top w:val="nil"/>
              <w:left w:val="single" w:sz="4" w:space="0" w:color="auto"/>
              <w:bottom w:val="single" w:sz="4" w:space="0" w:color="auto"/>
              <w:right w:val="single" w:sz="4" w:space="0" w:color="auto"/>
            </w:tcBorders>
          </w:tcPr>
          <w:p w14:paraId="5C7F35A2"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17397E5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8" w:space="0" w:color="000000"/>
              <w:left w:val="single" w:sz="8" w:space="0" w:color="000000"/>
              <w:bottom w:val="single" w:sz="8" w:space="0" w:color="000000"/>
              <w:right w:val="single" w:sz="8" w:space="0" w:color="000000"/>
            </w:tcBorders>
            <w:shd w:val="clear" w:color="auto" w:fill="auto"/>
            <w:hideMark/>
          </w:tcPr>
          <w:p w14:paraId="13AFA393"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малих і середніх підприємств</w:t>
            </w:r>
          </w:p>
        </w:tc>
        <w:tc>
          <w:tcPr>
            <w:tcW w:w="2816" w:type="dxa"/>
            <w:gridSpan w:val="2"/>
            <w:tcBorders>
              <w:top w:val="nil"/>
              <w:left w:val="single" w:sz="4" w:space="0" w:color="auto"/>
              <w:bottom w:val="single" w:sz="4" w:space="0" w:color="auto"/>
              <w:right w:val="single" w:sz="4" w:space="0" w:color="auto"/>
            </w:tcBorders>
            <w:shd w:val="clear" w:color="auto" w:fill="auto"/>
            <w:hideMark/>
          </w:tcPr>
          <w:p w14:paraId="5422F014" w14:textId="63B3E453" w:rsidR="00C25D95" w:rsidRPr="00C25D95" w:rsidRDefault="00C25D95" w:rsidP="00C25D95">
            <w:pPr>
              <w:widowControl/>
              <w:rPr>
                <w:rFonts w:ascii="Arial" w:hAnsi="Arial" w:cs="Arial"/>
                <w:sz w:val="20"/>
                <w:szCs w:val="20"/>
              </w:rPr>
            </w:pPr>
            <w:r w:rsidRPr="00C25D95">
              <w:rPr>
                <w:rFonts w:ascii="Arial" w:hAnsi="Arial" w:cs="Arial"/>
                <w:sz w:val="20"/>
                <w:szCs w:val="20"/>
              </w:rPr>
              <w:t xml:space="preserve">Департамент  економічного та </w:t>
            </w:r>
            <w:r w:rsidR="009C756F" w:rsidRPr="00C25D95">
              <w:rPr>
                <w:rFonts w:ascii="Arial" w:hAnsi="Arial" w:cs="Arial"/>
                <w:sz w:val="20"/>
                <w:szCs w:val="20"/>
              </w:rPr>
              <w:t>регіонального</w:t>
            </w:r>
            <w:r w:rsidRPr="00C25D95">
              <w:rPr>
                <w:rFonts w:ascii="Arial" w:hAnsi="Arial" w:cs="Arial"/>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noWrap/>
            <w:hideMark/>
          </w:tcPr>
          <w:p w14:paraId="5B611983"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371CA62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5180</w:t>
            </w:r>
          </w:p>
        </w:tc>
        <w:tc>
          <w:tcPr>
            <w:tcW w:w="1308" w:type="dxa"/>
            <w:tcBorders>
              <w:top w:val="nil"/>
              <w:left w:val="nil"/>
              <w:bottom w:val="single" w:sz="4" w:space="0" w:color="auto"/>
              <w:right w:val="single" w:sz="4" w:space="0" w:color="auto"/>
            </w:tcBorders>
            <w:shd w:val="clear" w:color="auto" w:fill="auto"/>
            <w:noWrap/>
            <w:hideMark/>
          </w:tcPr>
          <w:p w14:paraId="611F382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5390</w:t>
            </w:r>
          </w:p>
        </w:tc>
        <w:tc>
          <w:tcPr>
            <w:tcW w:w="1308" w:type="dxa"/>
            <w:tcBorders>
              <w:top w:val="nil"/>
              <w:left w:val="nil"/>
              <w:bottom w:val="single" w:sz="4" w:space="0" w:color="auto"/>
              <w:right w:val="single" w:sz="4" w:space="0" w:color="auto"/>
            </w:tcBorders>
            <w:shd w:val="clear" w:color="auto" w:fill="auto"/>
            <w:noWrap/>
            <w:hideMark/>
          </w:tcPr>
          <w:p w14:paraId="05B91D8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5540</w:t>
            </w:r>
          </w:p>
        </w:tc>
      </w:tr>
      <w:tr w:rsidR="00C25D95" w:rsidRPr="00C25D95" w14:paraId="3002472E" w14:textId="77777777" w:rsidTr="003C1507">
        <w:trPr>
          <w:trHeight w:val="691"/>
        </w:trPr>
        <w:tc>
          <w:tcPr>
            <w:tcW w:w="567" w:type="dxa"/>
            <w:gridSpan w:val="2"/>
            <w:tcBorders>
              <w:top w:val="nil"/>
              <w:left w:val="single" w:sz="4" w:space="0" w:color="auto"/>
              <w:bottom w:val="single" w:sz="4" w:space="0" w:color="auto"/>
              <w:right w:val="single" w:sz="4" w:space="0" w:color="auto"/>
            </w:tcBorders>
          </w:tcPr>
          <w:p w14:paraId="33B67383"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797A3DB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619E2FC7"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робочих місць в ІТ сфері</w:t>
            </w:r>
          </w:p>
        </w:tc>
        <w:tc>
          <w:tcPr>
            <w:tcW w:w="2816" w:type="dxa"/>
            <w:gridSpan w:val="2"/>
            <w:tcBorders>
              <w:top w:val="nil"/>
              <w:left w:val="nil"/>
              <w:bottom w:val="single" w:sz="4" w:space="0" w:color="auto"/>
              <w:right w:val="single" w:sz="4" w:space="0" w:color="auto"/>
            </w:tcBorders>
            <w:shd w:val="clear" w:color="auto" w:fill="auto"/>
            <w:hideMark/>
          </w:tcPr>
          <w:p w14:paraId="0C9BDC3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nil"/>
              <w:left w:val="nil"/>
              <w:bottom w:val="single" w:sz="4" w:space="0" w:color="auto"/>
              <w:right w:val="single" w:sz="4" w:space="0" w:color="auto"/>
            </w:tcBorders>
            <w:shd w:val="clear" w:color="auto" w:fill="auto"/>
            <w:noWrap/>
            <w:hideMark/>
          </w:tcPr>
          <w:p w14:paraId="525B9AD8" w14:textId="3CC34E0C" w:rsidR="00C25D95" w:rsidRPr="00C25D95" w:rsidRDefault="008B1561" w:rsidP="00C25D95">
            <w:pPr>
              <w:widowControl/>
              <w:jc w:val="center"/>
              <w:rPr>
                <w:rFonts w:ascii="Arial" w:hAnsi="Arial" w:cs="Arial"/>
                <w:sz w:val="20"/>
                <w:szCs w:val="20"/>
              </w:rPr>
            </w:pPr>
            <w:r>
              <w:rPr>
                <w:rFonts w:ascii="Arial" w:hAnsi="Arial" w:cs="Arial"/>
                <w:sz w:val="20"/>
                <w:szCs w:val="20"/>
              </w:rPr>
              <w:t>т</w:t>
            </w:r>
            <w:r w:rsidR="00C25D95" w:rsidRPr="00C25D95">
              <w:rPr>
                <w:rFonts w:ascii="Arial" w:hAnsi="Arial" w:cs="Arial"/>
                <w:sz w:val="20"/>
                <w:szCs w:val="20"/>
              </w:rPr>
              <w:t>ис</w:t>
            </w:r>
            <w:r>
              <w:rPr>
                <w:rFonts w:ascii="Arial" w:hAnsi="Arial" w:cs="Arial"/>
                <w:sz w:val="20"/>
                <w:szCs w:val="20"/>
              </w:rPr>
              <w:t xml:space="preserve">яч </w:t>
            </w:r>
            <w:r w:rsidR="009C756F">
              <w:rPr>
                <w:rFonts w:ascii="Arial" w:hAnsi="Arial" w:cs="Arial"/>
                <w:sz w:val="20"/>
                <w:szCs w:val="20"/>
              </w:rPr>
              <w:t>осіб</w:t>
            </w:r>
          </w:p>
        </w:tc>
        <w:tc>
          <w:tcPr>
            <w:tcW w:w="1345" w:type="dxa"/>
            <w:gridSpan w:val="2"/>
            <w:tcBorders>
              <w:top w:val="nil"/>
              <w:left w:val="nil"/>
              <w:bottom w:val="single" w:sz="4" w:space="0" w:color="auto"/>
              <w:right w:val="single" w:sz="4" w:space="0" w:color="auto"/>
            </w:tcBorders>
            <w:shd w:val="clear" w:color="auto" w:fill="auto"/>
            <w:noWrap/>
            <w:hideMark/>
          </w:tcPr>
          <w:p w14:paraId="1F50362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w:t>
            </w:r>
          </w:p>
        </w:tc>
        <w:tc>
          <w:tcPr>
            <w:tcW w:w="1308" w:type="dxa"/>
            <w:tcBorders>
              <w:top w:val="nil"/>
              <w:left w:val="nil"/>
              <w:bottom w:val="single" w:sz="4" w:space="0" w:color="auto"/>
              <w:right w:val="single" w:sz="4" w:space="0" w:color="auto"/>
            </w:tcBorders>
            <w:shd w:val="clear" w:color="auto" w:fill="auto"/>
            <w:noWrap/>
            <w:hideMark/>
          </w:tcPr>
          <w:p w14:paraId="633A15F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2,6</w:t>
            </w:r>
          </w:p>
        </w:tc>
        <w:tc>
          <w:tcPr>
            <w:tcW w:w="1308" w:type="dxa"/>
            <w:tcBorders>
              <w:top w:val="nil"/>
              <w:left w:val="nil"/>
              <w:bottom w:val="single" w:sz="4" w:space="0" w:color="auto"/>
              <w:right w:val="single" w:sz="4" w:space="0" w:color="auto"/>
            </w:tcBorders>
            <w:shd w:val="clear" w:color="auto" w:fill="auto"/>
            <w:noWrap/>
            <w:hideMark/>
          </w:tcPr>
          <w:p w14:paraId="466872A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2,2</w:t>
            </w:r>
          </w:p>
        </w:tc>
      </w:tr>
      <w:tr w:rsidR="00C25D95" w:rsidRPr="00C25D95" w14:paraId="50797CC2"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62718E7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39746F5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2.3.Розвиток туристичної та оздоровчої сфери</w:t>
            </w:r>
          </w:p>
        </w:tc>
        <w:tc>
          <w:tcPr>
            <w:tcW w:w="3393" w:type="dxa"/>
            <w:tcBorders>
              <w:top w:val="nil"/>
              <w:left w:val="nil"/>
              <w:bottom w:val="single" w:sz="4" w:space="0" w:color="auto"/>
              <w:right w:val="single" w:sz="4" w:space="0" w:color="auto"/>
            </w:tcBorders>
            <w:shd w:val="clear" w:color="auto" w:fill="auto"/>
            <w:noWrap/>
            <w:hideMark/>
          </w:tcPr>
          <w:p w14:paraId="42E0F25D"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туристів</w:t>
            </w:r>
          </w:p>
        </w:tc>
        <w:tc>
          <w:tcPr>
            <w:tcW w:w="2816" w:type="dxa"/>
            <w:gridSpan w:val="2"/>
            <w:tcBorders>
              <w:top w:val="nil"/>
              <w:left w:val="nil"/>
              <w:bottom w:val="single" w:sz="4" w:space="0" w:color="auto"/>
              <w:right w:val="single" w:sz="4" w:space="0" w:color="auto"/>
            </w:tcBorders>
            <w:shd w:val="clear" w:color="auto" w:fill="auto"/>
            <w:hideMark/>
          </w:tcPr>
          <w:p w14:paraId="4ABEC0B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туризму та курортів</w:t>
            </w:r>
          </w:p>
        </w:tc>
        <w:tc>
          <w:tcPr>
            <w:tcW w:w="1493" w:type="dxa"/>
            <w:tcBorders>
              <w:top w:val="nil"/>
              <w:left w:val="nil"/>
              <w:bottom w:val="single" w:sz="4" w:space="0" w:color="auto"/>
              <w:right w:val="single" w:sz="4" w:space="0" w:color="auto"/>
            </w:tcBorders>
            <w:shd w:val="clear" w:color="auto" w:fill="auto"/>
            <w:noWrap/>
            <w:hideMark/>
          </w:tcPr>
          <w:p w14:paraId="12F4DC2B" w14:textId="326C540C" w:rsidR="00C25D95" w:rsidRPr="00C25D95" w:rsidRDefault="009C756F" w:rsidP="00C25D95">
            <w:pPr>
              <w:widowControl/>
              <w:jc w:val="center"/>
              <w:rPr>
                <w:rFonts w:ascii="Arial" w:hAnsi="Arial" w:cs="Arial"/>
                <w:sz w:val="20"/>
                <w:szCs w:val="20"/>
              </w:rPr>
            </w:pPr>
            <w:r>
              <w:rPr>
                <w:rFonts w:ascii="Arial" w:hAnsi="Arial" w:cs="Arial"/>
                <w:sz w:val="20"/>
                <w:szCs w:val="20"/>
              </w:rPr>
              <w:t>т</w:t>
            </w:r>
            <w:r w:rsidR="00C25D95" w:rsidRPr="00C25D95">
              <w:rPr>
                <w:rFonts w:ascii="Arial" w:hAnsi="Arial" w:cs="Arial"/>
                <w:sz w:val="20"/>
                <w:szCs w:val="20"/>
              </w:rPr>
              <w:t>ис</w:t>
            </w:r>
            <w:r w:rsidR="008B1561">
              <w:rPr>
                <w:rFonts w:ascii="Arial" w:hAnsi="Arial" w:cs="Arial"/>
                <w:sz w:val="20"/>
                <w:szCs w:val="20"/>
              </w:rPr>
              <w:t>яч</w:t>
            </w:r>
            <w:r>
              <w:rPr>
                <w:rFonts w:ascii="Arial" w:hAnsi="Arial" w:cs="Arial"/>
                <w:sz w:val="20"/>
                <w:szCs w:val="20"/>
              </w:rPr>
              <w:t xml:space="preserve"> </w:t>
            </w:r>
            <w:r w:rsidR="00C25D95" w:rsidRPr="00C25D95">
              <w:rPr>
                <w:rFonts w:ascii="Arial" w:hAnsi="Arial" w:cs="Arial"/>
                <w:sz w:val="20"/>
                <w:szCs w:val="20"/>
              </w:rPr>
              <w:t>осіб</w:t>
            </w:r>
          </w:p>
        </w:tc>
        <w:tc>
          <w:tcPr>
            <w:tcW w:w="1345" w:type="dxa"/>
            <w:gridSpan w:val="2"/>
            <w:tcBorders>
              <w:top w:val="nil"/>
              <w:left w:val="nil"/>
              <w:bottom w:val="single" w:sz="4" w:space="0" w:color="auto"/>
              <w:right w:val="single" w:sz="4" w:space="0" w:color="auto"/>
            </w:tcBorders>
            <w:shd w:val="clear" w:color="auto" w:fill="auto"/>
            <w:noWrap/>
            <w:hideMark/>
          </w:tcPr>
          <w:p w14:paraId="56AF185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5000</w:t>
            </w:r>
          </w:p>
        </w:tc>
        <w:tc>
          <w:tcPr>
            <w:tcW w:w="1308" w:type="dxa"/>
            <w:tcBorders>
              <w:top w:val="nil"/>
              <w:left w:val="nil"/>
              <w:bottom w:val="single" w:sz="4" w:space="0" w:color="auto"/>
              <w:right w:val="single" w:sz="4" w:space="0" w:color="auto"/>
            </w:tcBorders>
            <w:shd w:val="clear" w:color="auto" w:fill="auto"/>
            <w:noWrap/>
            <w:hideMark/>
          </w:tcPr>
          <w:p w14:paraId="1646913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5500</w:t>
            </w:r>
          </w:p>
        </w:tc>
        <w:tc>
          <w:tcPr>
            <w:tcW w:w="1308" w:type="dxa"/>
            <w:tcBorders>
              <w:top w:val="nil"/>
              <w:left w:val="nil"/>
              <w:bottom w:val="single" w:sz="4" w:space="0" w:color="auto"/>
              <w:right w:val="single" w:sz="4" w:space="0" w:color="auto"/>
            </w:tcBorders>
            <w:shd w:val="clear" w:color="auto" w:fill="auto"/>
            <w:noWrap/>
            <w:hideMark/>
          </w:tcPr>
          <w:p w14:paraId="2C3D8DE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6000</w:t>
            </w:r>
          </w:p>
        </w:tc>
      </w:tr>
      <w:tr w:rsidR="00C25D95" w:rsidRPr="00C25D95" w14:paraId="6076818A"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5FB3EDE6"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14BA7F1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51A9D2AB"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 xml:space="preserve">обсяги туристичного збору, </w:t>
            </w:r>
            <w:proofErr w:type="spellStart"/>
            <w:r w:rsidRPr="00C25D95">
              <w:rPr>
                <w:rFonts w:ascii="Arial" w:hAnsi="Arial" w:cs="Arial"/>
                <w:color w:val="000000"/>
                <w:sz w:val="20"/>
                <w:szCs w:val="20"/>
              </w:rPr>
              <w:t>тис.грн</w:t>
            </w:r>
            <w:proofErr w:type="spellEnd"/>
            <w:r w:rsidRPr="00C25D95">
              <w:rPr>
                <w:rFonts w:ascii="Arial" w:hAnsi="Arial" w:cs="Arial"/>
                <w:color w:val="000000"/>
                <w:sz w:val="20"/>
                <w:szCs w:val="20"/>
              </w:rPr>
              <w:t>.</w:t>
            </w:r>
          </w:p>
        </w:tc>
        <w:tc>
          <w:tcPr>
            <w:tcW w:w="2816" w:type="dxa"/>
            <w:gridSpan w:val="2"/>
            <w:tcBorders>
              <w:top w:val="nil"/>
              <w:left w:val="nil"/>
              <w:bottom w:val="single" w:sz="4" w:space="0" w:color="auto"/>
              <w:right w:val="single" w:sz="4" w:space="0" w:color="auto"/>
            </w:tcBorders>
            <w:shd w:val="clear" w:color="auto" w:fill="auto"/>
            <w:hideMark/>
          </w:tcPr>
          <w:p w14:paraId="7B03D0F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туризму та курортів</w:t>
            </w:r>
          </w:p>
        </w:tc>
        <w:tc>
          <w:tcPr>
            <w:tcW w:w="1493" w:type="dxa"/>
            <w:tcBorders>
              <w:top w:val="nil"/>
              <w:left w:val="nil"/>
              <w:bottom w:val="single" w:sz="4" w:space="0" w:color="auto"/>
              <w:right w:val="single" w:sz="4" w:space="0" w:color="auto"/>
            </w:tcBorders>
            <w:shd w:val="clear" w:color="auto" w:fill="auto"/>
            <w:noWrap/>
            <w:hideMark/>
          </w:tcPr>
          <w:p w14:paraId="5C75AF89" w14:textId="1D27E837" w:rsidR="00C25D95" w:rsidRPr="00C25D95" w:rsidRDefault="009C756F" w:rsidP="00C25D95">
            <w:pPr>
              <w:widowControl/>
              <w:jc w:val="center"/>
              <w:rPr>
                <w:rFonts w:ascii="Arial" w:hAnsi="Arial" w:cs="Arial"/>
                <w:sz w:val="20"/>
                <w:szCs w:val="20"/>
              </w:rPr>
            </w:pPr>
            <w:r>
              <w:rPr>
                <w:rFonts w:ascii="Arial" w:hAnsi="Arial" w:cs="Arial"/>
                <w:sz w:val="20"/>
                <w:szCs w:val="20"/>
              </w:rPr>
              <w:t>м</w:t>
            </w:r>
            <w:r w:rsidR="00C25D95" w:rsidRPr="00C25D95">
              <w:rPr>
                <w:rFonts w:ascii="Arial" w:hAnsi="Arial" w:cs="Arial"/>
                <w:sz w:val="20"/>
                <w:szCs w:val="20"/>
              </w:rPr>
              <w:t>лн</w:t>
            </w:r>
            <w:r>
              <w:rPr>
                <w:rFonts w:ascii="Arial" w:hAnsi="Arial" w:cs="Arial"/>
                <w:sz w:val="20"/>
                <w:szCs w:val="20"/>
              </w:rPr>
              <w:t xml:space="preserve"> </w:t>
            </w:r>
            <w:r w:rsidR="00C25D95" w:rsidRPr="00C25D95">
              <w:rPr>
                <w:rFonts w:ascii="Arial" w:hAnsi="Arial" w:cs="Arial"/>
                <w:sz w:val="20"/>
                <w:szCs w:val="20"/>
              </w:rPr>
              <w:t>грн.</w:t>
            </w:r>
          </w:p>
        </w:tc>
        <w:tc>
          <w:tcPr>
            <w:tcW w:w="1345" w:type="dxa"/>
            <w:gridSpan w:val="2"/>
            <w:tcBorders>
              <w:top w:val="nil"/>
              <w:left w:val="nil"/>
              <w:bottom w:val="single" w:sz="4" w:space="0" w:color="auto"/>
              <w:right w:val="single" w:sz="4" w:space="0" w:color="auto"/>
            </w:tcBorders>
            <w:shd w:val="clear" w:color="auto" w:fill="auto"/>
            <w:noWrap/>
            <w:hideMark/>
          </w:tcPr>
          <w:p w14:paraId="29DC000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22,1</w:t>
            </w:r>
          </w:p>
        </w:tc>
        <w:tc>
          <w:tcPr>
            <w:tcW w:w="1308" w:type="dxa"/>
            <w:tcBorders>
              <w:top w:val="nil"/>
              <w:left w:val="nil"/>
              <w:bottom w:val="single" w:sz="4" w:space="0" w:color="auto"/>
              <w:right w:val="single" w:sz="4" w:space="0" w:color="auto"/>
            </w:tcBorders>
            <w:shd w:val="clear" w:color="auto" w:fill="auto"/>
            <w:noWrap/>
            <w:hideMark/>
          </w:tcPr>
          <w:p w14:paraId="77F8C2A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23,5</w:t>
            </w:r>
          </w:p>
        </w:tc>
        <w:tc>
          <w:tcPr>
            <w:tcW w:w="1308" w:type="dxa"/>
            <w:tcBorders>
              <w:top w:val="nil"/>
              <w:left w:val="nil"/>
              <w:bottom w:val="single" w:sz="4" w:space="0" w:color="auto"/>
              <w:right w:val="single" w:sz="4" w:space="0" w:color="auto"/>
            </w:tcBorders>
            <w:shd w:val="clear" w:color="auto" w:fill="auto"/>
            <w:noWrap/>
            <w:hideMark/>
          </w:tcPr>
          <w:p w14:paraId="1D51A6B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25</w:t>
            </w:r>
          </w:p>
        </w:tc>
      </w:tr>
      <w:tr w:rsidR="00C25D95" w:rsidRPr="00C25D95" w14:paraId="0656970D" w14:textId="77777777" w:rsidTr="003C1507">
        <w:trPr>
          <w:trHeight w:val="464"/>
        </w:trPr>
        <w:tc>
          <w:tcPr>
            <w:tcW w:w="567" w:type="dxa"/>
            <w:gridSpan w:val="2"/>
            <w:tcBorders>
              <w:top w:val="nil"/>
              <w:left w:val="single" w:sz="4" w:space="0" w:color="auto"/>
              <w:bottom w:val="single" w:sz="4" w:space="0" w:color="auto"/>
              <w:right w:val="single" w:sz="4" w:space="0" w:color="auto"/>
            </w:tcBorders>
          </w:tcPr>
          <w:p w14:paraId="3D548604"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6EA61D1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75B71328"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відвідувачів туристичних об’єктів/просторів/заходів</w:t>
            </w:r>
          </w:p>
        </w:tc>
        <w:tc>
          <w:tcPr>
            <w:tcW w:w="2816" w:type="dxa"/>
            <w:gridSpan w:val="2"/>
            <w:tcBorders>
              <w:top w:val="nil"/>
              <w:left w:val="nil"/>
              <w:bottom w:val="single" w:sz="4" w:space="0" w:color="auto"/>
              <w:right w:val="single" w:sz="4" w:space="0" w:color="auto"/>
            </w:tcBorders>
            <w:shd w:val="clear" w:color="auto" w:fill="auto"/>
            <w:hideMark/>
          </w:tcPr>
          <w:p w14:paraId="0B66E60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туризму та курортів</w:t>
            </w:r>
          </w:p>
        </w:tc>
        <w:tc>
          <w:tcPr>
            <w:tcW w:w="1493" w:type="dxa"/>
            <w:tcBorders>
              <w:top w:val="nil"/>
              <w:left w:val="nil"/>
              <w:bottom w:val="single" w:sz="4" w:space="0" w:color="auto"/>
              <w:right w:val="single" w:sz="4" w:space="0" w:color="auto"/>
            </w:tcBorders>
            <w:shd w:val="clear" w:color="auto" w:fill="auto"/>
            <w:noWrap/>
            <w:hideMark/>
          </w:tcPr>
          <w:p w14:paraId="0593AE88" w14:textId="5808C49D"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тис</w:t>
            </w:r>
            <w:r w:rsidR="008B1561">
              <w:rPr>
                <w:rFonts w:ascii="Arial" w:hAnsi="Arial" w:cs="Arial"/>
                <w:sz w:val="20"/>
                <w:szCs w:val="20"/>
              </w:rPr>
              <w:t>яч</w:t>
            </w:r>
            <w:r w:rsidRPr="00C25D95">
              <w:rPr>
                <w:rFonts w:ascii="Arial" w:hAnsi="Arial" w:cs="Arial"/>
                <w:sz w:val="20"/>
                <w:szCs w:val="20"/>
              </w:rPr>
              <w:t xml:space="preserve"> осіб</w:t>
            </w:r>
          </w:p>
        </w:tc>
        <w:tc>
          <w:tcPr>
            <w:tcW w:w="1345" w:type="dxa"/>
            <w:gridSpan w:val="2"/>
            <w:tcBorders>
              <w:top w:val="nil"/>
              <w:left w:val="nil"/>
              <w:bottom w:val="single" w:sz="4" w:space="0" w:color="auto"/>
              <w:right w:val="single" w:sz="4" w:space="0" w:color="auto"/>
            </w:tcBorders>
            <w:shd w:val="clear" w:color="auto" w:fill="auto"/>
            <w:noWrap/>
            <w:hideMark/>
          </w:tcPr>
          <w:p w14:paraId="0D9B40EC"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300,5</w:t>
            </w:r>
          </w:p>
        </w:tc>
        <w:tc>
          <w:tcPr>
            <w:tcW w:w="1308" w:type="dxa"/>
            <w:tcBorders>
              <w:top w:val="nil"/>
              <w:left w:val="nil"/>
              <w:bottom w:val="single" w:sz="4" w:space="0" w:color="auto"/>
              <w:right w:val="single" w:sz="4" w:space="0" w:color="auto"/>
            </w:tcBorders>
            <w:shd w:val="clear" w:color="auto" w:fill="auto"/>
            <w:noWrap/>
            <w:hideMark/>
          </w:tcPr>
          <w:p w14:paraId="181642F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400</w:t>
            </w:r>
          </w:p>
        </w:tc>
        <w:tc>
          <w:tcPr>
            <w:tcW w:w="1308" w:type="dxa"/>
            <w:tcBorders>
              <w:top w:val="nil"/>
              <w:left w:val="nil"/>
              <w:bottom w:val="single" w:sz="4" w:space="0" w:color="auto"/>
              <w:right w:val="single" w:sz="4" w:space="0" w:color="auto"/>
            </w:tcBorders>
            <w:shd w:val="clear" w:color="auto" w:fill="auto"/>
            <w:noWrap/>
            <w:hideMark/>
          </w:tcPr>
          <w:p w14:paraId="29142ED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500</w:t>
            </w:r>
          </w:p>
        </w:tc>
      </w:tr>
      <w:tr w:rsidR="00C25D95" w:rsidRPr="00C25D95" w14:paraId="4CC257F3"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42ED7B2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2B997DA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3A7723C6"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обсяг інвестицій, залучених в сферу туризму та курортів</w:t>
            </w:r>
          </w:p>
        </w:tc>
        <w:tc>
          <w:tcPr>
            <w:tcW w:w="2816" w:type="dxa"/>
            <w:gridSpan w:val="2"/>
            <w:tcBorders>
              <w:top w:val="nil"/>
              <w:left w:val="nil"/>
              <w:bottom w:val="single" w:sz="4" w:space="0" w:color="auto"/>
              <w:right w:val="single" w:sz="4" w:space="0" w:color="auto"/>
            </w:tcBorders>
            <w:shd w:val="clear" w:color="auto" w:fill="auto"/>
            <w:hideMark/>
          </w:tcPr>
          <w:p w14:paraId="07A4392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туризму та курортів</w:t>
            </w:r>
          </w:p>
        </w:tc>
        <w:tc>
          <w:tcPr>
            <w:tcW w:w="1493" w:type="dxa"/>
            <w:tcBorders>
              <w:top w:val="nil"/>
              <w:left w:val="nil"/>
              <w:bottom w:val="single" w:sz="4" w:space="0" w:color="auto"/>
              <w:right w:val="single" w:sz="4" w:space="0" w:color="auto"/>
            </w:tcBorders>
            <w:shd w:val="clear" w:color="auto" w:fill="auto"/>
            <w:noWrap/>
            <w:hideMark/>
          </w:tcPr>
          <w:p w14:paraId="42322972" w14:textId="51C66B92" w:rsidR="00C25D95" w:rsidRPr="00C25D95" w:rsidRDefault="009C756F" w:rsidP="00C25D95">
            <w:pPr>
              <w:widowControl/>
              <w:jc w:val="center"/>
              <w:rPr>
                <w:rFonts w:ascii="Arial" w:hAnsi="Arial" w:cs="Arial"/>
                <w:sz w:val="20"/>
                <w:szCs w:val="20"/>
              </w:rPr>
            </w:pPr>
            <w:r>
              <w:rPr>
                <w:rFonts w:ascii="Arial" w:hAnsi="Arial" w:cs="Arial"/>
                <w:sz w:val="20"/>
                <w:szCs w:val="20"/>
              </w:rPr>
              <w:t>т</w:t>
            </w:r>
            <w:r w:rsidR="00C25D95" w:rsidRPr="00C25D95">
              <w:rPr>
                <w:rFonts w:ascii="Arial" w:hAnsi="Arial" w:cs="Arial"/>
                <w:sz w:val="20"/>
                <w:szCs w:val="20"/>
              </w:rPr>
              <w:t>ис</w:t>
            </w:r>
            <w:r>
              <w:rPr>
                <w:rFonts w:ascii="Arial" w:hAnsi="Arial" w:cs="Arial"/>
                <w:sz w:val="20"/>
                <w:szCs w:val="20"/>
              </w:rPr>
              <w:t xml:space="preserve"> </w:t>
            </w:r>
            <w:r w:rsidR="00C25D95" w:rsidRPr="00C25D95">
              <w:rPr>
                <w:rFonts w:ascii="Arial" w:hAnsi="Arial" w:cs="Arial"/>
                <w:sz w:val="20"/>
                <w:szCs w:val="20"/>
              </w:rPr>
              <w:t>грн.</w:t>
            </w:r>
          </w:p>
        </w:tc>
        <w:tc>
          <w:tcPr>
            <w:tcW w:w="1345" w:type="dxa"/>
            <w:gridSpan w:val="2"/>
            <w:tcBorders>
              <w:top w:val="nil"/>
              <w:left w:val="nil"/>
              <w:bottom w:val="single" w:sz="4" w:space="0" w:color="auto"/>
              <w:right w:val="single" w:sz="4" w:space="0" w:color="auto"/>
            </w:tcBorders>
            <w:shd w:val="clear" w:color="auto" w:fill="auto"/>
            <w:noWrap/>
            <w:hideMark/>
          </w:tcPr>
          <w:p w14:paraId="196CD9C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4100</w:t>
            </w:r>
          </w:p>
        </w:tc>
        <w:tc>
          <w:tcPr>
            <w:tcW w:w="1308" w:type="dxa"/>
            <w:tcBorders>
              <w:top w:val="nil"/>
              <w:left w:val="nil"/>
              <w:bottom w:val="single" w:sz="4" w:space="0" w:color="auto"/>
              <w:right w:val="single" w:sz="4" w:space="0" w:color="auto"/>
            </w:tcBorders>
            <w:shd w:val="clear" w:color="auto" w:fill="auto"/>
            <w:noWrap/>
            <w:hideMark/>
          </w:tcPr>
          <w:p w14:paraId="7FEC49B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5500</w:t>
            </w:r>
          </w:p>
        </w:tc>
        <w:tc>
          <w:tcPr>
            <w:tcW w:w="1308" w:type="dxa"/>
            <w:tcBorders>
              <w:top w:val="nil"/>
              <w:left w:val="nil"/>
              <w:bottom w:val="single" w:sz="4" w:space="0" w:color="auto"/>
              <w:right w:val="single" w:sz="4" w:space="0" w:color="auto"/>
            </w:tcBorders>
            <w:shd w:val="clear" w:color="auto" w:fill="auto"/>
            <w:noWrap/>
            <w:hideMark/>
          </w:tcPr>
          <w:p w14:paraId="26D4CCD2"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7000</w:t>
            </w:r>
          </w:p>
        </w:tc>
      </w:tr>
      <w:tr w:rsidR="00C25D95" w:rsidRPr="00C25D95" w14:paraId="51784611" w14:textId="77777777" w:rsidTr="003C1507">
        <w:trPr>
          <w:trHeight w:val="630"/>
        </w:trPr>
        <w:tc>
          <w:tcPr>
            <w:tcW w:w="567" w:type="dxa"/>
            <w:gridSpan w:val="2"/>
            <w:tcBorders>
              <w:top w:val="single" w:sz="4" w:space="0" w:color="auto"/>
              <w:left w:val="single" w:sz="4" w:space="0" w:color="auto"/>
              <w:bottom w:val="single" w:sz="4" w:space="0" w:color="auto"/>
              <w:right w:val="single" w:sz="4" w:space="0" w:color="auto"/>
            </w:tcBorders>
          </w:tcPr>
          <w:p w14:paraId="56B4DFF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3FFF22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3CF96E3A"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 xml:space="preserve">кількість укладених партнерств, договорів, проєктів </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4806796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туризму та курортів</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3B6CC940" w14:textId="636BA06A" w:rsidR="00C25D95" w:rsidRPr="00C25D95" w:rsidRDefault="00C25D95" w:rsidP="00C25D95">
            <w:pPr>
              <w:widowControl/>
              <w:jc w:val="center"/>
              <w:rPr>
                <w:rFonts w:ascii="Arial" w:hAnsi="Arial" w:cs="Arial"/>
                <w:sz w:val="20"/>
                <w:szCs w:val="20"/>
              </w:rPr>
            </w:pPr>
            <w:proofErr w:type="spellStart"/>
            <w:r w:rsidRPr="00C25D95">
              <w:rPr>
                <w:rFonts w:ascii="Arial" w:hAnsi="Arial" w:cs="Arial"/>
                <w:sz w:val="20"/>
                <w:szCs w:val="20"/>
              </w:rPr>
              <w:t>шт</w:t>
            </w:r>
            <w:proofErr w:type="spellEnd"/>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7716BB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53F73E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E4D2B0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15</w:t>
            </w:r>
          </w:p>
        </w:tc>
      </w:tr>
      <w:tr w:rsidR="00C25D95" w:rsidRPr="00C25D95" w14:paraId="3F5DB7CE" w14:textId="77777777" w:rsidTr="003C1507">
        <w:trPr>
          <w:trHeight w:val="708"/>
        </w:trPr>
        <w:tc>
          <w:tcPr>
            <w:tcW w:w="567" w:type="dxa"/>
            <w:gridSpan w:val="2"/>
            <w:tcBorders>
              <w:top w:val="single" w:sz="4" w:space="0" w:color="auto"/>
              <w:left w:val="single" w:sz="4" w:space="0" w:color="auto"/>
              <w:bottom w:val="single" w:sz="4" w:space="0" w:color="auto"/>
              <w:right w:val="nil"/>
            </w:tcBorders>
          </w:tcPr>
          <w:p w14:paraId="0E24DF8F" w14:textId="77777777" w:rsidR="00C25D95" w:rsidRPr="00C25D95" w:rsidRDefault="00C25D95" w:rsidP="0062696C">
            <w:pPr>
              <w:widowControl/>
              <w:numPr>
                <w:ilvl w:val="0"/>
                <w:numId w:val="52"/>
              </w:numPr>
              <w:ind w:hanging="686"/>
              <w:contextualSpacing/>
              <w:rPr>
                <w:rFonts w:ascii="Arial" w:hAnsi="Arial" w:cs="Arial"/>
                <w:sz w:val="20"/>
                <w:szCs w:val="20"/>
              </w:rPr>
            </w:pPr>
          </w:p>
        </w:tc>
        <w:tc>
          <w:tcPr>
            <w:tcW w:w="3260" w:type="dxa"/>
            <w:gridSpan w:val="2"/>
            <w:tcBorders>
              <w:top w:val="single" w:sz="4" w:space="0" w:color="auto"/>
              <w:left w:val="single" w:sz="4" w:space="0" w:color="auto"/>
              <w:bottom w:val="single" w:sz="4" w:space="0" w:color="auto"/>
              <w:right w:val="nil"/>
            </w:tcBorders>
            <w:shd w:val="clear" w:color="auto" w:fill="auto"/>
            <w:hideMark/>
          </w:tcPr>
          <w:p w14:paraId="37A11B36"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2.4.Збалансування ринку праці у відповідності до потреб регіональної економіки</w:t>
            </w:r>
          </w:p>
        </w:tc>
        <w:tc>
          <w:tcPr>
            <w:tcW w:w="3393" w:type="dxa"/>
            <w:tcBorders>
              <w:top w:val="single" w:sz="4" w:space="0" w:color="auto"/>
              <w:left w:val="single" w:sz="4" w:space="0" w:color="auto"/>
              <w:bottom w:val="single" w:sz="4" w:space="0" w:color="auto"/>
              <w:right w:val="single" w:sz="4" w:space="0" w:color="auto"/>
            </w:tcBorders>
            <w:shd w:val="clear" w:color="auto" w:fill="auto"/>
            <w:hideMark/>
          </w:tcPr>
          <w:p w14:paraId="3A9DAB2D"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виданих ваучерів на навчання особам у віці старше 45 років</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4DBCBEE7"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Закарпатський обласний центр зайнятості</w:t>
            </w:r>
          </w:p>
        </w:tc>
        <w:tc>
          <w:tcPr>
            <w:tcW w:w="1493" w:type="dxa"/>
            <w:tcBorders>
              <w:top w:val="single" w:sz="4" w:space="0" w:color="auto"/>
              <w:left w:val="nil"/>
              <w:bottom w:val="single" w:sz="4" w:space="0" w:color="auto"/>
              <w:right w:val="single" w:sz="4" w:space="0" w:color="auto"/>
            </w:tcBorders>
            <w:shd w:val="clear" w:color="auto" w:fill="auto"/>
            <w:noWrap/>
            <w:hideMark/>
          </w:tcPr>
          <w:p w14:paraId="5CF490C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2D636C4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178</w:t>
            </w:r>
          </w:p>
        </w:tc>
        <w:tc>
          <w:tcPr>
            <w:tcW w:w="1308" w:type="dxa"/>
            <w:tcBorders>
              <w:top w:val="single" w:sz="4" w:space="0" w:color="auto"/>
              <w:left w:val="nil"/>
              <w:bottom w:val="single" w:sz="4" w:space="0" w:color="auto"/>
              <w:right w:val="single" w:sz="4" w:space="0" w:color="auto"/>
            </w:tcBorders>
            <w:shd w:val="clear" w:color="auto" w:fill="auto"/>
            <w:noWrap/>
            <w:hideMark/>
          </w:tcPr>
          <w:p w14:paraId="5A3E946C"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250</w:t>
            </w:r>
          </w:p>
        </w:tc>
        <w:tc>
          <w:tcPr>
            <w:tcW w:w="1308" w:type="dxa"/>
            <w:tcBorders>
              <w:top w:val="single" w:sz="4" w:space="0" w:color="auto"/>
              <w:left w:val="nil"/>
              <w:bottom w:val="single" w:sz="4" w:space="0" w:color="auto"/>
              <w:right w:val="single" w:sz="4" w:space="0" w:color="auto"/>
            </w:tcBorders>
            <w:shd w:val="clear" w:color="auto" w:fill="auto"/>
            <w:noWrap/>
            <w:hideMark/>
          </w:tcPr>
          <w:p w14:paraId="2DD0D3E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320</w:t>
            </w:r>
          </w:p>
        </w:tc>
      </w:tr>
      <w:tr w:rsidR="00C25D95" w:rsidRPr="00C25D95" w14:paraId="32459A01" w14:textId="77777777" w:rsidTr="003C1507">
        <w:trPr>
          <w:trHeight w:val="690"/>
        </w:trPr>
        <w:tc>
          <w:tcPr>
            <w:tcW w:w="567" w:type="dxa"/>
            <w:gridSpan w:val="2"/>
            <w:tcBorders>
              <w:top w:val="nil"/>
              <w:left w:val="single" w:sz="4" w:space="0" w:color="auto"/>
              <w:bottom w:val="single" w:sz="4" w:space="0" w:color="auto"/>
              <w:right w:val="nil"/>
            </w:tcBorders>
          </w:tcPr>
          <w:p w14:paraId="09613BD9" w14:textId="77777777" w:rsidR="00C25D95" w:rsidRPr="00C25D95" w:rsidRDefault="00C25D95" w:rsidP="0062696C">
            <w:pPr>
              <w:widowControl/>
              <w:numPr>
                <w:ilvl w:val="0"/>
                <w:numId w:val="52"/>
              </w:numPr>
              <w:ind w:hanging="686"/>
              <w:contextualSpacing/>
              <w:rPr>
                <w:rFonts w:ascii="Arial" w:hAnsi="Arial" w:cs="Arial"/>
                <w:sz w:val="20"/>
                <w:szCs w:val="20"/>
              </w:rPr>
            </w:pPr>
          </w:p>
        </w:tc>
        <w:tc>
          <w:tcPr>
            <w:tcW w:w="3260" w:type="dxa"/>
            <w:gridSpan w:val="2"/>
            <w:tcBorders>
              <w:top w:val="nil"/>
              <w:left w:val="single" w:sz="4" w:space="0" w:color="auto"/>
              <w:bottom w:val="single" w:sz="4" w:space="0" w:color="auto"/>
              <w:right w:val="nil"/>
            </w:tcBorders>
            <w:shd w:val="clear" w:color="auto" w:fill="auto"/>
            <w:hideMark/>
          </w:tcPr>
          <w:p w14:paraId="7241976C"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 </w:t>
            </w:r>
          </w:p>
        </w:tc>
        <w:tc>
          <w:tcPr>
            <w:tcW w:w="3393" w:type="dxa"/>
            <w:tcBorders>
              <w:top w:val="nil"/>
              <w:left w:val="single" w:sz="4" w:space="0" w:color="auto"/>
              <w:bottom w:val="single" w:sz="4" w:space="0" w:color="auto"/>
              <w:right w:val="single" w:sz="4" w:space="0" w:color="auto"/>
            </w:tcBorders>
            <w:shd w:val="clear" w:color="auto" w:fill="auto"/>
            <w:hideMark/>
          </w:tcPr>
          <w:p w14:paraId="595AEEC9"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виданих ваучерів на навчання мешканцям сільських місцевостей</w:t>
            </w:r>
          </w:p>
        </w:tc>
        <w:tc>
          <w:tcPr>
            <w:tcW w:w="2816" w:type="dxa"/>
            <w:gridSpan w:val="2"/>
            <w:tcBorders>
              <w:top w:val="nil"/>
              <w:left w:val="nil"/>
              <w:bottom w:val="single" w:sz="4" w:space="0" w:color="auto"/>
              <w:right w:val="single" w:sz="4" w:space="0" w:color="auto"/>
            </w:tcBorders>
            <w:shd w:val="clear" w:color="auto" w:fill="auto"/>
            <w:hideMark/>
          </w:tcPr>
          <w:p w14:paraId="10878C3C"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Закарпатський обласний центр зайнятості</w:t>
            </w:r>
          </w:p>
        </w:tc>
        <w:tc>
          <w:tcPr>
            <w:tcW w:w="1493" w:type="dxa"/>
            <w:tcBorders>
              <w:top w:val="nil"/>
              <w:left w:val="nil"/>
              <w:bottom w:val="single" w:sz="4" w:space="0" w:color="auto"/>
              <w:right w:val="single" w:sz="4" w:space="0" w:color="auto"/>
            </w:tcBorders>
            <w:shd w:val="clear" w:color="auto" w:fill="auto"/>
            <w:noWrap/>
            <w:hideMark/>
          </w:tcPr>
          <w:p w14:paraId="3B1B8CE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2AF928C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92</w:t>
            </w:r>
          </w:p>
        </w:tc>
        <w:tc>
          <w:tcPr>
            <w:tcW w:w="1308" w:type="dxa"/>
            <w:tcBorders>
              <w:top w:val="nil"/>
              <w:left w:val="nil"/>
              <w:bottom w:val="single" w:sz="4" w:space="0" w:color="auto"/>
              <w:right w:val="single" w:sz="4" w:space="0" w:color="auto"/>
            </w:tcBorders>
            <w:shd w:val="clear" w:color="auto" w:fill="auto"/>
            <w:noWrap/>
            <w:hideMark/>
          </w:tcPr>
          <w:p w14:paraId="339D1562"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130</w:t>
            </w:r>
          </w:p>
        </w:tc>
        <w:tc>
          <w:tcPr>
            <w:tcW w:w="1308" w:type="dxa"/>
            <w:tcBorders>
              <w:top w:val="nil"/>
              <w:left w:val="nil"/>
              <w:bottom w:val="single" w:sz="4" w:space="0" w:color="auto"/>
              <w:right w:val="single" w:sz="4" w:space="0" w:color="auto"/>
            </w:tcBorders>
            <w:shd w:val="clear" w:color="auto" w:fill="auto"/>
            <w:noWrap/>
            <w:hideMark/>
          </w:tcPr>
          <w:p w14:paraId="2C4A1CF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180</w:t>
            </w:r>
          </w:p>
        </w:tc>
      </w:tr>
      <w:tr w:rsidR="00C25D95" w:rsidRPr="00C25D95" w14:paraId="5AA1B148" w14:textId="77777777" w:rsidTr="003C1507">
        <w:trPr>
          <w:trHeight w:val="983"/>
        </w:trPr>
        <w:tc>
          <w:tcPr>
            <w:tcW w:w="567" w:type="dxa"/>
            <w:gridSpan w:val="2"/>
            <w:tcBorders>
              <w:top w:val="nil"/>
              <w:left w:val="single" w:sz="4" w:space="0" w:color="auto"/>
              <w:bottom w:val="single" w:sz="4" w:space="0" w:color="auto"/>
              <w:right w:val="nil"/>
            </w:tcBorders>
          </w:tcPr>
          <w:p w14:paraId="3331D847" w14:textId="77777777" w:rsidR="00C25D95" w:rsidRPr="00C25D95" w:rsidRDefault="00C25D95" w:rsidP="0062696C">
            <w:pPr>
              <w:widowControl/>
              <w:numPr>
                <w:ilvl w:val="0"/>
                <w:numId w:val="52"/>
              </w:numPr>
              <w:ind w:hanging="686"/>
              <w:contextualSpacing/>
              <w:rPr>
                <w:rFonts w:ascii="Arial" w:hAnsi="Arial" w:cs="Arial"/>
                <w:color w:val="548235"/>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1A42F350" w14:textId="77777777" w:rsidR="00C25D95" w:rsidRPr="00C25D95" w:rsidRDefault="00C25D95" w:rsidP="00C25D95">
            <w:pPr>
              <w:widowControl/>
              <w:rPr>
                <w:rFonts w:ascii="Arial" w:hAnsi="Arial" w:cs="Arial"/>
                <w:color w:val="548235"/>
                <w:sz w:val="20"/>
                <w:szCs w:val="20"/>
              </w:rPr>
            </w:pPr>
            <w:r w:rsidRPr="00C25D95">
              <w:rPr>
                <w:rFonts w:ascii="Arial" w:hAnsi="Arial" w:cs="Arial"/>
                <w:color w:val="548235"/>
                <w:sz w:val="20"/>
                <w:szCs w:val="20"/>
              </w:rPr>
              <w:t> </w:t>
            </w:r>
          </w:p>
        </w:tc>
        <w:tc>
          <w:tcPr>
            <w:tcW w:w="3393" w:type="dxa"/>
            <w:tcBorders>
              <w:top w:val="nil"/>
              <w:left w:val="single" w:sz="4" w:space="0" w:color="auto"/>
              <w:bottom w:val="single" w:sz="4" w:space="0" w:color="auto"/>
              <w:right w:val="single" w:sz="4" w:space="0" w:color="auto"/>
            </w:tcBorders>
            <w:shd w:val="clear" w:color="auto" w:fill="auto"/>
            <w:hideMark/>
          </w:tcPr>
          <w:p w14:paraId="157CFD89"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чисельність безробітних з поміж осіб, що мають додаткові гарантії у сприянні працевлаштуванню, які пройшли професійне навчання</w:t>
            </w:r>
          </w:p>
        </w:tc>
        <w:tc>
          <w:tcPr>
            <w:tcW w:w="2816" w:type="dxa"/>
            <w:gridSpan w:val="2"/>
            <w:tcBorders>
              <w:top w:val="nil"/>
              <w:left w:val="nil"/>
              <w:bottom w:val="single" w:sz="4" w:space="0" w:color="auto"/>
              <w:right w:val="single" w:sz="4" w:space="0" w:color="auto"/>
            </w:tcBorders>
            <w:shd w:val="clear" w:color="auto" w:fill="auto"/>
            <w:hideMark/>
          </w:tcPr>
          <w:p w14:paraId="77173075"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Закарпатський обласний центр зайнятості</w:t>
            </w:r>
          </w:p>
        </w:tc>
        <w:tc>
          <w:tcPr>
            <w:tcW w:w="1493" w:type="dxa"/>
            <w:tcBorders>
              <w:top w:val="nil"/>
              <w:left w:val="nil"/>
              <w:bottom w:val="single" w:sz="4" w:space="0" w:color="auto"/>
              <w:right w:val="single" w:sz="4" w:space="0" w:color="auto"/>
            </w:tcBorders>
            <w:shd w:val="clear" w:color="auto" w:fill="auto"/>
            <w:noWrap/>
            <w:hideMark/>
          </w:tcPr>
          <w:p w14:paraId="4FAAE17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 xml:space="preserve">осіб </w:t>
            </w:r>
          </w:p>
        </w:tc>
        <w:tc>
          <w:tcPr>
            <w:tcW w:w="1345" w:type="dxa"/>
            <w:gridSpan w:val="2"/>
            <w:tcBorders>
              <w:top w:val="nil"/>
              <w:left w:val="nil"/>
              <w:bottom w:val="single" w:sz="4" w:space="0" w:color="auto"/>
              <w:right w:val="single" w:sz="4" w:space="0" w:color="auto"/>
            </w:tcBorders>
            <w:shd w:val="clear" w:color="auto" w:fill="auto"/>
            <w:noWrap/>
            <w:hideMark/>
          </w:tcPr>
          <w:p w14:paraId="6998F19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643</w:t>
            </w:r>
          </w:p>
        </w:tc>
        <w:tc>
          <w:tcPr>
            <w:tcW w:w="1308" w:type="dxa"/>
            <w:tcBorders>
              <w:top w:val="nil"/>
              <w:left w:val="nil"/>
              <w:bottom w:val="single" w:sz="4" w:space="0" w:color="auto"/>
              <w:right w:val="single" w:sz="4" w:space="0" w:color="auto"/>
            </w:tcBorders>
            <w:shd w:val="clear" w:color="auto" w:fill="auto"/>
            <w:noWrap/>
            <w:hideMark/>
          </w:tcPr>
          <w:p w14:paraId="2B7919C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730</w:t>
            </w:r>
          </w:p>
        </w:tc>
        <w:tc>
          <w:tcPr>
            <w:tcW w:w="1308" w:type="dxa"/>
            <w:tcBorders>
              <w:top w:val="nil"/>
              <w:left w:val="nil"/>
              <w:bottom w:val="single" w:sz="4" w:space="0" w:color="auto"/>
              <w:right w:val="single" w:sz="4" w:space="0" w:color="auto"/>
            </w:tcBorders>
            <w:shd w:val="clear" w:color="auto" w:fill="auto"/>
            <w:noWrap/>
            <w:hideMark/>
          </w:tcPr>
          <w:p w14:paraId="5FDDCA2B"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850</w:t>
            </w:r>
          </w:p>
        </w:tc>
      </w:tr>
      <w:tr w:rsidR="00C25D95" w:rsidRPr="00C25D95" w14:paraId="68B623BD" w14:textId="77777777" w:rsidTr="003C1507">
        <w:trPr>
          <w:trHeight w:val="1408"/>
        </w:trPr>
        <w:tc>
          <w:tcPr>
            <w:tcW w:w="567" w:type="dxa"/>
            <w:gridSpan w:val="2"/>
            <w:tcBorders>
              <w:top w:val="nil"/>
              <w:left w:val="single" w:sz="4" w:space="0" w:color="auto"/>
              <w:bottom w:val="single" w:sz="4" w:space="0" w:color="auto"/>
              <w:right w:val="nil"/>
            </w:tcBorders>
          </w:tcPr>
          <w:p w14:paraId="081AF2F2" w14:textId="77777777" w:rsidR="00C25D95" w:rsidRPr="00C25D95" w:rsidRDefault="00C25D95" w:rsidP="0062696C">
            <w:pPr>
              <w:widowControl/>
              <w:numPr>
                <w:ilvl w:val="0"/>
                <w:numId w:val="52"/>
              </w:numPr>
              <w:ind w:hanging="686"/>
              <w:contextualSpacing/>
              <w:rPr>
                <w:rFonts w:ascii="Arial" w:hAnsi="Arial" w:cs="Arial"/>
                <w:color w:val="548235"/>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0CE6F4F3" w14:textId="77777777" w:rsidR="00C25D95" w:rsidRPr="00C25D95" w:rsidRDefault="00C25D95" w:rsidP="00C25D95">
            <w:pPr>
              <w:widowControl/>
              <w:rPr>
                <w:rFonts w:ascii="Arial" w:hAnsi="Arial" w:cs="Arial"/>
                <w:color w:val="548235"/>
                <w:sz w:val="20"/>
                <w:szCs w:val="20"/>
              </w:rPr>
            </w:pPr>
            <w:r w:rsidRPr="00C25D95">
              <w:rPr>
                <w:rFonts w:ascii="Arial" w:hAnsi="Arial" w:cs="Arial"/>
                <w:color w:val="548235"/>
                <w:sz w:val="20"/>
                <w:szCs w:val="20"/>
              </w:rPr>
              <w:t> </w:t>
            </w:r>
          </w:p>
        </w:tc>
        <w:tc>
          <w:tcPr>
            <w:tcW w:w="3393" w:type="dxa"/>
            <w:tcBorders>
              <w:top w:val="nil"/>
              <w:left w:val="single" w:sz="4" w:space="0" w:color="auto"/>
              <w:bottom w:val="single" w:sz="4" w:space="0" w:color="auto"/>
              <w:right w:val="single" w:sz="4" w:space="0" w:color="auto"/>
            </w:tcBorders>
            <w:shd w:val="clear" w:color="auto" w:fill="auto"/>
            <w:hideMark/>
          </w:tcPr>
          <w:p w14:paraId="134FC940"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чисельність безробітних, які потребують додаткових соціальних гарантій та працевлаштовані до роботодавців за умови компенсації єдиного внеску та витрат на оплату праці</w:t>
            </w:r>
          </w:p>
        </w:tc>
        <w:tc>
          <w:tcPr>
            <w:tcW w:w="2816" w:type="dxa"/>
            <w:gridSpan w:val="2"/>
            <w:tcBorders>
              <w:top w:val="nil"/>
              <w:left w:val="nil"/>
              <w:bottom w:val="single" w:sz="4" w:space="0" w:color="auto"/>
              <w:right w:val="single" w:sz="4" w:space="0" w:color="auto"/>
            </w:tcBorders>
            <w:shd w:val="clear" w:color="auto" w:fill="auto"/>
            <w:hideMark/>
          </w:tcPr>
          <w:p w14:paraId="76E84DD9"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Закарпатський обласний центр зайнятості</w:t>
            </w:r>
          </w:p>
        </w:tc>
        <w:tc>
          <w:tcPr>
            <w:tcW w:w="1493" w:type="dxa"/>
            <w:tcBorders>
              <w:top w:val="nil"/>
              <w:left w:val="nil"/>
              <w:bottom w:val="single" w:sz="4" w:space="0" w:color="auto"/>
              <w:right w:val="single" w:sz="4" w:space="0" w:color="auto"/>
            </w:tcBorders>
            <w:shd w:val="clear" w:color="auto" w:fill="auto"/>
            <w:noWrap/>
            <w:hideMark/>
          </w:tcPr>
          <w:p w14:paraId="48FF877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 xml:space="preserve">осіб </w:t>
            </w:r>
          </w:p>
        </w:tc>
        <w:tc>
          <w:tcPr>
            <w:tcW w:w="1345" w:type="dxa"/>
            <w:gridSpan w:val="2"/>
            <w:tcBorders>
              <w:top w:val="nil"/>
              <w:left w:val="nil"/>
              <w:bottom w:val="single" w:sz="4" w:space="0" w:color="auto"/>
              <w:right w:val="single" w:sz="4" w:space="0" w:color="auto"/>
            </w:tcBorders>
            <w:shd w:val="clear" w:color="auto" w:fill="auto"/>
            <w:noWrap/>
            <w:hideMark/>
          </w:tcPr>
          <w:p w14:paraId="0DFD20B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374</w:t>
            </w:r>
          </w:p>
        </w:tc>
        <w:tc>
          <w:tcPr>
            <w:tcW w:w="1308" w:type="dxa"/>
            <w:tcBorders>
              <w:top w:val="nil"/>
              <w:left w:val="nil"/>
              <w:bottom w:val="single" w:sz="4" w:space="0" w:color="auto"/>
              <w:right w:val="single" w:sz="4" w:space="0" w:color="auto"/>
            </w:tcBorders>
            <w:shd w:val="clear" w:color="auto" w:fill="auto"/>
            <w:noWrap/>
            <w:hideMark/>
          </w:tcPr>
          <w:p w14:paraId="42DD250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500</w:t>
            </w:r>
          </w:p>
        </w:tc>
        <w:tc>
          <w:tcPr>
            <w:tcW w:w="1308" w:type="dxa"/>
            <w:tcBorders>
              <w:top w:val="nil"/>
              <w:left w:val="nil"/>
              <w:bottom w:val="single" w:sz="4" w:space="0" w:color="auto"/>
              <w:right w:val="single" w:sz="4" w:space="0" w:color="auto"/>
            </w:tcBorders>
            <w:shd w:val="clear" w:color="auto" w:fill="auto"/>
            <w:noWrap/>
            <w:hideMark/>
          </w:tcPr>
          <w:p w14:paraId="38E29D3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700</w:t>
            </w:r>
          </w:p>
        </w:tc>
      </w:tr>
      <w:tr w:rsidR="00C25D95" w:rsidRPr="00C25D95" w14:paraId="318B31C2" w14:textId="77777777" w:rsidTr="00ED5A51">
        <w:trPr>
          <w:trHeight w:val="705"/>
        </w:trPr>
        <w:tc>
          <w:tcPr>
            <w:tcW w:w="567" w:type="dxa"/>
            <w:gridSpan w:val="2"/>
            <w:tcBorders>
              <w:top w:val="nil"/>
              <w:left w:val="single" w:sz="4" w:space="0" w:color="auto"/>
              <w:bottom w:val="single" w:sz="4" w:space="0" w:color="auto"/>
              <w:right w:val="nil"/>
            </w:tcBorders>
          </w:tcPr>
          <w:p w14:paraId="2E8604EB" w14:textId="77777777" w:rsidR="00C25D95" w:rsidRPr="00C25D95" w:rsidRDefault="00C25D95" w:rsidP="0062696C">
            <w:pPr>
              <w:widowControl/>
              <w:numPr>
                <w:ilvl w:val="0"/>
                <w:numId w:val="52"/>
              </w:numPr>
              <w:ind w:hanging="686"/>
              <w:contextualSpacing/>
              <w:rPr>
                <w:rFonts w:ascii="Arial" w:hAnsi="Arial" w:cs="Arial"/>
                <w:color w:val="548235"/>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66777D7E" w14:textId="77777777" w:rsidR="00C25D95" w:rsidRPr="00C25D95" w:rsidRDefault="00C25D95" w:rsidP="00C25D95">
            <w:pPr>
              <w:widowControl/>
              <w:rPr>
                <w:rFonts w:ascii="Arial" w:hAnsi="Arial" w:cs="Arial"/>
                <w:color w:val="548235"/>
                <w:sz w:val="20"/>
                <w:szCs w:val="20"/>
              </w:rPr>
            </w:pPr>
            <w:r w:rsidRPr="00C25D95">
              <w:rPr>
                <w:rFonts w:ascii="Arial" w:hAnsi="Arial" w:cs="Arial"/>
                <w:color w:val="548235"/>
                <w:sz w:val="20"/>
                <w:szCs w:val="20"/>
              </w:rPr>
              <w:t> </w:t>
            </w:r>
          </w:p>
        </w:tc>
        <w:tc>
          <w:tcPr>
            <w:tcW w:w="3393" w:type="dxa"/>
            <w:tcBorders>
              <w:top w:val="nil"/>
              <w:left w:val="single" w:sz="4" w:space="0" w:color="auto"/>
              <w:bottom w:val="single" w:sz="4" w:space="0" w:color="auto"/>
              <w:right w:val="single" w:sz="4" w:space="0" w:color="auto"/>
            </w:tcBorders>
            <w:shd w:val="clear" w:color="auto" w:fill="auto"/>
            <w:hideMark/>
          </w:tcPr>
          <w:p w14:paraId="1116279D"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чисельність осіб, які отримали мікрогранти на створення або розвиток власного бізнесу</w:t>
            </w:r>
          </w:p>
        </w:tc>
        <w:tc>
          <w:tcPr>
            <w:tcW w:w="2816" w:type="dxa"/>
            <w:gridSpan w:val="2"/>
            <w:tcBorders>
              <w:top w:val="nil"/>
              <w:left w:val="nil"/>
              <w:bottom w:val="single" w:sz="4" w:space="0" w:color="auto"/>
              <w:right w:val="single" w:sz="4" w:space="0" w:color="auto"/>
            </w:tcBorders>
            <w:shd w:val="clear" w:color="auto" w:fill="auto"/>
            <w:hideMark/>
          </w:tcPr>
          <w:p w14:paraId="19FA6789"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Закарпатський обласний центр зайнятості</w:t>
            </w:r>
          </w:p>
        </w:tc>
        <w:tc>
          <w:tcPr>
            <w:tcW w:w="1493" w:type="dxa"/>
            <w:tcBorders>
              <w:top w:val="nil"/>
              <w:left w:val="nil"/>
              <w:bottom w:val="single" w:sz="4" w:space="0" w:color="auto"/>
              <w:right w:val="single" w:sz="4" w:space="0" w:color="auto"/>
            </w:tcBorders>
            <w:shd w:val="clear" w:color="auto" w:fill="auto"/>
            <w:noWrap/>
            <w:hideMark/>
          </w:tcPr>
          <w:p w14:paraId="3662C0C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 xml:space="preserve">осіб </w:t>
            </w:r>
          </w:p>
        </w:tc>
        <w:tc>
          <w:tcPr>
            <w:tcW w:w="1345" w:type="dxa"/>
            <w:gridSpan w:val="2"/>
            <w:tcBorders>
              <w:top w:val="nil"/>
              <w:left w:val="nil"/>
              <w:bottom w:val="single" w:sz="4" w:space="0" w:color="auto"/>
              <w:right w:val="single" w:sz="4" w:space="0" w:color="auto"/>
            </w:tcBorders>
            <w:shd w:val="clear" w:color="auto" w:fill="auto"/>
            <w:noWrap/>
            <w:hideMark/>
          </w:tcPr>
          <w:p w14:paraId="058A22C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103</w:t>
            </w:r>
          </w:p>
        </w:tc>
        <w:tc>
          <w:tcPr>
            <w:tcW w:w="1308" w:type="dxa"/>
            <w:tcBorders>
              <w:top w:val="nil"/>
              <w:left w:val="nil"/>
              <w:bottom w:val="single" w:sz="4" w:space="0" w:color="auto"/>
              <w:right w:val="single" w:sz="4" w:space="0" w:color="auto"/>
            </w:tcBorders>
            <w:shd w:val="clear" w:color="auto" w:fill="auto"/>
            <w:noWrap/>
            <w:hideMark/>
          </w:tcPr>
          <w:p w14:paraId="1F6504A3"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300</w:t>
            </w:r>
          </w:p>
        </w:tc>
        <w:tc>
          <w:tcPr>
            <w:tcW w:w="1308" w:type="dxa"/>
            <w:tcBorders>
              <w:top w:val="nil"/>
              <w:left w:val="nil"/>
              <w:bottom w:val="single" w:sz="4" w:space="0" w:color="auto"/>
              <w:right w:val="single" w:sz="4" w:space="0" w:color="auto"/>
            </w:tcBorders>
            <w:shd w:val="clear" w:color="auto" w:fill="auto"/>
            <w:noWrap/>
            <w:hideMark/>
          </w:tcPr>
          <w:p w14:paraId="016F9A9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500</w:t>
            </w:r>
          </w:p>
        </w:tc>
      </w:tr>
      <w:tr w:rsidR="00C25D95" w:rsidRPr="00C25D95" w14:paraId="45F2116F" w14:textId="77777777" w:rsidTr="00ED5A51">
        <w:trPr>
          <w:trHeight w:val="985"/>
        </w:trPr>
        <w:tc>
          <w:tcPr>
            <w:tcW w:w="567" w:type="dxa"/>
            <w:gridSpan w:val="2"/>
            <w:tcBorders>
              <w:top w:val="single" w:sz="4" w:space="0" w:color="auto"/>
              <w:left w:val="single" w:sz="4" w:space="0" w:color="auto"/>
              <w:bottom w:val="single" w:sz="4" w:space="0" w:color="auto"/>
              <w:right w:val="single" w:sz="4" w:space="0" w:color="auto"/>
            </w:tcBorders>
          </w:tcPr>
          <w:p w14:paraId="4400A636" w14:textId="77777777" w:rsidR="00C25D95" w:rsidRPr="00C25D95" w:rsidRDefault="00C25D95" w:rsidP="0062696C">
            <w:pPr>
              <w:widowControl/>
              <w:numPr>
                <w:ilvl w:val="0"/>
                <w:numId w:val="52"/>
              </w:numPr>
              <w:ind w:hanging="686"/>
              <w:contextualSpacing/>
              <w:rPr>
                <w:rFonts w:ascii="Arial" w:hAnsi="Arial" w:cs="Arial"/>
                <w:color w:val="548235"/>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7F53693" w14:textId="77777777" w:rsidR="00C25D95" w:rsidRPr="00C25D95" w:rsidRDefault="00C25D95" w:rsidP="00C25D95">
            <w:pPr>
              <w:widowControl/>
              <w:rPr>
                <w:rFonts w:ascii="Arial" w:hAnsi="Arial" w:cs="Arial"/>
                <w:color w:val="548235"/>
                <w:sz w:val="20"/>
                <w:szCs w:val="20"/>
              </w:rPr>
            </w:pPr>
            <w:r w:rsidRPr="00C25D95">
              <w:rPr>
                <w:rFonts w:ascii="Arial" w:hAnsi="Arial" w:cs="Arial"/>
                <w:color w:val="548235"/>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hideMark/>
          </w:tcPr>
          <w:p w14:paraId="453B9C8A"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чисельність осіб, які отримали гранти на створення або розвиток власного бізнесу учасникам бойових дій, особам з інвалідністю внаслідок війни та членам їх сімей</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AF12CA2"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Закарпатський обласний центр зайнятості</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3149F5C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 xml:space="preserve">осіб </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D67A71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C82139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53679F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25</w:t>
            </w:r>
          </w:p>
        </w:tc>
      </w:tr>
      <w:tr w:rsidR="00C25D95" w:rsidRPr="00C25D95" w14:paraId="123D44BE" w14:textId="77777777" w:rsidTr="00ED5A51">
        <w:trPr>
          <w:trHeight w:val="1242"/>
        </w:trPr>
        <w:tc>
          <w:tcPr>
            <w:tcW w:w="567" w:type="dxa"/>
            <w:gridSpan w:val="2"/>
            <w:tcBorders>
              <w:top w:val="single" w:sz="4" w:space="0" w:color="auto"/>
              <w:left w:val="single" w:sz="4" w:space="0" w:color="auto"/>
              <w:bottom w:val="single" w:sz="4" w:space="0" w:color="auto"/>
              <w:right w:val="nil"/>
            </w:tcBorders>
          </w:tcPr>
          <w:p w14:paraId="7293B05B" w14:textId="77777777" w:rsidR="00C25D95" w:rsidRPr="00C25D95" w:rsidRDefault="00C25D95" w:rsidP="0062696C">
            <w:pPr>
              <w:widowControl/>
              <w:numPr>
                <w:ilvl w:val="0"/>
                <w:numId w:val="52"/>
              </w:numPr>
              <w:ind w:hanging="686"/>
              <w:contextualSpacing/>
              <w:rPr>
                <w:rFonts w:ascii="Arial" w:hAnsi="Arial" w:cs="Arial"/>
                <w:color w:val="548235"/>
                <w:sz w:val="20"/>
                <w:szCs w:val="20"/>
              </w:rPr>
            </w:pPr>
          </w:p>
        </w:tc>
        <w:tc>
          <w:tcPr>
            <w:tcW w:w="3260" w:type="dxa"/>
            <w:gridSpan w:val="2"/>
            <w:tcBorders>
              <w:top w:val="single" w:sz="4" w:space="0" w:color="auto"/>
              <w:left w:val="single" w:sz="4" w:space="0" w:color="auto"/>
              <w:bottom w:val="single" w:sz="4" w:space="0" w:color="auto"/>
              <w:right w:val="nil"/>
            </w:tcBorders>
            <w:shd w:val="clear" w:color="auto" w:fill="auto"/>
            <w:noWrap/>
            <w:hideMark/>
          </w:tcPr>
          <w:p w14:paraId="26E17584" w14:textId="77777777" w:rsidR="00C25D95" w:rsidRPr="00C25D95" w:rsidRDefault="00C25D95" w:rsidP="00C25D95">
            <w:pPr>
              <w:widowControl/>
              <w:rPr>
                <w:rFonts w:ascii="Arial" w:hAnsi="Arial" w:cs="Arial"/>
                <w:color w:val="548235"/>
                <w:sz w:val="20"/>
                <w:szCs w:val="20"/>
              </w:rPr>
            </w:pPr>
            <w:r w:rsidRPr="00C25D95">
              <w:rPr>
                <w:rFonts w:ascii="Arial" w:hAnsi="Arial" w:cs="Arial"/>
                <w:color w:val="548235"/>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32661681"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відсоток випускників закладів загальної середньої освіти, які після завершення навчання вступають до закладів професійної (професійно-технічної) освіти</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117A2CA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single" w:sz="4" w:space="0" w:color="auto"/>
              <w:left w:val="nil"/>
              <w:bottom w:val="single" w:sz="4" w:space="0" w:color="auto"/>
              <w:right w:val="single" w:sz="4" w:space="0" w:color="auto"/>
            </w:tcBorders>
            <w:shd w:val="clear" w:color="auto" w:fill="auto"/>
            <w:noWrap/>
            <w:hideMark/>
          </w:tcPr>
          <w:p w14:paraId="170EE732"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відсотків</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31C8205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29</w:t>
            </w:r>
          </w:p>
        </w:tc>
        <w:tc>
          <w:tcPr>
            <w:tcW w:w="1308" w:type="dxa"/>
            <w:tcBorders>
              <w:top w:val="single" w:sz="4" w:space="0" w:color="auto"/>
              <w:left w:val="nil"/>
              <w:bottom w:val="single" w:sz="4" w:space="0" w:color="auto"/>
              <w:right w:val="single" w:sz="4" w:space="0" w:color="auto"/>
            </w:tcBorders>
            <w:shd w:val="clear" w:color="auto" w:fill="auto"/>
            <w:noWrap/>
            <w:hideMark/>
          </w:tcPr>
          <w:p w14:paraId="658C6AE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30</w:t>
            </w:r>
          </w:p>
        </w:tc>
        <w:tc>
          <w:tcPr>
            <w:tcW w:w="1308" w:type="dxa"/>
            <w:tcBorders>
              <w:top w:val="single" w:sz="4" w:space="0" w:color="auto"/>
              <w:left w:val="nil"/>
              <w:bottom w:val="single" w:sz="4" w:space="0" w:color="auto"/>
              <w:right w:val="single" w:sz="4" w:space="0" w:color="auto"/>
            </w:tcBorders>
            <w:shd w:val="clear" w:color="auto" w:fill="auto"/>
            <w:noWrap/>
            <w:hideMark/>
          </w:tcPr>
          <w:p w14:paraId="56EE624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32</w:t>
            </w:r>
          </w:p>
        </w:tc>
      </w:tr>
      <w:tr w:rsidR="00C25D95" w:rsidRPr="00C25D95" w14:paraId="7E4FE50C" w14:textId="77777777" w:rsidTr="003C1507">
        <w:trPr>
          <w:trHeight w:val="1402"/>
        </w:trPr>
        <w:tc>
          <w:tcPr>
            <w:tcW w:w="567" w:type="dxa"/>
            <w:gridSpan w:val="2"/>
            <w:tcBorders>
              <w:top w:val="nil"/>
              <w:left w:val="single" w:sz="4" w:space="0" w:color="auto"/>
              <w:bottom w:val="single" w:sz="4" w:space="0" w:color="auto"/>
              <w:right w:val="nil"/>
            </w:tcBorders>
          </w:tcPr>
          <w:p w14:paraId="5382E5AB" w14:textId="77777777" w:rsidR="00C25D95" w:rsidRPr="00C25D95" w:rsidRDefault="00C25D95" w:rsidP="0062696C">
            <w:pPr>
              <w:widowControl/>
              <w:numPr>
                <w:ilvl w:val="0"/>
                <w:numId w:val="52"/>
              </w:numPr>
              <w:ind w:hanging="686"/>
              <w:contextualSpacing/>
              <w:rPr>
                <w:rFonts w:ascii="Arial" w:hAnsi="Arial" w:cs="Arial"/>
                <w:color w:val="548235"/>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5FB1B73F" w14:textId="77777777" w:rsidR="00C25D95" w:rsidRPr="00C25D95" w:rsidRDefault="00C25D95" w:rsidP="00C25D95">
            <w:pPr>
              <w:widowControl/>
              <w:rPr>
                <w:rFonts w:ascii="Arial" w:hAnsi="Arial" w:cs="Arial"/>
                <w:color w:val="548235"/>
                <w:sz w:val="20"/>
                <w:szCs w:val="20"/>
              </w:rPr>
            </w:pPr>
            <w:r w:rsidRPr="00C25D95">
              <w:rPr>
                <w:rFonts w:ascii="Arial" w:hAnsi="Arial" w:cs="Arial"/>
                <w:color w:val="548235"/>
                <w:sz w:val="20"/>
                <w:szCs w:val="20"/>
              </w:rPr>
              <w:t> </w:t>
            </w:r>
          </w:p>
        </w:tc>
        <w:tc>
          <w:tcPr>
            <w:tcW w:w="3393" w:type="dxa"/>
            <w:tcBorders>
              <w:top w:val="nil"/>
              <w:left w:val="single" w:sz="4" w:space="0" w:color="auto"/>
              <w:bottom w:val="single" w:sz="4" w:space="0" w:color="auto"/>
              <w:right w:val="single" w:sz="4" w:space="0" w:color="auto"/>
            </w:tcBorders>
            <w:shd w:val="clear" w:color="auto" w:fill="auto"/>
            <w:noWrap/>
            <w:hideMark/>
          </w:tcPr>
          <w:p w14:paraId="3FCFDBD4"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відсоток закріплених за отриманим фахом випускників закладів професійної (професійно-технічної) освіти, у рамках регіонального замовлення на підготовку кадрів</w:t>
            </w:r>
          </w:p>
        </w:tc>
        <w:tc>
          <w:tcPr>
            <w:tcW w:w="2816" w:type="dxa"/>
            <w:gridSpan w:val="2"/>
            <w:tcBorders>
              <w:top w:val="nil"/>
              <w:left w:val="nil"/>
              <w:bottom w:val="single" w:sz="4" w:space="0" w:color="auto"/>
              <w:right w:val="single" w:sz="4" w:space="0" w:color="auto"/>
            </w:tcBorders>
            <w:shd w:val="clear" w:color="auto" w:fill="auto"/>
            <w:hideMark/>
          </w:tcPr>
          <w:p w14:paraId="24313C1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nil"/>
              <w:left w:val="nil"/>
              <w:bottom w:val="single" w:sz="4" w:space="0" w:color="auto"/>
              <w:right w:val="single" w:sz="4" w:space="0" w:color="auto"/>
            </w:tcBorders>
            <w:shd w:val="clear" w:color="auto" w:fill="auto"/>
            <w:noWrap/>
            <w:hideMark/>
          </w:tcPr>
          <w:p w14:paraId="0FDB23A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відсотків</w:t>
            </w:r>
          </w:p>
        </w:tc>
        <w:tc>
          <w:tcPr>
            <w:tcW w:w="1345" w:type="dxa"/>
            <w:gridSpan w:val="2"/>
            <w:tcBorders>
              <w:top w:val="nil"/>
              <w:left w:val="nil"/>
              <w:bottom w:val="single" w:sz="4" w:space="0" w:color="auto"/>
              <w:right w:val="single" w:sz="4" w:space="0" w:color="auto"/>
            </w:tcBorders>
            <w:shd w:val="clear" w:color="auto" w:fill="auto"/>
            <w:noWrap/>
            <w:hideMark/>
          </w:tcPr>
          <w:p w14:paraId="64F3D40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78</w:t>
            </w:r>
          </w:p>
        </w:tc>
        <w:tc>
          <w:tcPr>
            <w:tcW w:w="1308" w:type="dxa"/>
            <w:tcBorders>
              <w:top w:val="nil"/>
              <w:left w:val="nil"/>
              <w:bottom w:val="single" w:sz="4" w:space="0" w:color="auto"/>
              <w:right w:val="single" w:sz="4" w:space="0" w:color="auto"/>
            </w:tcBorders>
            <w:shd w:val="clear" w:color="auto" w:fill="auto"/>
            <w:noWrap/>
            <w:hideMark/>
          </w:tcPr>
          <w:p w14:paraId="791ABF6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79</w:t>
            </w:r>
          </w:p>
        </w:tc>
        <w:tc>
          <w:tcPr>
            <w:tcW w:w="1308" w:type="dxa"/>
            <w:tcBorders>
              <w:top w:val="nil"/>
              <w:left w:val="nil"/>
              <w:bottom w:val="single" w:sz="4" w:space="0" w:color="auto"/>
              <w:right w:val="single" w:sz="4" w:space="0" w:color="auto"/>
            </w:tcBorders>
            <w:shd w:val="clear" w:color="auto" w:fill="auto"/>
            <w:noWrap/>
            <w:hideMark/>
          </w:tcPr>
          <w:p w14:paraId="122DB39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80</w:t>
            </w:r>
          </w:p>
        </w:tc>
      </w:tr>
      <w:tr w:rsidR="00C25D95" w:rsidRPr="00C25D95" w14:paraId="469576FC" w14:textId="77777777" w:rsidTr="003C1507">
        <w:trPr>
          <w:trHeight w:val="141"/>
        </w:trPr>
        <w:tc>
          <w:tcPr>
            <w:tcW w:w="567" w:type="dxa"/>
            <w:gridSpan w:val="2"/>
            <w:tcBorders>
              <w:top w:val="single" w:sz="4" w:space="0" w:color="auto"/>
              <w:left w:val="single" w:sz="4" w:space="0" w:color="auto"/>
              <w:bottom w:val="single" w:sz="4" w:space="0" w:color="auto"/>
              <w:right w:val="single" w:sz="4" w:space="0" w:color="auto"/>
            </w:tcBorders>
          </w:tcPr>
          <w:p w14:paraId="5A12EFD9" w14:textId="77777777" w:rsidR="00C25D95" w:rsidRPr="00C25D95" w:rsidRDefault="00C25D95" w:rsidP="0062696C">
            <w:pPr>
              <w:widowControl/>
              <w:numPr>
                <w:ilvl w:val="0"/>
                <w:numId w:val="52"/>
              </w:numPr>
              <w:ind w:hanging="686"/>
              <w:contextualSpacing/>
              <w:rPr>
                <w:rFonts w:ascii="Arial" w:hAnsi="Arial" w:cs="Arial"/>
                <w:color w:val="548235"/>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38846A7" w14:textId="77777777" w:rsidR="00C25D95" w:rsidRPr="00C25D95" w:rsidRDefault="00C25D95" w:rsidP="00C25D95">
            <w:pPr>
              <w:widowControl/>
              <w:rPr>
                <w:rFonts w:ascii="Arial" w:hAnsi="Arial" w:cs="Arial"/>
                <w:color w:val="548235"/>
                <w:sz w:val="20"/>
                <w:szCs w:val="20"/>
              </w:rPr>
            </w:pPr>
            <w:r w:rsidRPr="00C25D95">
              <w:rPr>
                <w:rFonts w:ascii="Arial" w:hAnsi="Arial" w:cs="Arial"/>
                <w:color w:val="548235"/>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3E0B40F2"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створення навчально-практичних центрів сучасної професійної (професійно-технічної) освіти</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50C75A4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0AE04CB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9EC9F7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5AD6F0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989CD4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w:t>
            </w:r>
          </w:p>
        </w:tc>
      </w:tr>
      <w:tr w:rsidR="00C25D95" w:rsidRPr="00C25D95" w14:paraId="23B08C56" w14:textId="77777777" w:rsidTr="003C1507">
        <w:trPr>
          <w:trHeight w:val="425"/>
        </w:trPr>
        <w:tc>
          <w:tcPr>
            <w:tcW w:w="567" w:type="dxa"/>
            <w:gridSpan w:val="2"/>
            <w:tcBorders>
              <w:top w:val="single" w:sz="4" w:space="0" w:color="auto"/>
              <w:left w:val="single" w:sz="4" w:space="0" w:color="auto"/>
              <w:bottom w:val="single" w:sz="4" w:space="0" w:color="auto"/>
              <w:right w:val="nil"/>
            </w:tcBorders>
          </w:tcPr>
          <w:p w14:paraId="6F0278FC" w14:textId="77777777" w:rsidR="00C25D95" w:rsidRPr="00C25D95" w:rsidRDefault="00C25D95" w:rsidP="0062696C">
            <w:pPr>
              <w:widowControl/>
              <w:numPr>
                <w:ilvl w:val="0"/>
                <w:numId w:val="52"/>
              </w:numPr>
              <w:ind w:hanging="686"/>
              <w:contextualSpacing/>
              <w:rPr>
                <w:rFonts w:ascii="Arial" w:hAnsi="Arial" w:cs="Arial"/>
                <w:color w:val="548235"/>
                <w:sz w:val="20"/>
                <w:szCs w:val="20"/>
              </w:rPr>
            </w:pPr>
          </w:p>
        </w:tc>
        <w:tc>
          <w:tcPr>
            <w:tcW w:w="3260" w:type="dxa"/>
            <w:gridSpan w:val="2"/>
            <w:tcBorders>
              <w:top w:val="single" w:sz="4" w:space="0" w:color="auto"/>
              <w:left w:val="single" w:sz="4" w:space="0" w:color="auto"/>
              <w:bottom w:val="single" w:sz="4" w:space="0" w:color="auto"/>
              <w:right w:val="nil"/>
            </w:tcBorders>
            <w:shd w:val="clear" w:color="auto" w:fill="auto"/>
            <w:noWrap/>
            <w:hideMark/>
          </w:tcPr>
          <w:p w14:paraId="4CE85AC6" w14:textId="77777777" w:rsidR="00C25D95" w:rsidRPr="00C25D95" w:rsidRDefault="00C25D95" w:rsidP="00C25D95">
            <w:pPr>
              <w:widowControl/>
              <w:rPr>
                <w:rFonts w:ascii="Arial" w:hAnsi="Arial" w:cs="Arial"/>
                <w:color w:val="548235"/>
                <w:sz w:val="20"/>
                <w:szCs w:val="20"/>
              </w:rPr>
            </w:pPr>
            <w:r w:rsidRPr="00C25D95">
              <w:rPr>
                <w:rFonts w:ascii="Arial" w:hAnsi="Arial" w:cs="Arial"/>
                <w:color w:val="548235"/>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08EF4842"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 xml:space="preserve">проведення конференцій, круглих столів тощо </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5EB3B5C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освіти і науки, молоді та спорту</w:t>
            </w:r>
          </w:p>
        </w:tc>
        <w:tc>
          <w:tcPr>
            <w:tcW w:w="1493" w:type="dxa"/>
            <w:tcBorders>
              <w:top w:val="single" w:sz="4" w:space="0" w:color="auto"/>
              <w:left w:val="nil"/>
              <w:bottom w:val="single" w:sz="4" w:space="0" w:color="auto"/>
              <w:right w:val="single" w:sz="4" w:space="0" w:color="auto"/>
            </w:tcBorders>
            <w:shd w:val="clear" w:color="auto" w:fill="auto"/>
            <w:noWrap/>
            <w:hideMark/>
          </w:tcPr>
          <w:p w14:paraId="2F51C77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6F5F270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w:t>
            </w:r>
          </w:p>
        </w:tc>
        <w:tc>
          <w:tcPr>
            <w:tcW w:w="1308" w:type="dxa"/>
            <w:tcBorders>
              <w:top w:val="single" w:sz="4" w:space="0" w:color="auto"/>
              <w:left w:val="nil"/>
              <w:bottom w:val="single" w:sz="4" w:space="0" w:color="auto"/>
              <w:right w:val="single" w:sz="4" w:space="0" w:color="auto"/>
            </w:tcBorders>
            <w:shd w:val="clear" w:color="auto" w:fill="auto"/>
            <w:noWrap/>
            <w:hideMark/>
          </w:tcPr>
          <w:p w14:paraId="306A2EB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9</w:t>
            </w:r>
          </w:p>
        </w:tc>
        <w:tc>
          <w:tcPr>
            <w:tcW w:w="1308" w:type="dxa"/>
            <w:tcBorders>
              <w:top w:val="single" w:sz="4" w:space="0" w:color="auto"/>
              <w:left w:val="nil"/>
              <w:bottom w:val="single" w:sz="4" w:space="0" w:color="auto"/>
              <w:right w:val="single" w:sz="4" w:space="0" w:color="auto"/>
            </w:tcBorders>
            <w:shd w:val="clear" w:color="auto" w:fill="auto"/>
            <w:noWrap/>
            <w:hideMark/>
          </w:tcPr>
          <w:p w14:paraId="748EC1D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11</w:t>
            </w:r>
          </w:p>
        </w:tc>
      </w:tr>
      <w:tr w:rsidR="00C25D95" w:rsidRPr="00C25D95" w14:paraId="13C13947" w14:textId="77777777" w:rsidTr="003C1507">
        <w:trPr>
          <w:trHeight w:val="1275"/>
        </w:trPr>
        <w:tc>
          <w:tcPr>
            <w:tcW w:w="567" w:type="dxa"/>
            <w:gridSpan w:val="2"/>
            <w:tcBorders>
              <w:top w:val="single" w:sz="4" w:space="0" w:color="auto"/>
              <w:left w:val="single" w:sz="4" w:space="0" w:color="auto"/>
              <w:bottom w:val="single" w:sz="4" w:space="0" w:color="auto"/>
              <w:right w:val="single" w:sz="4" w:space="0" w:color="auto"/>
            </w:tcBorders>
          </w:tcPr>
          <w:p w14:paraId="470490B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152F9AC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2.5.Розвиток транспортно-логістичної інфраструктури та сталої мобільності області</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5E51EB9B"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протяжність відремонтованих  автодоріг місцевого значення капітальним  ремонтом</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C88A4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336E828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км</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191D3E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27BF9F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29328FB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r>
      <w:tr w:rsidR="00C25D95" w:rsidRPr="00C25D95" w14:paraId="230E39E0" w14:textId="77777777" w:rsidTr="003C1507">
        <w:trPr>
          <w:trHeight w:val="1436"/>
        </w:trPr>
        <w:tc>
          <w:tcPr>
            <w:tcW w:w="567" w:type="dxa"/>
            <w:gridSpan w:val="2"/>
            <w:tcBorders>
              <w:top w:val="single" w:sz="4" w:space="0" w:color="auto"/>
              <w:left w:val="single" w:sz="4" w:space="0" w:color="auto"/>
              <w:bottom w:val="single" w:sz="4" w:space="0" w:color="auto"/>
              <w:right w:val="single" w:sz="4" w:space="0" w:color="auto"/>
            </w:tcBorders>
          </w:tcPr>
          <w:p w14:paraId="76BF16A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D612C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7E9A9EEC"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протяжність відремонтованих  автодоріг місцевого значення  поточним ремонтом та в межах експлуатаційного утримання</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0CCFCD0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1493" w:type="dxa"/>
            <w:tcBorders>
              <w:top w:val="single" w:sz="4" w:space="0" w:color="auto"/>
              <w:left w:val="nil"/>
              <w:bottom w:val="single" w:sz="4" w:space="0" w:color="auto"/>
              <w:right w:val="single" w:sz="4" w:space="0" w:color="auto"/>
            </w:tcBorders>
            <w:shd w:val="clear" w:color="auto" w:fill="auto"/>
            <w:noWrap/>
            <w:hideMark/>
          </w:tcPr>
          <w:p w14:paraId="1AF8703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км</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47F5A11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258</w:t>
            </w:r>
          </w:p>
        </w:tc>
        <w:tc>
          <w:tcPr>
            <w:tcW w:w="1308" w:type="dxa"/>
            <w:tcBorders>
              <w:top w:val="single" w:sz="4" w:space="0" w:color="auto"/>
              <w:left w:val="nil"/>
              <w:bottom w:val="single" w:sz="4" w:space="0" w:color="auto"/>
              <w:right w:val="single" w:sz="4" w:space="0" w:color="auto"/>
            </w:tcBorders>
            <w:shd w:val="clear" w:color="auto" w:fill="auto"/>
            <w:noWrap/>
            <w:hideMark/>
          </w:tcPr>
          <w:p w14:paraId="353177D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55</w:t>
            </w:r>
          </w:p>
        </w:tc>
        <w:tc>
          <w:tcPr>
            <w:tcW w:w="1308" w:type="dxa"/>
            <w:tcBorders>
              <w:top w:val="single" w:sz="4" w:space="0" w:color="auto"/>
              <w:left w:val="nil"/>
              <w:bottom w:val="single" w:sz="4" w:space="0" w:color="auto"/>
              <w:right w:val="single" w:sz="4" w:space="0" w:color="auto"/>
            </w:tcBorders>
            <w:shd w:val="clear" w:color="auto" w:fill="auto"/>
            <w:noWrap/>
            <w:hideMark/>
          </w:tcPr>
          <w:p w14:paraId="45CEA14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55</w:t>
            </w:r>
          </w:p>
        </w:tc>
      </w:tr>
      <w:tr w:rsidR="00C25D95" w:rsidRPr="00C25D95" w14:paraId="1CF2C72E" w14:textId="77777777" w:rsidTr="00ED5A51">
        <w:trPr>
          <w:trHeight w:val="847"/>
        </w:trPr>
        <w:tc>
          <w:tcPr>
            <w:tcW w:w="567" w:type="dxa"/>
            <w:gridSpan w:val="2"/>
            <w:tcBorders>
              <w:top w:val="nil"/>
              <w:left w:val="single" w:sz="4" w:space="0" w:color="auto"/>
              <w:bottom w:val="single" w:sz="4" w:space="0" w:color="auto"/>
              <w:right w:val="single" w:sz="4" w:space="0" w:color="auto"/>
            </w:tcBorders>
          </w:tcPr>
          <w:p w14:paraId="73CEFD5F"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66DB0BC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7C601BF8"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обсяг перевезених вантажів автомобільним транспортом, відсотків до попереднього року</w:t>
            </w:r>
          </w:p>
        </w:tc>
        <w:tc>
          <w:tcPr>
            <w:tcW w:w="2816" w:type="dxa"/>
            <w:gridSpan w:val="2"/>
            <w:tcBorders>
              <w:top w:val="nil"/>
              <w:left w:val="nil"/>
              <w:bottom w:val="single" w:sz="4" w:space="0" w:color="auto"/>
              <w:right w:val="single" w:sz="4" w:space="0" w:color="auto"/>
            </w:tcBorders>
            <w:shd w:val="clear" w:color="auto" w:fill="auto"/>
            <w:hideMark/>
          </w:tcPr>
          <w:p w14:paraId="0E1E064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1493" w:type="dxa"/>
            <w:tcBorders>
              <w:top w:val="nil"/>
              <w:left w:val="nil"/>
              <w:bottom w:val="single" w:sz="4" w:space="0" w:color="auto"/>
              <w:right w:val="single" w:sz="4" w:space="0" w:color="auto"/>
            </w:tcBorders>
            <w:shd w:val="clear" w:color="auto" w:fill="auto"/>
            <w:noWrap/>
            <w:hideMark/>
          </w:tcPr>
          <w:p w14:paraId="30E2F3E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nil"/>
              <w:left w:val="nil"/>
              <w:bottom w:val="single" w:sz="4" w:space="0" w:color="auto"/>
              <w:right w:val="single" w:sz="4" w:space="0" w:color="auto"/>
            </w:tcBorders>
            <w:shd w:val="clear" w:color="auto" w:fill="auto"/>
            <w:hideMark/>
          </w:tcPr>
          <w:p w14:paraId="0DB3F4A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 (базовий станом на 2021 рік)</w:t>
            </w:r>
          </w:p>
        </w:tc>
        <w:tc>
          <w:tcPr>
            <w:tcW w:w="1308" w:type="dxa"/>
            <w:tcBorders>
              <w:top w:val="nil"/>
              <w:left w:val="nil"/>
              <w:bottom w:val="single" w:sz="4" w:space="0" w:color="auto"/>
              <w:right w:val="single" w:sz="4" w:space="0" w:color="auto"/>
            </w:tcBorders>
            <w:shd w:val="clear" w:color="auto" w:fill="auto"/>
            <w:noWrap/>
            <w:hideMark/>
          </w:tcPr>
          <w:p w14:paraId="4BBCAD2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w:t>
            </w:r>
          </w:p>
        </w:tc>
        <w:tc>
          <w:tcPr>
            <w:tcW w:w="1308" w:type="dxa"/>
            <w:tcBorders>
              <w:top w:val="nil"/>
              <w:left w:val="nil"/>
              <w:bottom w:val="single" w:sz="4" w:space="0" w:color="auto"/>
              <w:right w:val="single" w:sz="4" w:space="0" w:color="auto"/>
            </w:tcBorders>
            <w:shd w:val="clear" w:color="auto" w:fill="auto"/>
            <w:noWrap/>
            <w:hideMark/>
          </w:tcPr>
          <w:p w14:paraId="204BF49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102</w:t>
            </w:r>
          </w:p>
        </w:tc>
      </w:tr>
      <w:tr w:rsidR="00C25D95" w:rsidRPr="00C25D95" w14:paraId="6C8CC175" w14:textId="77777777" w:rsidTr="00ED5A51">
        <w:trPr>
          <w:trHeight w:val="1150"/>
        </w:trPr>
        <w:tc>
          <w:tcPr>
            <w:tcW w:w="567" w:type="dxa"/>
            <w:gridSpan w:val="2"/>
            <w:tcBorders>
              <w:top w:val="single" w:sz="4" w:space="0" w:color="auto"/>
              <w:left w:val="single" w:sz="4" w:space="0" w:color="auto"/>
              <w:bottom w:val="single" w:sz="4" w:space="0" w:color="auto"/>
              <w:right w:val="single" w:sz="4" w:space="0" w:color="auto"/>
            </w:tcBorders>
          </w:tcPr>
          <w:p w14:paraId="28CFFB64"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DEBF05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6F6FF83E"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модернізованих ПП</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35935D0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7164D52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51D31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21C13D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A32DE7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w:t>
            </w:r>
          </w:p>
        </w:tc>
      </w:tr>
      <w:tr w:rsidR="00C25D95" w:rsidRPr="00C25D95" w14:paraId="2B20E402" w14:textId="77777777" w:rsidTr="00ED5A51">
        <w:trPr>
          <w:trHeight w:val="1326"/>
        </w:trPr>
        <w:tc>
          <w:tcPr>
            <w:tcW w:w="567" w:type="dxa"/>
            <w:gridSpan w:val="2"/>
            <w:tcBorders>
              <w:top w:val="single" w:sz="4" w:space="0" w:color="auto"/>
              <w:left w:val="single" w:sz="4" w:space="0" w:color="auto"/>
              <w:bottom w:val="single" w:sz="4" w:space="0" w:color="auto"/>
              <w:right w:val="single" w:sz="4" w:space="0" w:color="auto"/>
            </w:tcBorders>
          </w:tcPr>
          <w:p w14:paraId="6EE6A3F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12DC56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73FAC593"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нових  ПП</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767A8B5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1493" w:type="dxa"/>
            <w:tcBorders>
              <w:top w:val="single" w:sz="4" w:space="0" w:color="auto"/>
              <w:left w:val="nil"/>
              <w:bottom w:val="single" w:sz="4" w:space="0" w:color="auto"/>
              <w:right w:val="single" w:sz="4" w:space="0" w:color="auto"/>
            </w:tcBorders>
            <w:shd w:val="clear" w:color="auto" w:fill="auto"/>
            <w:noWrap/>
            <w:hideMark/>
          </w:tcPr>
          <w:p w14:paraId="56407B0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02BC56B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c>
          <w:tcPr>
            <w:tcW w:w="1308" w:type="dxa"/>
            <w:tcBorders>
              <w:top w:val="single" w:sz="4" w:space="0" w:color="auto"/>
              <w:left w:val="nil"/>
              <w:bottom w:val="single" w:sz="4" w:space="0" w:color="auto"/>
              <w:right w:val="single" w:sz="4" w:space="0" w:color="auto"/>
            </w:tcBorders>
            <w:shd w:val="clear" w:color="auto" w:fill="auto"/>
            <w:noWrap/>
            <w:hideMark/>
          </w:tcPr>
          <w:p w14:paraId="0E588E6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c>
          <w:tcPr>
            <w:tcW w:w="1308" w:type="dxa"/>
            <w:tcBorders>
              <w:top w:val="single" w:sz="4" w:space="0" w:color="auto"/>
              <w:left w:val="nil"/>
              <w:bottom w:val="single" w:sz="4" w:space="0" w:color="auto"/>
              <w:right w:val="single" w:sz="4" w:space="0" w:color="auto"/>
            </w:tcBorders>
            <w:shd w:val="clear" w:color="auto" w:fill="auto"/>
            <w:noWrap/>
            <w:hideMark/>
          </w:tcPr>
          <w:p w14:paraId="765B643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w:t>
            </w:r>
          </w:p>
        </w:tc>
      </w:tr>
      <w:tr w:rsidR="00C25D95" w:rsidRPr="00C25D95" w14:paraId="07540AC7" w14:textId="77777777" w:rsidTr="003C1507">
        <w:trPr>
          <w:trHeight w:val="1890"/>
        </w:trPr>
        <w:tc>
          <w:tcPr>
            <w:tcW w:w="567" w:type="dxa"/>
            <w:gridSpan w:val="2"/>
            <w:tcBorders>
              <w:top w:val="nil"/>
              <w:left w:val="single" w:sz="4" w:space="0" w:color="auto"/>
              <w:bottom w:val="single" w:sz="4" w:space="0" w:color="auto"/>
              <w:right w:val="single" w:sz="4" w:space="0" w:color="auto"/>
            </w:tcBorders>
          </w:tcPr>
          <w:p w14:paraId="27D7D999"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1EC3974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508E55D4"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створених логістичних центрів та терміналів</w:t>
            </w:r>
          </w:p>
        </w:tc>
        <w:tc>
          <w:tcPr>
            <w:tcW w:w="2816" w:type="dxa"/>
            <w:gridSpan w:val="2"/>
            <w:tcBorders>
              <w:top w:val="nil"/>
              <w:left w:val="nil"/>
              <w:bottom w:val="single" w:sz="4" w:space="0" w:color="auto"/>
              <w:right w:val="single" w:sz="4" w:space="0" w:color="auto"/>
            </w:tcBorders>
            <w:shd w:val="clear" w:color="auto" w:fill="auto"/>
            <w:hideMark/>
          </w:tcPr>
          <w:p w14:paraId="7F7F8F3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інфраструктури, розвитку і утримання мережі автомобільних доріг загального користування місцевого значення</w:t>
            </w:r>
          </w:p>
        </w:tc>
        <w:tc>
          <w:tcPr>
            <w:tcW w:w="1493" w:type="dxa"/>
            <w:tcBorders>
              <w:top w:val="nil"/>
              <w:left w:val="nil"/>
              <w:bottom w:val="single" w:sz="4" w:space="0" w:color="auto"/>
              <w:right w:val="single" w:sz="4" w:space="0" w:color="auto"/>
            </w:tcBorders>
            <w:shd w:val="clear" w:color="auto" w:fill="auto"/>
            <w:noWrap/>
            <w:hideMark/>
          </w:tcPr>
          <w:p w14:paraId="5BA60BB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0C1C6A7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w:t>
            </w:r>
          </w:p>
        </w:tc>
        <w:tc>
          <w:tcPr>
            <w:tcW w:w="1308" w:type="dxa"/>
            <w:tcBorders>
              <w:top w:val="nil"/>
              <w:left w:val="nil"/>
              <w:bottom w:val="single" w:sz="4" w:space="0" w:color="auto"/>
              <w:right w:val="single" w:sz="4" w:space="0" w:color="auto"/>
            </w:tcBorders>
            <w:shd w:val="clear" w:color="auto" w:fill="auto"/>
            <w:noWrap/>
            <w:hideMark/>
          </w:tcPr>
          <w:p w14:paraId="392DEC5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w:t>
            </w:r>
          </w:p>
        </w:tc>
        <w:tc>
          <w:tcPr>
            <w:tcW w:w="1308" w:type="dxa"/>
            <w:tcBorders>
              <w:top w:val="nil"/>
              <w:left w:val="nil"/>
              <w:bottom w:val="single" w:sz="4" w:space="0" w:color="auto"/>
              <w:right w:val="single" w:sz="4" w:space="0" w:color="auto"/>
            </w:tcBorders>
            <w:shd w:val="clear" w:color="auto" w:fill="auto"/>
            <w:noWrap/>
            <w:hideMark/>
          </w:tcPr>
          <w:p w14:paraId="31CFAE0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w:t>
            </w:r>
          </w:p>
        </w:tc>
      </w:tr>
      <w:tr w:rsidR="00C25D95" w:rsidRPr="00C25D95" w14:paraId="1BFBACCF" w14:textId="77777777" w:rsidTr="003C1507">
        <w:trPr>
          <w:trHeight w:val="2835"/>
        </w:trPr>
        <w:tc>
          <w:tcPr>
            <w:tcW w:w="567" w:type="dxa"/>
            <w:gridSpan w:val="2"/>
            <w:tcBorders>
              <w:top w:val="single" w:sz="4" w:space="0" w:color="auto"/>
              <w:left w:val="single" w:sz="4" w:space="0" w:color="auto"/>
              <w:bottom w:val="single" w:sz="4" w:space="0" w:color="auto"/>
              <w:right w:val="single" w:sz="4" w:space="0" w:color="auto"/>
            </w:tcBorders>
          </w:tcPr>
          <w:p w14:paraId="3E2E2BAA"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C4DFB8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2.6.Забезпечення стійкості та ефективності регіонального публічного управління та партнерств</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26B6B9DE"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 xml:space="preserve">індекс цифрової трансформації регіонів, одиниць  </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4B0534F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single" w:sz="4" w:space="0" w:color="auto"/>
              <w:left w:val="single" w:sz="4" w:space="0" w:color="auto"/>
              <w:bottom w:val="single" w:sz="4" w:space="0" w:color="auto"/>
              <w:right w:val="single" w:sz="4" w:space="0" w:color="auto"/>
            </w:tcBorders>
            <w:shd w:val="clear" w:color="auto" w:fill="auto"/>
            <w:hideMark/>
          </w:tcPr>
          <w:p w14:paraId="21CEC8B8" w14:textId="7F1F5BC9"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бали (шкала для індексу від 0 до 100 балів. Значення Індексу для області розраховане як середнє </w:t>
            </w:r>
            <w:r w:rsidR="009C756F" w:rsidRPr="00C25D95">
              <w:rPr>
                <w:rFonts w:ascii="Arial" w:hAnsi="Arial" w:cs="Arial"/>
                <w:color w:val="000000"/>
                <w:sz w:val="20"/>
                <w:szCs w:val="20"/>
              </w:rPr>
              <w:t>арифметичне</w:t>
            </w:r>
            <w:r w:rsidRPr="00C25D95">
              <w:rPr>
                <w:rFonts w:ascii="Arial" w:hAnsi="Arial" w:cs="Arial"/>
                <w:color w:val="000000"/>
                <w:sz w:val="20"/>
                <w:szCs w:val="20"/>
              </w:rPr>
              <w:t xml:space="preserve"> Індексів громад)</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4F7098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435028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0AE5B9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95</w:t>
            </w:r>
          </w:p>
        </w:tc>
      </w:tr>
      <w:tr w:rsidR="00C25D95" w:rsidRPr="00C25D95" w14:paraId="33CF377D" w14:textId="77777777" w:rsidTr="003C1507">
        <w:trPr>
          <w:trHeight w:val="833"/>
        </w:trPr>
        <w:tc>
          <w:tcPr>
            <w:tcW w:w="567" w:type="dxa"/>
            <w:gridSpan w:val="2"/>
            <w:tcBorders>
              <w:top w:val="single" w:sz="4" w:space="0" w:color="auto"/>
              <w:left w:val="single" w:sz="4" w:space="0" w:color="auto"/>
              <w:bottom w:val="single" w:sz="4" w:space="0" w:color="auto"/>
              <w:right w:val="single" w:sz="4" w:space="0" w:color="auto"/>
            </w:tcBorders>
          </w:tcPr>
          <w:p w14:paraId="21214097"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3B7ADF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08996653"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рівень автоматизації центрів надання адміністративних послуг</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7FF73B3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single" w:sz="4" w:space="0" w:color="auto"/>
              <w:left w:val="nil"/>
              <w:bottom w:val="single" w:sz="4" w:space="0" w:color="auto"/>
              <w:right w:val="single" w:sz="4" w:space="0" w:color="auto"/>
            </w:tcBorders>
            <w:shd w:val="clear" w:color="auto" w:fill="auto"/>
            <w:noWrap/>
            <w:hideMark/>
          </w:tcPr>
          <w:p w14:paraId="4AA7AE9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1DE2537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45</w:t>
            </w:r>
          </w:p>
        </w:tc>
        <w:tc>
          <w:tcPr>
            <w:tcW w:w="1308" w:type="dxa"/>
            <w:tcBorders>
              <w:top w:val="single" w:sz="4" w:space="0" w:color="auto"/>
              <w:left w:val="nil"/>
              <w:bottom w:val="single" w:sz="4" w:space="0" w:color="auto"/>
              <w:right w:val="single" w:sz="4" w:space="0" w:color="auto"/>
            </w:tcBorders>
            <w:shd w:val="clear" w:color="auto" w:fill="auto"/>
            <w:noWrap/>
            <w:hideMark/>
          </w:tcPr>
          <w:p w14:paraId="0EA7D57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70</w:t>
            </w:r>
          </w:p>
        </w:tc>
        <w:tc>
          <w:tcPr>
            <w:tcW w:w="1308" w:type="dxa"/>
            <w:tcBorders>
              <w:top w:val="single" w:sz="4" w:space="0" w:color="auto"/>
              <w:left w:val="nil"/>
              <w:bottom w:val="single" w:sz="4" w:space="0" w:color="auto"/>
              <w:right w:val="single" w:sz="4" w:space="0" w:color="auto"/>
            </w:tcBorders>
            <w:shd w:val="clear" w:color="auto" w:fill="auto"/>
            <w:noWrap/>
            <w:hideMark/>
          </w:tcPr>
          <w:p w14:paraId="57B41D2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w:t>
            </w:r>
          </w:p>
        </w:tc>
      </w:tr>
      <w:tr w:rsidR="00C25D95" w:rsidRPr="00C25D95" w14:paraId="2C92CA4F" w14:textId="77777777" w:rsidTr="00ED5A51">
        <w:trPr>
          <w:trHeight w:val="889"/>
        </w:trPr>
        <w:tc>
          <w:tcPr>
            <w:tcW w:w="567" w:type="dxa"/>
            <w:gridSpan w:val="2"/>
            <w:tcBorders>
              <w:top w:val="nil"/>
              <w:left w:val="single" w:sz="4" w:space="0" w:color="auto"/>
              <w:bottom w:val="single" w:sz="4" w:space="0" w:color="auto"/>
              <w:right w:val="single" w:sz="4" w:space="0" w:color="auto"/>
            </w:tcBorders>
          </w:tcPr>
          <w:p w14:paraId="2F90737A"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53AAEA9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5EF6391C"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рівень покриття інтернет-зв’язком</w:t>
            </w:r>
          </w:p>
        </w:tc>
        <w:tc>
          <w:tcPr>
            <w:tcW w:w="2816" w:type="dxa"/>
            <w:gridSpan w:val="2"/>
            <w:tcBorders>
              <w:top w:val="nil"/>
              <w:left w:val="nil"/>
              <w:bottom w:val="single" w:sz="4" w:space="0" w:color="auto"/>
              <w:right w:val="single" w:sz="4" w:space="0" w:color="auto"/>
            </w:tcBorders>
            <w:shd w:val="clear" w:color="auto" w:fill="auto"/>
            <w:hideMark/>
          </w:tcPr>
          <w:p w14:paraId="26F9BEF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nil"/>
              <w:left w:val="nil"/>
              <w:bottom w:val="single" w:sz="4" w:space="0" w:color="auto"/>
              <w:right w:val="single" w:sz="4" w:space="0" w:color="auto"/>
            </w:tcBorders>
            <w:shd w:val="clear" w:color="auto" w:fill="auto"/>
            <w:noWrap/>
            <w:hideMark/>
          </w:tcPr>
          <w:p w14:paraId="5620C54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nil"/>
              <w:left w:val="nil"/>
              <w:bottom w:val="single" w:sz="4" w:space="0" w:color="auto"/>
              <w:right w:val="single" w:sz="4" w:space="0" w:color="auto"/>
            </w:tcBorders>
            <w:shd w:val="clear" w:color="auto" w:fill="auto"/>
            <w:noWrap/>
            <w:hideMark/>
          </w:tcPr>
          <w:p w14:paraId="423C242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92</w:t>
            </w:r>
          </w:p>
        </w:tc>
        <w:tc>
          <w:tcPr>
            <w:tcW w:w="1308" w:type="dxa"/>
            <w:tcBorders>
              <w:top w:val="nil"/>
              <w:left w:val="nil"/>
              <w:bottom w:val="single" w:sz="4" w:space="0" w:color="auto"/>
              <w:right w:val="single" w:sz="4" w:space="0" w:color="auto"/>
            </w:tcBorders>
            <w:shd w:val="clear" w:color="auto" w:fill="auto"/>
            <w:noWrap/>
            <w:hideMark/>
          </w:tcPr>
          <w:p w14:paraId="1844E33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96</w:t>
            </w:r>
          </w:p>
        </w:tc>
        <w:tc>
          <w:tcPr>
            <w:tcW w:w="1308" w:type="dxa"/>
            <w:tcBorders>
              <w:top w:val="nil"/>
              <w:left w:val="nil"/>
              <w:bottom w:val="single" w:sz="4" w:space="0" w:color="auto"/>
              <w:right w:val="single" w:sz="4" w:space="0" w:color="auto"/>
            </w:tcBorders>
            <w:shd w:val="clear" w:color="auto" w:fill="auto"/>
            <w:noWrap/>
            <w:hideMark/>
          </w:tcPr>
          <w:p w14:paraId="25CC603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97</w:t>
            </w:r>
          </w:p>
        </w:tc>
      </w:tr>
      <w:tr w:rsidR="00C25D95" w:rsidRPr="00C25D95" w14:paraId="72AB8D91" w14:textId="77777777" w:rsidTr="00ED5A51">
        <w:trPr>
          <w:trHeight w:val="817"/>
        </w:trPr>
        <w:tc>
          <w:tcPr>
            <w:tcW w:w="567" w:type="dxa"/>
            <w:gridSpan w:val="2"/>
            <w:tcBorders>
              <w:top w:val="single" w:sz="4" w:space="0" w:color="auto"/>
              <w:left w:val="single" w:sz="4" w:space="0" w:color="auto"/>
              <w:bottom w:val="single" w:sz="4" w:space="0" w:color="auto"/>
              <w:right w:val="single" w:sz="4" w:space="0" w:color="auto"/>
            </w:tcBorders>
          </w:tcPr>
          <w:p w14:paraId="16680D5F"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0D5B2B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113672C6"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рівень покриття мобільним зв’язком</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DDCA4D"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07A6EAE8" w14:textId="77777777" w:rsidR="00C25D95" w:rsidRPr="00C25D95" w:rsidRDefault="00C25D95" w:rsidP="00AA5383">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98E6E5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82CECC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E8580D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92</w:t>
            </w:r>
          </w:p>
        </w:tc>
      </w:tr>
      <w:tr w:rsidR="00C25D95" w:rsidRPr="00C25D95" w14:paraId="5B32E286" w14:textId="77777777" w:rsidTr="00ED5A51">
        <w:trPr>
          <w:trHeight w:val="873"/>
        </w:trPr>
        <w:tc>
          <w:tcPr>
            <w:tcW w:w="567" w:type="dxa"/>
            <w:gridSpan w:val="2"/>
            <w:tcBorders>
              <w:top w:val="single" w:sz="4" w:space="0" w:color="auto"/>
              <w:left w:val="single" w:sz="4" w:space="0" w:color="auto"/>
              <w:bottom w:val="single" w:sz="4" w:space="0" w:color="auto"/>
              <w:right w:val="single" w:sz="4" w:space="0" w:color="auto"/>
            </w:tcBorders>
          </w:tcPr>
          <w:p w14:paraId="3A62E3F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ED16BE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43255496"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частка населення, що має доступ до мобільного широкосмугового доступу до Інтернету із швидкістю не менше 2 Мбіт/с</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0A2AC60D"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single" w:sz="4" w:space="0" w:color="auto"/>
              <w:left w:val="nil"/>
              <w:bottom w:val="single" w:sz="4" w:space="0" w:color="auto"/>
              <w:right w:val="single" w:sz="4" w:space="0" w:color="auto"/>
            </w:tcBorders>
            <w:shd w:val="clear" w:color="auto" w:fill="auto"/>
            <w:noWrap/>
            <w:hideMark/>
          </w:tcPr>
          <w:p w14:paraId="25FCA61C" w14:textId="77777777" w:rsidR="00C25D95" w:rsidRPr="00C25D95" w:rsidRDefault="00C25D95" w:rsidP="00AA5383">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687D3B4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90</w:t>
            </w:r>
          </w:p>
        </w:tc>
        <w:tc>
          <w:tcPr>
            <w:tcW w:w="1308" w:type="dxa"/>
            <w:tcBorders>
              <w:top w:val="single" w:sz="4" w:space="0" w:color="auto"/>
              <w:left w:val="nil"/>
              <w:bottom w:val="single" w:sz="4" w:space="0" w:color="auto"/>
              <w:right w:val="single" w:sz="4" w:space="0" w:color="auto"/>
            </w:tcBorders>
            <w:shd w:val="clear" w:color="auto" w:fill="auto"/>
            <w:noWrap/>
            <w:hideMark/>
          </w:tcPr>
          <w:p w14:paraId="27586BC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93</w:t>
            </w:r>
          </w:p>
        </w:tc>
        <w:tc>
          <w:tcPr>
            <w:tcW w:w="1308" w:type="dxa"/>
            <w:tcBorders>
              <w:top w:val="single" w:sz="4" w:space="0" w:color="auto"/>
              <w:left w:val="nil"/>
              <w:bottom w:val="single" w:sz="4" w:space="0" w:color="auto"/>
              <w:right w:val="single" w:sz="4" w:space="0" w:color="auto"/>
            </w:tcBorders>
            <w:shd w:val="clear" w:color="auto" w:fill="auto"/>
            <w:noWrap/>
            <w:hideMark/>
          </w:tcPr>
          <w:p w14:paraId="062BD91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95</w:t>
            </w:r>
          </w:p>
        </w:tc>
      </w:tr>
      <w:tr w:rsidR="00C25D95" w:rsidRPr="00C25D95" w14:paraId="645A382B" w14:textId="77777777" w:rsidTr="003C1507">
        <w:trPr>
          <w:trHeight w:val="376"/>
        </w:trPr>
        <w:tc>
          <w:tcPr>
            <w:tcW w:w="567" w:type="dxa"/>
            <w:gridSpan w:val="2"/>
            <w:tcBorders>
              <w:top w:val="nil"/>
              <w:left w:val="single" w:sz="4" w:space="0" w:color="auto"/>
              <w:bottom w:val="single" w:sz="4" w:space="0" w:color="auto"/>
              <w:right w:val="single" w:sz="4" w:space="0" w:color="auto"/>
            </w:tcBorders>
          </w:tcPr>
          <w:p w14:paraId="4A2912DC"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24C5562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41868336"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проєктів регіонального розвитку, реалізованих за рахунок міжнародно-технічної допомоги</w:t>
            </w:r>
          </w:p>
        </w:tc>
        <w:tc>
          <w:tcPr>
            <w:tcW w:w="2816" w:type="dxa"/>
            <w:gridSpan w:val="2"/>
            <w:tcBorders>
              <w:top w:val="nil"/>
              <w:left w:val="nil"/>
              <w:bottom w:val="single" w:sz="4" w:space="0" w:color="auto"/>
              <w:right w:val="single" w:sz="4" w:space="0" w:color="auto"/>
            </w:tcBorders>
            <w:shd w:val="clear" w:color="auto" w:fill="auto"/>
            <w:hideMark/>
          </w:tcPr>
          <w:p w14:paraId="60648A2E"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єврорегіональної співпраці</w:t>
            </w:r>
          </w:p>
        </w:tc>
        <w:tc>
          <w:tcPr>
            <w:tcW w:w="1493" w:type="dxa"/>
            <w:tcBorders>
              <w:top w:val="nil"/>
              <w:left w:val="nil"/>
              <w:bottom w:val="single" w:sz="4" w:space="0" w:color="auto"/>
              <w:right w:val="single" w:sz="4" w:space="0" w:color="auto"/>
            </w:tcBorders>
            <w:shd w:val="clear" w:color="auto" w:fill="auto"/>
            <w:noWrap/>
            <w:hideMark/>
          </w:tcPr>
          <w:p w14:paraId="0C15DF34" w14:textId="77777777" w:rsidR="00C25D95" w:rsidRPr="00C25D95" w:rsidRDefault="00C25D95" w:rsidP="00AA5383">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3E20953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0</w:t>
            </w:r>
          </w:p>
        </w:tc>
        <w:tc>
          <w:tcPr>
            <w:tcW w:w="1308" w:type="dxa"/>
            <w:tcBorders>
              <w:top w:val="nil"/>
              <w:left w:val="nil"/>
              <w:bottom w:val="single" w:sz="4" w:space="0" w:color="auto"/>
              <w:right w:val="single" w:sz="4" w:space="0" w:color="auto"/>
            </w:tcBorders>
            <w:shd w:val="clear" w:color="auto" w:fill="auto"/>
            <w:noWrap/>
            <w:hideMark/>
          </w:tcPr>
          <w:p w14:paraId="0309828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53</w:t>
            </w:r>
          </w:p>
        </w:tc>
        <w:tc>
          <w:tcPr>
            <w:tcW w:w="1308" w:type="dxa"/>
            <w:tcBorders>
              <w:top w:val="nil"/>
              <w:left w:val="nil"/>
              <w:bottom w:val="single" w:sz="4" w:space="0" w:color="auto"/>
              <w:right w:val="single" w:sz="4" w:space="0" w:color="auto"/>
            </w:tcBorders>
            <w:shd w:val="clear" w:color="auto" w:fill="auto"/>
            <w:noWrap/>
            <w:hideMark/>
          </w:tcPr>
          <w:p w14:paraId="1EE222B5"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75</w:t>
            </w:r>
          </w:p>
        </w:tc>
      </w:tr>
      <w:tr w:rsidR="00C25D95" w:rsidRPr="00C25D95" w14:paraId="5777B2F6" w14:textId="77777777" w:rsidTr="003C1507">
        <w:trPr>
          <w:trHeight w:val="528"/>
        </w:trPr>
        <w:tc>
          <w:tcPr>
            <w:tcW w:w="567" w:type="dxa"/>
            <w:gridSpan w:val="2"/>
            <w:tcBorders>
              <w:top w:val="nil"/>
              <w:left w:val="single" w:sz="4" w:space="0" w:color="auto"/>
              <w:bottom w:val="single" w:sz="4" w:space="0" w:color="auto"/>
              <w:right w:val="single" w:sz="4" w:space="0" w:color="auto"/>
            </w:tcBorders>
          </w:tcPr>
          <w:p w14:paraId="7429C639"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01A67B8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6ADDEFF0" w14:textId="430928F1"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коштів, залучених в рамках проєктів транскордонного співробітництва;</w:t>
            </w:r>
            <w:r w:rsidR="009C756F">
              <w:rPr>
                <w:rFonts w:ascii="Arial" w:hAnsi="Arial" w:cs="Arial"/>
                <w:sz w:val="20"/>
                <w:szCs w:val="20"/>
              </w:rPr>
              <w:t xml:space="preserve"> зокрема</w:t>
            </w:r>
          </w:p>
        </w:tc>
        <w:tc>
          <w:tcPr>
            <w:tcW w:w="2816" w:type="dxa"/>
            <w:gridSpan w:val="2"/>
            <w:tcBorders>
              <w:top w:val="nil"/>
              <w:left w:val="nil"/>
              <w:bottom w:val="single" w:sz="4" w:space="0" w:color="auto"/>
              <w:right w:val="single" w:sz="4" w:space="0" w:color="auto"/>
            </w:tcBorders>
            <w:shd w:val="clear" w:color="auto" w:fill="auto"/>
            <w:hideMark/>
          </w:tcPr>
          <w:p w14:paraId="5F4ABABB"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єврорегіональної співпраці</w:t>
            </w:r>
          </w:p>
        </w:tc>
        <w:tc>
          <w:tcPr>
            <w:tcW w:w="1493" w:type="dxa"/>
            <w:tcBorders>
              <w:top w:val="nil"/>
              <w:left w:val="nil"/>
              <w:bottom w:val="single" w:sz="4" w:space="0" w:color="auto"/>
              <w:right w:val="single" w:sz="4" w:space="0" w:color="auto"/>
            </w:tcBorders>
            <w:shd w:val="clear" w:color="auto" w:fill="auto"/>
            <w:noWrap/>
            <w:hideMark/>
          </w:tcPr>
          <w:p w14:paraId="50EA7691" w14:textId="77777777" w:rsidR="00C25D95" w:rsidRPr="00C25D95" w:rsidRDefault="00C25D95" w:rsidP="00AA5383">
            <w:pPr>
              <w:widowControl/>
              <w:jc w:val="center"/>
              <w:rPr>
                <w:rFonts w:ascii="Arial" w:hAnsi="Arial" w:cs="Arial"/>
                <w:sz w:val="20"/>
                <w:szCs w:val="20"/>
              </w:rPr>
            </w:pPr>
            <w:r w:rsidRPr="00C25D95">
              <w:rPr>
                <w:rFonts w:ascii="Arial" w:hAnsi="Arial" w:cs="Arial"/>
                <w:sz w:val="20"/>
                <w:szCs w:val="20"/>
              </w:rPr>
              <w:t>млн євро</w:t>
            </w:r>
          </w:p>
        </w:tc>
        <w:tc>
          <w:tcPr>
            <w:tcW w:w="1345" w:type="dxa"/>
            <w:gridSpan w:val="2"/>
            <w:tcBorders>
              <w:top w:val="nil"/>
              <w:left w:val="nil"/>
              <w:bottom w:val="single" w:sz="4" w:space="0" w:color="auto"/>
              <w:right w:val="single" w:sz="4" w:space="0" w:color="auto"/>
            </w:tcBorders>
            <w:shd w:val="clear" w:color="auto" w:fill="auto"/>
            <w:noWrap/>
            <w:hideMark/>
          </w:tcPr>
          <w:p w14:paraId="4DD38253"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0</w:t>
            </w:r>
          </w:p>
        </w:tc>
        <w:tc>
          <w:tcPr>
            <w:tcW w:w="1308" w:type="dxa"/>
            <w:tcBorders>
              <w:top w:val="nil"/>
              <w:left w:val="nil"/>
              <w:bottom w:val="single" w:sz="4" w:space="0" w:color="auto"/>
              <w:right w:val="single" w:sz="4" w:space="0" w:color="auto"/>
            </w:tcBorders>
            <w:shd w:val="clear" w:color="auto" w:fill="auto"/>
            <w:noWrap/>
            <w:hideMark/>
          </w:tcPr>
          <w:p w14:paraId="463B8856"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20</w:t>
            </w:r>
          </w:p>
        </w:tc>
        <w:tc>
          <w:tcPr>
            <w:tcW w:w="1308" w:type="dxa"/>
            <w:tcBorders>
              <w:top w:val="nil"/>
              <w:left w:val="nil"/>
              <w:bottom w:val="single" w:sz="4" w:space="0" w:color="auto"/>
              <w:right w:val="single" w:sz="4" w:space="0" w:color="auto"/>
            </w:tcBorders>
            <w:shd w:val="clear" w:color="auto" w:fill="auto"/>
            <w:noWrap/>
            <w:hideMark/>
          </w:tcPr>
          <w:p w14:paraId="74EA317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25</w:t>
            </w:r>
          </w:p>
        </w:tc>
      </w:tr>
      <w:tr w:rsidR="00C25D95" w:rsidRPr="00C25D95" w14:paraId="75CCB342" w14:textId="77777777" w:rsidTr="003C1507">
        <w:trPr>
          <w:trHeight w:val="449"/>
        </w:trPr>
        <w:tc>
          <w:tcPr>
            <w:tcW w:w="567" w:type="dxa"/>
            <w:gridSpan w:val="2"/>
            <w:tcBorders>
              <w:top w:val="nil"/>
              <w:left w:val="single" w:sz="4" w:space="0" w:color="auto"/>
              <w:bottom w:val="single" w:sz="4" w:space="0" w:color="auto"/>
              <w:right w:val="single" w:sz="4" w:space="0" w:color="auto"/>
            </w:tcBorders>
          </w:tcPr>
          <w:p w14:paraId="26196B66" w14:textId="77777777" w:rsidR="00C25D95" w:rsidRPr="00C25D95" w:rsidRDefault="00C25D95" w:rsidP="0062696C">
            <w:pPr>
              <w:widowControl/>
              <w:numPr>
                <w:ilvl w:val="0"/>
                <w:numId w:val="52"/>
              </w:numPr>
              <w:ind w:hanging="686"/>
              <w:contextualSpacing/>
              <w:rPr>
                <w:rFonts w:ascii="Arial" w:hAnsi="Arial" w:cs="Arial"/>
                <w:color w:val="FF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3839EE57" w14:textId="77777777" w:rsidR="00C25D95" w:rsidRPr="00C25D95" w:rsidRDefault="00C25D95" w:rsidP="00C25D95">
            <w:pPr>
              <w:widowControl/>
              <w:rPr>
                <w:rFonts w:ascii="Arial" w:hAnsi="Arial" w:cs="Arial"/>
                <w:color w:val="FF0000"/>
                <w:sz w:val="20"/>
                <w:szCs w:val="20"/>
              </w:rPr>
            </w:pPr>
            <w:r w:rsidRPr="00C25D95">
              <w:rPr>
                <w:rFonts w:ascii="Arial" w:hAnsi="Arial" w:cs="Arial"/>
                <w:color w:val="FF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2179419F"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транскордонні проєкти</w:t>
            </w:r>
          </w:p>
        </w:tc>
        <w:tc>
          <w:tcPr>
            <w:tcW w:w="2816" w:type="dxa"/>
            <w:gridSpan w:val="2"/>
            <w:tcBorders>
              <w:top w:val="nil"/>
              <w:left w:val="nil"/>
              <w:bottom w:val="single" w:sz="4" w:space="0" w:color="auto"/>
              <w:right w:val="single" w:sz="4" w:space="0" w:color="auto"/>
            </w:tcBorders>
            <w:shd w:val="clear" w:color="auto" w:fill="auto"/>
            <w:hideMark/>
          </w:tcPr>
          <w:p w14:paraId="43D72536"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єврорегіональної співпраці</w:t>
            </w:r>
          </w:p>
        </w:tc>
        <w:tc>
          <w:tcPr>
            <w:tcW w:w="1493" w:type="dxa"/>
            <w:tcBorders>
              <w:top w:val="nil"/>
              <w:left w:val="nil"/>
              <w:bottom w:val="single" w:sz="4" w:space="0" w:color="auto"/>
              <w:right w:val="single" w:sz="4" w:space="0" w:color="auto"/>
            </w:tcBorders>
            <w:shd w:val="clear" w:color="auto" w:fill="auto"/>
            <w:noWrap/>
            <w:hideMark/>
          </w:tcPr>
          <w:p w14:paraId="2FBB6827" w14:textId="77777777" w:rsidR="00C25D95" w:rsidRPr="00C25D95" w:rsidRDefault="00C25D95" w:rsidP="00AA5383">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43976A59"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0</w:t>
            </w:r>
          </w:p>
        </w:tc>
        <w:tc>
          <w:tcPr>
            <w:tcW w:w="1308" w:type="dxa"/>
            <w:tcBorders>
              <w:top w:val="nil"/>
              <w:left w:val="nil"/>
              <w:bottom w:val="single" w:sz="4" w:space="0" w:color="auto"/>
              <w:right w:val="single" w:sz="4" w:space="0" w:color="auto"/>
            </w:tcBorders>
            <w:shd w:val="clear" w:color="auto" w:fill="auto"/>
            <w:noWrap/>
            <w:hideMark/>
          </w:tcPr>
          <w:p w14:paraId="22D7AB6E"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51</w:t>
            </w:r>
          </w:p>
        </w:tc>
        <w:tc>
          <w:tcPr>
            <w:tcW w:w="1308" w:type="dxa"/>
            <w:tcBorders>
              <w:top w:val="nil"/>
              <w:left w:val="nil"/>
              <w:bottom w:val="single" w:sz="4" w:space="0" w:color="auto"/>
              <w:right w:val="single" w:sz="4" w:space="0" w:color="auto"/>
            </w:tcBorders>
            <w:shd w:val="clear" w:color="auto" w:fill="auto"/>
            <w:noWrap/>
            <w:hideMark/>
          </w:tcPr>
          <w:p w14:paraId="46D85F4C"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70</w:t>
            </w:r>
          </w:p>
        </w:tc>
      </w:tr>
      <w:tr w:rsidR="00C25D95" w:rsidRPr="00C25D95" w14:paraId="5D72A148" w14:textId="77777777" w:rsidTr="003C1507">
        <w:trPr>
          <w:trHeight w:val="850"/>
        </w:trPr>
        <w:tc>
          <w:tcPr>
            <w:tcW w:w="567" w:type="dxa"/>
            <w:gridSpan w:val="2"/>
            <w:tcBorders>
              <w:top w:val="single" w:sz="4" w:space="0" w:color="auto"/>
              <w:left w:val="single" w:sz="4" w:space="0" w:color="auto"/>
              <w:bottom w:val="single" w:sz="4" w:space="0" w:color="auto"/>
              <w:right w:val="single" w:sz="4" w:space="0" w:color="auto"/>
            </w:tcBorders>
          </w:tcPr>
          <w:p w14:paraId="4905E436" w14:textId="77777777" w:rsidR="00C25D95" w:rsidRPr="00C25D95" w:rsidRDefault="00C25D95" w:rsidP="0062696C">
            <w:pPr>
              <w:widowControl/>
              <w:numPr>
                <w:ilvl w:val="0"/>
                <w:numId w:val="52"/>
              </w:numPr>
              <w:ind w:hanging="686"/>
              <w:contextualSpacing/>
              <w:rPr>
                <w:rFonts w:ascii="Arial" w:hAnsi="Arial" w:cs="Arial"/>
                <w:color w:val="FF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210C190" w14:textId="77777777" w:rsidR="00C25D95" w:rsidRPr="00C25D95" w:rsidRDefault="00C25D95" w:rsidP="00C25D95">
            <w:pPr>
              <w:widowControl/>
              <w:rPr>
                <w:rFonts w:ascii="Arial" w:hAnsi="Arial" w:cs="Arial"/>
                <w:color w:val="FF0000"/>
                <w:sz w:val="20"/>
                <w:szCs w:val="20"/>
              </w:rPr>
            </w:pPr>
            <w:r w:rsidRPr="00C25D95">
              <w:rPr>
                <w:rFonts w:ascii="Arial" w:hAnsi="Arial" w:cs="Arial"/>
                <w:color w:val="FF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57DE71E6"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чинних інституцій регіонального розвитку/ проєктних офісів/підготовлених проєктних команд;</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BC4746E"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єврорегіональної співпраці</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0AB34B59" w14:textId="77777777" w:rsidR="00C25D95" w:rsidRPr="00C25D95" w:rsidRDefault="00C25D95" w:rsidP="00AA5383">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B5E4F5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C1613A0"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5FB86E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w:t>
            </w:r>
          </w:p>
        </w:tc>
      </w:tr>
      <w:tr w:rsidR="00C25D95" w:rsidRPr="00C25D95" w14:paraId="2A9CCBE1" w14:textId="77777777" w:rsidTr="003C1507">
        <w:trPr>
          <w:trHeight w:val="1190"/>
        </w:trPr>
        <w:tc>
          <w:tcPr>
            <w:tcW w:w="567" w:type="dxa"/>
            <w:gridSpan w:val="2"/>
            <w:tcBorders>
              <w:top w:val="single" w:sz="4" w:space="0" w:color="auto"/>
              <w:left w:val="single" w:sz="4" w:space="0" w:color="auto"/>
              <w:bottom w:val="single" w:sz="4" w:space="0" w:color="auto"/>
              <w:right w:val="single" w:sz="4" w:space="0" w:color="auto"/>
            </w:tcBorders>
          </w:tcPr>
          <w:p w14:paraId="11A239CD" w14:textId="77777777" w:rsidR="00C25D95" w:rsidRPr="00C25D95" w:rsidRDefault="00C25D95" w:rsidP="0062696C">
            <w:pPr>
              <w:widowControl/>
              <w:numPr>
                <w:ilvl w:val="0"/>
                <w:numId w:val="52"/>
              </w:numPr>
              <w:ind w:hanging="686"/>
              <w:contextualSpacing/>
              <w:rPr>
                <w:rFonts w:ascii="Arial" w:hAnsi="Arial" w:cs="Arial"/>
                <w:color w:val="FF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7901D81" w14:textId="77777777" w:rsidR="00C25D95" w:rsidRPr="00C25D95" w:rsidRDefault="00C25D95" w:rsidP="00C25D95">
            <w:pPr>
              <w:widowControl/>
              <w:rPr>
                <w:rFonts w:ascii="Arial" w:hAnsi="Arial" w:cs="Arial"/>
                <w:color w:val="FF0000"/>
                <w:sz w:val="20"/>
                <w:szCs w:val="20"/>
              </w:rPr>
            </w:pPr>
            <w:r w:rsidRPr="00C25D95">
              <w:rPr>
                <w:rFonts w:ascii="Arial" w:hAnsi="Arial" w:cs="Arial"/>
                <w:color w:val="FF0000"/>
                <w:sz w:val="20"/>
                <w:szCs w:val="20"/>
              </w:rPr>
              <w:t> </w:t>
            </w:r>
          </w:p>
        </w:tc>
        <w:tc>
          <w:tcPr>
            <w:tcW w:w="3393" w:type="dxa"/>
            <w:tcBorders>
              <w:top w:val="single" w:sz="4" w:space="0" w:color="auto"/>
              <w:left w:val="nil"/>
              <w:bottom w:val="single" w:sz="4" w:space="0" w:color="auto"/>
              <w:right w:val="single" w:sz="4" w:space="0" w:color="auto"/>
            </w:tcBorders>
            <w:shd w:val="clear" w:color="auto" w:fill="auto"/>
            <w:hideMark/>
          </w:tcPr>
          <w:p w14:paraId="0EC8A1E7"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договорів територіальних громад, які беруть участь в міжнародних партнерствах з муніципалітетами держав-членів ЄС;</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41F7CBB2"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єврорегіональної співпраці</w:t>
            </w:r>
          </w:p>
        </w:tc>
        <w:tc>
          <w:tcPr>
            <w:tcW w:w="1493" w:type="dxa"/>
            <w:tcBorders>
              <w:top w:val="single" w:sz="4" w:space="0" w:color="auto"/>
              <w:left w:val="nil"/>
              <w:bottom w:val="single" w:sz="4" w:space="0" w:color="auto"/>
              <w:right w:val="single" w:sz="4" w:space="0" w:color="auto"/>
            </w:tcBorders>
            <w:shd w:val="clear" w:color="auto" w:fill="auto"/>
            <w:noWrap/>
            <w:hideMark/>
          </w:tcPr>
          <w:p w14:paraId="5A4E4F05" w14:textId="77777777" w:rsidR="00C25D95" w:rsidRPr="00C25D95" w:rsidRDefault="00C25D95" w:rsidP="00AA5383">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093A471D"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220</w:t>
            </w:r>
          </w:p>
        </w:tc>
        <w:tc>
          <w:tcPr>
            <w:tcW w:w="1308" w:type="dxa"/>
            <w:tcBorders>
              <w:top w:val="single" w:sz="4" w:space="0" w:color="auto"/>
              <w:left w:val="nil"/>
              <w:bottom w:val="single" w:sz="4" w:space="0" w:color="auto"/>
              <w:right w:val="single" w:sz="4" w:space="0" w:color="auto"/>
            </w:tcBorders>
            <w:shd w:val="clear" w:color="auto" w:fill="auto"/>
            <w:noWrap/>
            <w:hideMark/>
          </w:tcPr>
          <w:p w14:paraId="1BC6E44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300</w:t>
            </w:r>
          </w:p>
        </w:tc>
        <w:tc>
          <w:tcPr>
            <w:tcW w:w="1308" w:type="dxa"/>
            <w:tcBorders>
              <w:top w:val="single" w:sz="4" w:space="0" w:color="auto"/>
              <w:left w:val="nil"/>
              <w:bottom w:val="single" w:sz="4" w:space="0" w:color="auto"/>
              <w:right w:val="single" w:sz="4" w:space="0" w:color="auto"/>
            </w:tcBorders>
            <w:shd w:val="clear" w:color="auto" w:fill="auto"/>
            <w:noWrap/>
            <w:hideMark/>
          </w:tcPr>
          <w:p w14:paraId="383028DF"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350</w:t>
            </w:r>
          </w:p>
        </w:tc>
      </w:tr>
      <w:tr w:rsidR="00C25D95" w:rsidRPr="00C25D95" w14:paraId="3F0468F1" w14:textId="77777777" w:rsidTr="003C1507">
        <w:trPr>
          <w:trHeight w:val="412"/>
        </w:trPr>
        <w:tc>
          <w:tcPr>
            <w:tcW w:w="567" w:type="dxa"/>
            <w:gridSpan w:val="2"/>
            <w:tcBorders>
              <w:top w:val="nil"/>
              <w:left w:val="single" w:sz="4" w:space="0" w:color="auto"/>
              <w:bottom w:val="single" w:sz="4" w:space="0" w:color="auto"/>
              <w:right w:val="single" w:sz="4" w:space="0" w:color="auto"/>
            </w:tcBorders>
          </w:tcPr>
          <w:p w14:paraId="5C463A8C" w14:textId="77777777" w:rsidR="00C25D95" w:rsidRPr="00C25D95" w:rsidRDefault="00C25D95" w:rsidP="0062696C">
            <w:pPr>
              <w:widowControl/>
              <w:numPr>
                <w:ilvl w:val="0"/>
                <w:numId w:val="52"/>
              </w:numPr>
              <w:ind w:hanging="686"/>
              <w:contextualSpacing/>
              <w:rPr>
                <w:rFonts w:ascii="Arial" w:hAnsi="Arial" w:cs="Arial"/>
                <w:color w:val="FF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0D40F576" w14:textId="77777777" w:rsidR="00C25D95" w:rsidRPr="00C25D95" w:rsidRDefault="00C25D95" w:rsidP="00C25D95">
            <w:pPr>
              <w:widowControl/>
              <w:rPr>
                <w:rFonts w:ascii="Arial" w:hAnsi="Arial" w:cs="Arial"/>
                <w:color w:val="FF0000"/>
                <w:sz w:val="20"/>
                <w:szCs w:val="20"/>
              </w:rPr>
            </w:pPr>
            <w:r w:rsidRPr="00C25D95">
              <w:rPr>
                <w:rFonts w:ascii="Arial" w:hAnsi="Arial" w:cs="Arial"/>
                <w:color w:val="FF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1015793A"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укладених договорів ДПП</w:t>
            </w:r>
          </w:p>
        </w:tc>
        <w:tc>
          <w:tcPr>
            <w:tcW w:w="2816" w:type="dxa"/>
            <w:gridSpan w:val="2"/>
            <w:tcBorders>
              <w:top w:val="nil"/>
              <w:left w:val="nil"/>
              <w:bottom w:val="single" w:sz="4" w:space="0" w:color="auto"/>
              <w:right w:val="single" w:sz="4" w:space="0" w:color="auto"/>
            </w:tcBorders>
            <w:shd w:val="clear" w:color="auto" w:fill="auto"/>
            <w:hideMark/>
          </w:tcPr>
          <w:p w14:paraId="22D852E1" w14:textId="0428ED88" w:rsidR="00C25D95" w:rsidRPr="00C25D95" w:rsidRDefault="00C25D95" w:rsidP="00AA5383">
            <w:pPr>
              <w:widowControl/>
              <w:jc w:val="both"/>
              <w:rPr>
                <w:rFonts w:ascii="Arial" w:hAnsi="Arial" w:cs="Arial"/>
                <w:sz w:val="20"/>
                <w:szCs w:val="20"/>
              </w:rPr>
            </w:pPr>
            <w:r w:rsidRPr="00C25D95">
              <w:rPr>
                <w:rFonts w:ascii="Arial" w:hAnsi="Arial" w:cs="Arial"/>
                <w:sz w:val="20"/>
                <w:szCs w:val="20"/>
              </w:rPr>
              <w:t xml:space="preserve">Департамент  економічного та </w:t>
            </w:r>
            <w:r w:rsidR="009C756F" w:rsidRPr="00C25D95">
              <w:rPr>
                <w:rFonts w:ascii="Arial" w:hAnsi="Arial" w:cs="Arial"/>
                <w:sz w:val="20"/>
                <w:szCs w:val="20"/>
              </w:rPr>
              <w:t>регіонального</w:t>
            </w:r>
            <w:r w:rsidRPr="00C25D95">
              <w:rPr>
                <w:rFonts w:ascii="Arial" w:hAnsi="Arial" w:cs="Arial"/>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noWrap/>
            <w:hideMark/>
          </w:tcPr>
          <w:p w14:paraId="5FF04D0A" w14:textId="77777777" w:rsidR="00C25D95" w:rsidRPr="00C25D95" w:rsidRDefault="00C25D95" w:rsidP="00AA5383">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20C8678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5</w:t>
            </w:r>
          </w:p>
        </w:tc>
        <w:tc>
          <w:tcPr>
            <w:tcW w:w="1308" w:type="dxa"/>
            <w:tcBorders>
              <w:top w:val="nil"/>
              <w:left w:val="nil"/>
              <w:bottom w:val="single" w:sz="4" w:space="0" w:color="auto"/>
              <w:right w:val="single" w:sz="4" w:space="0" w:color="auto"/>
            </w:tcBorders>
            <w:shd w:val="clear" w:color="auto" w:fill="auto"/>
            <w:noWrap/>
            <w:hideMark/>
          </w:tcPr>
          <w:p w14:paraId="4338794A"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6</w:t>
            </w:r>
          </w:p>
        </w:tc>
        <w:tc>
          <w:tcPr>
            <w:tcW w:w="1308" w:type="dxa"/>
            <w:tcBorders>
              <w:top w:val="nil"/>
              <w:left w:val="nil"/>
              <w:bottom w:val="single" w:sz="4" w:space="0" w:color="auto"/>
              <w:right w:val="single" w:sz="4" w:space="0" w:color="auto"/>
            </w:tcBorders>
            <w:shd w:val="clear" w:color="auto" w:fill="auto"/>
            <w:noWrap/>
            <w:hideMark/>
          </w:tcPr>
          <w:p w14:paraId="6891DE2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7</w:t>
            </w:r>
          </w:p>
        </w:tc>
      </w:tr>
      <w:tr w:rsidR="00C25D95" w:rsidRPr="00C25D95" w14:paraId="63BAF044" w14:textId="77777777" w:rsidTr="003C1507">
        <w:trPr>
          <w:trHeight w:val="943"/>
        </w:trPr>
        <w:tc>
          <w:tcPr>
            <w:tcW w:w="567" w:type="dxa"/>
            <w:gridSpan w:val="2"/>
            <w:tcBorders>
              <w:top w:val="nil"/>
              <w:left w:val="single" w:sz="4" w:space="0" w:color="auto"/>
              <w:bottom w:val="single" w:sz="4" w:space="0" w:color="auto"/>
              <w:right w:val="single" w:sz="4" w:space="0" w:color="auto"/>
            </w:tcBorders>
          </w:tcPr>
          <w:p w14:paraId="273AB92C" w14:textId="77777777" w:rsidR="00C25D95" w:rsidRPr="00C25D95" w:rsidRDefault="00C25D95" w:rsidP="0062696C">
            <w:pPr>
              <w:widowControl/>
              <w:numPr>
                <w:ilvl w:val="0"/>
                <w:numId w:val="52"/>
              </w:numPr>
              <w:ind w:hanging="686"/>
              <w:contextualSpacing/>
              <w:rPr>
                <w:rFonts w:ascii="Arial" w:hAnsi="Arial" w:cs="Arial"/>
                <w:color w:val="FF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12DE9BBD" w14:textId="77777777" w:rsidR="00C25D95" w:rsidRPr="00C25D95" w:rsidRDefault="00C25D95" w:rsidP="00C25D95">
            <w:pPr>
              <w:widowControl/>
              <w:rPr>
                <w:rFonts w:ascii="Arial" w:hAnsi="Arial" w:cs="Arial"/>
                <w:color w:val="FF0000"/>
                <w:sz w:val="20"/>
                <w:szCs w:val="20"/>
              </w:rPr>
            </w:pPr>
            <w:r w:rsidRPr="00C25D95">
              <w:rPr>
                <w:rFonts w:ascii="Arial" w:hAnsi="Arial" w:cs="Arial"/>
                <w:color w:val="FF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01095178"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укладених договорів територіальними громадами в галузі міжмуніципального співробітництва в межах України</w:t>
            </w:r>
          </w:p>
        </w:tc>
        <w:tc>
          <w:tcPr>
            <w:tcW w:w="2816" w:type="dxa"/>
            <w:gridSpan w:val="2"/>
            <w:tcBorders>
              <w:top w:val="nil"/>
              <w:left w:val="nil"/>
              <w:bottom w:val="single" w:sz="4" w:space="0" w:color="auto"/>
              <w:right w:val="single" w:sz="4" w:space="0" w:color="auto"/>
            </w:tcBorders>
            <w:shd w:val="clear" w:color="auto" w:fill="auto"/>
            <w:hideMark/>
          </w:tcPr>
          <w:p w14:paraId="5D8717B9" w14:textId="457F9459" w:rsidR="00C25D95" w:rsidRPr="00C25D95" w:rsidRDefault="00C25D95" w:rsidP="00AA5383">
            <w:pPr>
              <w:widowControl/>
              <w:jc w:val="both"/>
              <w:rPr>
                <w:rFonts w:ascii="Arial" w:hAnsi="Arial" w:cs="Arial"/>
                <w:sz w:val="20"/>
                <w:szCs w:val="20"/>
              </w:rPr>
            </w:pPr>
            <w:r w:rsidRPr="00C25D95">
              <w:rPr>
                <w:rFonts w:ascii="Arial" w:hAnsi="Arial" w:cs="Arial"/>
                <w:sz w:val="20"/>
                <w:szCs w:val="20"/>
              </w:rPr>
              <w:t xml:space="preserve">Департамент  економічного та </w:t>
            </w:r>
            <w:r w:rsidR="009C756F" w:rsidRPr="00C25D95">
              <w:rPr>
                <w:rFonts w:ascii="Arial" w:hAnsi="Arial" w:cs="Arial"/>
                <w:sz w:val="20"/>
                <w:szCs w:val="20"/>
              </w:rPr>
              <w:t>регіонального</w:t>
            </w:r>
            <w:r w:rsidRPr="00C25D95">
              <w:rPr>
                <w:rFonts w:ascii="Arial" w:hAnsi="Arial" w:cs="Arial"/>
                <w:sz w:val="20"/>
                <w:szCs w:val="20"/>
              </w:rPr>
              <w:t xml:space="preserve"> розвитку</w:t>
            </w:r>
          </w:p>
        </w:tc>
        <w:tc>
          <w:tcPr>
            <w:tcW w:w="1493" w:type="dxa"/>
            <w:tcBorders>
              <w:top w:val="nil"/>
              <w:left w:val="nil"/>
              <w:bottom w:val="single" w:sz="4" w:space="0" w:color="auto"/>
              <w:right w:val="single" w:sz="4" w:space="0" w:color="auto"/>
            </w:tcBorders>
            <w:shd w:val="clear" w:color="auto" w:fill="auto"/>
            <w:noWrap/>
            <w:hideMark/>
          </w:tcPr>
          <w:p w14:paraId="22A5F7B7" w14:textId="77777777" w:rsidR="00C25D95" w:rsidRPr="00C25D95" w:rsidRDefault="00C25D95" w:rsidP="00AA5383">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541CEED0" w14:textId="77777777" w:rsidR="00C25D95" w:rsidRPr="00C25D95" w:rsidRDefault="00C25D95" w:rsidP="00C25D95">
            <w:pPr>
              <w:widowControl/>
              <w:jc w:val="center"/>
              <w:rPr>
                <w:rFonts w:ascii="Arial" w:hAnsi="Arial" w:cs="Arial"/>
                <w:color w:val="FF0000"/>
                <w:sz w:val="20"/>
                <w:szCs w:val="20"/>
              </w:rPr>
            </w:pPr>
            <w:r w:rsidRPr="00C25D95">
              <w:rPr>
                <w:rFonts w:ascii="Arial" w:hAnsi="Arial" w:cs="Arial"/>
                <w:color w:val="FF0000"/>
                <w:sz w:val="20"/>
                <w:szCs w:val="20"/>
              </w:rPr>
              <w:t> </w:t>
            </w:r>
          </w:p>
        </w:tc>
        <w:tc>
          <w:tcPr>
            <w:tcW w:w="1308" w:type="dxa"/>
            <w:tcBorders>
              <w:top w:val="nil"/>
              <w:left w:val="nil"/>
              <w:bottom w:val="single" w:sz="4" w:space="0" w:color="auto"/>
              <w:right w:val="single" w:sz="4" w:space="0" w:color="auto"/>
            </w:tcBorders>
            <w:shd w:val="clear" w:color="auto" w:fill="auto"/>
            <w:noWrap/>
            <w:hideMark/>
          </w:tcPr>
          <w:p w14:paraId="75027867" w14:textId="77777777" w:rsidR="00C25D95" w:rsidRPr="00C25D95" w:rsidRDefault="00C25D95" w:rsidP="00C25D95">
            <w:pPr>
              <w:widowControl/>
              <w:jc w:val="center"/>
              <w:rPr>
                <w:rFonts w:ascii="Arial" w:hAnsi="Arial" w:cs="Arial"/>
                <w:color w:val="FF0000"/>
                <w:sz w:val="20"/>
                <w:szCs w:val="20"/>
              </w:rPr>
            </w:pPr>
            <w:r w:rsidRPr="00C25D95">
              <w:rPr>
                <w:rFonts w:ascii="Arial" w:hAnsi="Arial" w:cs="Arial"/>
                <w:color w:val="FF0000"/>
                <w:sz w:val="20"/>
                <w:szCs w:val="20"/>
              </w:rPr>
              <w:t> </w:t>
            </w:r>
          </w:p>
        </w:tc>
        <w:tc>
          <w:tcPr>
            <w:tcW w:w="1308" w:type="dxa"/>
            <w:tcBorders>
              <w:top w:val="nil"/>
              <w:left w:val="nil"/>
              <w:bottom w:val="single" w:sz="4" w:space="0" w:color="auto"/>
              <w:right w:val="single" w:sz="4" w:space="0" w:color="auto"/>
            </w:tcBorders>
            <w:shd w:val="clear" w:color="auto" w:fill="auto"/>
            <w:noWrap/>
            <w:hideMark/>
          </w:tcPr>
          <w:p w14:paraId="7AD1F542" w14:textId="77777777" w:rsidR="00C25D95" w:rsidRPr="00C25D95" w:rsidRDefault="00C25D95" w:rsidP="00C25D95">
            <w:pPr>
              <w:widowControl/>
              <w:jc w:val="center"/>
              <w:rPr>
                <w:rFonts w:ascii="Arial" w:hAnsi="Arial" w:cs="Arial"/>
                <w:color w:val="FF0000"/>
                <w:sz w:val="20"/>
                <w:szCs w:val="20"/>
              </w:rPr>
            </w:pPr>
            <w:r w:rsidRPr="00C25D95">
              <w:rPr>
                <w:rFonts w:ascii="Arial" w:hAnsi="Arial" w:cs="Arial"/>
                <w:color w:val="FF0000"/>
                <w:sz w:val="20"/>
                <w:szCs w:val="20"/>
              </w:rPr>
              <w:t> </w:t>
            </w:r>
          </w:p>
        </w:tc>
      </w:tr>
      <w:tr w:rsidR="00C25D95" w:rsidRPr="00C25D95" w14:paraId="255F882B" w14:textId="77777777" w:rsidTr="00ED5A51">
        <w:trPr>
          <w:trHeight w:val="843"/>
        </w:trPr>
        <w:tc>
          <w:tcPr>
            <w:tcW w:w="567" w:type="dxa"/>
            <w:gridSpan w:val="2"/>
            <w:tcBorders>
              <w:top w:val="nil"/>
              <w:left w:val="single" w:sz="4" w:space="0" w:color="auto"/>
              <w:bottom w:val="single" w:sz="4" w:space="0" w:color="auto"/>
              <w:right w:val="single" w:sz="4" w:space="0" w:color="auto"/>
            </w:tcBorders>
          </w:tcPr>
          <w:p w14:paraId="15A05452"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2CF8BA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2F2E6D66"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публічних послуг, що надаються в електронному вигляді;</w:t>
            </w:r>
          </w:p>
        </w:tc>
        <w:tc>
          <w:tcPr>
            <w:tcW w:w="2816" w:type="dxa"/>
            <w:gridSpan w:val="2"/>
            <w:tcBorders>
              <w:top w:val="nil"/>
              <w:left w:val="nil"/>
              <w:bottom w:val="single" w:sz="4" w:space="0" w:color="auto"/>
              <w:right w:val="single" w:sz="4" w:space="0" w:color="auto"/>
            </w:tcBorders>
            <w:shd w:val="clear" w:color="auto" w:fill="auto"/>
            <w:hideMark/>
          </w:tcPr>
          <w:p w14:paraId="2327BE12"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nil"/>
              <w:left w:val="nil"/>
              <w:bottom w:val="single" w:sz="4" w:space="0" w:color="auto"/>
              <w:right w:val="single" w:sz="4" w:space="0" w:color="auto"/>
            </w:tcBorders>
            <w:shd w:val="clear" w:color="auto" w:fill="auto"/>
            <w:noWrap/>
            <w:hideMark/>
          </w:tcPr>
          <w:p w14:paraId="46B36E1D" w14:textId="77777777" w:rsidR="00C25D95" w:rsidRPr="00C25D95" w:rsidRDefault="00C25D95" w:rsidP="00AA5383">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6C94238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36</w:t>
            </w:r>
          </w:p>
        </w:tc>
        <w:tc>
          <w:tcPr>
            <w:tcW w:w="1308" w:type="dxa"/>
            <w:tcBorders>
              <w:top w:val="nil"/>
              <w:left w:val="nil"/>
              <w:bottom w:val="single" w:sz="4" w:space="0" w:color="auto"/>
              <w:right w:val="single" w:sz="4" w:space="0" w:color="auto"/>
            </w:tcBorders>
            <w:shd w:val="clear" w:color="auto" w:fill="auto"/>
            <w:noWrap/>
            <w:hideMark/>
          </w:tcPr>
          <w:p w14:paraId="0A22E4F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70</w:t>
            </w:r>
          </w:p>
        </w:tc>
        <w:tc>
          <w:tcPr>
            <w:tcW w:w="1308" w:type="dxa"/>
            <w:tcBorders>
              <w:top w:val="nil"/>
              <w:left w:val="nil"/>
              <w:bottom w:val="single" w:sz="4" w:space="0" w:color="auto"/>
              <w:right w:val="single" w:sz="4" w:space="0" w:color="auto"/>
            </w:tcBorders>
            <w:shd w:val="clear" w:color="auto" w:fill="auto"/>
            <w:noWrap/>
            <w:hideMark/>
          </w:tcPr>
          <w:p w14:paraId="77B63D6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95</w:t>
            </w:r>
          </w:p>
        </w:tc>
      </w:tr>
      <w:tr w:rsidR="00C25D95" w:rsidRPr="00C25D95" w14:paraId="54EACE33" w14:textId="77777777" w:rsidTr="00ED5A51">
        <w:trPr>
          <w:trHeight w:val="757"/>
        </w:trPr>
        <w:tc>
          <w:tcPr>
            <w:tcW w:w="567" w:type="dxa"/>
            <w:gridSpan w:val="2"/>
            <w:tcBorders>
              <w:top w:val="single" w:sz="4" w:space="0" w:color="auto"/>
              <w:left w:val="single" w:sz="4" w:space="0" w:color="auto"/>
              <w:bottom w:val="single" w:sz="4" w:space="0" w:color="auto"/>
              <w:right w:val="single" w:sz="4" w:space="0" w:color="auto"/>
            </w:tcBorders>
          </w:tcPr>
          <w:p w14:paraId="5CF79FFA"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2C1292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675506F3"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започаткованих громадських бюджетів</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F87830" w14:textId="77777777" w:rsidR="00C25D95" w:rsidRPr="00C25D95" w:rsidRDefault="00C25D95" w:rsidP="00AA5383">
            <w:pPr>
              <w:widowControl/>
              <w:jc w:val="both"/>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2E279019" w14:textId="77777777" w:rsidR="00C25D95" w:rsidRPr="00C25D95" w:rsidRDefault="00C25D95" w:rsidP="00AA5383">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ECFCD9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50E469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FB7B01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30</w:t>
            </w:r>
          </w:p>
        </w:tc>
      </w:tr>
      <w:tr w:rsidR="00C25D95" w:rsidRPr="00C25D95" w14:paraId="0DF5DF31" w14:textId="77777777" w:rsidTr="00ED5A51">
        <w:trPr>
          <w:trHeight w:val="1239"/>
        </w:trPr>
        <w:tc>
          <w:tcPr>
            <w:tcW w:w="567" w:type="dxa"/>
            <w:gridSpan w:val="2"/>
            <w:tcBorders>
              <w:top w:val="single" w:sz="4" w:space="0" w:color="auto"/>
              <w:left w:val="single" w:sz="4" w:space="0" w:color="auto"/>
              <w:bottom w:val="single" w:sz="4" w:space="0" w:color="auto"/>
              <w:right w:val="nil"/>
            </w:tcBorders>
          </w:tcPr>
          <w:p w14:paraId="4EF559B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nil"/>
            </w:tcBorders>
            <w:shd w:val="clear" w:color="auto" w:fill="auto"/>
            <w:hideMark/>
          </w:tcPr>
          <w:p w14:paraId="357E82A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2.7.Енергетична сталість регіону в умовах «зеленого» переходу</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51668EE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частка оснащення житлових будинків вузлами комерційного обліку теплової енергії, відсотків до загальної кількості житлових будинків, які підлягають оснащенню, у відсотках</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66858FD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single" w:sz="4" w:space="0" w:color="auto"/>
              <w:left w:val="nil"/>
              <w:bottom w:val="single" w:sz="4" w:space="0" w:color="auto"/>
              <w:right w:val="single" w:sz="4" w:space="0" w:color="auto"/>
            </w:tcBorders>
            <w:shd w:val="clear" w:color="auto" w:fill="auto"/>
            <w:noWrap/>
            <w:hideMark/>
          </w:tcPr>
          <w:p w14:paraId="2CEBBCA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відсотків</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6AB0A66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c>
          <w:tcPr>
            <w:tcW w:w="1308" w:type="dxa"/>
            <w:tcBorders>
              <w:top w:val="single" w:sz="4" w:space="0" w:color="auto"/>
              <w:left w:val="nil"/>
              <w:bottom w:val="single" w:sz="4" w:space="0" w:color="auto"/>
              <w:right w:val="single" w:sz="4" w:space="0" w:color="auto"/>
            </w:tcBorders>
            <w:shd w:val="clear" w:color="auto" w:fill="auto"/>
            <w:noWrap/>
            <w:hideMark/>
          </w:tcPr>
          <w:p w14:paraId="15EBF06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35</w:t>
            </w:r>
          </w:p>
        </w:tc>
        <w:tc>
          <w:tcPr>
            <w:tcW w:w="1308" w:type="dxa"/>
            <w:tcBorders>
              <w:top w:val="single" w:sz="4" w:space="0" w:color="auto"/>
              <w:left w:val="nil"/>
              <w:bottom w:val="single" w:sz="4" w:space="0" w:color="auto"/>
              <w:right w:val="single" w:sz="4" w:space="0" w:color="auto"/>
            </w:tcBorders>
            <w:shd w:val="clear" w:color="auto" w:fill="auto"/>
            <w:noWrap/>
            <w:hideMark/>
          </w:tcPr>
          <w:p w14:paraId="177210A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85</w:t>
            </w:r>
          </w:p>
        </w:tc>
      </w:tr>
      <w:tr w:rsidR="00C25D95" w:rsidRPr="00C25D95" w14:paraId="4B560C82" w14:textId="77777777" w:rsidTr="003C1507">
        <w:trPr>
          <w:trHeight w:val="989"/>
        </w:trPr>
        <w:tc>
          <w:tcPr>
            <w:tcW w:w="567" w:type="dxa"/>
            <w:gridSpan w:val="2"/>
            <w:tcBorders>
              <w:top w:val="nil"/>
              <w:left w:val="single" w:sz="4" w:space="0" w:color="auto"/>
              <w:bottom w:val="single" w:sz="4" w:space="0" w:color="auto"/>
              <w:right w:val="single" w:sz="4" w:space="0" w:color="auto"/>
            </w:tcBorders>
          </w:tcPr>
          <w:p w14:paraId="2C800C54"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765CED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8" w:space="0" w:color="000000"/>
              <w:bottom w:val="single" w:sz="8" w:space="0" w:color="000000"/>
              <w:right w:val="single" w:sz="8" w:space="0" w:color="000000"/>
            </w:tcBorders>
            <w:shd w:val="clear" w:color="000000" w:fill="FFFFFF"/>
            <w:hideMark/>
          </w:tcPr>
          <w:p w14:paraId="27BC6C77"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частка кількості котелень на альтернативних видах палива до загальної кількості котелень, у відсотках </w:t>
            </w:r>
          </w:p>
        </w:tc>
        <w:tc>
          <w:tcPr>
            <w:tcW w:w="2816" w:type="dxa"/>
            <w:gridSpan w:val="2"/>
            <w:tcBorders>
              <w:top w:val="nil"/>
              <w:left w:val="single" w:sz="4" w:space="0" w:color="auto"/>
              <w:bottom w:val="single" w:sz="4" w:space="0" w:color="auto"/>
              <w:right w:val="single" w:sz="4" w:space="0" w:color="auto"/>
            </w:tcBorders>
            <w:shd w:val="clear" w:color="auto" w:fill="auto"/>
            <w:hideMark/>
          </w:tcPr>
          <w:p w14:paraId="0299D5B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nil"/>
              <w:left w:val="nil"/>
              <w:bottom w:val="single" w:sz="4" w:space="0" w:color="auto"/>
              <w:right w:val="single" w:sz="4" w:space="0" w:color="auto"/>
            </w:tcBorders>
            <w:shd w:val="clear" w:color="auto" w:fill="auto"/>
            <w:noWrap/>
            <w:hideMark/>
          </w:tcPr>
          <w:p w14:paraId="62A8A811"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відсотків</w:t>
            </w:r>
          </w:p>
        </w:tc>
        <w:tc>
          <w:tcPr>
            <w:tcW w:w="1345" w:type="dxa"/>
            <w:gridSpan w:val="2"/>
            <w:tcBorders>
              <w:top w:val="nil"/>
              <w:left w:val="nil"/>
              <w:bottom w:val="single" w:sz="4" w:space="0" w:color="auto"/>
              <w:right w:val="single" w:sz="4" w:space="0" w:color="auto"/>
            </w:tcBorders>
            <w:shd w:val="clear" w:color="auto" w:fill="auto"/>
            <w:noWrap/>
            <w:hideMark/>
          </w:tcPr>
          <w:p w14:paraId="7B44852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29</w:t>
            </w:r>
          </w:p>
        </w:tc>
        <w:tc>
          <w:tcPr>
            <w:tcW w:w="1308" w:type="dxa"/>
            <w:tcBorders>
              <w:top w:val="nil"/>
              <w:left w:val="nil"/>
              <w:bottom w:val="single" w:sz="4" w:space="0" w:color="auto"/>
              <w:right w:val="single" w:sz="4" w:space="0" w:color="auto"/>
            </w:tcBorders>
            <w:shd w:val="clear" w:color="auto" w:fill="auto"/>
            <w:noWrap/>
            <w:hideMark/>
          </w:tcPr>
          <w:p w14:paraId="0EB5B02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34</w:t>
            </w:r>
          </w:p>
        </w:tc>
        <w:tc>
          <w:tcPr>
            <w:tcW w:w="1308" w:type="dxa"/>
            <w:tcBorders>
              <w:top w:val="nil"/>
              <w:left w:val="nil"/>
              <w:bottom w:val="single" w:sz="4" w:space="0" w:color="auto"/>
              <w:right w:val="single" w:sz="4" w:space="0" w:color="auto"/>
            </w:tcBorders>
            <w:shd w:val="clear" w:color="auto" w:fill="auto"/>
            <w:noWrap/>
            <w:hideMark/>
          </w:tcPr>
          <w:p w14:paraId="6B342AA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42</w:t>
            </w:r>
          </w:p>
        </w:tc>
      </w:tr>
      <w:tr w:rsidR="00C25D95" w:rsidRPr="00C25D95" w14:paraId="755C9A74" w14:textId="77777777" w:rsidTr="003C1507">
        <w:trPr>
          <w:trHeight w:val="1275"/>
        </w:trPr>
        <w:tc>
          <w:tcPr>
            <w:tcW w:w="567" w:type="dxa"/>
            <w:gridSpan w:val="2"/>
            <w:tcBorders>
              <w:top w:val="nil"/>
              <w:left w:val="single" w:sz="4" w:space="0" w:color="auto"/>
              <w:bottom w:val="single" w:sz="4" w:space="0" w:color="auto"/>
              <w:right w:val="single" w:sz="4" w:space="0" w:color="auto"/>
            </w:tcBorders>
          </w:tcPr>
          <w:p w14:paraId="3F2AB32A"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6428273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8" w:space="0" w:color="000000"/>
              <w:bottom w:val="single" w:sz="4" w:space="0" w:color="auto"/>
              <w:right w:val="single" w:sz="8" w:space="0" w:color="000000"/>
            </w:tcBorders>
            <w:shd w:val="clear" w:color="000000" w:fill="FFFFFF"/>
            <w:hideMark/>
          </w:tcPr>
          <w:p w14:paraId="7375B52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кількість реалізованих проектів із комплексної термомодернізації громадських будівель</w:t>
            </w:r>
          </w:p>
        </w:tc>
        <w:tc>
          <w:tcPr>
            <w:tcW w:w="2816" w:type="dxa"/>
            <w:gridSpan w:val="2"/>
            <w:tcBorders>
              <w:top w:val="nil"/>
              <w:left w:val="single" w:sz="4" w:space="0" w:color="auto"/>
              <w:bottom w:val="single" w:sz="4" w:space="0" w:color="auto"/>
              <w:right w:val="single" w:sz="4" w:space="0" w:color="auto"/>
            </w:tcBorders>
            <w:shd w:val="clear" w:color="auto" w:fill="auto"/>
            <w:hideMark/>
          </w:tcPr>
          <w:p w14:paraId="05B3BE9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nil"/>
              <w:left w:val="nil"/>
              <w:bottom w:val="single" w:sz="4" w:space="0" w:color="auto"/>
              <w:right w:val="single" w:sz="4" w:space="0" w:color="auto"/>
            </w:tcBorders>
            <w:shd w:val="clear" w:color="auto" w:fill="auto"/>
            <w:noWrap/>
            <w:hideMark/>
          </w:tcPr>
          <w:p w14:paraId="5BA442E8"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47A7AF2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c>
          <w:tcPr>
            <w:tcW w:w="1308" w:type="dxa"/>
            <w:tcBorders>
              <w:top w:val="nil"/>
              <w:left w:val="nil"/>
              <w:bottom w:val="single" w:sz="4" w:space="0" w:color="auto"/>
              <w:right w:val="single" w:sz="4" w:space="0" w:color="auto"/>
            </w:tcBorders>
            <w:shd w:val="clear" w:color="auto" w:fill="auto"/>
            <w:noWrap/>
            <w:hideMark/>
          </w:tcPr>
          <w:p w14:paraId="06F6273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w:t>
            </w:r>
          </w:p>
        </w:tc>
        <w:tc>
          <w:tcPr>
            <w:tcW w:w="1308" w:type="dxa"/>
            <w:tcBorders>
              <w:top w:val="nil"/>
              <w:left w:val="nil"/>
              <w:bottom w:val="single" w:sz="4" w:space="0" w:color="auto"/>
              <w:right w:val="single" w:sz="4" w:space="0" w:color="auto"/>
            </w:tcBorders>
            <w:shd w:val="clear" w:color="auto" w:fill="auto"/>
            <w:noWrap/>
            <w:hideMark/>
          </w:tcPr>
          <w:p w14:paraId="2C4BDCA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20</w:t>
            </w:r>
          </w:p>
        </w:tc>
      </w:tr>
      <w:tr w:rsidR="00C25D95" w:rsidRPr="00C25D95" w14:paraId="329BECBB" w14:textId="77777777" w:rsidTr="003C1507">
        <w:trPr>
          <w:trHeight w:val="708"/>
        </w:trPr>
        <w:tc>
          <w:tcPr>
            <w:tcW w:w="567" w:type="dxa"/>
            <w:gridSpan w:val="2"/>
            <w:tcBorders>
              <w:top w:val="single" w:sz="4" w:space="0" w:color="auto"/>
              <w:left w:val="single" w:sz="4" w:space="0" w:color="auto"/>
              <w:bottom w:val="single" w:sz="4" w:space="0" w:color="auto"/>
              <w:right w:val="single" w:sz="4" w:space="0" w:color="auto"/>
            </w:tcBorders>
          </w:tcPr>
          <w:p w14:paraId="7C9E3F49"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DEECA2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2CCD428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кількість реалізованих проектів термомодернізації житлових будинків </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7D4BF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36D93627"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5FF38B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B2F369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105</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0D4F347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145</w:t>
            </w:r>
          </w:p>
        </w:tc>
      </w:tr>
      <w:tr w:rsidR="00C25D95" w:rsidRPr="00C25D95" w14:paraId="0719A50F" w14:textId="77777777" w:rsidTr="003C1507">
        <w:trPr>
          <w:trHeight w:val="265"/>
        </w:trPr>
        <w:tc>
          <w:tcPr>
            <w:tcW w:w="567" w:type="dxa"/>
            <w:gridSpan w:val="2"/>
            <w:tcBorders>
              <w:top w:val="single" w:sz="4" w:space="0" w:color="auto"/>
              <w:left w:val="single" w:sz="4" w:space="0" w:color="auto"/>
              <w:bottom w:val="single" w:sz="4" w:space="0" w:color="auto"/>
              <w:right w:val="single" w:sz="4" w:space="0" w:color="auto"/>
            </w:tcBorders>
          </w:tcPr>
          <w:p w14:paraId="22D58A5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5280AB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hideMark/>
          </w:tcPr>
          <w:p w14:paraId="1C30A8D0"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обсяг реалізованої електроенергії, газу пари та конденційованого повітря</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11C8F73A"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Департамент економічного та регіонального розвитку</w:t>
            </w:r>
          </w:p>
        </w:tc>
        <w:tc>
          <w:tcPr>
            <w:tcW w:w="1493" w:type="dxa"/>
            <w:tcBorders>
              <w:top w:val="single" w:sz="4" w:space="0" w:color="auto"/>
              <w:left w:val="nil"/>
              <w:bottom w:val="single" w:sz="4" w:space="0" w:color="auto"/>
              <w:right w:val="single" w:sz="4" w:space="0" w:color="auto"/>
            </w:tcBorders>
            <w:shd w:val="clear" w:color="auto" w:fill="auto"/>
            <w:hideMark/>
          </w:tcPr>
          <w:p w14:paraId="65C1205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млн гривень</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3D03AE1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6 205,60</w:t>
            </w:r>
          </w:p>
        </w:tc>
        <w:tc>
          <w:tcPr>
            <w:tcW w:w="1308" w:type="dxa"/>
            <w:tcBorders>
              <w:top w:val="single" w:sz="4" w:space="0" w:color="auto"/>
              <w:left w:val="nil"/>
              <w:bottom w:val="single" w:sz="4" w:space="0" w:color="auto"/>
              <w:right w:val="single" w:sz="4" w:space="0" w:color="auto"/>
            </w:tcBorders>
            <w:shd w:val="clear" w:color="auto" w:fill="auto"/>
            <w:noWrap/>
            <w:hideMark/>
          </w:tcPr>
          <w:p w14:paraId="513B3A9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6 826, 16</w:t>
            </w:r>
          </w:p>
        </w:tc>
        <w:tc>
          <w:tcPr>
            <w:tcW w:w="1308" w:type="dxa"/>
            <w:tcBorders>
              <w:top w:val="single" w:sz="4" w:space="0" w:color="auto"/>
              <w:left w:val="nil"/>
              <w:bottom w:val="single" w:sz="4" w:space="0" w:color="auto"/>
              <w:right w:val="single" w:sz="4" w:space="0" w:color="auto"/>
            </w:tcBorders>
            <w:shd w:val="clear" w:color="auto" w:fill="auto"/>
            <w:noWrap/>
            <w:hideMark/>
          </w:tcPr>
          <w:p w14:paraId="6843AB9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7 508, 77</w:t>
            </w:r>
          </w:p>
        </w:tc>
      </w:tr>
      <w:tr w:rsidR="00C25D95" w:rsidRPr="00C25D95" w14:paraId="1D383461" w14:textId="77777777" w:rsidTr="003C1507">
        <w:trPr>
          <w:trHeight w:val="832"/>
        </w:trPr>
        <w:tc>
          <w:tcPr>
            <w:tcW w:w="567" w:type="dxa"/>
            <w:gridSpan w:val="2"/>
            <w:tcBorders>
              <w:top w:val="nil"/>
              <w:left w:val="single" w:sz="4" w:space="0" w:color="auto"/>
              <w:bottom w:val="single" w:sz="4" w:space="0" w:color="auto"/>
              <w:right w:val="single" w:sz="4" w:space="0" w:color="auto"/>
            </w:tcBorders>
          </w:tcPr>
          <w:p w14:paraId="7DDDD995"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42F11E9E"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8" w:space="0" w:color="000000"/>
              <w:left w:val="single" w:sz="8" w:space="0" w:color="000000"/>
              <w:bottom w:val="single" w:sz="8" w:space="0" w:color="000000"/>
              <w:right w:val="single" w:sz="8" w:space="0" w:color="000000"/>
            </w:tcBorders>
            <w:shd w:val="clear" w:color="000000" w:fill="FFFFFF"/>
            <w:hideMark/>
          </w:tcPr>
          <w:p w14:paraId="3730660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кількість громад області, які впровадили системи енергоменджменту </w:t>
            </w:r>
          </w:p>
        </w:tc>
        <w:tc>
          <w:tcPr>
            <w:tcW w:w="2816" w:type="dxa"/>
            <w:gridSpan w:val="2"/>
            <w:tcBorders>
              <w:top w:val="nil"/>
              <w:left w:val="single" w:sz="4" w:space="0" w:color="auto"/>
              <w:bottom w:val="single" w:sz="4" w:space="0" w:color="auto"/>
              <w:right w:val="single" w:sz="4" w:space="0" w:color="auto"/>
            </w:tcBorders>
            <w:shd w:val="clear" w:color="auto" w:fill="auto"/>
            <w:hideMark/>
          </w:tcPr>
          <w:p w14:paraId="56C79B3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nil"/>
              <w:left w:val="nil"/>
              <w:bottom w:val="single" w:sz="4" w:space="0" w:color="auto"/>
              <w:right w:val="single" w:sz="4" w:space="0" w:color="auto"/>
            </w:tcBorders>
            <w:shd w:val="clear" w:color="auto" w:fill="auto"/>
            <w:noWrap/>
            <w:hideMark/>
          </w:tcPr>
          <w:p w14:paraId="429BA544" w14:textId="77777777" w:rsidR="00C25D95" w:rsidRPr="00C25D95" w:rsidRDefault="00C25D95" w:rsidP="00C25D95">
            <w:pPr>
              <w:widowControl/>
              <w:jc w:val="center"/>
              <w:rPr>
                <w:rFonts w:ascii="Arial" w:hAnsi="Arial" w:cs="Arial"/>
                <w:sz w:val="20"/>
                <w:szCs w:val="20"/>
              </w:rPr>
            </w:pPr>
            <w:r w:rsidRPr="00C25D95">
              <w:rPr>
                <w:rFonts w:ascii="Arial" w:hAnsi="Arial" w:cs="Arial"/>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681FF25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w:t>
            </w:r>
          </w:p>
        </w:tc>
        <w:tc>
          <w:tcPr>
            <w:tcW w:w="1308" w:type="dxa"/>
            <w:tcBorders>
              <w:top w:val="nil"/>
              <w:left w:val="nil"/>
              <w:bottom w:val="single" w:sz="4" w:space="0" w:color="auto"/>
              <w:right w:val="single" w:sz="4" w:space="0" w:color="auto"/>
            </w:tcBorders>
            <w:shd w:val="clear" w:color="auto" w:fill="auto"/>
            <w:noWrap/>
            <w:hideMark/>
          </w:tcPr>
          <w:p w14:paraId="2CA0451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25</w:t>
            </w:r>
          </w:p>
        </w:tc>
        <w:tc>
          <w:tcPr>
            <w:tcW w:w="1308" w:type="dxa"/>
            <w:tcBorders>
              <w:top w:val="nil"/>
              <w:left w:val="nil"/>
              <w:bottom w:val="single" w:sz="4" w:space="0" w:color="auto"/>
              <w:right w:val="single" w:sz="4" w:space="0" w:color="auto"/>
            </w:tcBorders>
            <w:shd w:val="clear" w:color="auto" w:fill="auto"/>
            <w:noWrap/>
            <w:hideMark/>
          </w:tcPr>
          <w:p w14:paraId="1B86CB7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40</w:t>
            </w:r>
          </w:p>
        </w:tc>
      </w:tr>
      <w:tr w:rsidR="00C25D95" w:rsidRPr="00C25D95" w14:paraId="5176274A" w14:textId="77777777" w:rsidTr="003C1507">
        <w:trPr>
          <w:trHeight w:val="1410"/>
        </w:trPr>
        <w:tc>
          <w:tcPr>
            <w:tcW w:w="567" w:type="dxa"/>
            <w:gridSpan w:val="2"/>
            <w:tcBorders>
              <w:top w:val="nil"/>
              <w:left w:val="single" w:sz="4" w:space="0" w:color="auto"/>
              <w:bottom w:val="single" w:sz="4" w:space="0" w:color="auto"/>
              <w:right w:val="single" w:sz="4" w:space="0" w:color="auto"/>
            </w:tcBorders>
          </w:tcPr>
          <w:p w14:paraId="103E1DCC"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3A09C33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3.1.Збереження та відтворення біологічного і ландшафтного різноманіття, природних комплексів, водних, земельних та лісових ресурсів, розширення регіональної екологічної мережі</w:t>
            </w:r>
          </w:p>
        </w:tc>
        <w:tc>
          <w:tcPr>
            <w:tcW w:w="3393" w:type="dxa"/>
            <w:tcBorders>
              <w:top w:val="single" w:sz="4" w:space="0" w:color="auto"/>
              <w:left w:val="nil"/>
              <w:bottom w:val="single" w:sz="4" w:space="0" w:color="auto"/>
              <w:right w:val="single" w:sz="4" w:space="0" w:color="auto"/>
            </w:tcBorders>
            <w:shd w:val="clear" w:color="auto" w:fill="auto"/>
            <w:noWrap/>
            <w:hideMark/>
          </w:tcPr>
          <w:p w14:paraId="239235D3"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викидів забруднюючих речовин від стаціонарних джерел забруднення</w:t>
            </w:r>
          </w:p>
        </w:tc>
        <w:tc>
          <w:tcPr>
            <w:tcW w:w="2816" w:type="dxa"/>
            <w:gridSpan w:val="2"/>
            <w:tcBorders>
              <w:top w:val="nil"/>
              <w:left w:val="nil"/>
              <w:bottom w:val="single" w:sz="4" w:space="0" w:color="auto"/>
              <w:right w:val="single" w:sz="4" w:space="0" w:color="auto"/>
            </w:tcBorders>
            <w:shd w:val="clear" w:color="auto" w:fill="auto"/>
            <w:hideMark/>
          </w:tcPr>
          <w:p w14:paraId="3B279F44"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Департамент екології та природніх ресурсів</w:t>
            </w:r>
          </w:p>
        </w:tc>
        <w:tc>
          <w:tcPr>
            <w:tcW w:w="1493" w:type="dxa"/>
            <w:tcBorders>
              <w:top w:val="nil"/>
              <w:left w:val="nil"/>
              <w:bottom w:val="single" w:sz="4" w:space="0" w:color="auto"/>
              <w:right w:val="single" w:sz="4" w:space="0" w:color="auto"/>
            </w:tcBorders>
            <w:shd w:val="clear" w:color="auto" w:fill="auto"/>
            <w:noWrap/>
            <w:hideMark/>
          </w:tcPr>
          <w:p w14:paraId="7A15D5B5" w14:textId="32F5DE99"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тис тонн</w:t>
            </w:r>
          </w:p>
        </w:tc>
        <w:tc>
          <w:tcPr>
            <w:tcW w:w="1345" w:type="dxa"/>
            <w:gridSpan w:val="2"/>
            <w:tcBorders>
              <w:top w:val="nil"/>
              <w:left w:val="nil"/>
              <w:bottom w:val="single" w:sz="4" w:space="0" w:color="auto"/>
              <w:right w:val="single" w:sz="4" w:space="0" w:color="auto"/>
            </w:tcBorders>
            <w:shd w:val="clear" w:color="auto" w:fill="auto"/>
            <w:noWrap/>
            <w:hideMark/>
          </w:tcPr>
          <w:p w14:paraId="32B4711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2,8</w:t>
            </w:r>
          </w:p>
        </w:tc>
        <w:tc>
          <w:tcPr>
            <w:tcW w:w="1308" w:type="dxa"/>
            <w:tcBorders>
              <w:top w:val="nil"/>
              <w:left w:val="nil"/>
              <w:bottom w:val="single" w:sz="4" w:space="0" w:color="auto"/>
              <w:right w:val="single" w:sz="4" w:space="0" w:color="auto"/>
            </w:tcBorders>
            <w:shd w:val="clear" w:color="auto" w:fill="auto"/>
            <w:noWrap/>
            <w:hideMark/>
          </w:tcPr>
          <w:p w14:paraId="4F62A42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w:t>
            </w:r>
          </w:p>
        </w:tc>
        <w:tc>
          <w:tcPr>
            <w:tcW w:w="1308" w:type="dxa"/>
            <w:tcBorders>
              <w:top w:val="nil"/>
              <w:left w:val="nil"/>
              <w:bottom w:val="single" w:sz="4" w:space="0" w:color="auto"/>
              <w:right w:val="single" w:sz="4" w:space="0" w:color="auto"/>
            </w:tcBorders>
            <w:shd w:val="clear" w:color="auto" w:fill="auto"/>
            <w:noWrap/>
            <w:hideMark/>
          </w:tcPr>
          <w:p w14:paraId="1640DD4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3,2</w:t>
            </w:r>
          </w:p>
        </w:tc>
      </w:tr>
      <w:tr w:rsidR="00C25D95" w:rsidRPr="00C25D95" w14:paraId="289ADF0F" w14:textId="77777777" w:rsidTr="00ED5A51">
        <w:trPr>
          <w:trHeight w:val="1398"/>
        </w:trPr>
        <w:tc>
          <w:tcPr>
            <w:tcW w:w="567" w:type="dxa"/>
            <w:gridSpan w:val="2"/>
            <w:tcBorders>
              <w:top w:val="nil"/>
              <w:left w:val="single" w:sz="4" w:space="0" w:color="auto"/>
              <w:bottom w:val="single" w:sz="4" w:space="0" w:color="auto"/>
              <w:right w:val="single" w:sz="4" w:space="0" w:color="auto"/>
            </w:tcBorders>
          </w:tcPr>
          <w:p w14:paraId="3CCE1FB2"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hideMark/>
          </w:tcPr>
          <w:p w14:paraId="4AA2B30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5EBAD255"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темп зростання/зниження викидів забруднюючих речовин від стаціонарних джерел забруднення  у розрахунку на одну особу, відсотків до попереднього року</w:t>
            </w:r>
          </w:p>
        </w:tc>
        <w:tc>
          <w:tcPr>
            <w:tcW w:w="2816" w:type="dxa"/>
            <w:gridSpan w:val="2"/>
            <w:tcBorders>
              <w:top w:val="nil"/>
              <w:left w:val="nil"/>
              <w:bottom w:val="single" w:sz="4" w:space="0" w:color="auto"/>
              <w:right w:val="single" w:sz="4" w:space="0" w:color="auto"/>
            </w:tcBorders>
            <w:shd w:val="clear" w:color="auto" w:fill="auto"/>
            <w:hideMark/>
          </w:tcPr>
          <w:p w14:paraId="4023E8F6"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Департамент екології та природніх ресурсів</w:t>
            </w:r>
          </w:p>
        </w:tc>
        <w:tc>
          <w:tcPr>
            <w:tcW w:w="1493" w:type="dxa"/>
            <w:tcBorders>
              <w:top w:val="nil"/>
              <w:left w:val="nil"/>
              <w:bottom w:val="single" w:sz="4" w:space="0" w:color="auto"/>
              <w:right w:val="single" w:sz="4" w:space="0" w:color="auto"/>
            </w:tcBorders>
            <w:shd w:val="clear" w:color="auto" w:fill="auto"/>
            <w:noWrap/>
            <w:hideMark/>
          </w:tcPr>
          <w:p w14:paraId="3CACF64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відсотки</w:t>
            </w:r>
          </w:p>
        </w:tc>
        <w:tc>
          <w:tcPr>
            <w:tcW w:w="1345" w:type="dxa"/>
            <w:gridSpan w:val="2"/>
            <w:tcBorders>
              <w:top w:val="nil"/>
              <w:left w:val="nil"/>
              <w:bottom w:val="single" w:sz="4" w:space="0" w:color="auto"/>
              <w:right w:val="single" w:sz="4" w:space="0" w:color="auto"/>
            </w:tcBorders>
            <w:shd w:val="clear" w:color="auto" w:fill="auto"/>
            <w:noWrap/>
            <w:hideMark/>
          </w:tcPr>
          <w:p w14:paraId="5271555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-18</w:t>
            </w:r>
          </w:p>
        </w:tc>
        <w:tc>
          <w:tcPr>
            <w:tcW w:w="1308" w:type="dxa"/>
            <w:tcBorders>
              <w:top w:val="nil"/>
              <w:left w:val="nil"/>
              <w:bottom w:val="single" w:sz="4" w:space="0" w:color="auto"/>
              <w:right w:val="single" w:sz="4" w:space="0" w:color="auto"/>
            </w:tcBorders>
            <w:shd w:val="clear" w:color="auto" w:fill="auto"/>
            <w:noWrap/>
            <w:hideMark/>
          </w:tcPr>
          <w:p w14:paraId="60E2D57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w:t>
            </w:r>
          </w:p>
        </w:tc>
        <w:tc>
          <w:tcPr>
            <w:tcW w:w="1308" w:type="dxa"/>
            <w:tcBorders>
              <w:top w:val="nil"/>
              <w:left w:val="nil"/>
              <w:bottom w:val="single" w:sz="4" w:space="0" w:color="auto"/>
              <w:right w:val="single" w:sz="4" w:space="0" w:color="auto"/>
            </w:tcBorders>
            <w:shd w:val="clear" w:color="auto" w:fill="auto"/>
            <w:noWrap/>
            <w:hideMark/>
          </w:tcPr>
          <w:p w14:paraId="7925578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w:t>
            </w:r>
          </w:p>
        </w:tc>
      </w:tr>
      <w:tr w:rsidR="00C25D95" w:rsidRPr="00C25D95" w14:paraId="5AE4550F" w14:textId="77777777" w:rsidTr="00ED5A51">
        <w:trPr>
          <w:trHeight w:val="630"/>
        </w:trPr>
        <w:tc>
          <w:tcPr>
            <w:tcW w:w="567" w:type="dxa"/>
            <w:gridSpan w:val="2"/>
            <w:tcBorders>
              <w:top w:val="single" w:sz="4" w:space="0" w:color="auto"/>
              <w:left w:val="single" w:sz="4" w:space="0" w:color="auto"/>
              <w:bottom w:val="single" w:sz="4" w:space="0" w:color="auto"/>
              <w:right w:val="single" w:sz="4" w:space="0" w:color="auto"/>
            </w:tcBorders>
          </w:tcPr>
          <w:p w14:paraId="586C0B34"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F6B20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6A1915E7"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заходи з лісовідновлення</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5F6A2AD0"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Департамент екології та природніх ресурсів</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06F95CF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га</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770E6D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429</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154C842"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500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C93530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700</w:t>
            </w:r>
          </w:p>
        </w:tc>
      </w:tr>
      <w:tr w:rsidR="00C25D95" w:rsidRPr="00C25D95" w14:paraId="4DADB70A" w14:textId="77777777" w:rsidTr="00ED5A51">
        <w:trPr>
          <w:trHeight w:val="1058"/>
        </w:trPr>
        <w:tc>
          <w:tcPr>
            <w:tcW w:w="567" w:type="dxa"/>
            <w:gridSpan w:val="2"/>
            <w:tcBorders>
              <w:top w:val="single" w:sz="4" w:space="0" w:color="auto"/>
              <w:left w:val="single" w:sz="4" w:space="0" w:color="auto"/>
              <w:bottom w:val="single" w:sz="4" w:space="0" w:color="auto"/>
              <w:right w:val="nil"/>
            </w:tcBorders>
          </w:tcPr>
          <w:p w14:paraId="049FF86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nil"/>
            </w:tcBorders>
            <w:shd w:val="clear" w:color="auto" w:fill="auto"/>
            <w:noWrap/>
            <w:hideMark/>
          </w:tcPr>
          <w:p w14:paraId="0809DDC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7D8E5BB5"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частка проб питної води, відібраних для виробничого лабораторного контролю, що мають відхилення від стандартів якості</w:t>
            </w:r>
          </w:p>
        </w:tc>
        <w:tc>
          <w:tcPr>
            <w:tcW w:w="2816" w:type="dxa"/>
            <w:gridSpan w:val="2"/>
            <w:tcBorders>
              <w:top w:val="single" w:sz="4" w:space="0" w:color="auto"/>
              <w:left w:val="nil"/>
              <w:bottom w:val="single" w:sz="4" w:space="0" w:color="auto"/>
              <w:right w:val="single" w:sz="4" w:space="0" w:color="auto"/>
            </w:tcBorders>
            <w:shd w:val="clear" w:color="000000" w:fill="FFFFFF"/>
            <w:hideMark/>
          </w:tcPr>
          <w:p w14:paraId="596119FA"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частка стічних вод, що проходять повний цикл біологічної очистки, відсотків</w:t>
            </w:r>
          </w:p>
        </w:tc>
        <w:tc>
          <w:tcPr>
            <w:tcW w:w="1493" w:type="dxa"/>
            <w:tcBorders>
              <w:top w:val="single" w:sz="4" w:space="0" w:color="auto"/>
              <w:left w:val="nil"/>
              <w:bottom w:val="single" w:sz="4" w:space="0" w:color="auto"/>
              <w:right w:val="single" w:sz="4" w:space="0" w:color="auto"/>
            </w:tcBorders>
            <w:shd w:val="clear" w:color="000000" w:fill="FFFFFF"/>
            <w:noWrap/>
            <w:hideMark/>
          </w:tcPr>
          <w:p w14:paraId="7D2E62F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single" w:sz="4" w:space="0" w:color="auto"/>
              <w:left w:val="nil"/>
              <w:bottom w:val="single" w:sz="4" w:space="0" w:color="auto"/>
              <w:right w:val="single" w:sz="4" w:space="0" w:color="auto"/>
            </w:tcBorders>
            <w:shd w:val="clear" w:color="000000" w:fill="FFFFFF"/>
            <w:noWrap/>
            <w:hideMark/>
          </w:tcPr>
          <w:p w14:paraId="77975AB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0,086</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04803FA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0,059</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4716B86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0,046</w:t>
            </w:r>
          </w:p>
        </w:tc>
      </w:tr>
      <w:tr w:rsidR="00C25D95" w:rsidRPr="00C25D95" w14:paraId="7D5ABC86"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1C53D02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56643F2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5ED6B738"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заходів з питань екоосвіти</w:t>
            </w:r>
          </w:p>
        </w:tc>
        <w:tc>
          <w:tcPr>
            <w:tcW w:w="2816" w:type="dxa"/>
            <w:gridSpan w:val="2"/>
            <w:tcBorders>
              <w:top w:val="nil"/>
              <w:left w:val="nil"/>
              <w:bottom w:val="single" w:sz="4" w:space="0" w:color="auto"/>
              <w:right w:val="single" w:sz="4" w:space="0" w:color="auto"/>
            </w:tcBorders>
            <w:shd w:val="clear" w:color="auto" w:fill="auto"/>
            <w:hideMark/>
          </w:tcPr>
          <w:p w14:paraId="6E3FBE33"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Департамент екології та природніх ресурсів</w:t>
            </w:r>
          </w:p>
        </w:tc>
        <w:tc>
          <w:tcPr>
            <w:tcW w:w="1493" w:type="dxa"/>
            <w:tcBorders>
              <w:top w:val="nil"/>
              <w:left w:val="nil"/>
              <w:bottom w:val="single" w:sz="4" w:space="0" w:color="auto"/>
              <w:right w:val="single" w:sz="4" w:space="0" w:color="auto"/>
            </w:tcBorders>
            <w:shd w:val="clear" w:color="auto" w:fill="auto"/>
            <w:noWrap/>
            <w:hideMark/>
          </w:tcPr>
          <w:p w14:paraId="1E70A91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nil"/>
              <w:left w:val="nil"/>
              <w:bottom w:val="single" w:sz="4" w:space="0" w:color="auto"/>
              <w:right w:val="single" w:sz="4" w:space="0" w:color="auto"/>
            </w:tcBorders>
            <w:shd w:val="clear" w:color="auto" w:fill="auto"/>
            <w:noWrap/>
            <w:hideMark/>
          </w:tcPr>
          <w:p w14:paraId="63135C8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37</w:t>
            </w:r>
          </w:p>
        </w:tc>
        <w:tc>
          <w:tcPr>
            <w:tcW w:w="1308" w:type="dxa"/>
            <w:tcBorders>
              <w:top w:val="nil"/>
              <w:left w:val="nil"/>
              <w:bottom w:val="single" w:sz="4" w:space="0" w:color="auto"/>
              <w:right w:val="single" w:sz="4" w:space="0" w:color="auto"/>
            </w:tcBorders>
            <w:shd w:val="clear" w:color="auto" w:fill="auto"/>
            <w:noWrap/>
            <w:hideMark/>
          </w:tcPr>
          <w:p w14:paraId="78D16EF9"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50</w:t>
            </w:r>
          </w:p>
        </w:tc>
        <w:tc>
          <w:tcPr>
            <w:tcW w:w="1308" w:type="dxa"/>
            <w:tcBorders>
              <w:top w:val="nil"/>
              <w:left w:val="nil"/>
              <w:bottom w:val="single" w:sz="4" w:space="0" w:color="auto"/>
              <w:right w:val="single" w:sz="4" w:space="0" w:color="auto"/>
            </w:tcBorders>
            <w:shd w:val="clear" w:color="auto" w:fill="auto"/>
            <w:noWrap/>
            <w:hideMark/>
          </w:tcPr>
          <w:p w14:paraId="159B2EA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60</w:t>
            </w:r>
          </w:p>
        </w:tc>
      </w:tr>
      <w:tr w:rsidR="00C25D95" w:rsidRPr="00C25D95" w14:paraId="212A6CE1" w14:textId="77777777" w:rsidTr="003C1507">
        <w:trPr>
          <w:trHeight w:val="945"/>
        </w:trPr>
        <w:tc>
          <w:tcPr>
            <w:tcW w:w="567" w:type="dxa"/>
            <w:gridSpan w:val="2"/>
            <w:tcBorders>
              <w:top w:val="single" w:sz="4" w:space="0" w:color="auto"/>
              <w:left w:val="single" w:sz="4" w:space="0" w:color="auto"/>
              <w:bottom w:val="single" w:sz="4" w:space="0" w:color="auto"/>
              <w:right w:val="single" w:sz="4" w:space="0" w:color="auto"/>
            </w:tcBorders>
          </w:tcPr>
          <w:p w14:paraId="1CFF4F6D"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996CE0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796BD788"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 xml:space="preserve">частка площі територій та об’єктів природно-заповідного фонду в загальній території </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38848D" w14:textId="77777777" w:rsidR="00C25D95" w:rsidRPr="00C25D95" w:rsidRDefault="00C25D95" w:rsidP="00C25D95">
            <w:pPr>
              <w:widowControl/>
              <w:rPr>
                <w:rFonts w:ascii="Arial" w:hAnsi="Arial" w:cs="Arial"/>
                <w:sz w:val="20"/>
                <w:szCs w:val="20"/>
              </w:rPr>
            </w:pPr>
            <w:r w:rsidRPr="00C25D95">
              <w:rPr>
                <w:rFonts w:ascii="Arial" w:hAnsi="Arial" w:cs="Arial"/>
                <w:sz w:val="20"/>
                <w:szCs w:val="20"/>
              </w:rPr>
              <w:t>Департамент екології та природніх ресурсів</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4841F0B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відсотки</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4BC47A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16,7</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66152A0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17</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4FA4B5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17,3</w:t>
            </w:r>
          </w:p>
        </w:tc>
      </w:tr>
      <w:tr w:rsidR="00C25D95" w:rsidRPr="00C25D95" w14:paraId="3182FF0E" w14:textId="77777777" w:rsidTr="003C1507">
        <w:trPr>
          <w:trHeight w:val="425"/>
        </w:trPr>
        <w:tc>
          <w:tcPr>
            <w:tcW w:w="567" w:type="dxa"/>
            <w:gridSpan w:val="2"/>
            <w:tcBorders>
              <w:top w:val="single" w:sz="4" w:space="0" w:color="auto"/>
              <w:left w:val="single" w:sz="4" w:space="0" w:color="auto"/>
              <w:bottom w:val="single" w:sz="4" w:space="0" w:color="auto"/>
              <w:right w:val="nil"/>
            </w:tcBorders>
          </w:tcPr>
          <w:p w14:paraId="739FC6C2"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nil"/>
            </w:tcBorders>
            <w:shd w:val="clear" w:color="auto" w:fill="auto"/>
            <w:noWrap/>
            <w:hideMark/>
          </w:tcPr>
          <w:p w14:paraId="5398E43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000000" w:fill="FFFFFF"/>
            <w:hideMark/>
          </w:tcPr>
          <w:p w14:paraId="2B77961A"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частка територіальних громад, у яких впроваджено роздільне збирання побутових відходів, у загальній кількості територіальних громад регіону</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25C63CE9"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single" w:sz="4" w:space="0" w:color="auto"/>
              <w:left w:val="nil"/>
              <w:bottom w:val="single" w:sz="4" w:space="0" w:color="auto"/>
              <w:right w:val="single" w:sz="4" w:space="0" w:color="auto"/>
            </w:tcBorders>
            <w:shd w:val="clear" w:color="000000" w:fill="FFFFFF"/>
            <w:noWrap/>
            <w:hideMark/>
          </w:tcPr>
          <w:p w14:paraId="411B8BD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відсотків</w:t>
            </w:r>
          </w:p>
        </w:tc>
        <w:tc>
          <w:tcPr>
            <w:tcW w:w="1345" w:type="dxa"/>
            <w:gridSpan w:val="2"/>
            <w:tcBorders>
              <w:top w:val="single" w:sz="4" w:space="0" w:color="auto"/>
              <w:left w:val="nil"/>
              <w:bottom w:val="single" w:sz="4" w:space="0" w:color="auto"/>
              <w:right w:val="single" w:sz="4" w:space="0" w:color="auto"/>
            </w:tcBorders>
            <w:shd w:val="clear" w:color="000000" w:fill="FFFFFF"/>
            <w:noWrap/>
            <w:hideMark/>
          </w:tcPr>
          <w:p w14:paraId="58D07EB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34,4</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519AE50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37,5</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3E50817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40,1</w:t>
            </w:r>
          </w:p>
        </w:tc>
      </w:tr>
      <w:tr w:rsidR="00C25D95" w:rsidRPr="00C25D95" w14:paraId="045258F7" w14:textId="77777777" w:rsidTr="003C1507">
        <w:trPr>
          <w:trHeight w:val="1523"/>
        </w:trPr>
        <w:tc>
          <w:tcPr>
            <w:tcW w:w="567" w:type="dxa"/>
            <w:gridSpan w:val="2"/>
            <w:tcBorders>
              <w:top w:val="nil"/>
              <w:left w:val="single" w:sz="4" w:space="0" w:color="auto"/>
              <w:bottom w:val="single" w:sz="4" w:space="0" w:color="auto"/>
              <w:right w:val="nil"/>
            </w:tcBorders>
          </w:tcPr>
          <w:p w14:paraId="097F939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7E4E5AC6"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auto" w:fill="auto"/>
            <w:hideMark/>
          </w:tcPr>
          <w:p w14:paraId="1EFD6A59"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 xml:space="preserve">внесення змін до Схеми планування території Закарпатської області та іншої планувальної документації відповідно до змін екологічного і природоохоронного законодавства та потреб регіону і громад </w:t>
            </w:r>
          </w:p>
        </w:tc>
        <w:tc>
          <w:tcPr>
            <w:tcW w:w="2816" w:type="dxa"/>
            <w:gridSpan w:val="2"/>
            <w:tcBorders>
              <w:top w:val="nil"/>
              <w:left w:val="nil"/>
              <w:bottom w:val="single" w:sz="4" w:space="0" w:color="auto"/>
              <w:right w:val="single" w:sz="4" w:space="0" w:color="auto"/>
            </w:tcBorders>
            <w:shd w:val="clear" w:color="auto" w:fill="auto"/>
            <w:hideMark/>
          </w:tcPr>
          <w:p w14:paraId="7AE59B17" w14:textId="20AE483E"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архітектури та містобу</w:t>
            </w:r>
            <w:r w:rsidR="009C756F">
              <w:rPr>
                <w:rFonts w:ascii="Arial" w:hAnsi="Arial" w:cs="Arial"/>
                <w:color w:val="000000"/>
                <w:sz w:val="20"/>
                <w:szCs w:val="20"/>
              </w:rPr>
              <w:t>ду</w:t>
            </w:r>
            <w:r w:rsidRPr="00C25D95">
              <w:rPr>
                <w:rFonts w:ascii="Arial" w:hAnsi="Arial" w:cs="Arial"/>
                <w:color w:val="000000"/>
                <w:sz w:val="20"/>
                <w:szCs w:val="20"/>
              </w:rPr>
              <w:t>вання ОВА</w:t>
            </w:r>
          </w:p>
        </w:tc>
        <w:tc>
          <w:tcPr>
            <w:tcW w:w="1493" w:type="dxa"/>
            <w:tcBorders>
              <w:top w:val="nil"/>
              <w:left w:val="nil"/>
              <w:bottom w:val="single" w:sz="4" w:space="0" w:color="auto"/>
              <w:right w:val="single" w:sz="4" w:space="0" w:color="auto"/>
            </w:tcBorders>
            <w:shd w:val="clear" w:color="auto" w:fill="auto"/>
            <w:noWrap/>
            <w:hideMark/>
          </w:tcPr>
          <w:p w14:paraId="557BBB7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відсотки</w:t>
            </w:r>
          </w:p>
        </w:tc>
        <w:tc>
          <w:tcPr>
            <w:tcW w:w="1345" w:type="dxa"/>
            <w:gridSpan w:val="2"/>
            <w:tcBorders>
              <w:top w:val="nil"/>
              <w:left w:val="nil"/>
              <w:bottom w:val="single" w:sz="4" w:space="0" w:color="auto"/>
              <w:right w:val="single" w:sz="4" w:space="0" w:color="auto"/>
            </w:tcBorders>
            <w:shd w:val="clear" w:color="auto" w:fill="auto"/>
            <w:noWrap/>
            <w:hideMark/>
          </w:tcPr>
          <w:p w14:paraId="06D4874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w:t>
            </w:r>
          </w:p>
        </w:tc>
        <w:tc>
          <w:tcPr>
            <w:tcW w:w="1308" w:type="dxa"/>
            <w:tcBorders>
              <w:top w:val="nil"/>
              <w:left w:val="nil"/>
              <w:bottom w:val="single" w:sz="4" w:space="0" w:color="auto"/>
              <w:right w:val="single" w:sz="4" w:space="0" w:color="auto"/>
            </w:tcBorders>
            <w:shd w:val="clear" w:color="auto" w:fill="auto"/>
            <w:noWrap/>
            <w:hideMark/>
          </w:tcPr>
          <w:p w14:paraId="225557C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60*</w:t>
            </w:r>
          </w:p>
        </w:tc>
        <w:tc>
          <w:tcPr>
            <w:tcW w:w="1308" w:type="dxa"/>
            <w:tcBorders>
              <w:top w:val="nil"/>
              <w:left w:val="nil"/>
              <w:bottom w:val="single" w:sz="4" w:space="0" w:color="auto"/>
              <w:right w:val="single" w:sz="4" w:space="0" w:color="auto"/>
            </w:tcBorders>
            <w:shd w:val="clear" w:color="auto" w:fill="auto"/>
            <w:noWrap/>
            <w:hideMark/>
          </w:tcPr>
          <w:p w14:paraId="3F142EC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w:t>
            </w:r>
          </w:p>
        </w:tc>
      </w:tr>
      <w:tr w:rsidR="00C25D95" w:rsidRPr="00C25D95" w14:paraId="788698AB" w14:textId="77777777" w:rsidTr="003C1507">
        <w:trPr>
          <w:trHeight w:val="751"/>
        </w:trPr>
        <w:tc>
          <w:tcPr>
            <w:tcW w:w="567" w:type="dxa"/>
            <w:gridSpan w:val="2"/>
            <w:tcBorders>
              <w:top w:val="nil"/>
              <w:left w:val="single" w:sz="4" w:space="0" w:color="auto"/>
              <w:bottom w:val="single" w:sz="4" w:space="0" w:color="auto"/>
              <w:right w:val="nil"/>
            </w:tcBorders>
          </w:tcPr>
          <w:p w14:paraId="662BADB5"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hideMark/>
          </w:tcPr>
          <w:p w14:paraId="34B3D88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3.2.Дружній до довкілля простір  області</w:t>
            </w:r>
          </w:p>
        </w:tc>
        <w:tc>
          <w:tcPr>
            <w:tcW w:w="3393" w:type="dxa"/>
            <w:tcBorders>
              <w:top w:val="nil"/>
              <w:left w:val="single" w:sz="4" w:space="0" w:color="auto"/>
              <w:bottom w:val="single" w:sz="4" w:space="0" w:color="auto"/>
              <w:right w:val="single" w:sz="4" w:space="0" w:color="auto"/>
            </w:tcBorders>
            <w:shd w:val="clear" w:color="000000" w:fill="FFFFFF"/>
            <w:hideMark/>
          </w:tcPr>
          <w:p w14:paraId="7285F8AC"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частка стічних вод, що проходять повний цикл біологічної очистки</w:t>
            </w:r>
          </w:p>
        </w:tc>
        <w:tc>
          <w:tcPr>
            <w:tcW w:w="2816" w:type="dxa"/>
            <w:gridSpan w:val="2"/>
            <w:tcBorders>
              <w:top w:val="nil"/>
              <w:left w:val="nil"/>
              <w:bottom w:val="single" w:sz="4" w:space="0" w:color="auto"/>
              <w:right w:val="single" w:sz="4" w:space="0" w:color="auto"/>
            </w:tcBorders>
            <w:shd w:val="clear" w:color="000000" w:fill="FFFFFF"/>
            <w:hideMark/>
          </w:tcPr>
          <w:p w14:paraId="18A1CB95"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nil"/>
              <w:left w:val="nil"/>
              <w:bottom w:val="single" w:sz="4" w:space="0" w:color="auto"/>
              <w:right w:val="single" w:sz="4" w:space="0" w:color="auto"/>
            </w:tcBorders>
            <w:shd w:val="clear" w:color="000000" w:fill="FFFFFF"/>
            <w:noWrap/>
            <w:hideMark/>
          </w:tcPr>
          <w:p w14:paraId="120BD897" w14:textId="05B8485F"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w:t>
            </w:r>
            <w:r w:rsidR="009C756F">
              <w:rPr>
                <w:rFonts w:ascii="Arial" w:hAnsi="Arial" w:cs="Arial"/>
                <w:color w:val="000000"/>
                <w:sz w:val="20"/>
                <w:szCs w:val="20"/>
              </w:rPr>
              <w:t>и</w:t>
            </w:r>
          </w:p>
        </w:tc>
        <w:tc>
          <w:tcPr>
            <w:tcW w:w="1345" w:type="dxa"/>
            <w:gridSpan w:val="2"/>
            <w:tcBorders>
              <w:top w:val="nil"/>
              <w:left w:val="nil"/>
              <w:bottom w:val="single" w:sz="4" w:space="0" w:color="auto"/>
              <w:right w:val="single" w:sz="4" w:space="0" w:color="auto"/>
            </w:tcBorders>
            <w:shd w:val="clear" w:color="000000" w:fill="FFFFFF"/>
            <w:noWrap/>
            <w:hideMark/>
          </w:tcPr>
          <w:p w14:paraId="6B80DAF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85,3</w:t>
            </w:r>
          </w:p>
        </w:tc>
        <w:tc>
          <w:tcPr>
            <w:tcW w:w="1308" w:type="dxa"/>
            <w:tcBorders>
              <w:top w:val="nil"/>
              <w:left w:val="nil"/>
              <w:bottom w:val="single" w:sz="4" w:space="0" w:color="auto"/>
              <w:right w:val="single" w:sz="4" w:space="0" w:color="auto"/>
            </w:tcBorders>
            <w:shd w:val="clear" w:color="000000" w:fill="FFFFFF"/>
            <w:noWrap/>
            <w:hideMark/>
          </w:tcPr>
          <w:p w14:paraId="495C315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86,8</w:t>
            </w:r>
          </w:p>
        </w:tc>
        <w:tc>
          <w:tcPr>
            <w:tcW w:w="1308" w:type="dxa"/>
            <w:tcBorders>
              <w:top w:val="nil"/>
              <w:left w:val="nil"/>
              <w:bottom w:val="single" w:sz="4" w:space="0" w:color="auto"/>
              <w:right w:val="single" w:sz="4" w:space="0" w:color="auto"/>
            </w:tcBorders>
            <w:shd w:val="clear" w:color="000000" w:fill="FFFFFF"/>
            <w:noWrap/>
            <w:hideMark/>
          </w:tcPr>
          <w:p w14:paraId="70DD655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87,5</w:t>
            </w:r>
          </w:p>
        </w:tc>
      </w:tr>
      <w:tr w:rsidR="00C25D95" w:rsidRPr="00C25D95" w14:paraId="3A7303E2" w14:textId="77777777" w:rsidTr="003C1507">
        <w:trPr>
          <w:trHeight w:val="1258"/>
        </w:trPr>
        <w:tc>
          <w:tcPr>
            <w:tcW w:w="567" w:type="dxa"/>
            <w:gridSpan w:val="2"/>
            <w:tcBorders>
              <w:top w:val="nil"/>
              <w:left w:val="single" w:sz="4" w:space="0" w:color="auto"/>
              <w:bottom w:val="single" w:sz="4" w:space="0" w:color="auto"/>
              <w:right w:val="nil"/>
            </w:tcBorders>
          </w:tcPr>
          <w:p w14:paraId="5E9BC9F0"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199ED2BB"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7D0721E7"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частка територіальних громад, у яких впроваджено роздільне збирання побутових відходів, у загальній кількості територіальних громад регіону</w:t>
            </w:r>
          </w:p>
        </w:tc>
        <w:tc>
          <w:tcPr>
            <w:tcW w:w="2816" w:type="dxa"/>
            <w:gridSpan w:val="2"/>
            <w:tcBorders>
              <w:top w:val="nil"/>
              <w:left w:val="nil"/>
              <w:bottom w:val="single" w:sz="4" w:space="0" w:color="auto"/>
              <w:right w:val="single" w:sz="4" w:space="0" w:color="auto"/>
            </w:tcBorders>
            <w:shd w:val="clear" w:color="000000" w:fill="FFFFFF"/>
            <w:hideMark/>
          </w:tcPr>
          <w:p w14:paraId="15AC902F"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nil"/>
              <w:left w:val="nil"/>
              <w:bottom w:val="single" w:sz="4" w:space="0" w:color="auto"/>
              <w:right w:val="single" w:sz="4" w:space="0" w:color="auto"/>
            </w:tcBorders>
            <w:shd w:val="clear" w:color="000000" w:fill="FFFFFF"/>
            <w:noWrap/>
            <w:hideMark/>
          </w:tcPr>
          <w:p w14:paraId="182418E5" w14:textId="3921F5EF"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w:t>
            </w:r>
            <w:r w:rsidR="009C756F">
              <w:rPr>
                <w:rFonts w:ascii="Arial" w:hAnsi="Arial" w:cs="Arial"/>
                <w:color w:val="000000"/>
                <w:sz w:val="20"/>
                <w:szCs w:val="20"/>
              </w:rPr>
              <w:t>и</w:t>
            </w:r>
          </w:p>
        </w:tc>
        <w:tc>
          <w:tcPr>
            <w:tcW w:w="1345" w:type="dxa"/>
            <w:gridSpan w:val="2"/>
            <w:tcBorders>
              <w:top w:val="nil"/>
              <w:left w:val="nil"/>
              <w:bottom w:val="single" w:sz="4" w:space="0" w:color="auto"/>
              <w:right w:val="single" w:sz="4" w:space="0" w:color="auto"/>
            </w:tcBorders>
            <w:shd w:val="clear" w:color="000000" w:fill="FFFFFF"/>
            <w:noWrap/>
            <w:hideMark/>
          </w:tcPr>
          <w:p w14:paraId="3BDBB70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34,4</w:t>
            </w:r>
          </w:p>
        </w:tc>
        <w:tc>
          <w:tcPr>
            <w:tcW w:w="1308" w:type="dxa"/>
            <w:tcBorders>
              <w:top w:val="nil"/>
              <w:left w:val="nil"/>
              <w:bottom w:val="single" w:sz="4" w:space="0" w:color="auto"/>
              <w:right w:val="single" w:sz="4" w:space="0" w:color="auto"/>
            </w:tcBorders>
            <w:shd w:val="clear" w:color="000000" w:fill="FFFFFF"/>
            <w:noWrap/>
            <w:hideMark/>
          </w:tcPr>
          <w:p w14:paraId="770A277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37,5</w:t>
            </w:r>
          </w:p>
        </w:tc>
        <w:tc>
          <w:tcPr>
            <w:tcW w:w="1308" w:type="dxa"/>
            <w:tcBorders>
              <w:top w:val="nil"/>
              <w:left w:val="nil"/>
              <w:bottom w:val="single" w:sz="4" w:space="0" w:color="auto"/>
              <w:right w:val="single" w:sz="4" w:space="0" w:color="auto"/>
            </w:tcBorders>
            <w:shd w:val="clear" w:color="000000" w:fill="FFFFFF"/>
            <w:noWrap/>
            <w:hideMark/>
          </w:tcPr>
          <w:p w14:paraId="5B99E85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40,1</w:t>
            </w:r>
          </w:p>
        </w:tc>
      </w:tr>
      <w:tr w:rsidR="00C25D95" w:rsidRPr="00C25D95" w14:paraId="7A368052" w14:textId="77777777" w:rsidTr="003C1507">
        <w:trPr>
          <w:trHeight w:val="553"/>
        </w:trPr>
        <w:tc>
          <w:tcPr>
            <w:tcW w:w="567" w:type="dxa"/>
            <w:gridSpan w:val="2"/>
            <w:tcBorders>
              <w:top w:val="nil"/>
              <w:left w:val="single" w:sz="4" w:space="0" w:color="auto"/>
              <w:bottom w:val="single" w:sz="4" w:space="0" w:color="auto"/>
              <w:right w:val="nil"/>
            </w:tcBorders>
          </w:tcPr>
          <w:p w14:paraId="6968CA5E"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noWrap/>
            <w:hideMark/>
          </w:tcPr>
          <w:p w14:paraId="74286D1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single" w:sz="4" w:space="0" w:color="auto"/>
              <w:bottom w:val="single" w:sz="4" w:space="0" w:color="auto"/>
              <w:right w:val="single" w:sz="4" w:space="0" w:color="auto"/>
            </w:tcBorders>
            <w:shd w:val="clear" w:color="000000" w:fill="FFFFFF"/>
            <w:hideMark/>
          </w:tcPr>
          <w:p w14:paraId="4DEEB9C4"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частка мереж централізованого водопостачання, що перебувають в аварійному стані</w:t>
            </w:r>
          </w:p>
        </w:tc>
        <w:tc>
          <w:tcPr>
            <w:tcW w:w="2816" w:type="dxa"/>
            <w:gridSpan w:val="2"/>
            <w:tcBorders>
              <w:top w:val="nil"/>
              <w:left w:val="nil"/>
              <w:bottom w:val="single" w:sz="4" w:space="0" w:color="auto"/>
              <w:right w:val="single" w:sz="4" w:space="0" w:color="auto"/>
            </w:tcBorders>
            <w:shd w:val="clear" w:color="000000" w:fill="FFFFFF"/>
            <w:hideMark/>
          </w:tcPr>
          <w:p w14:paraId="5A5971F0"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nil"/>
              <w:left w:val="nil"/>
              <w:bottom w:val="single" w:sz="4" w:space="0" w:color="auto"/>
              <w:right w:val="single" w:sz="4" w:space="0" w:color="auto"/>
            </w:tcBorders>
            <w:shd w:val="clear" w:color="000000" w:fill="FFFFFF"/>
            <w:noWrap/>
            <w:hideMark/>
          </w:tcPr>
          <w:p w14:paraId="3474E6F2" w14:textId="77781E55"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відсотк</w:t>
            </w:r>
            <w:r w:rsidR="009C756F">
              <w:rPr>
                <w:rFonts w:ascii="Arial" w:hAnsi="Arial" w:cs="Arial"/>
                <w:color w:val="000000"/>
                <w:sz w:val="20"/>
                <w:szCs w:val="20"/>
              </w:rPr>
              <w:t>и</w:t>
            </w:r>
          </w:p>
        </w:tc>
        <w:tc>
          <w:tcPr>
            <w:tcW w:w="1345" w:type="dxa"/>
            <w:gridSpan w:val="2"/>
            <w:tcBorders>
              <w:top w:val="nil"/>
              <w:left w:val="nil"/>
              <w:bottom w:val="single" w:sz="4" w:space="0" w:color="auto"/>
              <w:right w:val="single" w:sz="4" w:space="0" w:color="auto"/>
            </w:tcBorders>
            <w:shd w:val="clear" w:color="000000" w:fill="FFFFFF"/>
            <w:noWrap/>
            <w:hideMark/>
          </w:tcPr>
          <w:p w14:paraId="03CC94D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32,4</w:t>
            </w:r>
          </w:p>
        </w:tc>
        <w:tc>
          <w:tcPr>
            <w:tcW w:w="1308" w:type="dxa"/>
            <w:tcBorders>
              <w:top w:val="nil"/>
              <w:left w:val="nil"/>
              <w:bottom w:val="single" w:sz="4" w:space="0" w:color="auto"/>
              <w:right w:val="single" w:sz="4" w:space="0" w:color="auto"/>
            </w:tcBorders>
            <w:shd w:val="clear" w:color="000000" w:fill="FFFFFF"/>
            <w:noWrap/>
            <w:hideMark/>
          </w:tcPr>
          <w:p w14:paraId="5A76445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31,02</w:t>
            </w:r>
          </w:p>
        </w:tc>
        <w:tc>
          <w:tcPr>
            <w:tcW w:w="1308" w:type="dxa"/>
            <w:tcBorders>
              <w:top w:val="nil"/>
              <w:left w:val="nil"/>
              <w:bottom w:val="single" w:sz="4" w:space="0" w:color="auto"/>
              <w:right w:val="single" w:sz="4" w:space="0" w:color="auto"/>
            </w:tcBorders>
            <w:shd w:val="clear" w:color="000000" w:fill="FFFFFF"/>
            <w:noWrap/>
            <w:hideMark/>
          </w:tcPr>
          <w:p w14:paraId="062951DF"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30,7</w:t>
            </w:r>
          </w:p>
        </w:tc>
      </w:tr>
      <w:tr w:rsidR="00C25D95" w:rsidRPr="00C25D95" w14:paraId="0919BCB1" w14:textId="77777777" w:rsidTr="00ED5A51">
        <w:trPr>
          <w:trHeight w:val="846"/>
        </w:trPr>
        <w:tc>
          <w:tcPr>
            <w:tcW w:w="567" w:type="dxa"/>
            <w:gridSpan w:val="2"/>
            <w:tcBorders>
              <w:top w:val="nil"/>
              <w:left w:val="single" w:sz="4" w:space="0" w:color="auto"/>
              <w:bottom w:val="single" w:sz="4" w:space="0" w:color="auto"/>
              <w:right w:val="nil"/>
            </w:tcBorders>
          </w:tcPr>
          <w:p w14:paraId="17E5BF5B"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nil"/>
            </w:tcBorders>
            <w:shd w:val="clear" w:color="auto" w:fill="auto"/>
            <w:hideMark/>
          </w:tcPr>
          <w:p w14:paraId="63EAB962"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3.3. Вирівнювання диспропорцій соціально-економічного розвитку гірських та сільських  територій</w:t>
            </w:r>
          </w:p>
        </w:tc>
        <w:tc>
          <w:tcPr>
            <w:tcW w:w="3393" w:type="dxa"/>
            <w:tcBorders>
              <w:top w:val="nil"/>
              <w:left w:val="single" w:sz="4" w:space="0" w:color="auto"/>
              <w:bottom w:val="single" w:sz="4" w:space="0" w:color="auto"/>
              <w:right w:val="single" w:sz="4" w:space="0" w:color="auto"/>
            </w:tcBorders>
            <w:shd w:val="clear" w:color="000000" w:fill="FFFFFF"/>
            <w:hideMark/>
          </w:tcPr>
          <w:p w14:paraId="3ED6CEB3"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протяжність побудованих/відремонтованих мереж водопостачання та водовідведення</w:t>
            </w:r>
          </w:p>
        </w:tc>
        <w:tc>
          <w:tcPr>
            <w:tcW w:w="2816" w:type="dxa"/>
            <w:gridSpan w:val="2"/>
            <w:tcBorders>
              <w:top w:val="nil"/>
              <w:left w:val="nil"/>
              <w:bottom w:val="single" w:sz="4" w:space="0" w:color="auto"/>
              <w:right w:val="single" w:sz="4" w:space="0" w:color="auto"/>
            </w:tcBorders>
            <w:shd w:val="clear" w:color="000000" w:fill="FFFFFF"/>
            <w:hideMark/>
          </w:tcPr>
          <w:p w14:paraId="51C48AA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xml:space="preserve">Управління житлово-комунального господарства та енергозбереження </w:t>
            </w:r>
          </w:p>
        </w:tc>
        <w:tc>
          <w:tcPr>
            <w:tcW w:w="1493" w:type="dxa"/>
            <w:tcBorders>
              <w:top w:val="nil"/>
              <w:left w:val="nil"/>
              <w:bottom w:val="single" w:sz="4" w:space="0" w:color="auto"/>
              <w:right w:val="single" w:sz="4" w:space="0" w:color="auto"/>
            </w:tcBorders>
            <w:shd w:val="clear" w:color="000000" w:fill="FFFFFF"/>
            <w:noWrap/>
            <w:hideMark/>
          </w:tcPr>
          <w:p w14:paraId="7C0842DE" w14:textId="4E7F5D46"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1000 п.</w:t>
            </w:r>
            <w:r w:rsidR="009C756F">
              <w:rPr>
                <w:rFonts w:ascii="Arial" w:hAnsi="Arial" w:cs="Arial"/>
                <w:color w:val="000000"/>
                <w:sz w:val="20"/>
                <w:szCs w:val="20"/>
              </w:rPr>
              <w:t xml:space="preserve"> </w:t>
            </w:r>
            <w:r w:rsidRPr="00C25D95">
              <w:rPr>
                <w:rFonts w:ascii="Arial" w:hAnsi="Arial" w:cs="Arial"/>
                <w:color w:val="000000"/>
                <w:sz w:val="20"/>
                <w:szCs w:val="20"/>
              </w:rPr>
              <w:t>м.</w:t>
            </w:r>
          </w:p>
        </w:tc>
        <w:tc>
          <w:tcPr>
            <w:tcW w:w="1345" w:type="dxa"/>
            <w:gridSpan w:val="2"/>
            <w:tcBorders>
              <w:top w:val="nil"/>
              <w:left w:val="nil"/>
              <w:bottom w:val="single" w:sz="4" w:space="0" w:color="auto"/>
              <w:right w:val="single" w:sz="4" w:space="0" w:color="auto"/>
            </w:tcBorders>
            <w:shd w:val="clear" w:color="000000" w:fill="FFFFFF"/>
            <w:noWrap/>
            <w:hideMark/>
          </w:tcPr>
          <w:p w14:paraId="63FA37C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3,9</w:t>
            </w:r>
          </w:p>
        </w:tc>
        <w:tc>
          <w:tcPr>
            <w:tcW w:w="1308" w:type="dxa"/>
            <w:tcBorders>
              <w:top w:val="nil"/>
              <w:left w:val="nil"/>
              <w:bottom w:val="single" w:sz="4" w:space="0" w:color="auto"/>
              <w:right w:val="single" w:sz="4" w:space="0" w:color="auto"/>
            </w:tcBorders>
            <w:shd w:val="clear" w:color="000000" w:fill="FFFFFF"/>
            <w:noWrap/>
            <w:hideMark/>
          </w:tcPr>
          <w:p w14:paraId="113BCF1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4,4</w:t>
            </w:r>
          </w:p>
        </w:tc>
        <w:tc>
          <w:tcPr>
            <w:tcW w:w="1308" w:type="dxa"/>
            <w:tcBorders>
              <w:top w:val="nil"/>
              <w:left w:val="nil"/>
              <w:bottom w:val="single" w:sz="4" w:space="0" w:color="auto"/>
              <w:right w:val="single" w:sz="4" w:space="0" w:color="auto"/>
            </w:tcBorders>
            <w:shd w:val="clear" w:color="000000" w:fill="FFFFFF"/>
            <w:noWrap/>
            <w:hideMark/>
          </w:tcPr>
          <w:p w14:paraId="3E84D63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6</w:t>
            </w:r>
          </w:p>
        </w:tc>
      </w:tr>
      <w:tr w:rsidR="00C25D95" w:rsidRPr="00C25D95" w14:paraId="51469479" w14:textId="77777777" w:rsidTr="00ED5A51">
        <w:trPr>
          <w:trHeight w:val="1059"/>
        </w:trPr>
        <w:tc>
          <w:tcPr>
            <w:tcW w:w="567" w:type="dxa"/>
            <w:gridSpan w:val="2"/>
            <w:tcBorders>
              <w:top w:val="single" w:sz="4" w:space="0" w:color="auto"/>
              <w:left w:val="single" w:sz="4" w:space="0" w:color="auto"/>
              <w:bottom w:val="single" w:sz="4" w:space="0" w:color="auto"/>
              <w:right w:val="single" w:sz="4" w:space="0" w:color="auto"/>
            </w:tcBorders>
          </w:tcPr>
          <w:p w14:paraId="3B689031"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57082F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385DFFEC"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обсяг коштів, виділених з обласного бюджету  на підтримку СГД, які ведуть діяльність на полонинських угіддях</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92FDCA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0C318775"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млн грн</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326463B"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4E611E2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7ECE740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w:t>
            </w:r>
          </w:p>
        </w:tc>
      </w:tr>
      <w:tr w:rsidR="00C25D95" w:rsidRPr="00C25D95" w14:paraId="594C724E" w14:textId="77777777" w:rsidTr="00ED5A51">
        <w:trPr>
          <w:trHeight w:val="975"/>
        </w:trPr>
        <w:tc>
          <w:tcPr>
            <w:tcW w:w="567" w:type="dxa"/>
            <w:gridSpan w:val="2"/>
            <w:tcBorders>
              <w:top w:val="single" w:sz="4" w:space="0" w:color="auto"/>
              <w:left w:val="single" w:sz="4" w:space="0" w:color="auto"/>
              <w:bottom w:val="single" w:sz="4" w:space="0" w:color="auto"/>
              <w:right w:val="single" w:sz="4" w:space="0" w:color="auto"/>
            </w:tcBorders>
          </w:tcPr>
          <w:p w14:paraId="1BBAD514"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98D220D"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666038FE"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виробників агропромислової  продукції  із географічним зазначенням (сири, мед, вино тощо)</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477542C"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40E4E50A"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8338E4C"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4</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5CE6AF0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8D5B34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25</w:t>
            </w:r>
          </w:p>
        </w:tc>
      </w:tr>
      <w:tr w:rsidR="00C25D95" w:rsidRPr="00C25D95" w14:paraId="2CA5DBC8" w14:textId="77777777" w:rsidTr="003C1507">
        <w:trPr>
          <w:trHeight w:val="691"/>
        </w:trPr>
        <w:tc>
          <w:tcPr>
            <w:tcW w:w="567" w:type="dxa"/>
            <w:gridSpan w:val="2"/>
            <w:tcBorders>
              <w:top w:val="single" w:sz="4" w:space="0" w:color="auto"/>
              <w:left w:val="single" w:sz="4" w:space="0" w:color="auto"/>
              <w:bottom w:val="single" w:sz="4" w:space="0" w:color="auto"/>
              <w:right w:val="single" w:sz="4" w:space="0" w:color="auto"/>
            </w:tcBorders>
          </w:tcPr>
          <w:p w14:paraId="64C9F24D"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2615741"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nil"/>
              <w:bottom w:val="single" w:sz="4" w:space="0" w:color="auto"/>
              <w:right w:val="single" w:sz="4" w:space="0" w:color="auto"/>
            </w:tcBorders>
            <w:shd w:val="clear" w:color="auto" w:fill="auto"/>
            <w:noWrap/>
            <w:hideMark/>
          </w:tcPr>
          <w:p w14:paraId="5B5D25F0"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обсяг коштів виділених із обласного бюджету на підтримку сільськогосподарського підприємництва та інфраструктури сільськогосподарської продукції</w:t>
            </w:r>
          </w:p>
        </w:tc>
        <w:tc>
          <w:tcPr>
            <w:tcW w:w="2816" w:type="dxa"/>
            <w:gridSpan w:val="2"/>
            <w:tcBorders>
              <w:top w:val="single" w:sz="4" w:space="0" w:color="auto"/>
              <w:left w:val="nil"/>
              <w:bottom w:val="single" w:sz="4" w:space="0" w:color="auto"/>
              <w:right w:val="single" w:sz="4" w:space="0" w:color="auto"/>
            </w:tcBorders>
            <w:shd w:val="clear" w:color="auto" w:fill="auto"/>
            <w:hideMark/>
          </w:tcPr>
          <w:p w14:paraId="1F85536A"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Департамент агропромислового розвитку</w:t>
            </w:r>
          </w:p>
        </w:tc>
        <w:tc>
          <w:tcPr>
            <w:tcW w:w="1493" w:type="dxa"/>
            <w:tcBorders>
              <w:top w:val="single" w:sz="4" w:space="0" w:color="auto"/>
              <w:left w:val="nil"/>
              <w:bottom w:val="single" w:sz="4" w:space="0" w:color="auto"/>
              <w:right w:val="single" w:sz="4" w:space="0" w:color="auto"/>
            </w:tcBorders>
            <w:shd w:val="clear" w:color="auto" w:fill="auto"/>
            <w:noWrap/>
            <w:hideMark/>
          </w:tcPr>
          <w:p w14:paraId="58DDBA36"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млн грн</w:t>
            </w:r>
          </w:p>
        </w:tc>
        <w:tc>
          <w:tcPr>
            <w:tcW w:w="1345" w:type="dxa"/>
            <w:gridSpan w:val="2"/>
            <w:tcBorders>
              <w:top w:val="single" w:sz="4" w:space="0" w:color="auto"/>
              <w:left w:val="nil"/>
              <w:bottom w:val="single" w:sz="4" w:space="0" w:color="auto"/>
              <w:right w:val="single" w:sz="4" w:space="0" w:color="auto"/>
            </w:tcBorders>
            <w:shd w:val="clear" w:color="auto" w:fill="auto"/>
            <w:noWrap/>
            <w:hideMark/>
          </w:tcPr>
          <w:p w14:paraId="4D3D8601"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27,7</w:t>
            </w:r>
          </w:p>
        </w:tc>
        <w:tc>
          <w:tcPr>
            <w:tcW w:w="1308" w:type="dxa"/>
            <w:tcBorders>
              <w:top w:val="single" w:sz="4" w:space="0" w:color="auto"/>
              <w:left w:val="nil"/>
              <w:bottom w:val="single" w:sz="4" w:space="0" w:color="auto"/>
              <w:right w:val="single" w:sz="4" w:space="0" w:color="auto"/>
            </w:tcBorders>
            <w:shd w:val="clear" w:color="auto" w:fill="auto"/>
            <w:noWrap/>
            <w:hideMark/>
          </w:tcPr>
          <w:p w14:paraId="4C4AACC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20</w:t>
            </w:r>
          </w:p>
        </w:tc>
        <w:tc>
          <w:tcPr>
            <w:tcW w:w="1308" w:type="dxa"/>
            <w:tcBorders>
              <w:top w:val="single" w:sz="4" w:space="0" w:color="auto"/>
              <w:left w:val="nil"/>
              <w:bottom w:val="single" w:sz="4" w:space="0" w:color="auto"/>
              <w:right w:val="single" w:sz="4" w:space="0" w:color="auto"/>
            </w:tcBorders>
            <w:shd w:val="clear" w:color="auto" w:fill="auto"/>
            <w:noWrap/>
            <w:hideMark/>
          </w:tcPr>
          <w:p w14:paraId="67D33504"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20</w:t>
            </w:r>
          </w:p>
        </w:tc>
      </w:tr>
      <w:tr w:rsidR="00C25D95" w:rsidRPr="00C25D95" w14:paraId="5A09B3B5" w14:textId="77777777" w:rsidTr="003C1507">
        <w:trPr>
          <w:trHeight w:val="630"/>
        </w:trPr>
        <w:tc>
          <w:tcPr>
            <w:tcW w:w="567" w:type="dxa"/>
            <w:gridSpan w:val="2"/>
            <w:tcBorders>
              <w:top w:val="nil"/>
              <w:left w:val="single" w:sz="4" w:space="0" w:color="auto"/>
              <w:bottom w:val="single" w:sz="4" w:space="0" w:color="auto"/>
              <w:right w:val="single" w:sz="4" w:space="0" w:color="auto"/>
            </w:tcBorders>
          </w:tcPr>
          <w:p w14:paraId="71ED4EC3"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nil"/>
              <w:left w:val="single" w:sz="4" w:space="0" w:color="auto"/>
              <w:bottom w:val="single" w:sz="4" w:space="0" w:color="auto"/>
              <w:right w:val="single" w:sz="4" w:space="0" w:color="auto"/>
            </w:tcBorders>
            <w:shd w:val="clear" w:color="auto" w:fill="auto"/>
            <w:noWrap/>
            <w:hideMark/>
          </w:tcPr>
          <w:p w14:paraId="37F3772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nil"/>
              <w:left w:val="nil"/>
              <w:bottom w:val="single" w:sz="4" w:space="0" w:color="auto"/>
              <w:right w:val="single" w:sz="4" w:space="0" w:color="auto"/>
            </w:tcBorders>
            <w:shd w:val="clear" w:color="auto" w:fill="auto"/>
            <w:noWrap/>
            <w:hideMark/>
          </w:tcPr>
          <w:p w14:paraId="122E73ED" w14:textId="77777777" w:rsidR="00C25D95" w:rsidRPr="00C25D95" w:rsidRDefault="00C25D95" w:rsidP="00C25D95">
            <w:pPr>
              <w:widowControl/>
              <w:jc w:val="both"/>
              <w:rPr>
                <w:rFonts w:ascii="Arial" w:hAnsi="Arial" w:cs="Arial"/>
                <w:color w:val="000000"/>
                <w:sz w:val="20"/>
                <w:szCs w:val="20"/>
              </w:rPr>
            </w:pPr>
            <w:r w:rsidRPr="00C25D95">
              <w:rPr>
                <w:rFonts w:ascii="Arial" w:hAnsi="Arial" w:cs="Arial"/>
                <w:color w:val="000000"/>
                <w:sz w:val="20"/>
                <w:szCs w:val="20"/>
              </w:rPr>
              <w:t>кількість туристичних заходів</w:t>
            </w:r>
          </w:p>
        </w:tc>
        <w:tc>
          <w:tcPr>
            <w:tcW w:w="2816" w:type="dxa"/>
            <w:gridSpan w:val="2"/>
            <w:tcBorders>
              <w:top w:val="nil"/>
              <w:left w:val="nil"/>
              <w:bottom w:val="single" w:sz="4" w:space="0" w:color="auto"/>
              <w:right w:val="single" w:sz="4" w:space="0" w:color="auto"/>
            </w:tcBorders>
            <w:shd w:val="clear" w:color="auto" w:fill="auto"/>
            <w:hideMark/>
          </w:tcPr>
          <w:p w14:paraId="1B220864"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туризму та курортів</w:t>
            </w:r>
          </w:p>
        </w:tc>
        <w:tc>
          <w:tcPr>
            <w:tcW w:w="1493" w:type="dxa"/>
            <w:tcBorders>
              <w:top w:val="nil"/>
              <w:left w:val="nil"/>
              <w:bottom w:val="single" w:sz="4" w:space="0" w:color="auto"/>
              <w:right w:val="single" w:sz="4" w:space="0" w:color="auto"/>
            </w:tcBorders>
            <w:shd w:val="clear" w:color="auto" w:fill="auto"/>
            <w:noWrap/>
            <w:hideMark/>
          </w:tcPr>
          <w:p w14:paraId="03A8AE2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заходів</w:t>
            </w:r>
          </w:p>
        </w:tc>
        <w:tc>
          <w:tcPr>
            <w:tcW w:w="1345" w:type="dxa"/>
            <w:gridSpan w:val="2"/>
            <w:tcBorders>
              <w:top w:val="nil"/>
              <w:left w:val="nil"/>
              <w:bottom w:val="single" w:sz="4" w:space="0" w:color="auto"/>
              <w:right w:val="single" w:sz="4" w:space="0" w:color="auto"/>
            </w:tcBorders>
            <w:shd w:val="clear" w:color="auto" w:fill="auto"/>
            <w:noWrap/>
            <w:hideMark/>
          </w:tcPr>
          <w:p w14:paraId="792D24F7"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w:t>
            </w:r>
          </w:p>
        </w:tc>
        <w:tc>
          <w:tcPr>
            <w:tcW w:w="1308" w:type="dxa"/>
            <w:tcBorders>
              <w:top w:val="nil"/>
              <w:left w:val="nil"/>
              <w:bottom w:val="single" w:sz="4" w:space="0" w:color="auto"/>
              <w:right w:val="single" w:sz="4" w:space="0" w:color="auto"/>
            </w:tcBorders>
            <w:shd w:val="clear" w:color="auto" w:fill="auto"/>
            <w:noWrap/>
            <w:hideMark/>
          </w:tcPr>
          <w:p w14:paraId="53F01708"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10</w:t>
            </w:r>
          </w:p>
        </w:tc>
        <w:tc>
          <w:tcPr>
            <w:tcW w:w="1308" w:type="dxa"/>
            <w:tcBorders>
              <w:top w:val="nil"/>
              <w:left w:val="nil"/>
              <w:bottom w:val="single" w:sz="4" w:space="0" w:color="auto"/>
              <w:right w:val="single" w:sz="4" w:space="0" w:color="auto"/>
            </w:tcBorders>
            <w:shd w:val="clear" w:color="auto" w:fill="auto"/>
            <w:noWrap/>
            <w:hideMark/>
          </w:tcPr>
          <w:p w14:paraId="3CB07F2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15</w:t>
            </w:r>
          </w:p>
        </w:tc>
      </w:tr>
      <w:tr w:rsidR="00C25D95" w:rsidRPr="00C25D95" w14:paraId="29B64DD5" w14:textId="77777777" w:rsidTr="003C1507">
        <w:trPr>
          <w:trHeight w:val="1260"/>
        </w:trPr>
        <w:tc>
          <w:tcPr>
            <w:tcW w:w="567" w:type="dxa"/>
            <w:gridSpan w:val="2"/>
            <w:tcBorders>
              <w:top w:val="single" w:sz="4" w:space="0" w:color="auto"/>
              <w:left w:val="single" w:sz="4" w:space="0" w:color="auto"/>
              <w:bottom w:val="single" w:sz="4" w:space="0" w:color="auto"/>
              <w:right w:val="single" w:sz="4" w:space="0" w:color="auto"/>
            </w:tcBorders>
          </w:tcPr>
          <w:p w14:paraId="414012BA" w14:textId="77777777" w:rsidR="00C25D95" w:rsidRPr="00C25D95" w:rsidRDefault="00C25D95" w:rsidP="0062696C">
            <w:pPr>
              <w:widowControl/>
              <w:numPr>
                <w:ilvl w:val="0"/>
                <w:numId w:val="52"/>
              </w:numPr>
              <w:ind w:hanging="686"/>
              <w:contextualSpacing/>
              <w:rPr>
                <w:rFonts w:ascii="Arial" w:hAnsi="Arial" w:cs="Arial"/>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21B3998"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 </w:t>
            </w:r>
          </w:p>
        </w:tc>
        <w:tc>
          <w:tcPr>
            <w:tcW w:w="3393" w:type="dxa"/>
            <w:tcBorders>
              <w:top w:val="single" w:sz="4" w:space="0" w:color="auto"/>
              <w:left w:val="single" w:sz="4" w:space="0" w:color="auto"/>
              <w:bottom w:val="single" w:sz="4" w:space="0" w:color="auto"/>
              <w:right w:val="single" w:sz="4" w:space="0" w:color="auto"/>
            </w:tcBorders>
            <w:shd w:val="clear" w:color="auto" w:fill="auto"/>
            <w:noWrap/>
            <w:hideMark/>
          </w:tcPr>
          <w:p w14:paraId="797D55C1" w14:textId="77777777" w:rsidR="00C25D95" w:rsidRPr="00C25D95" w:rsidRDefault="00C25D95" w:rsidP="00C25D95">
            <w:pPr>
              <w:widowControl/>
              <w:jc w:val="both"/>
              <w:rPr>
                <w:rFonts w:ascii="Arial" w:hAnsi="Arial" w:cs="Arial"/>
                <w:sz w:val="20"/>
                <w:szCs w:val="20"/>
              </w:rPr>
            </w:pPr>
            <w:r w:rsidRPr="00C25D95">
              <w:rPr>
                <w:rFonts w:ascii="Arial" w:hAnsi="Arial" w:cs="Arial"/>
                <w:sz w:val="20"/>
                <w:szCs w:val="20"/>
              </w:rPr>
              <w:t>кількість населених пунктів, покритих Інтернетом;</w:t>
            </w:r>
          </w:p>
        </w:tc>
        <w:tc>
          <w:tcPr>
            <w:tcW w:w="28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584FCFA3" w14:textId="77777777" w:rsidR="00C25D95" w:rsidRPr="00C25D95" w:rsidRDefault="00C25D95" w:rsidP="00C25D95">
            <w:pPr>
              <w:widowControl/>
              <w:rPr>
                <w:rFonts w:ascii="Arial" w:hAnsi="Arial" w:cs="Arial"/>
                <w:color w:val="000000"/>
                <w:sz w:val="20"/>
                <w:szCs w:val="20"/>
              </w:rPr>
            </w:pPr>
            <w:r w:rsidRPr="00C25D95">
              <w:rPr>
                <w:rFonts w:ascii="Arial" w:hAnsi="Arial" w:cs="Arial"/>
                <w:color w:val="000000"/>
                <w:sz w:val="20"/>
                <w:szCs w:val="20"/>
              </w:rPr>
              <w:t>Управління цифрового розвитку, цифрових трансформацій і цифровізації</w:t>
            </w:r>
          </w:p>
        </w:tc>
        <w:tc>
          <w:tcPr>
            <w:tcW w:w="1493" w:type="dxa"/>
            <w:tcBorders>
              <w:top w:val="single" w:sz="4" w:space="0" w:color="auto"/>
              <w:left w:val="single" w:sz="4" w:space="0" w:color="auto"/>
              <w:bottom w:val="single" w:sz="4" w:space="0" w:color="auto"/>
              <w:right w:val="single" w:sz="4" w:space="0" w:color="auto"/>
            </w:tcBorders>
            <w:shd w:val="clear" w:color="auto" w:fill="auto"/>
            <w:noWrap/>
            <w:hideMark/>
          </w:tcPr>
          <w:p w14:paraId="08DD8A3E"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одиниці</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60D20D3"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520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30B11040"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530</w:t>
            </w:r>
          </w:p>
        </w:tc>
        <w:tc>
          <w:tcPr>
            <w:tcW w:w="1308" w:type="dxa"/>
            <w:tcBorders>
              <w:top w:val="single" w:sz="4" w:space="0" w:color="auto"/>
              <w:left w:val="single" w:sz="4" w:space="0" w:color="auto"/>
              <w:bottom w:val="single" w:sz="4" w:space="0" w:color="auto"/>
              <w:right w:val="single" w:sz="4" w:space="0" w:color="auto"/>
            </w:tcBorders>
            <w:shd w:val="clear" w:color="auto" w:fill="auto"/>
            <w:noWrap/>
            <w:hideMark/>
          </w:tcPr>
          <w:p w14:paraId="13C939AD" w14:textId="77777777" w:rsidR="00C25D95" w:rsidRPr="00C25D95" w:rsidRDefault="00C25D95" w:rsidP="00C25D95">
            <w:pPr>
              <w:widowControl/>
              <w:jc w:val="center"/>
              <w:rPr>
                <w:rFonts w:ascii="Arial" w:hAnsi="Arial" w:cs="Arial"/>
                <w:color w:val="000000"/>
                <w:sz w:val="20"/>
                <w:szCs w:val="20"/>
              </w:rPr>
            </w:pPr>
            <w:r w:rsidRPr="00C25D95">
              <w:rPr>
                <w:rFonts w:ascii="Arial" w:hAnsi="Arial" w:cs="Arial"/>
                <w:color w:val="000000"/>
                <w:sz w:val="20"/>
                <w:szCs w:val="20"/>
              </w:rPr>
              <w:t>547</w:t>
            </w:r>
          </w:p>
        </w:tc>
      </w:tr>
    </w:tbl>
    <w:p w14:paraId="51D4AFC2" w14:textId="77777777" w:rsidR="00C25D95" w:rsidRPr="00C25D95" w:rsidRDefault="00C25D95" w:rsidP="00C25D95">
      <w:pPr>
        <w:pBdr>
          <w:top w:val="nil"/>
          <w:left w:val="nil"/>
          <w:bottom w:val="nil"/>
          <w:right w:val="nil"/>
          <w:between w:val="nil"/>
        </w:pBdr>
        <w:rPr>
          <w:rFonts w:ascii="Arial" w:eastAsia="Arial" w:hAnsi="Arial" w:cs="Arial"/>
          <w:b/>
          <w:color w:val="000000"/>
          <w:sz w:val="20"/>
          <w:szCs w:val="20"/>
        </w:rPr>
      </w:pPr>
    </w:p>
    <w:p w14:paraId="3D5E9B9C" w14:textId="77777777" w:rsidR="00C25D95" w:rsidRDefault="00C25D95" w:rsidP="00C25D95">
      <w:pPr>
        <w:tabs>
          <w:tab w:val="left" w:pos="993"/>
          <w:tab w:val="left" w:pos="1260"/>
        </w:tabs>
        <w:ind w:firstLine="720"/>
        <w:jc w:val="center"/>
        <w:rPr>
          <w:rFonts w:ascii="Arial" w:eastAsia="Arial" w:hAnsi="Arial" w:cs="Arial"/>
          <w:b/>
          <w:color w:val="000000"/>
        </w:rPr>
      </w:pPr>
    </w:p>
    <w:sectPr w:rsidR="00C25D95" w:rsidSect="00C25D95">
      <w:headerReference w:type="default" r:id="rId280"/>
      <w:pgSz w:w="16840" w:h="11910" w:orient="landscape"/>
      <w:pgMar w:top="1417" w:right="850" w:bottom="850" w:left="850" w:header="748"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431E35" w14:textId="77777777" w:rsidR="00CA7D17" w:rsidRDefault="00CA7D17">
      <w:r>
        <w:separator/>
      </w:r>
    </w:p>
  </w:endnote>
  <w:endnote w:type="continuationSeparator" w:id="0">
    <w:p w14:paraId="4510C3FE" w14:textId="77777777" w:rsidR="00CA7D17" w:rsidRDefault="00CA7D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ill San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70006209"/>
      <w:docPartObj>
        <w:docPartGallery w:val="Page Numbers (Bottom of Page)"/>
        <w:docPartUnique/>
      </w:docPartObj>
    </w:sdtPr>
    <w:sdtEndPr/>
    <w:sdtContent>
      <w:p w14:paraId="3A0487AD" w14:textId="58326FED" w:rsidR="000F528B" w:rsidRDefault="000F528B">
        <w:pPr>
          <w:pStyle w:val="afffffff"/>
          <w:jc w:val="right"/>
        </w:pPr>
        <w:r>
          <w:fldChar w:fldCharType="begin"/>
        </w:r>
        <w:r>
          <w:instrText>PAGE   \* MERGEFORMAT</w:instrText>
        </w:r>
        <w:r>
          <w:fldChar w:fldCharType="separate"/>
        </w:r>
        <w:r w:rsidRPr="00E8016B">
          <w:rPr>
            <w:noProof/>
            <w:lang w:val="ru-RU"/>
          </w:rPr>
          <w:t>230</w:t>
        </w:r>
        <w:r>
          <w:fldChar w:fldCharType="end"/>
        </w:r>
      </w:p>
    </w:sdtContent>
  </w:sdt>
  <w:p w14:paraId="1FCF2BF2" w14:textId="77777777" w:rsidR="000F528B" w:rsidRDefault="000F528B">
    <w:pPr>
      <w:pStyle w:val="affffff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C405E9" w14:textId="77777777" w:rsidR="00CA7D17" w:rsidRDefault="00CA7D17">
      <w:r>
        <w:separator/>
      </w:r>
    </w:p>
  </w:footnote>
  <w:footnote w:type="continuationSeparator" w:id="0">
    <w:p w14:paraId="05EBA196" w14:textId="77777777" w:rsidR="00CA7D17" w:rsidRDefault="00CA7D17">
      <w:r>
        <w:continuationSeparator/>
      </w:r>
    </w:p>
  </w:footnote>
  <w:footnote w:id="1">
    <w:p w14:paraId="1F9D5F2D" w14:textId="77777777" w:rsidR="000F528B" w:rsidRPr="00FB6F66" w:rsidRDefault="000F528B">
      <w:pPr>
        <w:pBdr>
          <w:top w:val="nil"/>
          <w:left w:val="nil"/>
          <w:bottom w:val="nil"/>
          <w:right w:val="nil"/>
          <w:between w:val="nil"/>
        </w:pBdr>
        <w:rPr>
          <w:rFonts w:ascii="Arial" w:eastAsia="Arial" w:hAnsi="Arial" w:cs="Arial"/>
          <w:color w:val="000000"/>
          <w:sz w:val="20"/>
          <w:szCs w:val="20"/>
        </w:rPr>
      </w:pPr>
      <w:r w:rsidRPr="00FB6F66">
        <w:rPr>
          <w:rFonts w:ascii="Arial" w:hAnsi="Arial" w:cs="Arial"/>
          <w:sz w:val="20"/>
          <w:szCs w:val="20"/>
          <w:vertAlign w:val="superscript"/>
        </w:rPr>
        <w:footnoteRef/>
      </w:r>
      <w:r w:rsidRPr="00FB6F66">
        <w:rPr>
          <w:rFonts w:ascii="Arial" w:eastAsia="Arial" w:hAnsi="Arial" w:cs="Arial"/>
          <w:color w:val="000000"/>
          <w:sz w:val="20"/>
          <w:szCs w:val="20"/>
        </w:rPr>
        <w:t xml:space="preserve"> За даними https://superagronom.com/karty/karta-gruntiv-ukrainy#win6</w:t>
      </w:r>
    </w:p>
  </w:footnote>
  <w:footnote w:id="2">
    <w:p w14:paraId="73590B4D" w14:textId="77777777" w:rsidR="000F528B" w:rsidRDefault="000F528B">
      <w:pPr>
        <w:pBdr>
          <w:top w:val="nil"/>
          <w:left w:val="nil"/>
          <w:bottom w:val="nil"/>
          <w:right w:val="nil"/>
          <w:between w:val="nil"/>
        </w:pBdr>
        <w:rPr>
          <w:rFonts w:ascii="Arial" w:eastAsia="Arial" w:hAnsi="Arial" w:cs="Arial"/>
          <w:color w:val="000000"/>
          <w:sz w:val="20"/>
          <w:szCs w:val="20"/>
        </w:rPr>
      </w:pPr>
      <w:r>
        <w:rPr>
          <w:vertAlign w:val="superscript"/>
        </w:rPr>
        <w:footnoteRef/>
      </w:r>
      <w:r>
        <w:rPr>
          <w:color w:val="000000"/>
          <w:sz w:val="20"/>
          <w:szCs w:val="20"/>
        </w:rPr>
        <w:t xml:space="preserve"> </w:t>
      </w:r>
      <w:r>
        <w:rPr>
          <w:rFonts w:ascii="Arial" w:eastAsia="Arial" w:hAnsi="Arial" w:cs="Arial"/>
          <w:color w:val="000000"/>
          <w:sz w:val="20"/>
          <w:szCs w:val="20"/>
        </w:rPr>
        <w:t>За даними Екологічного паспорта Закарпатської області - 2022</w:t>
      </w:r>
    </w:p>
  </w:footnote>
  <w:footnote w:id="3">
    <w:p w14:paraId="3A136D87" w14:textId="77777777" w:rsidR="000F528B" w:rsidRDefault="000F528B">
      <w:pPr>
        <w:pBdr>
          <w:top w:val="nil"/>
          <w:left w:val="nil"/>
          <w:bottom w:val="nil"/>
          <w:right w:val="nil"/>
          <w:between w:val="nil"/>
        </w:pBdr>
        <w:rPr>
          <w:rFonts w:ascii="Arial" w:eastAsia="Arial" w:hAnsi="Arial" w:cs="Arial"/>
          <w:color w:val="000000"/>
          <w:sz w:val="20"/>
          <w:szCs w:val="20"/>
        </w:rPr>
      </w:pPr>
      <w:r>
        <w:rPr>
          <w:vertAlign w:val="superscript"/>
        </w:rPr>
        <w:footnoteRef/>
      </w:r>
      <w:r>
        <w:rPr>
          <w:color w:val="000000"/>
          <w:sz w:val="20"/>
          <w:szCs w:val="20"/>
        </w:rPr>
        <w:t xml:space="preserve"> </w:t>
      </w:r>
      <w:r>
        <w:rPr>
          <w:rFonts w:ascii="Arial" w:eastAsia="Arial" w:hAnsi="Arial" w:cs="Arial"/>
          <w:color w:val="000000"/>
          <w:sz w:val="20"/>
          <w:szCs w:val="20"/>
        </w:rPr>
        <w:t>https://dif.org.ua/article/analitichniy-zvit-za-pidsumkami-opituvannya-v-zakarpatskiy-oblasti</w:t>
      </w:r>
    </w:p>
  </w:footnote>
  <w:footnote w:id="4">
    <w:p w14:paraId="165DA4E5" w14:textId="77777777" w:rsidR="000F528B" w:rsidRDefault="000F528B">
      <w:pPr>
        <w:pBdr>
          <w:top w:val="nil"/>
          <w:left w:val="nil"/>
          <w:bottom w:val="nil"/>
          <w:right w:val="nil"/>
          <w:between w:val="nil"/>
        </w:pBdr>
        <w:rPr>
          <w:color w:val="000000"/>
          <w:sz w:val="20"/>
          <w:szCs w:val="20"/>
        </w:rPr>
      </w:pPr>
      <w:r>
        <w:rPr>
          <w:vertAlign w:val="superscript"/>
        </w:rPr>
        <w:footnoteRef/>
      </w:r>
      <w:r>
        <w:rPr>
          <w:rFonts w:ascii="Arial" w:eastAsia="Arial" w:hAnsi="Arial" w:cs="Arial"/>
          <w:color w:val="000000"/>
          <w:sz w:val="20"/>
          <w:szCs w:val="20"/>
        </w:rPr>
        <w:t xml:space="preserve"> https://dif.org.ua/article/analitichniy-zvit-za-pidsumkami-opituvannya-v-zakarpatskiy-oblasti</w:t>
      </w:r>
    </w:p>
  </w:footnote>
  <w:footnote w:id="5">
    <w:p w14:paraId="535A98AE" w14:textId="77777777" w:rsidR="000F528B" w:rsidRDefault="000F528B" w:rsidP="001928F0">
      <w:pPr>
        <w:pStyle w:val="affffff2"/>
        <w:jc w:val="both"/>
      </w:pPr>
      <w:r>
        <w:rPr>
          <w:rStyle w:val="affffff4"/>
        </w:rPr>
        <w:footnoteRef/>
      </w:r>
      <w:r>
        <w:t xml:space="preserve"> </w:t>
      </w:r>
      <w:r w:rsidRPr="001928F0">
        <w:t>За даними</w:t>
      </w:r>
      <w:r w:rsidRPr="001928F0">
        <w:rPr>
          <w:rFonts w:ascii="Arial" w:eastAsia="Arial" w:hAnsi="Arial" w:cs="Arial"/>
        </w:rPr>
        <w:t xml:space="preserve"> </w:t>
      </w:r>
      <w:r w:rsidRPr="001928F0">
        <w:t>інформаційно-аналітичної системи моніторингу статистичних та адміністративних показників територіальних громад ttps://tdukr.maps.arcgis.com/apps/dashboards/ac486657e6b546c38db3af41fa229aa4</w:t>
      </w:r>
    </w:p>
  </w:footnote>
  <w:footnote w:id="6">
    <w:p w14:paraId="55A03DED" w14:textId="77777777" w:rsidR="000F528B" w:rsidRDefault="000F528B">
      <w:pPr>
        <w:pStyle w:val="affffff2"/>
      </w:pPr>
      <w:r w:rsidRPr="001928F0">
        <w:rPr>
          <w:rStyle w:val="affffff4"/>
        </w:rPr>
        <w:footnoteRef/>
      </w:r>
      <w:r w:rsidRPr="001928F0">
        <w:t xml:space="preserve"> За даними https://www.lv.ukrstat.gov.ua/dem/piramid/all.php</w:t>
      </w:r>
    </w:p>
  </w:footnote>
  <w:footnote w:id="7">
    <w:p w14:paraId="7F748A74" w14:textId="77777777" w:rsidR="000F528B" w:rsidRDefault="000F528B" w:rsidP="00680AE5">
      <w:pPr>
        <w:pStyle w:val="affffff2"/>
      </w:pPr>
      <w:r w:rsidRPr="001928F0">
        <w:rPr>
          <w:rStyle w:val="affffff4"/>
        </w:rPr>
        <w:footnoteRef/>
      </w:r>
      <w:r w:rsidRPr="001928F0">
        <w:t xml:space="preserve"> https://tdukr.maps.arcgis.com/apps/dashboards/4d2f68782e5644cc9b74bebf102b7a3e</w:t>
      </w:r>
    </w:p>
  </w:footnote>
  <w:footnote w:id="8">
    <w:p w14:paraId="34F090C8" w14:textId="77777777" w:rsidR="000F528B" w:rsidRPr="004A0444" w:rsidRDefault="000F528B" w:rsidP="001928F0">
      <w:pPr>
        <w:pStyle w:val="affffff2"/>
        <w:jc w:val="both"/>
        <w:rPr>
          <w:highlight w:val="yellow"/>
        </w:rPr>
      </w:pPr>
      <w:r w:rsidRPr="001928F0">
        <w:rPr>
          <w:rStyle w:val="affffff4"/>
        </w:rPr>
        <w:footnoteRef/>
      </w:r>
      <w:r w:rsidRPr="001928F0">
        <w:t xml:space="preserve"> За даними https://tdukr.maps.arcgis.com/apps/dashboards/7fd1021939d540fca77f08d4540de0d3</w:t>
      </w:r>
    </w:p>
  </w:footnote>
  <w:footnote w:id="9">
    <w:p w14:paraId="0BEF2040" w14:textId="77777777" w:rsidR="000F528B" w:rsidRPr="001928F0" w:rsidRDefault="000F528B">
      <w:pPr>
        <w:pStyle w:val="affffff2"/>
      </w:pPr>
      <w:r w:rsidRPr="001928F0">
        <w:rPr>
          <w:rStyle w:val="affffff4"/>
        </w:rPr>
        <w:footnoteRef/>
      </w:r>
      <w:r w:rsidRPr="001928F0">
        <w:t xml:space="preserve"> У світовій статистиці прийнято рахувати працездатне населення у віці 15—64 років</w:t>
      </w:r>
    </w:p>
  </w:footnote>
  <w:footnote w:id="10">
    <w:p w14:paraId="6FB4F7B0" w14:textId="77777777" w:rsidR="000F528B" w:rsidRPr="001928F0" w:rsidRDefault="000F528B">
      <w:pPr>
        <w:pStyle w:val="affffff2"/>
      </w:pPr>
      <w:r w:rsidRPr="001928F0">
        <w:rPr>
          <w:rStyle w:val="affffff4"/>
        </w:rPr>
        <w:footnoteRef/>
      </w:r>
      <w:r w:rsidRPr="001928F0">
        <w:t xml:space="preserve"> Населення молодше працездатного віку 0 – 14</w:t>
      </w:r>
    </w:p>
  </w:footnote>
  <w:footnote w:id="11">
    <w:p w14:paraId="0C8EFCDF" w14:textId="77777777" w:rsidR="000F528B" w:rsidRDefault="000F528B">
      <w:pPr>
        <w:pStyle w:val="affffff2"/>
      </w:pPr>
      <w:r w:rsidRPr="001928F0">
        <w:rPr>
          <w:rStyle w:val="affffff4"/>
        </w:rPr>
        <w:footnoteRef/>
      </w:r>
      <w:r w:rsidRPr="001928F0">
        <w:t xml:space="preserve"> Населення старше працездатного віку – 65+</w:t>
      </w:r>
    </w:p>
  </w:footnote>
  <w:footnote w:id="12">
    <w:p w14:paraId="6487BA12" w14:textId="77777777" w:rsidR="000F528B" w:rsidRDefault="000F528B">
      <w:pPr>
        <w:pStyle w:val="affffff2"/>
      </w:pPr>
      <w:r>
        <w:rPr>
          <w:rStyle w:val="affffff4"/>
        </w:rPr>
        <w:footnoteRef/>
      </w:r>
      <w:r>
        <w:t xml:space="preserve"> За даними </w:t>
      </w:r>
      <w:r w:rsidRPr="001C4173">
        <w:t>https://public.tableau.com/app/profile/hum6904/viz/VPO_2022/VPO</w:t>
      </w:r>
    </w:p>
  </w:footnote>
  <w:footnote w:id="13">
    <w:p w14:paraId="45FA342F" w14:textId="77777777" w:rsidR="000F528B" w:rsidRPr="00A06481" w:rsidRDefault="000F528B">
      <w:pPr>
        <w:pStyle w:val="affffff2"/>
        <w:rPr>
          <w:rFonts w:ascii="Arial" w:hAnsi="Arial" w:cs="Arial"/>
        </w:rPr>
      </w:pPr>
      <w:r w:rsidRPr="00A06481">
        <w:rPr>
          <w:rStyle w:val="affffff4"/>
          <w:rFonts w:ascii="Arial" w:hAnsi="Arial" w:cs="Arial"/>
        </w:rPr>
        <w:footnoteRef/>
      </w:r>
      <w:r w:rsidRPr="00A06481">
        <w:rPr>
          <w:rFonts w:ascii="Arial" w:hAnsi="Arial" w:cs="Arial"/>
        </w:rPr>
        <w:t xml:space="preserve"> За даними https://public.tableau.com/app/profile/hum6904/viz/VPO_2022/VPO</w:t>
      </w:r>
    </w:p>
  </w:footnote>
  <w:footnote w:id="14">
    <w:p w14:paraId="2AB0BB47" w14:textId="77777777" w:rsidR="000F528B" w:rsidRDefault="000F528B">
      <w:pPr>
        <w:widowControl/>
      </w:pPr>
      <w:r w:rsidRPr="00A06481">
        <w:rPr>
          <w:rFonts w:ascii="Arial" w:hAnsi="Arial" w:cs="Arial"/>
          <w:sz w:val="20"/>
          <w:szCs w:val="20"/>
          <w:vertAlign w:val="superscript"/>
        </w:rPr>
        <w:footnoteRef/>
      </w:r>
      <w:r w:rsidRPr="00A06481">
        <w:rPr>
          <w:rFonts w:ascii="Arial" w:hAnsi="Arial" w:cs="Arial"/>
          <w:sz w:val="20"/>
          <w:szCs w:val="20"/>
        </w:rPr>
        <w:t xml:space="preserve"> </w:t>
      </w:r>
      <w:r w:rsidRPr="00A06481">
        <w:rPr>
          <w:rFonts w:ascii="Arial" w:eastAsia="Gill Sans" w:hAnsi="Arial" w:cs="Arial"/>
          <w:i/>
          <w:color w:val="000000"/>
          <w:sz w:val="20"/>
          <w:szCs w:val="20"/>
        </w:rPr>
        <w:t xml:space="preserve">Area </w:t>
      </w:r>
      <w:r w:rsidRPr="00A06481">
        <w:rPr>
          <w:rFonts w:ascii="Arial" w:eastAsia="Gill Sans" w:hAnsi="Arial" w:cs="Arial"/>
          <w:i/>
          <w:sz w:val="20"/>
          <w:szCs w:val="20"/>
        </w:rPr>
        <w:t xml:space="preserve">Baseline Assessment – Ukraine - Round 17 (14 - 25 Листопада 2022). Доступний до звіту: </w:t>
      </w:r>
      <w:r w:rsidRPr="00A06481">
        <w:rPr>
          <w:rFonts w:ascii="Arial" w:eastAsia="Gill Sans" w:hAnsi="Arial" w:cs="Arial"/>
          <w:sz w:val="20"/>
          <w:szCs w:val="20"/>
        </w:rPr>
        <w:t>https://dtm.iom.int/reports/ukraine-displacement-reportarea-baseline-report-raion-level-round-17-14-25-nov-2022</w:t>
      </w:r>
    </w:p>
  </w:footnote>
  <w:footnote w:id="15">
    <w:p w14:paraId="590D6237" w14:textId="77777777" w:rsidR="000F528B" w:rsidRPr="00547B5F" w:rsidRDefault="000F528B">
      <w:pPr>
        <w:widowControl/>
        <w:jc w:val="both"/>
        <w:rPr>
          <w:rFonts w:ascii="Arial" w:eastAsia="Arial" w:hAnsi="Arial" w:cs="Arial"/>
          <w:color w:val="000000"/>
          <w:sz w:val="20"/>
          <w:szCs w:val="20"/>
        </w:rPr>
      </w:pPr>
      <w:r w:rsidRPr="00547B5F">
        <w:rPr>
          <w:sz w:val="20"/>
          <w:szCs w:val="20"/>
          <w:vertAlign w:val="superscript"/>
        </w:rPr>
        <w:footnoteRef/>
      </w:r>
      <w:r w:rsidRPr="00547B5F">
        <w:rPr>
          <w:rFonts w:ascii="Arial" w:eastAsia="Arial" w:hAnsi="Arial" w:cs="Arial"/>
          <w:color w:val="000000"/>
          <w:sz w:val="20"/>
          <w:szCs w:val="20"/>
        </w:rPr>
        <w:t xml:space="preserve"> Респондентів-ВПО просили за шкалою від 1 до 10 оцінити рівень власного включення в життя місцевої громади, де 1 позначає «відсутність включення», а 10 — «активну участь»</w:t>
      </w:r>
    </w:p>
    <w:p w14:paraId="717DC67F" w14:textId="77777777" w:rsidR="000F528B" w:rsidRDefault="000F528B">
      <w:pPr>
        <w:pBdr>
          <w:top w:val="nil"/>
          <w:left w:val="nil"/>
          <w:bottom w:val="nil"/>
          <w:right w:val="nil"/>
          <w:between w:val="nil"/>
        </w:pBdr>
        <w:rPr>
          <w:color w:val="000000"/>
          <w:sz w:val="20"/>
          <w:szCs w:val="20"/>
        </w:rPr>
      </w:pPr>
    </w:p>
  </w:footnote>
  <w:footnote w:id="16">
    <w:p w14:paraId="0134F345" w14:textId="77777777" w:rsidR="000F528B" w:rsidRPr="00CA22FC" w:rsidRDefault="000F528B">
      <w:pPr>
        <w:pStyle w:val="affffff2"/>
        <w:rPr>
          <w:rFonts w:ascii="Arial" w:hAnsi="Arial" w:cs="Arial"/>
        </w:rPr>
      </w:pPr>
      <w:r w:rsidRPr="00CA22FC">
        <w:rPr>
          <w:rStyle w:val="affffff4"/>
          <w:rFonts w:ascii="Arial" w:hAnsi="Arial" w:cs="Arial"/>
        </w:rPr>
        <w:footnoteRef/>
      </w:r>
      <w:r w:rsidRPr="00CA22FC">
        <w:rPr>
          <w:rFonts w:ascii="Arial" w:hAnsi="Arial" w:cs="Arial"/>
        </w:rPr>
        <w:t xml:space="preserve"> За даними https://region.development.tdukr.com/</w:t>
      </w:r>
    </w:p>
  </w:footnote>
  <w:footnote w:id="17">
    <w:p w14:paraId="67655EBA" w14:textId="77777777" w:rsidR="000F528B" w:rsidRDefault="000F528B">
      <w:pPr>
        <w:pBdr>
          <w:top w:val="nil"/>
          <w:left w:val="nil"/>
          <w:bottom w:val="nil"/>
          <w:right w:val="nil"/>
          <w:between w:val="nil"/>
        </w:pBdr>
        <w:rPr>
          <w:rFonts w:ascii="Arial" w:eastAsia="Arial" w:hAnsi="Arial" w:cs="Arial"/>
          <w:color w:val="000000"/>
          <w:sz w:val="18"/>
          <w:szCs w:val="18"/>
        </w:rPr>
      </w:pPr>
      <w:r>
        <w:rPr>
          <w:vertAlign w:val="superscript"/>
        </w:rPr>
        <w:footnoteRef/>
      </w:r>
      <w:r>
        <w:rPr>
          <w:rFonts w:ascii="Arial" w:eastAsia="Arial" w:hAnsi="Arial" w:cs="Arial"/>
          <w:color w:val="000000"/>
          <w:sz w:val="18"/>
          <w:szCs w:val="18"/>
        </w:rPr>
        <w:t xml:space="preserve"> Дані про обсяги перевезення пасажирів залізничним транспортом у 2021 – 2022 роки відсутні</w:t>
      </w:r>
    </w:p>
  </w:footnote>
  <w:footnote w:id="18">
    <w:p w14:paraId="36EFFC69" w14:textId="77777777" w:rsidR="000F528B" w:rsidRDefault="000F528B">
      <w:pPr>
        <w:pBdr>
          <w:top w:val="nil"/>
          <w:left w:val="nil"/>
          <w:bottom w:val="nil"/>
          <w:right w:val="nil"/>
          <w:between w:val="nil"/>
        </w:pBdr>
        <w:rPr>
          <w:color w:val="000000"/>
          <w:sz w:val="18"/>
          <w:szCs w:val="18"/>
        </w:rPr>
      </w:pPr>
      <w:r>
        <w:rPr>
          <w:vertAlign w:val="superscript"/>
        </w:rPr>
        <w:footnoteRef/>
      </w:r>
      <w:r>
        <w:rPr>
          <w:color w:val="000000"/>
          <w:sz w:val="18"/>
          <w:szCs w:val="18"/>
        </w:rPr>
        <w:t xml:space="preserve"> </w:t>
      </w:r>
      <w:r>
        <w:rPr>
          <w:rFonts w:ascii="Arial" w:eastAsia="Arial" w:hAnsi="Arial" w:cs="Arial"/>
          <w:color w:val="000000"/>
          <w:sz w:val="18"/>
          <w:szCs w:val="18"/>
        </w:rPr>
        <w:t>Посилання інтерактивної карти https://www.google.com/maps/d/u/0/viewer?mid=1gfTtFT5jgjWAYtP7g28m6EBsRqSBEwpf&amp;ll=49.69494629084293%2C26.732939819687502&amp;z=7</w:t>
      </w:r>
    </w:p>
  </w:footnote>
  <w:footnote w:id="19">
    <w:p w14:paraId="2FB30A3C" w14:textId="77777777" w:rsidR="000F528B" w:rsidRDefault="000F528B">
      <w:pPr>
        <w:pBdr>
          <w:top w:val="nil"/>
          <w:left w:val="nil"/>
          <w:bottom w:val="nil"/>
          <w:right w:val="nil"/>
          <w:between w:val="nil"/>
        </w:pBdr>
        <w:rPr>
          <w:color w:val="000000"/>
          <w:sz w:val="16"/>
          <w:szCs w:val="16"/>
        </w:rPr>
      </w:pPr>
      <w:r>
        <w:rPr>
          <w:vertAlign w:val="superscript"/>
        </w:rPr>
        <w:footnoteRef/>
      </w:r>
      <w:r>
        <w:rPr>
          <w:color w:val="000000"/>
          <w:sz w:val="16"/>
          <w:szCs w:val="16"/>
        </w:rPr>
        <w:t xml:space="preserve"> За даними Екологічного паспорта Закарпатської області за 2022 рік</w:t>
      </w:r>
    </w:p>
  </w:footnote>
  <w:footnote w:id="20">
    <w:p w14:paraId="029C5B38" w14:textId="77777777" w:rsidR="000F528B" w:rsidRPr="00CA22FC" w:rsidRDefault="000F528B">
      <w:pPr>
        <w:pBdr>
          <w:top w:val="nil"/>
          <w:left w:val="nil"/>
          <w:bottom w:val="nil"/>
          <w:right w:val="nil"/>
          <w:between w:val="nil"/>
        </w:pBdr>
        <w:rPr>
          <w:rFonts w:ascii="Arial" w:hAnsi="Arial" w:cs="Arial"/>
          <w:color w:val="000000"/>
          <w:sz w:val="20"/>
          <w:szCs w:val="20"/>
        </w:rPr>
      </w:pPr>
      <w:r w:rsidRPr="00CA22FC">
        <w:rPr>
          <w:rFonts w:ascii="Arial" w:hAnsi="Arial" w:cs="Arial"/>
          <w:sz w:val="20"/>
          <w:szCs w:val="20"/>
          <w:vertAlign w:val="superscript"/>
        </w:rPr>
        <w:footnoteRef/>
      </w:r>
      <w:r w:rsidRPr="00CA22FC">
        <w:rPr>
          <w:rFonts w:ascii="Arial" w:hAnsi="Arial" w:cs="Arial"/>
          <w:color w:val="000000"/>
          <w:sz w:val="20"/>
          <w:szCs w:val="20"/>
        </w:rPr>
        <w:t xml:space="preserve"> За даними Екологічного паспорту Закарпатської області за 2022 рік</w:t>
      </w:r>
    </w:p>
  </w:footnote>
  <w:footnote w:id="21">
    <w:p w14:paraId="43642865" w14:textId="77777777" w:rsidR="000F528B" w:rsidRDefault="000F528B">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За даними НСЗУ https://edata.e-health.gov.ua/e-data/dashboard/pmd-map</w:t>
      </w:r>
    </w:p>
  </w:footnote>
  <w:footnote w:id="22">
    <w:p w14:paraId="746E753F" w14:textId="77777777" w:rsidR="000F528B" w:rsidRDefault="000F528B">
      <w:pPr>
        <w:pBdr>
          <w:top w:val="nil"/>
          <w:left w:val="nil"/>
          <w:bottom w:val="nil"/>
          <w:right w:val="nil"/>
          <w:between w:val="nil"/>
        </w:pBdr>
        <w:rPr>
          <w:rFonts w:ascii="Arial" w:eastAsia="Arial" w:hAnsi="Arial" w:cs="Arial"/>
          <w:color w:val="000000"/>
          <w:sz w:val="20"/>
          <w:szCs w:val="20"/>
        </w:rPr>
      </w:pPr>
      <w:r>
        <w:rPr>
          <w:vertAlign w:val="superscript"/>
        </w:rPr>
        <w:footnoteRef/>
      </w:r>
      <w:r>
        <w:rPr>
          <w:rFonts w:ascii="Arial" w:eastAsia="Arial" w:hAnsi="Arial" w:cs="Arial"/>
          <w:color w:val="000000"/>
          <w:sz w:val="20"/>
          <w:szCs w:val="20"/>
        </w:rPr>
        <w:t xml:space="preserve"> </w:t>
      </w:r>
      <w:r>
        <w:rPr>
          <w:rFonts w:ascii="Arial" w:eastAsia="Arial" w:hAnsi="Arial" w:cs="Arial"/>
          <w:color w:val="000000"/>
          <w:sz w:val="18"/>
          <w:szCs w:val="18"/>
        </w:rPr>
        <w:t>Інформація по області буде сформована орієнтовно в IV кварталі 2023р.</w:t>
      </w:r>
    </w:p>
  </w:footnote>
  <w:footnote w:id="23">
    <w:p w14:paraId="05411A56" w14:textId="77777777" w:rsidR="000F528B" w:rsidRDefault="000F528B">
      <w:pPr>
        <w:pBdr>
          <w:top w:val="nil"/>
          <w:left w:val="nil"/>
          <w:bottom w:val="nil"/>
          <w:right w:val="nil"/>
          <w:between w:val="nil"/>
        </w:pBdr>
        <w:rPr>
          <w:rFonts w:ascii="Arial" w:eastAsia="Arial" w:hAnsi="Arial" w:cs="Arial"/>
          <w:color w:val="000000"/>
          <w:sz w:val="18"/>
          <w:szCs w:val="18"/>
        </w:rPr>
      </w:pPr>
      <w:r>
        <w:rPr>
          <w:vertAlign w:val="superscript"/>
        </w:rPr>
        <w:footnoteRef/>
      </w:r>
      <w:r>
        <w:rPr>
          <w:rFonts w:ascii="Arial" w:eastAsia="Arial" w:hAnsi="Arial" w:cs="Arial"/>
          <w:color w:val="000000"/>
          <w:sz w:val="18"/>
          <w:szCs w:val="18"/>
        </w:rPr>
        <w:t xml:space="preserve"> За даними підприємств (юридичних осіб), основним видом економічної діяльності яких є роздрібна торгівля</w:t>
      </w:r>
    </w:p>
  </w:footnote>
  <w:footnote w:id="24">
    <w:p w14:paraId="2D9C0533" w14:textId="77777777" w:rsidR="000F528B" w:rsidRDefault="000F528B">
      <w:pPr>
        <w:pBdr>
          <w:top w:val="nil"/>
          <w:left w:val="nil"/>
          <w:bottom w:val="nil"/>
          <w:right w:val="nil"/>
          <w:between w:val="nil"/>
        </w:pBdr>
        <w:rPr>
          <w:rFonts w:ascii="Arial" w:eastAsia="Arial" w:hAnsi="Arial" w:cs="Arial"/>
          <w:color w:val="000000"/>
          <w:sz w:val="18"/>
          <w:szCs w:val="18"/>
        </w:rPr>
      </w:pPr>
      <w:r>
        <w:rPr>
          <w:vertAlign w:val="superscript"/>
        </w:rPr>
        <w:footnoteRef/>
      </w:r>
      <w:r>
        <w:rPr>
          <w:rFonts w:ascii="Arial" w:eastAsia="Arial" w:hAnsi="Arial" w:cs="Arial"/>
          <w:color w:val="000000"/>
          <w:sz w:val="18"/>
          <w:szCs w:val="18"/>
        </w:rPr>
        <w:t xml:space="preserve"> Дані попередні</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CAC023" w14:textId="0AA4F28E" w:rsidR="000F528B" w:rsidRDefault="000F528B" w:rsidP="000A7FA0">
    <w:pPr>
      <w:pBdr>
        <w:top w:val="nil"/>
        <w:left w:val="nil"/>
        <w:bottom w:val="nil"/>
        <w:right w:val="nil"/>
        <w:between w:val="nil"/>
      </w:pBdr>
      <w:tabs>
        <w:tab w:val="center" w:pos="4819"/>
        <w:tab w:val="right" w:pos="9639"/>
      </w:tabs>
      <w:jc w:val="center"/>
    </w:pPr>
    <w:r>
      <w:rPr>
        <w:color w:val="1C4587"/>
        <w:highlight w:val="white"/>
      </w:rPr>
      <w:t>Стратегія розвитку Закарпатської області на період до 2027 року</w:t>
    </w:r>
  </w:p>
  <w:p w14:paraId="73CEE802" w14:textId="77777777" w:rsidR="000F528B" w:rsidRDefault="000F528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D6C6F7" w14:textId="77777777" w:rsidR="000F528B" w:rsidRDefault="000F528B">
    <w:pPr>
      <w:pBdr>
        <w:top w:val="nil"/>
        <w:left w:val="nil"/>
        <w:bottom w:val="nil"/>
        <w:right w:val="nil"/>
        <w:between w:val="nil"/>
      </w:pBdr>
      <w:spacing w:line="14" w:lineRule="auto"/>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6774F9" w14:textId="77777777" w:rsidR="000F528B" w:rsidRDefault="000F528B">
    <w:pPr>
      <w:pBdr>
        <w:top w:val="nil"/>
        <w:left w:val="nil"/>
        <w:bottom w:val="nil"/>
        <w:right w:val="nil"/>
        <w:between w:val="nil"/>
      </w:pBdr>
      <w:spacing w:line="14" w:lineRule="auto"/>
      <w:rPr>
        <w:color w:val="000000"/>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6F0153" w14:textId="77777777" w:rsidR="000F528B" w:rsidRDefault="000F528B">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6761F"/>
    <w:multiLevelType w:val="multilevel"/>
    <w:tmpl w:val="C6D21250"/>
    <w:lvl w:ilvl="0">
      <w:numFmt w:val="bullet"/>
      <w:lvlText w:val="•"/>
      <w:lvlJc w:val="left"/>
      <w:pPr>
        <w:ind w:left="720" w:hanging="360"/>
      </w:pPr>
      <w:rPr>
        <w:rFonts w:ascii="Times New Roman" w:eastAsia="Times New Roman" w:hAnsi="Times New Roman" w:cs="Times New Roman" w:hint="default"/>
        <w:b w:val="0"/>
        <w:bCs w:val="0"/>
        <w:i w:val="0"/>
        <w:iCs w:val="0"/>
        <w:w w:val="100"/>
        <w:sz w:val="28"/>
        <w:szCs w:val="28"/>
        <w:lang w:val="uk-UA" w:eastAsia="en-US" w:bidi="ar-S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1280B19"/>
    <w:multiLevelType w:val="hybridMultilevel"/>
    <w:tmpl w:val="D7C07DD0"/>
    <w:lvl w:ilvl="0" w:tplc="0422000B">
      <w:start w:val="1"/>
      <w:numFmt w:val="bullet"/>
      <w:lvlText w:val=""/>
      <w:lvlJc w:val="left"/>
      <w:pPr>
        <w:ind w:left="1571" w:hanging="360"/>
      </w:pPr>
      <w:rPr>
        <w:rFonts w:ascii="Wingdings" w:hAnsi="Wingding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2" w15:restartNumberingAfterBreak="0">
    <w:nsid w:val="013A45C0"/>
    <w:multiLevelType w:val="hybridMultilevel"/>
    <w:tmpl w:val="483EDACE"/>
    <w:lvl w:ilvl="0" w:tplc="04220001">
      <w:start w:val="1"/>
      <w:numFmt w:val="bullet"/>
      <w:lvlText w:val=""/>
      <w:lvlJc w:val="left"/>
      <w:pPr>
        <w:ind w:left="1168" w:hanging="360"/>
      </w:pPr>
      <w:rPr>
        <w:rFonts w:ascii="Symbol" w:hAnsi="Symbol" w:hint="default"/>
      </w:rPr>
    </w:lvl>
    <w:lvl w:ilvl="1" w:tplc="04220003" w:tentative="1">
      <w:start w:val="1"/>
      <w:numFmt w:val="bullet"/>
      <w:lvlText w:val="o"/>
      <w:lvlJc w:val="left"/>
      <w:pPr>
        <w:ind w:left="1888" w:hanging="360"/>
      </w:pPr>
      <w:rPr>
        <w:rFonts w:ascii="Courier New" w:hAnsi="Courier New" w:cs="Courier New" w:hint="default"/>
      </w:rPr>
    </w:lvl>
    <w:lvl w:ilvl="2" w:tplc="04220005" w:tentative="1">
      <w:start w:val="1"/>
      <w:numFmt w:val="bullet"/>
      <w:lvlText w:val=""/>
      <w:lvlJc w:val="left"/>
      <w:pPr>
        <w:ind w:left="2608" w:hanging="360"/>
      </w:pPr>
      <w:rPr>
        <w:rFonts w:ascii="Wingdings" w:hAnsi="Wingdings" w:hint="default"/>
      </w:rPr>
    </w:lvl>
    <w:lvl w:ilvl="3" w:tplc="04220001" w:tentative="1">
      <w:start w:val="1"/>
      <w:numFmt w:val="bullet"/>
      <w:lvlText w:val=""/>
      <w:lvlJc w:val="left"/>
      <w:pPr>
        <w:ind w:left="3328" w:hanging="360"/>
      </w:pPr>
      <w:rPr>
        <w:rFonts w:ascii="Symbol" w:hAnsi="Symbol" w:hint="default"/>
      </w:rPr>
    </w:lvl>
    <w:lvl w:ilvl="4" w:tplc="04220003" w:tentative="1">
      <w:start w:val="1"/>
      <w:numFmt w:val="bullet"/>
      <w:lvlText w:val="o"/>
      <w:lvlJc w:val="left"/>
      <w:pPr>
        <w:ind w:left="4048" w:hanging="360"/>
      </w:pPr>
      <w:rPr>
        <w:rFonts w:ascii="Courier New" w:hAnsi="Courier New" w:cs="Courier New" w:hint="default"/>
      </w:rPr>
    </w:lvl>
    <w:lvl w:ilvl="5" w:tplc="04220005" w:tentative="1">
      <w:start w:val="1"/>
      <w:numFmt w:val="bullet"/>
      <w:lvlText w:val=""/>
      <w:lvlJc w:val="left"/>
      <w:pPr>
        <w:ind w:left="4768" w:hanging="360"/>
      </w:pPr>
      <w:rPr>
        <w:rFonts w:ascii="Wingdings" w:hAnsi="Wingdings" w:hint="default"/>
      </w:rPr>
    </w:lvl>
    <w:lvl w:ilvl="6" w:tplc="04220001" w:tentative="1">
      <w:start w:val="1"/>
      <w:numFmt w:val="bullet"/>
      <w:lvlText w:val=""/>
      <w:lvlJc w:val="left"/>
      <w:pPr>
        <w:ind w:left="5488" w:hanging="360"/>
      </w:pPr>
      <w:rPr>
        <w:rFonts w:ascii="Symbol" w:hAnsi="Symbol" w:hint="default"/>
      </w:rPr>
    </w:lvl>
    <w:lvl w:ilvl="7" w:tplc="04220003" w:tentative="1">
      <w:start w:val="1"/>
      <w:numFmt w:val="bullet"/>
      <w:lvlText w:val="o"/>
      <w:lvlJc w:val="left"/>
      <w:pPr>
        <w:ind w:left="6208" w:hanging="360"/>
      </w:pPr>
      <w:rPr>
        <w:rFonts w:ascii="Courier New" w:hAnsi="Courier New" w:cs="Courier New" w:hint="default"/>
      </w:rPr>
    </w:lvl>
    <w:lvl w:ilvl="8" w:tplc="04220005" w:tentative="1">
      <w:start w:val="1"/>
      <w:numFmt w:val="bullet"/>
      <w:lvlText w:val=""/>
      <w:lvlJc w:val="left"/>
      <w:pPr>
        <w:ind w:left="6928" w:hanging="360"/>
      </w:pPr>
      <w:rPr>
        <w:rFonts w:ascii="Wingdings" w:hAnsi="Wingdings" w:hint="default"/>
      </w:rPr>
    </w:lvl>
  </w:abstractNum>
  <w:abstractNum w:abstractNumId="3" w15:restartNumberingAfterBreak="0">
    <w:nsid w:val="03CD0480"/>
    <w:multiLevelType w:val="multilevel"/>
    <w:tmpl w:val="BCF213B6"/>
    <w:lvl w:ilvl="0">
      <w:numFmt w:val="bullet"/>
      <w:lvlText w:val="•"/>
      <w:lvlJc w:val="left"/>
      <w:pPr>
        <w:ind w:left="720" w:hanging="360"/>
      </w:pPr>
      <w:rPr>
        <w:rFonts w:hint="default"/>
        <w:u w:val="none"/>
        <w:lang w:val="uk-UA" w:eastAsia="en-US" w:bidi="ar-SA"/>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4D80556"/>
    <w:multiLevelType w:val="multilevel"/>
    <w:tmpl w:val="043023E6"/>
    <w:lvl w:ilvl="0">
      <w:start w:val="1"/>
      <w:numFmt w:val="decimal"/>
      <w:pStyle w:val="1"/>
      <w:lvlText w:val="Рис %1."/>
      <w:lvlJc w:val="left"/>
      <w:pPr>
        <w:ind w:left="107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0505454F"/>
    <w:multiLevelType w:val="multilevel"/>
    <w:tmpl w:val="F3024208"/>
    <w:lvl w:ilvl="0">
      <w:start w:val="1"/>
      <w:numFmt w:val="decimal"/>
      <w:lvlText w:val="%1."/>
      <w:lvlJc w:val="left"/>
      <w:pPr>
        <w:ind w:left="1287" w:hanging="360"/>
      </w:pPr>
    </w:lvl>
    <w:lvl w:ilvl="1">
      <w:start w:val="1"/>
      <w:numFmt w:val="decimal"/>
      <w:isLgl/>
      <w:lvlText w:val="%1.%2."/>
      <w:lvlJc w:val="left"/>
      <w:pPr>
        <w:ind w:left="2100" w:hanging="720"/>
      </w:pPr>
      <w:rPr>
        <w:rFonts w:hint="default"/>
      </w:rPr>
    </w:lvl>
    <w:lvl w:ilvl="2">
      <w:start w:val="1"/>
      <w:numFmt w:val="decimal"/>
      <w:isLgl/>
      <w:lvlText w:val="%1.%2.%3."/>
      <w:lvlJc w:val="left"/>
      <w:pPr>
        <w:ind w:left="2553" w:hanging="720"/>
      </w:pPr>
      <w:rPr>
        <w:rFonts w:hint="default"/>
      </w:rPr>
    </w:lvl>
    <w:lvl w:ilvl="3">
      <w:start w:val="1"/>
      <w:numFmt w:val="decimal"/>
      <w:isLgl/>
      <w:lvlText w:val="%1.%2.%3.%4."/>
      <w:lvlJc w:val="left"/>
      <w:pPr>
        <w:ind w:left="3366" w:hanging="1080"/>
      </w:pPr>
      <w:rPr>
        <w:rFonts w:hint="default"/>
      </w:rPr>
    </w:lvl>
    <w:lvl w:ilvl="4">
      <w:start w:val="1"/>
      <w:numFmt w:val="decimal"/>
      <w:isLgl/>
      <w:lvlText w:val="%1.%2.%3.%4.%5."/>
      <w:lvlJc w:val="left"/>
      <w:pPr>
        <w:ind w:left="3819" w:hanging="1080"/>
      </w:pPr>
      <w:rPr>
        <w:rFonts w:hint="default"/>
      </w:rPr>
    </w:lvl>
    <w:lvl w:ilvl="5">
      <w:start w:val="1"/>
      <w:numFmt w:val="decimal"/>
      <w:isLgl/>
      <w:lvlText w:val="%1.%2.%3.%4.%5.%6."/>
      <w:lvlJc w:val="left"/>
      <w:pPr>
        <w:ind w:left="4632" w:hanging="1440"/>
      </w:pPr>
      <w:rPr>
        <w:rFonts w:hint="default"/>
      </w:rPr>
    </w:lvl>
    <w:lvl w:ilvl="6">
      <w:start w:val="1"/>
      <w:numFmt w:val="decimal"/>
      <w:isLgl/>
      <w:lvlText w:val="%1.%2.%3.%4.%5.%6.%7."/>
      <w:lvlJc w:val="left"/>
      <w:pPr>
        <w:ind w:left="5085" w:hanging="1440"/>
      </w:pPr>
      <w:rPr>
        <w:rFonts w:hint="default"/>
      </w:rPr>
    </w:lvl>
    <w:lvl w:ilvl="7">
      <w:start w:val="1"/>
      <w:numFmt w:val="decimal"/>
      <w:isLgl/>
      <w:lvlText w:val="%1.%2.%3.%4.%5.%6.%7.%8."/>
      <w:lvlJc w:val="left"/>
      <w:pPr>
        <w:ind w:left="5898" w:hanging="1800"/>
      </w:pPr>
      <w:rPr>
        <w:rFonts w:hint="default"/>
      </w:rPr>
    </w:lvl>
    <w:lvl w:ilvl="8">
      <w:start w:val="1"/>
      <w:numFmt w:val="decimal"/>
      <w:isLgl/>
      <w:lvlText w:val="%1.%2.%3.%4.%5.%6.%7.%8.%9."/>
      <w:lvlJc w:val="left"/>
      <w:pPr>
        <w:ind w:left="6711" w:hanging="2160"/>
      </w:pPr>
      <w:rPr>
        <w:rFonts w:hint="default"/>
      </w:rPr>
    </w:lvl>
  </w:abstractNum>
  <w:abstractNum w:abstractNumId="6" w15:restartNumberingAfterBreak="0">
    <w:nsid w:val="058C730F"/>
    <w:multiLevelType w:val="multilevel"/>
    <w:tmpl w:val="9EB881BA"/>
    <w:lvl w:ilvl="0">
      <w:start w:val="1"/>
      <w:numFmt w:val="bullet"/>
      <w:lvlText w:val="●"/>
      <w:lvlJc w:val="left"/>
      <w:pPr>
        <w:ind w:left="1287" w:hanging="360"/>
      </w:pPr>
      <w:rPr>
        <w:rFonts w:ascii="Noto Sans Symbols" w:eastAsia="Noto Sans Symbols" w:hAnsi="Noto Sans Symbols" w:cs="Noto Sans Symbols"/>
      </w:rPr>
    </w:lvl>
    <w:lvl w:ilvl="1">
      <w:numFmt w:val="bullet"/>
      <w:lvlText w:val="•"/>
      <w:lvlJc w:val="left"/>
      <w:pPr>
        <w:ind w:left="2007" w:hanging="360"/>
      </w:pPr>
      <w:rPr>
        <w:rFonts w:hint="default"/>
        <w:lang w:val="uk-UA" w:eastAsia="en-US" w:bidi="ar-SA"/>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7" w15:restartNumberingAfterBreak="0">
    <w:nsid w:val="07574B94"/>
    <w:multiLevelType w:val="multilevel"/>
    <w:tmpl w:val="43F0BF7C"/>
    <w:lvl w:ilvl="0">
      <w:numFmt w:val="bullet"/>
      <w:lvlText w:val="•"/>
      <w:lvlJc w:val="left"/>
      <w:pPr>
        <w:ind w:left="790" w:hanging="360"/>
      </w:pPr>
      <w:rPr>
        <w:rFonts w:hint="default"/>
        <w:lang w:val="uk-UA" w:eastAsia="en-US" w:bidi="ar-SA"/>
      </w:rPr>
    </w:lvl>
    <w:lvl w:ilvl="1">
      <w:start w:val="1"/>
      <w:numFmt w:val="bullet"/>
      <w:lvlText w:val="o"/>
      <w:lvlJc w:val="left"/>
      <w:pPr>
        <w:ind w:left="1510" w:hanging="360"/>
      </w:pPr>
      <w:rPr>
        <w:rFonts w:ascii="Courier New" w:eastAsia="Courier New" w:hAnsi="Courier New" w:cs="Courier New"/>
      </w:rPr>
    </w:lvl>
    <w:lvl w:ilvl="2">
      <w:start w:val="1"/>
      <w:numFmt w:val="bullet"/>
      <w:lvlText w:val="▪"/>
      <w:lvlJc w:val="left"/>
      <w:pPr>
        <w:ind w:left="2230" w:hanging="360"/>
      </w:pPr>
      <w:rPr>
        <w:rFonts w:ascii="Noto Sans Symbols" w:eastAsia="Noto Sans Symbols" w:hAnsi="Noto Sans Symbols" w:cs="Noto Sans Symbols"/>
      </w:rPr>
    </w:lvl>
    <w:lvl w:ilvl="3">
      <w:start w:val="1"/>
      <w:numFmt w:val="bullet"/>
      <w:lvlText w:val="●"/>
      <w:lvlJc w:val="left"/>
      <w:pPr>
        <w:ind w:left="2950" w:hanging="360"/>
      </w:pPr>
      <w:rPr>
        <w:rFonts w:ascii="Noto Sans Symbols" w:eastAsia="Noto Sans Symbols" w:hAnsi="Noto Sans Symbols" w:cs="Noto Sans Symbols"/>
      </w:rPr>
    </w:lvl>
    <w:lvl w:ilvl="4">
      <w:start w:val="1"/>
      <w:numFmt w:val="bullet"/>
      <w:lvlText w:val="o"/>
      <w:lvlJc w:val="left"/>
      <w:pPr>
        <w:ind w:left="3670" w:hanging="360"/>
      </w:pPr>
      <w:rPr>
        <w:rFonts w:ascii="Courier New" w:eastAsia="Courier New" w:hAnsi="Courier New" w:cs="Courier New"/>
      </w:rPr>
    </w:lvl>
    <w:lvl w:ilvl="5">
      <w:start w:val="1"/>
      <w:numFmt w:val="bullet"/>
      <w:lvlText w:val="▪"/>
      <w:lvlJc w:val="left"/>
      <w:pPr>
        <w:ind w:left="4390" w:hanging="360"/>
      </w:pPr>
      <w:rPr>
        <w:rFonts w:ascii="Noto Sans Symbols" w:eastAsia="Noto Sans Symbols" w:hAnsi="Noto Sans Symbols" w:cs="Noto Sans Symbols"/>
      </w:rPr>
    </w:lvl>
    <w:lvl w:ilvl="6">
      <w:start w:val="1"/>
      <w:numFmt w:val="bullet"/>
      <w:lvlText w:val="●"/>
      <w:lvlJc w:val="left"/>
      <w:pPr>
        <w:ind w:left="5110" w:hanging="360"/>
      </w:pPr>
      <w:rPr>
        <w:rFonts w:ascii="Noto Sans Symbols" w:eastAsia="Noto Sans Symbols" w:hAnsi="Noto Sans Symbols" w:cs="Noto Sans Symbols"/>
      </w:rPr>
    </w:lvl>
    <w:lvl w:ilvl="7">
      <w:start w:val="1"/>
      <w:numFmt w:val="bullet"/>
      <w:lvlText w:val="o"/>
      <w:lvlJc w:val="left"/>
      <w:pPr>
        <w:ind w:left="5830" w:hanging="360"/>
      </w:pPr>
      <w:rPr>
        <w:rFonts w:ascii="Courier New" w:eastAsia="Courier New" w:hAnsi="Courier New" w:cs="Courier New"/>
      </w:rPr>
    </w:lvl>
    <w:lvl w:ilvl="8">
      <w:start w:val="1"/>
      <w:numFmt w:val="bullet"/>
      <w:lvlText w:val="▪"/>
      <w:lvlJc w:val="left"/>
      <w:pPr>
        <w:ind w:left="6550" w:hanging="360"/>
      </w:pPr>
      <w:rPr>
        <w:rFonts w:ascii="Noto Sans Symbols" w:eastAsia="Noto Sans Symbols" w:hAnsi="Noto Sans Symbols" w:cs="Noto Sans Symbols"/>
      </w:rPr>
    </w:lvl>
  </w:abstractNum>
  <w:abstractNum w:abstractNumId="8" w15:restartNumberingAfterBreak="0">
    <w:nsid w:val="07847853"/>
    <w:multiLevelType w:val="hybridMultilevel"/>
    <w:tmpl w:val="A94A0082"/>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9" w15:restartNumberingAfterBreak="0">
    <w:nsid w:val="08584369"/>
    <w:multiLevelType w:val="multilevel"/>
    <w:tmpl w:val="854AF776"/>
    <w:lvl w:ilvl="0">
      <w:start w:val="14"/>
      <w:numFmt w:val="bullet"/>
      <w:lvlText w:val="-"/>
      <w:lvlJc w:val="left"/>
      <w:pPr>
        <w:ind w:left="820" w:hanging="360"/>
      </w:pPr>
      <w:rPr>
        <w:rFonts w:ascii="Arial" w:eastAsia="Arial" w:hAnsi="Arial" w:cs="Arial"/>
      </w:rPr>
    </w:lvl>
    <w:lvl w:ilvl="1">
      <w:start w:val="1"/>
      <w:numFmt w:val="bullet"/>
      <w:lvlText w:val="o"/>
      <w:lvlJc w:val="left"/>
      <w:pPr>
        <w:ind w:left="1540" w:hanging="360"/>
      </w:pPr>
      <w:rPr>
        <w:rFonts w:ascii="Courier New" w:eastAsia="Courier New" w:hAnsi="Courier New" w:cs="Courier New"/>
      </w:rPr>
    </w:lvl>
    <w:lvl w:ilvl="2">
      <w:start w:val="1"/>
      <w:numFmt w:val="bullet"/>
      <w:lvlText w:val="▪"/>
      <w:lvlJc w:val="left"/>
      <w:pPr>
        <w:ind w:left="2260" w:hanging="360"/>
      </w:pPr>
      <w:rPr>
        <w:rFonts w:ascii="Noto Sans Symbols" w:eastAsia="Noto Sans Symbols" w:hAnsi="Noto Sans Symbols" w:cs="Noto Sans Symbols"/>
      </w:rPr>
    </w:lvl>
    <w:lvl w:ilvl="3">
      <w:start w:val="1"/>
      <w:numFmt w:val="bullet"/>
      <w:lvlText w:val="●"/>
      <w:lvlJc w:val="left"/>
      <w:pPr>
        <w:ind w:left="2980" w:hanging="360"/>
      </w:pPr>
      <w:rPr>
        <w:rFonts w:ascii="Noto Sans Symbols" w:eastAsia="Noto Sans Symbols" w:hAnsi="Noto Sans Symbols" w:cs="Noto Sans Symbols"/>
      </w:rPr>
    </w:lvl>
    <w:lvl w:ilvl="4">
      <w:start w:val="1"/>
      <w:numFmt w:val="bullet"/>
      <w:lvlText w:val="o"/>
      <w:lvlJc w:val="left"/>
      <w:pPr>
        <w:ind w:left="3700" w:hanging="360"/>
      </w:pPr>
      <w:rPr>
        <w:rFonts w:ascii="Courier New" w:eastAsia="Courier New" w:hAnsi="Courier New" w:cs="Courier New"/>
      </w:rPr>
    </w:lvl>
    <w:lvl w:ilvl="5">
      <w:start w:val="1"/>
      <w:numFmt w:val="bullet"/>
      <w:lvlText w:val="▪"/>
      <w:lvlJc w:val="left"/>
      <w:pPr>
        <w:ind w:left="4420" w:hanging="360"/>
      </w:pPr>
      <w:rPr>
        <w:rFonts w:ascii="Noto Sans Symbols" w:eastAsia="Noto Sans Symbols" w:hAnsi="Noto Sans Symbols" w:cs="Noto Sans Symbols"/>
      </w:rPr>
    </w:lvl>
    <w:lvl w:ilvl="6">
      <w:start w:val="1"/>
      <w:numFmt w:val="bullet"/>
      <w:lvlText w:val="●"/>
      <w:lvlJc w:val="left"/>
      <w:pPr>
        <w:ind w:left="5140" w:hanging="360"/>
      </w:pPr>
      <w:rPr>
        <w:rFonts w:ascii="Noto Sans Symbols" w:eastAsia="Noto Sans Symbols" w:hAnsi="Noto Sans Symbols" w:cs="Noto Sans Symbols"/>
      </w:rPr>
    </w:lvl>
    <w:lvl w:ilvl="7">
      <w:start w:val="1"/>
      <w:numFmt w:val="bullet"/>
      <w:lvlText w:val="o"/>
      <w:lvlJc w:val="left"/>
      <w:pPr>
        <w:ind w:left="5860" w:hanging="360"/>
      </w:pPr>
      <w:rPr>
        <w:rFonts w:ascii="Courier New" w:eastAsia="Courier New" w:hAnsi="Courier New" w:cs="Courier New"/>
      </w:rPr>
    </w:lvl>
    <w:lvl w:ilvl="8">
      <w:start w:val="1"/>
      <w:numFmt w:val="bullet"/>
      <w:lvlText w:val="▪"/>
      <w:lvlJc w:val="left"/>
      <w:pPr>
        <w:ind w:left="6580" w:hanging="360"/>
      </w:pPr>
      <w:rPr>
        <w:rFonts w:ascii="Noto Sans Symbols" w:eastAsia="Noto Sans Symbols" w:hAnsi="Noto Sans Symbols" w:cs="Noto Sans Symbols"/>
      </w:rPr>
    </w:lvl>
  </w:abstractNum>
  <w:abstractNum w:abstractNumId="10" w15:restartNumberingAfterBreak="0">
    <w:nsid w:val="09E12F5B"/>
    <w:multiLevelType w:val="multilevel"/>
    <w:tmpl w:val="09B602CE"/>
    <w:lvl w:ilvl="0">
      <w:numFmt w:val="bullet"/>
      <w:lvlText w:val="•"/>
      <w:lvlJc w:val="left"/>
      <w:pPr>
        <w:ind w:left="1440" w:hanging="360"/>
      </w:pPr>
      <w:rPr>
        <w:rFonts w:ascii="Times New Roman" w:eastAsia="Times New Roman" w:hAnsi="Times New Roman" w:cs="Times New Roman" w:hint="default"/>
        <w:b w:val="0"/>
        <w:bCs w:val="0"/>
        <w:i w:val="0"/>
        <w:iCs w:val="0"/>
        <w:w w:val="100"/>
        <w:sz w:val="28"/>
        <w:szCs w:val="28"/>
        <w:lang w:val="uk-UA" w:eastAsia="en-US" w:bidi="ar-SA"/>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1" w15:restartNumberingAfterBreak="0">
    <w:nsid w:val="0B4E65E7"/>
    <w:multiLevelType w:val="multilevel"/>
    <w:tmpl w:val="1C1A9A46"/>
    <w:lvl w:ilvl="0">
      <w:start w:val="1"/>
      <w:numFmt w:val="decimal"/>
      <w:lvlText w:val="%1."/>
      <w:lvlJc w:val="left"/>
      <w:pPr>
        <w:ind w:left="360" w:hanging="360"/>
      </w:pPr>
    </w:lvl>
    <w:lvl w:ilvl="1">
      <w:start w:val="6"/>
      <w:numFmt w:val="decimal"/>
      <w:lvlText w:val="%1.%2."/>
      <w:lvlJc w:val="left"/>
      <w:pPr>
        <w:ind w:left="2100" w:hanging="720"/>
      </w:pPr>
    </w:lvl>
    <w:lvl w:ilvl="2">
      <w:start w:val="1"/>
      <w:numFmt w:val="decimal"/>
      <w:lvlText w:val="%1.%2.%3."/>
      <w:lvlJc w:val="left"/>
      <w:pPr>
        <w:ind w:left="3480" w:hanging="720"/>
      </w:pPr>
    </w:lvl>
    <w:lvl w:ilvl="3">
      <w:start w:val="1"/>
      <w:numFmt w:val="decimal"/>
      <w:lvlText w:val="%1.%2.%3.%4."/>
      <w:lvlJc w:val="left"/>
      <w:pPr>
        <w:ind w:left="5220" w:hanging="1080"/>
      </w:pPr>
    </w:lvl>
    <w:lvl w:ilvl="4">
      <w:start w:val="1"/>
      <w:numFmt w:val="decimal"/>
      <w:lvlText w:val="%1.%2.%3.%4.%5."/>
      <w:lvlJc w:val="left"/>
      <w:pPr>
        <w:ind w:left="6600" w:hanging="1080"/>
      </w:pPr>
    </w:lvl>
    <w:lvl w:ilvl="5">
      <w:start w:val="1"/>
      <w:numFmt w:val="decimal"/>
      <w:lvlText w:val="%1.%2.%3.%4.%5.%6."/>
      <w:lvlJc w:val="left"/>
      <w:pPr>
        <w:ind w:left="8340" w:hanging="1440"/>
      </w:pPr>
    </w:lvl>
    <w:lvl w:ilvl="6">
      <w:start w:val="1"/>
      <w:numFmt w:val="decimal"/>
      <w:lvlText w:val="%1.%2.%3.%4.%5.%6.%7."/>
      <w:lvlJc w:val="left"/>
      <w:pPr>
        <w:ind w:left="9720" w:hanging="1440"/>
      </w:pPr>
    </w:lvl>
    <w:lvl w:ilvl="7">
      <w:start w:val="1"/>
      <w:numFmt w:val="decimal"/>
      <w:lvlText w:val="%1.%2.%3.%4.%5.%6.%7.%8."/>
      <w:lvlJc w:val="left"/>
      <w:pPr>
        <w:ind w:left="11460" w:hanging="1800"/>
      </w:pPr>
    </w:lvl>
    <w:lvl w:ilvl="8">
      <w:start w:val="1"/>
      <w:numFmt w:val="decimal"/>
      <w:lvlText w:val="%1.%2.%3.%4.%5.%6.%7.%8.%9."/>
      <w:lvlJc w:val="left"/>
      <w:pPr>
        <w:ind w:left="12840" w:hanging="1800"/>
      </w:pPr>
    </w:lvl>
  </w:abstractNum>
  <w:abstractNum w:abstractNumId="12" w15:restartNumberingAfterBreak="0">
    <w:nsid w:val="0BD936D4"/>
    <w:multiLevelType w:val="multilevel"/>
    <w:tmpl w:val="40BE42FC"/>
    <w:lvl w:ilvl="0">
      <w:start w:val="1"/>
      <w:numFmt w:val="decimal"/>
      <w:lvlText w:val="%1."/>
      <w:lvlJc w:val="left"/>
      <w:pPr>
        <w:ind w:left="450" w:hanging="450"/>
      </w:pPr>
    </w:lvl>
    <w:lvl w:ilvl="1">
      <w:start w:val="1"/>
      <w:numFmt w:val="decimal"/>
      <w:lvlText w:val="%1.%2."/>
      <w:lvlJc w:val="left"/>
      <w:pPr>
        <w:ind w:left="2100" w:hanging="720"/>
      </w:pPr>
    </w:lvl>
    <w:lvl w:ilvl="2">
      <w:start w:val="1"/>
      <w:numFmt w:val="decimal"/>
      <w:lvlText w:val="%1.%2.%3."/>
      <w:lvlJc w:val="left"/>
      <w:pPr>
        <w:ind w:left="3480" w:hanging="720"/>
      </w:pPr>
    </w:lvl>
    <w:lvl w:ilvl="3">
      <w:start w:val="1"/>
      <w:numFmt w:val="decimal"/>
      <w:lvlText w:val="%1.%2.%3.%4."/>
      <w:lvlJc w:val="left"/>
      <w:pPr>
        <w:ind w:left="5220" w:hanging="1080"/>
      </w:pPr>
    </w:lvl>
    <w:lvl w:ilvl="4">
      <w:start w:val="1"/>
      <w:numFmt w:val="decimal"/>
      <w:lvlText w:val="%1.%2.%3.%4.%5."/>
      <w:lvlJc w:val="left"/>
      <w:pPr>
        <w:ind w:left="6600" w:hanging="1080"/>
      </w:pPr>
    </w:lvl>
    <w:lvl w:ilvl="5">
      <w:start w:val="1"/>
      <w:numFmt w:val="decimal"/>
      <w:lvlText w:val="%1.%2.%3.%4.%5.%6."/>
      <w:lvlJc w:val="left"/>
      <w:pPr>
        <w:ind w:left="8340" w:hanging="1440"/>
      </w:pPr>
    </w:lvl>
    <w:lvl w:ilvl="6">
      <w:start w:val="1"/>
      <w:numFmt w:val="decimal"/>
      <w:lvlText w:val="%1.%2.%3.%4.%5.%6.%7."/>
      <w:lvlJc w:val="left"/>
      <w:pPr>
        <w:ind w:left="10080" w:hanging="1800"/>
      </w:pPr>
    </w:lvl>
    <w:lvl w:ilvl="7">
      <w:start w:val="1"/>
      <w:numFmt w:val="decimal"/>
      <w:lvlText w:val="%1.%2.%3.%4.%5.%6.%7.%8."/>
      <w:lvlJc w:val="left"/>
      <w:pPr>
        <w:ind w:left="11460" w:hanging="1800"/>
      </w:pPr>
    </w:lvl>
    <w:lvl w:ilvl="8">
      <w:start w:val="1"/>
      <w:numFmt w:val="decimal"/>
      <w:lvlText w:val="%1.%2.%3.%4.%5.%6.%7.%8.%9."/>
      <w:lvlJc w:val="left"/>
      <w:pPr>
        <w:ind w:left="13200" w:hanging="2160"/>
      </w:pPr>
    </w:lvl>
  </w:abstractNum>
  <w:abstractNum w:abstractNumId="13" w15:restartNumberingAfterBreak="0">
    <w:nsid w:val="0FE024BA"/>
    <w:multiLevelType w:val="multilevel"/>
    <w:tmpl w:val="4F7262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1CC7910"/>
    <w:multiLevelType w:val="multilevel"/>
    <w:tmpl w:val="78FAB506"/>
    <w:lvl w:ilvl="0">
      <w:numFmt w:val="bullet"/>
      <w:lvlText w:val="•"/>
      <w:lvlJc w:val="left"/>
      <w:pPr>
        <w:ind w:left="1287" w:hanging="360"/>
      </w:pPr>
      <w:rPr>
        <w:rFonts w:hint="default"/>
        <w:lang w:val="uk-UA" w:eastAsia="en-US" w:bidi="ar-SA"/>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5" w15:restartNumberingAfterBreak="0">
    <w:nsid w:val="16033239"/>
    <w:multiLevelType w:val="hybridMultilevel"/>
    <w:tmpl w:val="EBBE84A0"/>
    <w:lvl w:ilvl="0" w:tplc="0422000B">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6" w15:restartNumberingAfterBreak="0">
    <w:nsid w:val="160A293F"/>
    <w:multiLevelType w:val="hybridMultilevel"/>
    <w:tmpl w:val="10887D08"/>
    <w:lvl w:ilvl="0" w:tplc="3584612C">
      <w:numFmt w:val="bullet"/>
      <w:lvlText w:val="•"/>
      <w:lvlJc w:val="left"/>
      <w:pPr>
        <w:ind w:left="100" w:hanging="288"/>
      </w:pPr>
      <w:rPr>
        <w:rFonts w:ascii="Times New Roman" w:eastAsia="Times New Roman" w:hAnsi="Times New Roman" w:cs="Times New Roman" w:hint="default"/>
        <w:b w:val="0"/>
        <w:bCs w:val="0"/>
        <w:i w:val="0"/>
        <w:iCs w:val="0"/>
        <w:w w:val="100"/>
        <w:sz w:val="28"/>
        <w:szCs w:val="28"/>
        <w:lang w:val="uk-UA" w:eastAsia="en-US" w:bidi="ar-SA"/>
      </w:rPr>
    </w:lvl>
    <w:lvl w:ilvl="1" w:tplc="50900108">
      <w:numFmt w:val="bullet"/>
      <w:lvlText w:val="•"/>
      <w:lvlJc w:val="left"/>
      <w:pPr>
        <w:ind w:left="1014" w:hanging="288"/>
      </w:pPr>
      <w:rPr>
        <w:rFonts w:hint="default"/>
        <w:lang w:val="uk-UA" w:eastAsia="en-US" w:bidi="ar-SA"/>
      </w:rPr>
    </w:lvl>
    <w:lvl w:ilvl="2" w:tplc="E9E2460C">
      <w:numFmt w:val="bullet"/>
      <w:lvlText w:val="•"/>
      <w:lvlJc w:val="left"/>
      <w:pPr>
        <w:ind w:left="1928" w:hanging="288"/>
      </w:pPr>
      <w:rPr>
        <w:rFonts w:hint="default"/>
        <w:lang w:val="uk-UA" w:eastAsia="en-US" w:bidi="ar-SA"/>
      </w:rPr>
    </w:lvl>
    <w:lvl w:ilvl="3" w:tplc="90FC9ACA">
      <w:numFmt w:val="bullet"/>
      <w:lvlText w:val="•"/>
      <w:lvlJc w:val="left"/>
      <w:pPr>
        <w:ind w:left="2842" w:hanging="288"/>
      </w:pPr>
      <w:rPr>
        <w:rFonts w:hint="default"/>
        <w:lang w:val="uk-UA" w:eastAsia="en-US" w:bidi="ar-SA"/>
      </w:rPr>
    </w:lvl>
    <w:lvl w:ilvl="4" w:tplc="A4A4AEF8">
      <w:numFmt w:val="bullet"/>
      <w:lvlText w:val="•"/>
      <w:lvlJc w:val="left"/>
      <w:pPr>
        <w:ind w:left="3756" w:hanging="288"/>
      </w:pPr>
      <w:rPr>
        <w:rFonts w:hint="default"/>
        <w:lang w:val="uk-UA" w:eastAsia="en-US" w:bidi="ar-SA"/>
      </w:rPr>
    </w:lvl>
    <w:lvl w:ilvl="5" w:tplc="F6A47B10">
      <w:numFmt w:val="bullet"/>
      <w:lvlText w:val="•"/>
      <w:lvlJc w:val="left"/>
      <w:pPr>
        <w:ind w:left="4670" w:hanging="288"/>
      </w:pPr>
      <w:rPr>
        <w:rFonts w:hint="default"/>
        <w:lang w:val="uk-UA" w:eastAsia="en-US" w:bidi="ar-SA"/>
      </w:rPr>
    </w:lvl>
    <w:lvl w:ilvl="6" w:tplc="9D5ECED6">
      <w:numFmt w:val="bullet"/>
      <w:lvlText w:val="•"/>
      <w:lvlJc w:val="left"/>
      <w:pPr>
        <w:ind w:left="5584" w:hanging="288"/>
      </w:pPr>
      <w:rPr>
        <w:rFonts w:hint="default"/>
        <w:lang w:val="uk-UA" w:eastAsia="en-US" w:bidi="ar-SA"/>
      </w:rPr>
    </w:lvl>
    <w:lvl w:ilvl="7" w:tplc="7BACF562">
      <w:numFmt w:val="bullet"/>
      <w:lvlText w:val="•"/>
      <w:lvlJc w:val="left"/>
      <w:pPr>
        <w:ind w:left="6498" w:hanging="288"/>
      </w:pPr>
      <w:rPr>
        <w:rFonts w:hint="default"/>
        <w:lang w:val="uk-UA" w:eastAsia="en-US" w:bidi="ar-SA"/>
      </w:rPr>
    </w:lvl>
    <w:lvl w:ilvl="8" w:tplc="3356EDFC">
      <w:numFmt w:val="bullet"/>
      <w:lvlText w:val="•"/>
      <w:lvlJc w:val="left"/>
      <w:pPr>
        <w:ind w:left="7412" w:hanging="288"/>
      </w:pPr>
      <w:rPr>
        <w:rFonts w:hint="default"/>
        <w:lang w:val="uk-UA" w:eastAsia="en-US" w:bidi="ar-SA"/>
      </w:rPr>
    </w:lvl>
  </w:abstractNum>
  <w:abstractNum w:abstractNumId="17" w15:restartNumberingAfterBreak="0">
    <w:nsid w:val="17E55708"/>
    <w:multiLevelType w:val="multilevel"/>
    <w:tmpl w:val="25906BFA"/>
    <w:lvl w:ilvl="0">
      <w:start w:val="1"/>
      <w:numFmt w:val="decimal"/>
      <w:lvlText w:val="%1."/>
      <w:lvlJc w:val="left"/>
      <w:pPr>
        <w:ind w:left="460" w:hanging="360"/>
      </w:pPr>
      <w:rPr>
        <w:b/>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18" w15:restartNumberingAfterBreak="0">
    <w:nsid w:val="1DA758BA"/>
    <w:multiLevelType w:val="multilevel"/>
    <w:tmpl w:val="21EA5562"/>
    <w:lvl w:ilvl="0">
      <w:numFmt w:val="bullet"/>
      <w:lvlText w:val="•"/>
      <w:lvlJc w:val="left"/>
      <w:pPr>
        <w:ind w:left="1429" w:hanging="360"/>
      </w:pPr>
      <w:rPr>
        <w:rFonts w:ascii="Times New Roman" w:eastAsia="Times New Roman" w:hAnsi="Times New Roman" w:cs="Times New Roman" w:hint="default"/>
        <w:b w:val="0"/>
        <w:bCs w:val="0"/>
        <w:i w:val="0"/>
        <w:iCs w:val="0"/>
        <w:w w:val="100"/>
        <w:sz w:val="28"/>
        <w:szCs w:val="28"/>
        <w:lang w:val="uk-UA" w:eastAsia="en-US" w:bidi="ar-SA"/>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 w15:restartNumberingAfterBreak="0">
    <w:nsid w:val="2EC62225"/>
    <w:multiLevelType w:val="multilevel"/>
    <w:tmpl w:val="1FAEA38C"/>
    <w:lvl w:ilvl="0">
      <w:start w:val="1"/>
      <w:numFmt w:val="decimal"/>
      <w:lvlText w:val="%1."/>
      <w:lvlJc w:val="left"/>
      <w:pPr>
        <w:ind w:left="480" w:hanging="480"/>
      </w:pPr>
    </w:lvl>
    <w:lvl w:ilvl="1">
      <w:start w:val="10"/>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0" w15:restartNumberingAfterBreak="0">
    <w:nsid w:val="2FD00801"/>
    <w:multiLevelType w:val="hybridMultilevel"/>
    <w:tmpl w:val="7374826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1" w15:restartNumberingAfterBreak="0">
    <w:nsid w:val="30656256"/>
    <w:multiLevelType w:val="multilevel"/>
    <w:tmpl w:val="8198263C"/>
    <w:lvl w:ilvl="0">
      <w:numFmt w:val="bullet"/>
      <w:lvlText w:val="-"/>
      <w:lvlJc w:val="left"/>
      <w:pPr>
        <w:ind w:left="1440" w:hanging="360"/>
      </w:pPr>
      <w:rPr>
        <w:rFonts w:ascii="Times New Roman" w:eastAsia="Times New Roman" w:hAnsi="Times New Roman" w:cs="Times New Roman"/>
        <w:b w:val="0"/>
        <w:i w:val="0"/>
        <w:sz w:val="28"/>
        <w:szCs w:val="28"/>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2" w15:restartNumberingAfterBreak="0">
    <w:nsid w:val="337A0B75"/>
    <w:multiLevelType w:val="multilevel"/>
    <w:tmpl w:val="912259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37A45D67"/>
    <w:multiLevelType w:val="hybridMultilevel"/>
    <w:tmpl w:val="0DFCB89E"/>
    <w:lvl w:ilvl="0" w:tplc="2AAA41E0">
      <w:numFmt w:val="bullet"/>
      <w:lvlText w:val="•"/>
      <w:lvlJc w:val="left"/>
      <w:pPr>
        <w:ind w:left="720" w:hanging="360"/>
      </w:pPr>
      <w:rPr>
        <w:rFonts w:hint="default"/>
        <w:lang w:val="uk-UA" w:eastAsia="en-US" w:bidi="ar-SA"/>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395F3328"/>
    <w:multiLevelType w:val="hybridMultilevel"/>
    <w:tmpl w:val="6FCEB31A"/>
    <w:lvl w:ilvl="0" w:tplc="50900108">
      <w:numFmt w:val="bullet"/>
      <w:lvlText w:val="•"/>
      <w:lvlJc w:val="left"/>
      <w:pPr>
        <w:ind w:left="1287" w:hanging="360"/>
      </w:pPr>
      <w:rPr>
        <w:rFonts w:hint="default"/>
        <w:lang w:val="uk-UA" w:eastAsia="en-US" w:bidi="ar-S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5" w15:restartNumberingAfterBreak="0">
    <w:nsid w:val="3BF902A9"/>
    <w:multiLevelType w:val="hybridMultilevel"/>
    <w:tmpl w:val="DED4EF7C"/>
    <w:lvl w:ilvl="0" w:tplc="085615B4">
      <w:start w:val="1"/>
      <w:numFmt w:val="decimal"/>
      <w:lvlText w:val="%1."/>
      <w:lvlJc w:val="left"/>
      <w:pPr>
        <w:ind w:left="720" w:hanging="360"/>
      </w:pPr>
      <w:rPr>
        <w:rFonts w:hint="default"/>
        <w:color w:val="000000" w:themeColor="text1"/>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15:restartNumberingAfterBreak="0">
    <w:nsid w:val="47A2536E"/>
    <w:multiLevelType w:val="multilevel"/>
    <w:tmpl w:val="AE5A3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8505851"/>
    <w:multiLevelType w:val="multilevel"/>
    <w:tmpl w:val="C46E6C8A"/>
    <w:lvl w:ilvl="0">
      <w:numFmt w:val="bullet"/>
      <w:lvlText w:val="•"/>
      <w:lvlJc w:val="left"/>
      <w:pPr>
        <w:ind w:left="1571" w:hanging="360"/>
      </w:pPr>
      <w:rPr>
        <w:rFonts w:hint="default"/>
        <w:lang w:val="uk-UA" w:eastAsia="en-US" w:bidi="ar-SA"/>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28" w15:restartNumberingAfterBreak="0">
    <w:nsid w:val="48E36817"/>
    <w:multiLevelType w:val="multilevel"/>
    <w:tmpl w:val="2E807400"/>
    <w:lvl w:ilvl="0">
      <w:numFmt w:val="bullet"/>
      <w:lvlText w:val="•"/>
      <w:lvlJc w:val="left"/>
      <w:pPr>
        <w:ind w:left="720" w:hanging="360"/>
      </w:pPr>
      <w:rPr>
        <w:rFonts w:hint="default"/>
        <w:lang w:val="uk-UA" w:eastAsia="en-US" w:bidi="ar-S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B6402BD"/>
    <w:multiLevelType w:val="multilevel"/>
    <w:tmpl w:val="E6E80270"/>
    <w:lvl w:ilvl="0">
      <w:start w:val="1"/>
      <w:numFmt w:val="decimal"/>
      <w:pStyle w:val="2"/>
      <w:lvlText w:val="Таблиця %1."/>
      <w:lvlJc w:val="left"/>
      <w:pPr>
        <w:ind w:left="786" w:hanging="360"/>
      </w:pPr>
      <w:rPr>
        <w:rFonts w:ascii="Arial" w:eastAsia="Arial" w:hAnsi="Arial" w:cs="Arial"/>
        <w:b w:val="0"/>
        <w:i w:val="0"/>
        <w:smallCaps w:val="0"/>
        <w:strike w:val="0"/>
        <w:color w:val="1C4587"/>
        <w:sz w:val="22"/>
        <w:szCs w:val="22"/>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F425276"/>
    <w:multiLevelType w:val="hybridMultilevel"/>
    <w:tmpl w:val="9FEEDAF4"/>
    <w:lvl w:ilvl="0" w:tplc="50900108">
      <w:numFmt w:val="bullet"/>
      <w:lvlText w:val="•"/>
      <w:lvlJc w:val="left"/>
      <w:pPr>
        <w:ind w:left="720" w:hanging="360"/>
      </w:pPr>
      <w:rPr>
        <w:rFonts w:hint="default"/>
        <w:lang w:val="uk-UA" w:eastAsia="en-US" w:bidi="ar-SA"/>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15:restartNumberingAfterBreak="0">
    <w:nsid w:val="4F763A47"/>
    <w:multiLevelType w:val="multilevel"/>
    <w:tmpl w:val="E1A40C24"/>
    <w:lvl w:ilvl="0">
      <w:start w:val="1"/>
      <w:numFmt w:val="decimal"/>
      <w:lvlText w:val="%1."/>
      <w:lvlJc w:val="left"/>
      <w:pPr>
        <w:ind w:left="460" w:hanging="360"/>
      </w:pPr>
      <w:rPr>
        <w:b/>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32" w15:restartNumberingAfterBreak="0">
    <w:nsid w:val="55461BFA"/>
    <w:multiLevelType w:val="multilevel"/>
    <w:tmpl w:val="0C240492"/>
    <w:lvl w:ilvl="0">
      <w:numFmt w:val="bullet"/>
      <w:lvlText w:val="*"/>
      <w:lvlJc w:val="left"/>
      <w:pPr>
        <w:ind w:left="572" w:hanging="166"/>
      </w:pPr>
      <w:rPr>
        <w:rFonts w:ascii="Times New Roman" w:eastAsia="Times New Roman" w:hAnsi="Times New Roman" w:cs="Times New Roman"/>
        <w:sz w:val="22"/>
        <w:szCs w:val="22"/>
      </w:rPr>
    </w:lvl>
    <w:lvl w:ilvl="1">
      <w:numFmt w:val="bullet"/>
      <w:lvlText w:val="-"/>
      <w:lvlJc w:val="left"/>
      <w:pPr>
        <w:ind w:left="406" w:hanging="223"/>
      </w:pPr>
      <w:rPr>
        <w:rFonts w:ascii="Times New Roman" w:eastAsia="Times New Roman" w:hAnsi="Times New Roman" w:cs="Times New Roman"/>
        <w:sz w:val="26"/>
        <w:szCs w:val="26"/>
      </w:rPr>
    </w:lvl>
    <w:lvl w:ilvl="2">
      <w:numFmt w:val="bullet"/>
      <w:lvlText w:val="•"/>
      <w:lvlJc w:val="left"/>
      <w:pPr>
        <w:ind w:left="1417" w:hanging="224"/>
      </w:pPr>
    </w:lvl>
    <w:lvl w:ilvl="3">
      <w:numFmt w:val="bullet"/>
      <w:lvlText w:val="•"/>
      <w:lvlJc w:val="left"/>
      <w:pPr>
        <w:ind w:left="2254" w:hanging="224"/>
      </w:pPr>
    </w:lvl>
    <w:lvl w:ilvl="4">
      <w:numFmt w:val="bullet"/>
      <w:lvlText w:val="•"/>
      <w:lvlJc w:val="left"/>
      <w:pPr>
        <w:ind w:left="3091" w:hanging="223"/>
      </w:pPr>
    </w:lvl>
    <w:lvl w:ilvl="5">
      <w:numFmt w:val="bullet"/>
      <w:lvlText w:val="•"/>
      <w:lvlJc w:val="left"/>
      <w:pPr>
        <w:ind w:left="3928" w:hanging="223"/>
      </w:pPr>
    </w:lvl>
    <w:lvl w:ilvl="6">
      <w:numFmt w:val="bullet"/>
      <w:lvlText w:val="•"/>
      <w:lvlJc w:val="left"/>
      <w:pPr>
        <w:ind w:left="4765" w:hanging="224"/>
      </w:pPr>
    </w:lvl>
    <w:lvl w:ilvl="7">
      <w:numFmt w:val="bullet"/>
      <w:lvlText w:val="•"/>
      <w:lvlJc w:val="left"/>
      <w:pPr>
        <w:ind w:left="5603" w:hanging="224"/>
      </w:pPr>
    </w:lvl>
    <w:lvl w:ilvl="8">
      <w:numFmt w:val="bullet"/>
      <w:lvlText w:val="•"/>
      <w:lvlJc w:val="left"/>
      <w:pPr>
        <w:ind w:left="6440" w:hanging="224"/>
      </w:pPr>
    </w:lvl>
  </w:abstractNum>
  <w:abstractNum w:abstractNumId="33" w15:restartNumberingAfterBreak="0">
    <w:nsid w:val="592F31FE"/>
    <w:multiLevelType w:val="multilevel"/>
    <w:tmpl w:val="39BEB1DC"/>
    <w:lvl w:ilvl="0">
      <w:start w:val="1"/>
      <w:numFmt w:val="decimal"/>
      <w:lvlText w:val="%1."/>
      <w:lvlJc w:val="left"/>
      <w:pPr>
        <w:ind w:left="36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DCA655A"/>
    <w:multiLevelType w:val="multilevel"/>
    <w:tmpl w:val="05D64538"/>
    <w:lvl w:ilvl="0">
      <w:numFmt w:val="bullet"/>
      <w:lvlText w:val="•"/>
      <w:lvlJc w:val="left"/>
      <w:pPr>
        <w:ind w:left="720" w:hanging="360"/>
      </w:pPr>
      <w:rPr>
        <w:rFonts w:hint="default"/>
        <w:u w:val="none"/>
        <w:lang w:val="uk-UA"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1B34B3E"/>
    <w:multiLevelType w:val="multilevel"/>
    <w:tmpl w:val="B718C9DC"/>
    <w:lvl w:ilvl="0">
      <w:start w:val="1"/>
      <w:numFmt w:val="decimal"/>
      <w:lvlText w:val="%1."/>
      <w:lvlJc w:val="left"/>
      <w:pPr>
        <w:ind w:left="100" w:hanging="298"/>
      </w:pPr>
      <w:rPr>
        <w:rFonts w:ascii="Times New Roman" w:eastAsia="Times New Roman" w:hAnsi="Times New Roman" w:cs="Times New Roman"/>
        <w:sz w:val="28"/>
        <w:szCs w:val="28"/>
      </w:rPr>
    </w:lvl>
    <w:lvl w:ilvl="1">
      <w:start w:val="3"/>
      <w:numFmt w:val="decimal"/>
      <w:lvlText w:val="%2."/>
      <w:lvlJc w:val="left"/>
      <w:pPr>
        <w:ind w:left="1895" w:hanging="281"/>
      </w:pPr>
      <w:rPr>
        <w:rFonts w:ascii="Times New Roman" w:eastAsia="Times New Roman" w:hAnsi="Times New Roman" w:cs="Times New Roman"/>
        <w:b/>
        <w:sz w:val="28"/>
        <w:szCs w:val="28"/>
      </w:rPr>
    </w:lvl>
    <w:lvl w:ilvl="2">
      <w:start w:val="1"/>
      <w:numFmt w:val="decimal"/>
      <w:lvlText w:val="%2.%3."/>
      <w:lvlJc w:val="left"/>
      <w:pPr>
        <w:ind w:left="1627" w:hanging="493"/>
      </w:pPr>
      <w:rPr>
        <w:rFonts w:ascii="Times New Roman" w:eastAsia="Times New Roman" w:hAnsi="Times New Roman" w:cs="Times New Roman"/>
        <w:b/>
        <w:i/>
        <w:sz w:val="28"/>
        <w:szCs w:val="28"/>
      </w:rPr>
    </w:lvl>
    <w:lvl w:ilvl="3">
      <w:start w:val="1"/>
      <w:numFmt w:val="decimal"/>
      <w:lvlText w:val="%4."/>
      <w:lvlJc w:val="left"/>
      <w:pPr>
        <w:ind w:left="1136" w:hanging="426"/>
      </w:pPr>
      <w:rPr>
        <w:rFonts w:ascii="Arial" w:eastAsia="Arial" w:hAnsi="Arial" w:cs="Arial"/>
        <w:b/>
        <w:color w:val="1C4587"/>
        <w:sz w:val="22"/>
        <w:szCs w:val="22"/>
      </w:rPr>
    </w:lvl>
    <w:lvl w:ilvl="4">
      <w:start w:val="4"/>
      <w:numFmt w:val="decimal"/>
      <w:lvlText w:val="%5."/>
      <w:lvlJc w:val="left"/>
      <w:pPr>
        <w:ind w:left="765" w:hanging="281"/>
      </w:pPr>
      <w:rPr>
        <w:rFonts w:ascii="Times New Roman" w:eastAsia="Times New Roman" w:hAnsi="Times New Roman" w:cs="Times New Roman"/>
        <w:b/>
        <w:sz w:val="28"/>
        <w:szCs w:val="28"/>
      </w:rPr>
    </w:lvl>
    <w:lvl w:ilvl="5">
      <w:numFmt w:val="bullet"/>
      <w:lvlText w:val="•"/>
      <w:lvlJc w:val="left"/>
      <w:pPr>
        <w:ind w:left="5381" w:hanging="281"/>
      </w:pPr>
    </w:lvl>
    <w:lvl w:ilvl="6">
      <w:numFmt w:val="bullet"/>
      <w:lvlText w:val="•"/>
      <w:lvlJc w:val="left"/>
      <w:pPr>
        <w:ind w:left="6502" w:hanging="281"/>
      </w:pPr>
    </w:lvl>
    <w:lvl w:ilvl="7">
      <w:numFmt w:val="bullet"/>
      <w:lvlText w:val="•"/>
      <w:lvlJc w:val="left"/>
      <w:pPr>
        <w:ind w:left="7623" w:hanging="281"/>
      </w:pPr>
    </w:lvl>
    <w:lvl w:ilvl="8">
      <w:numFmt w:val="bullet"/>
      <w:lvlText w:val="•"/>
      <w:lvlJc w:val="left"/>
      <w:pPr>
        <w:ind w:left="8744" w:hanging="281"/>
      </w:pPr>
    </w:lvl>
  </w:abstractNum>
  <w:abstractNum w:abstractNumId="36" w15:restartNumberingAfterBreak="0">
    <w:nsid w:val="62162F5B"/>
    <w:multiLevelType w:val="multilevel"/>
    <w:tmpl w:val="F1E8F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39C1F0A"/>
    <w:multiLevelType w:val="multilevel"/>
    <w:tmpl w:val="E8A0D97A"/>
    <w:lvl w:ilvl="0">
      <w:numFmt w:val="bullet"/>
      <w:lvlText w:val="-"/>
      <w:lvlJc w:val="left"/>
      <w:pPr>
        <w:ind w:left="685" w:hanging="164"/>
      </w:pPr>
      <w:rPr>
        <w:rFonts w:ascii="Times New Roman" w:eastAsia="Times New Roman" w:hAnsi="Times New Roman" w:cs="Times New Roman"/>
        <w:sz w:val="28"/>
        <w:szCs w:val="28"/>
      </w:rPr>
    </w:lvl>
    <w:lvl w:ilvl="1">
      <w:numFmt w:val="bullet"/>
      <w:lvlText w:val="•"/>
      <w:lvlJc w:val="left"/>
      <w:pPr>
        <w:ind w:left="1628" w:hanging="164"/>
      </w:pPr>
    </w:lvl>
    <w:lvl w:ilvl="2">
      <w:numFmt w:val="bullet"/>
      <w:lvlText w:val="•"/>
      <w:lvlJc w:val="left"/>
      <w:pPr>
        <w:ind w:left="2577" w:hanging="164"/>
      </w:pPr>
    </w:lvl>
    <w:lvl w:ilvl="3">
      <w:numFmt w:val="bullet"/>
      <w:lvlText w:val="•"/>
      <w:lvlJc w:val="left"/>
      <w:pPr>
        <w:ind w:left="3525" w:hanging="164"/>
      </w:pPr>
    </w:lvl>
    <w:lvl w:ilvl="4">
      <w:numFmt w:val="bullet"/>
      <w:lvlText w:val="•"/>
      <w:lvlJc w:val="left"/>
      <w:pPr>
        <w:ind w:left="4474" w:hanging="164"/>
      </w:pPr>
    </w:lvl>
    <w:lvl w:ilvl="5">
      <w:numFmt w:val="bullet"/>
      <w:lvlText w:val="•"/>
      <w:lvlJc w:val="left"/>
      <w:pPr>
        <w:ind w:left="5423" w:hanging="164"/>
      </w:pPr>
    </w:lvl>
    <w:lvl w:ilvl="6">
      <w:numFmt w:val="bullet"/>
      <w:lvlText w:val="•"/>
      <w:lvlJc w:val="left"/>
      <w:pPr>
        <w:ind w:left="6371" w:hanging="164"/>
      </w:pPr>
    </w:lvl>
    <w:lvl w:ilvl="7">
      <w:numFmt w:val="bullet"/>
      <w:lvlText w:val="•"/>
      <w:lvlJc w:val="left"/>
      <w:pPr>
        <w:ind w:left="7320" w:hanging="164"/>
      </w:pPr>
    </w:lvl>
    <w:lvl w:ilvl="8">
      <w:numFmt w:val="bullet"/>
      <w:lvlText w:val="•"/>
      <w:lvlJc w:val="left"/>
      <w:pPr>
        <w:ind w:left="8269" w:hanging="164"/>
      </w:pPr>
    </w:lvl>
  </w:abstractNum>
  <w:abstractNum w:abstractNumId="38" w15:restartNumberingAfterBreak="0">
    <w:nsid w:val="65857E2F"/>
    <w:multiLevelType w:val="multilevel"/>
    <w:tmpl w:val="5A6E8E9C"/>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9" w15:restartNumberingAfterBreak="0">
    <w:nsid w:val="6D7869F6"/>
    <w:multiLevelType w:val="hybridMultilevel"/>
    <w:tmpl w:val="9F286A94"/>
    <w:lvl w:ilvl="0" w:tplc="161EDFBE">
      <w:start w:val="1"/>
      <w:numFmt w:val="decimal"/>
      <w:pStyle w:val="5"/>
      <w:lvlText w:val="Таблиця %1."/>
      <w:lvlJc w:val="left"/>
      <w:pPr>
        <w:ind w:left="1146" w:hanging="360"/>
      </w:pPr>
      <w:rPr>
        <w:b w:val="0"/>
        <w:bCs w:val="0"/>
        <w:i w:val="0"/>
        <w:iCs w:val="0"/>
        <w:caps w:val="0"/>
        <w:smallCaps w:val="0"/>
        <w:strike w:val="0"/>
        <w:dstrike w:val="0"/>
        <w:outline w:val="0"/>
        <w:shadow w:val="0"/>
        <w:emboss w:val="0"/>
        <w:imprint w:val="0"/>
        <w:noProof w:val="0"/>
        <w:vanish w:val="0"/>
        <w:color w:val="00206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20019" w:tentative="1">
      <w:start w:val="1"/>
      <w:numFmt w:val="lowerLetter"/>
      <w:lvlText w:val="%2."/>
      <w:lvlJc w:val="left"/>
      <w:pPr>
        <w:ind w:left="1866" w:hanging="360"/>
      </w:pPr>
    </w:lvl>
    <w:lvl w:ilvl="2" w:tplc="0422001B" w:tentative="1">
      <w:start w:val="1"/>
      <w:numFmt w:val="lowerRoman"/>
      <w:lvlText w:val="%3."/>
      <w:lvlJc w:val="right"/>
      <w:pPr>
        <w:ind w:left="2586" w:hanging="180"/>
      </w:pPr>
    </w:lvl>
    <w:lvl w:ilvl="3" w:tplc="0422000F" w:tentative="1">
      <w:start w:val="1"/>
      <w:numFmt w:val="decimal"/>
      <w:lvlText w:val="%4."/>
      <w:lvlJc w:val="left"/>
      <w:pPr>
        <w:ind w:left="3306" w:hanging="360"/>
      </w:pPr>
    </w:lvl>
    <w:lvl w:ilvl="4" w:tplc="04220019" w:tentative="1">
      <w:start w:val="1"/>
      <w:numFmt w:val="lowerLetter"/>
      <w:lvlText w:val="%5."/>
      <w:lvlJc w:val="left"/>
      <w:pPr>
        <w:ind w:left="4026" w:hanging="360"/>
      </w:pPr>
    </w:lvl>
    <w:lvl w:ilvl="5" w:tplc="0422001B" w:tentative="1">
      <w:start w:val="1"/>
      <w:numFmt w:val="lowerRoman"/>
      <w:lvlText w:val="%6."/>
      <w:lvlJc w:val="right"/>
      <w:pPr>
        <w:ind w:left="4746" w:hanging="180"/>
      </w:pPr>
    </w:lvl>
    <w:lvl w:ilvl="6" w:tplc="0422000F" w:tentative="1">
      <w:start w:val="1"/>
      <w:numFmt w:val="decimal"/>
      <w:lvlText w:val="%7."/>
      <w:lvlJc w:val="left"/>
      <w:pPr>
        <w:ind w:left="5466" w:hanging="360"/>
      </w:pPr>
    </w:lvl>
    <w:lvl w:ilvl="7" w:tplc="04220019" w:tentative="1">
      <w:start w:val="1"/>
      <w:numFmt w:val="lowerLetter"/>
      <w:lvlText w:val="%8."/>
      <w:lvlJc w:val="left"/>
      <w:pPr>
        <w:ind w:left="6186" w:hanging="360"/>
      </w:pPr>
    </w:lvl>
    <w:lvl w:ilvl="8" w:tplc="0422001B" w:tentative="1">
      <w:start w:val="1"/>
      <w:numFmt w:val="lowerRoman"/>
      <w:lvlText w:val="%9."/>
      <w:lvlJc w:val="right"/>
      <w:pPr>
        <w:ind w:left="6906" w:hanging="180"/>
      </w:pPr>
    </w:lvl>
  </w:abstractNum>
  <w:abstractNum w:abstractNumId="40" w15:restartNumberingAfterBreak="0">
    <w:nsid w:val="6E3835AC"/>
    <w:multiLevelType w:val="multilevel"/>
    <w:tmpl w:val="30269B96"/>
    <w:styleLink w:val="4"/>
    <w:lvl w:ilvl="0">
      <w:start w:val="1"/>
      <w:numFmt w:val="decimal"/>
      <w:lvlText w:val="Таблиця %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6E797106"/>
    <w:multiLevelType w:val="hybridMultilevel"/>
    <w:tmpl w:val="6952FEF8"/>
    <w:lvl w:ilvl="0" w:tplc="0EC4BB5C">
      <w:start w:val="1"/>
      <w:numFmt w:val="decimal"/>
      <w:pStyle w:val="3"/>
      <w:lvlText w:val="Таблиця %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2" w15:restartNumberingAfterBreak="0">
    <w:nsid w:val="6F381593"/>
    <w:multiLevelType w:val="multilevel"/>
    <w:tmpl w:val="CD96A4C4"/>
    <w:lvl w:ilvl="0">
      <w:numFmt w:val="bullet"/>
      <w:lvlText w:val="•"/>
      <w:lvlJc w:val="left"/>
      <w:pPr>
        <w:ind w:left="790" w:hanging="360"/>
      </w:pPr>
      <w:rPr>
        <w:rFonts w:hint="default"/>
        <w:lang w:val="uk-UA" w:eastAsia="en-US" w:bidi="ar-SA"/>
      </w:rPr>
    </w:lvl>
    <w:lvl w:ilvl="1">
      <w:start w:val="1"/>
      <w:numFmt w:val="bullet"/>
      <w:lvlText w:val="o"/>
      <w:lvlJc w:val="left"/>
      <w:pPr>
        <w:ind w:left="1510" w:hanging="360"/>
      </w:pPr>
      <w:rPr>
        <w:rFonts w:ascii="Courier New" w:eastAsia="Courier New" w:hAnsi="Courier New" w:cs="Courier New"/>
      </w:rPr>
    </w:lvl>
    <w:lvl w:ilvl="2">
      <w:start w:val="1"/>
      <w:numFmt w:val="bullet"/>
      <w:lvlText w:val="▪"/>
      <w:lvlJc w:val="left"/>
      <w:pPr>
        <w:ind w:left="2230" w:hanging="360"/>
      </w:pPr>
      <w:rPr>
        <w:rFonts w:ascii="Noto Sans Symbols" w:eastAsia="Noto Sans Symbols" w:hAnsi="Noto Sans Symbols" w:cs="Noto Sans Symbols"/>
      </w:rPr>
    </w:lvl>
    <w:lvl w:ilvl="3">
      <w:start w:val="1"/>
      <w:numFmt w:val="bullet"/>
      <w:lvlText w:val="●"/>
      <w:lvlJc w:val="left"/>
      <w:pPr>
        <w:ind w:left="2950" w:hanging="360"/>
      </w:pPr>
      <w:rPr>
        <w:rFonts w:ascii="Noto Sans Symbols" w:eastAsia="Noto Sans Symbols" w:hAnsi="Noto Sans Symbols" w:cs="Noto Sans Symbols"/>
      </w:rPr>
    </w:lvl>
    <w:lvl w:ilvl="4">
      <w:start w:val="1"/>
      <w:numFmt w:val="bullet"/>
      <w:lvlText w:val="o"/>
      <w:lvlJc w:val="left"/>
      <w:pPr>
        <w:ind w:left="3670" w:hanging="360"/>
      </w:pPr>
      <w:rPr>
        <w:rFonts w:ascii="Courier New" w:eastAsia="Courier New" w:hAnsi="Courier New" w:cs="Courier New"/>
      </w:rPr>
    </w:lvl>
    <w:lvl w:ilvl="5">
      <w:start w:val="1"/>
      <w:numFmt w:val="bullet"/>
      <w:lvlText w:val="▪"/>
      <w:lvlJc w:val="left"/>
      <w:pPr>
        <w:ind w:left="4390" w:hanging="360"/>
      </w:pPr>
      <w:rPr>
        <w:rFonts w:ascii="Noto Sans Symbols" w:eastAsia="Noto Sans Symbols" w:hAnsi="Noto Sans Symbols" w:cs="Noto Sans Symbols"/>
      </w:rPr>
    </w:lvl>
    <w:lvl w:ilvl="6">
      <w:start w:val="1"/>
      <w:numFmt w:val="bullet"/>
      <w:lvlText w:val="●"/>
      <w:lvlJc w:val="left"/>
      <w:pPr>
        <w:ind w:left="5110" w:hanging="360"/>
      </w:pPr>
      <w:rPr>
        <w:rFonts w:ascii="Noto Sans Symbols" w:eastAsia="Noto Sans Symbols" w:hAnsi="Noto Sans Symbols" w:cs="Noto Sans Symbols"/>
      </w:rPr>
    </w:lvl>
    <w:lvl w:ilvl="7">
      <w:start w:val="1"/>
      <w:numFmt w:val="bullet"/>
      <w:lvlText w:val="o"/>
      <w:lvlJc w:val="left"/>
      <w:pPr>
        <w:ind w:left="5830" w:hanging="360"/>
      </w:pPr>
      <w:rPr>
        <w:rFonts w:ascii="Courier New" w:eastAsia="Courier New" w:hAnsi="Courier New" w:cs="Courier New"/>
      </w:rPr>
    </w:lvl>
    <w:lvl w:ilvl="8">
      <w:start w:val="1"/>
      <w:numFmt w:val="bullet"/>
      <w:lvlText w:val="▪"/>
      <w:lvlJc w:val="left"/>
      <w:pPr>
        <w:ind w:left="6550" w:hanging="360"/>
      </w:pPr>
      <w:rPr>
        <w:rFonts w:ascii="Noto Sans Symbols" w:eastAsia="Noto Sans Symbols" w:hAnsi="Noto Sans Symbols" w:cs="Noto Sans Symbols"/>
      </w:rPr>
    </w:lvl>
  </w:abstractNum>
  <w:abstractNum w:abstractNumId="43" w15:restartNumberingAfterBreak="0">
    <w:nsid w:val="727A019A"/>
    <w:multiLevelType w:val="multilevel"/>
    <w:tmpl w:val="231C7218"/>
    <w:lvl w:ilvl="0">
      <w:numFmt w:val="bullet"/>
      <w:lvlText w:val="•"/>
      <w:lvlJc w:val="left"/>
      <w:pPr>
        <w:ind w:left="720" w:hanging="360"/>
      </w:pPr>
      <w:rPr>
        <w:rFonts w:hint="default"/>
        <w:lang w:val="uk-UA" w:eastAsia="en-US" w:bidi="ar-S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32E698B"/>
    <w:multiLevelType w:val="multilevel"/>
    <w:tmpl w:val="72524638"/>
    <w:lvl w:ilvl="0">
      <w:numFmt w:val="bullet"/>
      <w:lvlText w:val="•"/>
      <w:lvlJc w:val="left"/>
      <w:pPr>
        <w:ind w:left="720" w:hanging="360"/>
      </w:pPr>
      <w:rPr>
        <w:rFonts w:hint="default"/>
        <w:u w:val="none"/>
        <w:lang w:val="uk-UA"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3A419DC"/>
    <w:multiLevelType w:val="multilevel"/>
    <w:tmpl w:val="9072D95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6" w15:restartNumberingAfterBreak="0">
    <w:nsid w:val="7575654E"/>
    <w:multiLevelType w:val="hybridMultilevel"/>
    <w:tmpl w:val="4B4E57EE"/>
    <w:lvl w:ilvl="0" w:tplc="3584612C">
      <w:numFmt w:val="bullet"/>
      <w:lvlText w:val="•"/>
      <w:lvlJc w:val="left"/>
      <w:pPr>
        <w:ind w:left="172" w:hanging="360"/>
      </w:pPr>
      <w:rPr>
        <w:rFonts w:ascii="Times New Roman" w:eastAsia="Times New Roman" w:hAnsi="Times New Roman" w:cs="Times New Roman" w:hint="default"/>
        <w:b w:val="0"/>
        <w:bCs w:val="0"/>
        <w:i w:val="0"/>
        <w:iCs w:val="0"/>
        <w:w w:val="100"/>
        <w:sz w:val="28"/>
        <w:szCs w:val="28"/>
        <w:lang w:val="uk-UA" w:eastAsia="en-US" w:bidi="ar-SA"/>
      </w:rPr>
    </w:lvl>
    <w:lvl w:ilvl="1" w:tplc="04220003">
      <w:start w:val="1"/>
      <w:numFmt w:val="bullet"/>
      <w:lvlText w:val="o"/>
      <w:lvlJc w:val="left"/>
      <w:pPr>
        <w:ind w:left="892" w:hanging="360"/>
      </w:pPr>
      <w:rPr>
        <w:rFonts w:ascii="Courier New" w:hAnsi="Courier New" w:cs="Courier New" w:hint="default"/>
      </w:rPr>
    </w:lvl>
    <w:lvl w:ilvl="2" w:tplc="04220005" w:tentative="1">
      <w:start w:val="1"/>
      <w:numFmt w:val="bullet"/>
      <w:lvlText w:val=""/>
      <w:lvlJc w:val="left"/>
      <w:pPr>
        <w:ind w:left="1612" w:hanging="360"/>
      </w:pPr>
      <w:rPr>
        <w:rFonts w:ascii="Wingdings" w:hAnsi="Wingdings" w:hint="default"/>
      </w:rPr>
    </w:lvl>
    <w:lvl w:ilvl="3" w:tplc="04220001" w:tentative="1">
      <w:start w:val="1"/>
      <w:numFmt w:val="bullet"/>
      <w:lvlText w:val=""/>
      <w:lvlJc w:val="left"/>
      <w:pPr>
        <w:ind w:left="2332" w:hanging="360"/>
      </w:pPr>
      <w:rPr>
        <w:rFonts w:ascii="Symbol" w:hAnsi="Symbol" w:hint="default"/>
      </w:rPr>
    </w:lvl>
    <w:lvl w:ilvl="4" w:tplc="04220003" w:tentative="1">
      <w:start w:val="1"/>
      <w:numFmt w:val="bullet"/>
      <w:lvlText w:val="o"/>
      <w:lvlJc w:val="left"/>
      <w:pPr>
        <w:ind w:left="3052" w:hanging="360"/>
      </w:pPr>
      <w:rPr>
        <w:rFonts w:ascii="Courier New" w:hAnsi="Courier New" w:cs="Courier New" w:hint="default"/>
      </w:rPr>
    </w:lvl>
    <w:lvl w:ilvl="5" w:tplc="04220005" w:tentative="1">
      <w:start w:val="1"/>
      <w:numFmt w:val="bullet"/>
      <w:lvlText w:val=""/>
      <w:lvlJc w:val="left"/>
      <w:pPr>
        <w:ind w:left="3772" w:hanging="360"/>
      </w:pPr>
      <w:rPr>
        <w:rFonts w:ascii="Wingdings" w:hAnsi="Wingdings" w:hint="default"/>
      </w:rPr>
    </w:lvl>
    <w:lvl w:ilvl="6" w:tplc="04220001" w:tentative="1">
      <w:start w:val="1"/>
      <w:numFmt w:val="bullet"/>
      <w:lvlText w:val=""/>
      <w:lvlJc w:val="left"/>
      <w:pPr>
        <w:ind w:left="4492" w:hanging="360"/>
      </w:pPr>
      <w:rPr>
        <w:rFonts w:ascii="Symbol" w:hAnsi="Symbol" w:hint="default"/>
      </w:rPr>
    </w:lvl>
    <w:lvl w:ilvl="7" w:tplc="04220003" w:tentative="1">
      <w:start w:val="1"/>
      <w:numFmt w:val="bullet"/>
      <w:lvlText w:val="o"/>
      <w:lvlJc w:val="left"/>
      <w:pPr>
        <w:ind w:left="5212" w:hanging="360"/>
      </w:pPr>
      <w:rPr>
        <w:rFonts w:ascii="Courier New" w:hAnsi="Courier New" w:cs="Courier New" w:hint="default"/>
      </w:rPr>
    </w:lvl>
    <w:lvl w:ilvl="8" w:tplc="04220005" w:tentative="1">
      <w:start w:val="1"/>
      <w:numFmt w:val="bullet"/>
      <w:lvlText w:val=""/>
      <w:lvlJc w:val="left"/>
      <w:pPr>
        <w:ind w:left="5932" w:hanging="360"/>
      </w:pPr>
      <w:rPr>
        <w:rFonts w:ascii="Wingdings" w:hAnsi="Wingdings" w:hint="default"/>
      </w:rPr>
    </w:lvl>
  </w:abstractNum>
  <w:abstractNum w:abstractNumId="47" w15:restartNumberingAfterBreak="0">
    <w:nsid w:val="78595080"/>
    <w:multiLevelType w:val="hybridMultilevel"/>
    <w:tmpl w:val="64DEFA32"/>
    <w:lvl w:ilvl="0" w:tplc="6FBAC580">
      <w:start w:val="2008"/>
      <w:numFmt w:val="bullet"/>
      <w:lvlText w:val="˗"/>
      <w:lvlJc w:val="left"/>
      <w:pPr>
        <w:ind w:left="1429" w:hanging="360"/>
      </w:pPr>
      <w:rPr>
        <w:rFonts w:ascii="Times New Roman" w:eastAsia="Times New Roman" w:hAnsi="Times New Roman" w:cs="Times New Roman" w:hint="default"/>
      </w:rPr>
    </w:lvl>
    <w:lvl w:ilvl="1" w:tplc="E57A0C54">
      <w:numFmt w:val="bullet"/>
      <w:lvlText w:val="-"/>
      <w:lvlJc w:val="left"/>
      <w:pPr>
        <w:ind w:left="2149" w:hanging="360"/>
      </w:pPr>
      <w:rPr>
        <w:rFonts w:ascii="Times New Roman" w:eastAsia="Times New Roman" w:hAnsi="Times New Roman" w:cs="Times New Roman" w:hint="default"/>
        <w:b/>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78A52838"/>
    <w:multiLevelType w:val="multilevel"/>
    <w:tmpl w:val="450C2E6E"/>
    <w:lvl w:ilvl="0">
      <w:start w:val="1"/>
      <w:numFmt w:val="decimal"/>
      <w:lvlText w:val="%1."/>
      <w:lvlJc w:val="left"/>
      <w:pPr>
        <w:ind w:left="720" w:hanging="360"/>
      </w:pPr>
    </w:lvl>
    <w:lvl w:ilvl="1">
      <w:start w:val="4"/>
      <w:numFmt w:val="decimal"/>
      <w:lvlText w:val="%1.%2."/>
      <w:lvlJc w:val="left"/>
      <w:pPr>
        <w:ind w:left="1020" w:hanging="660"/>
      </w:pPr>
    </w:lvl>
    <w:lvl w:ilvl="2">
      <w:start w:val="10"/>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9" w15:restartNumberingAfterBreak="0">
    <w:nsid w:val="79DA0442"/>
    <w:multiLevelType w:val="multilevel"/>
    <w:tmpl w:val="F4BECC40"/>
    <w:lvl w:ilvl="0">
      <w:start w:val="1"/>
      <w:numFmt w:val="bullet"/>
      <w:lvlText w:val="●"/>
      <w:lvlJc w:val="left"/>
      <w:pPr>
        <w:ind w:left="1287" w:hanging="360"/>
      </w:pPr>
      <w:rPr>
        <w:rFonts w:ascii="Noto Sans Symbols" w:eastAsia="Noto Sans Symbols" w:hAnsi="Noto Sans Symbols" w:cs="Noto Sans Symbols"/>
      </w:rPr>
    </w:lvl>
    <w:lvl w:ilvl="1">
      <w:numFmt w:val="bullet"/>
      <w:lvlText w:val="•"/>
      <w:lvlJc w:val="left"/>
      <w:pPr>
        <w:ind w:left="2007" w:hanging="360"/>
      </w:pPr>
      <w:rPr>
        <w:rFonts w:hint="default"/>
        <w:lang w:val="uk-UA" w:eastAsia="en-US" w:bidi="ar-SA"/>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50" w15:restartNumberingAfterBreak="0">
    <w:nsid w:val="7A502D25"/>
    <w:multiLevelType w:val="hybridMultilevel"/>
    <w:tmpl w:val="F068798A"/>
    <w:lvl w:ilvl="0" w:tplc="50900108">
      <w:numFmt w:val="bullet"/>
      <w:lvlText w:val="•"/>
      <w:lvlJc w:val="left"/>
      <w:pPr>
        <w:ind w:left="1287" w:hanging="360"/>
      </w:pPr>
      <w:rPr>
        <w:rFonts w:hint="default"/>
        <w:lang w:val="uk-UA" w:eastAsia="en-US" w:bidi="ar-S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1" w15:restartNumberingAfterBreak="0">
    <w:nsid w:val="7CE815F9"/>
    <w:multiLevelType w:val="multilevel"/>
    <w:tmpl w:val="28F6CE6C"/>
    <w:lvl w:ilvl="0">
      <w:numFmt w:val="bullet"/>
      <w:lvlText w:val="•"/>
      <w:lvlJc w:val="left"/>
      <w:pPr>
        <w:ind w:left="1287" w:hanging="360"/>
      </w:pPr>
      <w:rPr>
        <w:rFonts w:hint="default"/>
        <w:lang w:val="uk-UA" w:eastAsia="en-US" w:bidi="ar-SA"/>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52" w15:restartNumberingAfterBreak="0">
    <w:nsid w:val="7D627867"/>
    <w:multiLevelType w:val="multilevel"/>
    <w:tmpl w:val="A7CCC9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55370087">
    <w:abstractNumId w:val="13"/>
  </w:num>
  <w:num w:numId="2" w16cid:durableId="307395515">
    <w:abstractNumId w:val="22"/>
  </w:num>
  <w:num w:numId="3" w16cid:durableId="655765254">
    <w:abstractNumId w:val="48"/>
  </w:num>
  <w:num w:numId="4" w16cid:durableId="480660259">
    <w:abstractNumId w:val="33"/>
  </w:num>
  <w:num w:numId="5" w16cid:durableId="1926720042">
    <w:abstractNumId w:val="35"/>
  </w:num>
  <w:num w:numId="6" w16cid:durableId="1872037944">
    <w:abstractNumId w:val="29"/>
  </w:num>
  <w:num w:numId="7" w16cid:durableId="1478910612">
    <w:abstractNumId w:val="32"/>
  </w:num>
  <w:num w:numId="8" w16cid:durableId="2103142837">
    <w:abstractNumId w:val="37"/>
  </w:num>
  <w:num w:numId="9" w16cid:durableId="1532917904">
    <w:abstractNumId w:val="31"/>
  </w:num>
  <w:num w:numId="10" w16cid:durableId="635529991">
    <w:abstractNumId w:val="17"/>
  </w:num>
  <w:num w:numId="11" w16cid:durableId="925306100">
    <w:abstractNumId w:val="12"/>
  </w:num>
  <w:num w:numId="12" w16cid:durableId="1700355077">
    <w:abstractNumId w:val="19"/>
  </w:num>
  <w:num w:numId="13" w16cid:durableId="272906418">
    <w:abstractNumId w:val="52"/>
  </w:num>
  <w:num w:numId="14" w16cid:durableId="721825149">
    <w:abstractNumId w:val="4"/>
  </w:num>
  <w:num w:numId="15" w16cid:durableId="1342514628">
    <w:abstractNumId w:val="11"/>
  </w:num>
  <w:num w:numId="16" w16cid:durableId="1351418729">
    <w:abstractNumId w:val="9"/>
  </w:num>
  <w:num w:numId="17" w16cid:durableId="1329597616">
    <w:abstractNumId w:val="45"/>
  </w:num>
  <w:num w:numId="18" w16cid:durableId="1692494552">
    <w:abstractNumId w:val="21"/>
  </w:num>
  <w:num w:numId="19" w16cid:durableId="1076241538">
    <w:abstractNumId w:val="5"/>
  </w:num>
  <w:num w:numId="20" w16cid:durableId="1232740101">
    <w:abstractNumId w:val="16"/>
  </w:num>
  <w:num w:numId="21" w16cid:durableId="1512991710">
    <w:abstractNumId w:val="38"/>
  </w:num>
  <w:num w:numId="22" w16cid:durableId="1652559867">
    <w:abstractNumId w:val="41"/>
  </w:num>
  <w:num w:numId="23" w16cid:durableId="102845523">
    <w:abstractNumId w:val="40"/>
  </w:num>
  <w:num w:numId="24" w16cid:durableId="1893728686">
    <w:abstractNumId w:val="39"/>
  </w:num>
  <w:num w:numId="25" w16cid:durableId="681708471">
    <w:abstractNumId w:val="23"/>
  </w:num>
  <w:num w:numId="26" w16cid:durableId="713162995">
    <w:abstractNumId w:val="14"/>
  </w:num>
  <w:num w:numId="27" w16cid:durableId="646788370">
    <w:abstractNumId w:val="6"/>
  </w:num>
  <w:num w:numId="28" w16cid:durableId="166558564">
    <w:abstractNumId w:val="51"/>
  </w:num>
  <w:num w:numId="29" w16cid:durableId="601650535">
    <w:abstractNumId w:val="3"/>
  </w:num>
  <w:num w:numId="30" w16cid:durableId="1418988451">
    <w:abstractNumId w:val="44"/>
  </w:num>
  <w:num w:numId="31" w16cid:durableId="1597400958">
    <w:abstractNumId w:val="34"/>
  </w:num>
  <w:num w:numId="32" w16cid:durableId="316037598">
    <w:abstractNumId w:val="43"/>
  </w:num>
  <w:num w:numId="33" w16cid:durableId="1672760994">
    <w:abstractNumId w:val="30"/>
  </w:num>
  <w:num w:numId="34" w16cid:durableId="2129422050">
    <w:abstractNumId w:val="49"/>
  </w:num>
  <w:num w:numId="35" w16cid:durableId="281964430">
    <w:abstractNumId w:val="50"/>
  </w:num>
  <w:num w:numId="36" w16cid:durableId="1997298194">
    <w:abstractNumId w:val="28"/>
  </w:num>
  <w:num w:numId="37" w16cid:durableId="466168720">
    <w:abstractNumId w:val="42"/>
  </w:num>
  <w:num w:numId="38" w16cid:durableId="2318582">
    <w:abstractNumId w:val="7"/>
  </w:num>
  <w:num w:numId="39" w16cid:durableId="930822287">
    <w:abstractNumId w:val="27"/>
  </w:num>
  <w:num w:numId="40" w16cid:durableId="1203783199">
    <w:abstractNumId w:val="24"/>
  </w:num>
  <w:num w:numId="41" w16cid:durableId="371424033">
    <w:abstractNumId w:val="18"/>
  </w:num>
  <w:num w:numId="42" w16cid:durableId="1895656168">
    <w:abstractNumId w:val="0"/>
  </w:num>
  <w:num w:numId="43" w16cid:durableId="1881240324">
    <w:abstractNumId w:val="46"/>
  </w:num>
  <w:num w:numId="44" w16cid:durableId="637415301">
    <w:abstractNumId w:val="10"/>
  </w:num>
  <w:num w:numId="45" w16cid:durableId="676270429">
    <w:abstractNumId w:val="36"/>
  </w:num>
  <w:num w:numId="46" w16cid:durableId="829826873">
    <w:abstractNumId w:val="26"/>
  </w:num>
  <w:num w:numId="47" w16cid:durableId="1750734677">
    <w:abstractNumId w:val="8"/>
  </w:num>
  <w:num w:numId="48" w16cid:durableId="4093254">
    <w:abstractNumId w:val="20"/>
  </w:num>
  <w:num w:numId="49" w16cid:durableId="974529970">
    <w:abstractNumId w:val="15"/>
  </w:num>
  <w:num w:numId="50" w16cid:durableId="1876624303">
    <w:abstractNumId w:val="1"/>
  </w:num>
  <w:num w:numId="51" w16cid:durableId="737750280">
    <w:abstractNumId w:val="47"/>
  </w:num>
  <w:num w:numId="52" w16cid:durableId="1889025293">
    <w:abstractNumId w:val="25"/>
  </w:num>
  <w:num w:numId="53" w16cid:durableId="432479942">
    <w:abstractNumId w:val="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Grammatical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4897"/>
    <w:rsid w:val="0001058D"/>
    <w:rsid w:val="0002110E"/>
    <w:rsid w:val="000301F2"/>
    <w:rsid w:val="000308E8"/>
    <w:rsid w:val="00034BA0"/>
    <w:rsid w:val="00043757"/>
    <w:rsid w:val="000450D6"/>
    <w:rsid w:val="000526A5"/>
    <w:rsid w:val="0005345F"/>
    <w:rsid w:val="00063482"/>
    <w:rsid w:val="000730C6"/>
    <w:rsid w:val="00074D93"/>
    <w:rsid w:val="00074EB0"/>
    <w:rsid w:val="00076F1A"/>
    <w:rsid w:val="00082E8D"/>
    <w:rsid w:val="00084209"/>
    <w:rsid w:val="000849E4"/>
    <w:rsid w:val="00086F25"/>
    <w:rsid w:val="00086F6C"/>
    <w:rsid w:val="000951B9"/>
    <w:rsid w:val="000A2D8C"/>
    <w:rsid w:val="000A7386"/>
    <w:rsid w:val="000A78EC"/>
    <w:rsid w:val="000A7FA0"/>
    <w:rsid w:val="000B12C0"/>
    <w:rsid w:val="000B511E"/>
    <w:rsid w:val="000B5DE7"/>
    <w:rsid w:val="000B71D0"/>
    <w:rsid w:val="000C10E0"/>
    <w:rsid w:val="000D4897"/>
    <w:rsid w:val="000E0BE5"/>
    <w:rsid w:val="000E1942"/>
    <w:rsid w:val="000E20E0"/>
    <w:rsid w:val="000E502E"/>
    <w:rsid w:val="000F013F"/>
    <w:rsid w:val="000F528B"/>
    <w:rsid w:val="0010285C"/>
    <w:rsid w:val="00111E41"/>
    <w:rsid w:val="0011396E"/>
    <w:rsid w:val="00114D09"/>
    <w:rsid w:val="00117CB4"/>
    <w:rsid w:val="00152E48"/>
    <w:rsid w:val="001626B6"/>
    <w:rsid w:val="00163B75"/>
    <w:rsid w:val="00175AED"/>
    <w:rsid w:val="00176715"/>
    <w:rsid w:val="00181B0C"/>
    <w:rsid w:val="0018789C"/>
    <w:rsid w:val="001928F0"/>
    <w:rsid w:val="00194A0B"/>
    <w:rsid w:val="00195622"/>
    <w:rsid w:val="001A2DB7"/>
    <w:rsid w:val="001A59D5"/>
    <w:rsid w:val="001A79A5"/>
    <w:rsid w:val="001C3DDB"/>
    <w:rsid w:val="001C4173"/>
    <w:rsid w:val="001C42B9"/>
    <w:rsid w:val="001C558F"/>
    <w:rsid w:val="001C7A20"/>
    <w:rsid w:val="001E0031"/>
    <w:rsid w:val="001E1A08"/>
    <w:rsid w:val="00206C39"/>
    <w:rsid w:val="002107CB"/>
    <w:rsid w:val="002139A3"/>
    <w:rsid w:val="00214DDE"/>
    <w:rsid w:val="00222DC3"/>
    <w:rsid w:val="0022671C"/>
    <w:rsid w:val="00234CFB"/>
    <w:rsid w:val="00241617"/>
    <w:rsid w:val="00251294"/>
    <w:rsid w:val="00253B31"/>
    <w:rsid w:val="00265734"/>
    <w:rsid w:val="002662BE"/>
    <w:rsid w:val="00267774"/>
    <w:rsid w:val="0028278F"/>
    <w:rsid w:val="002844E0"/>
    <w:rsid w:val="002854FA"/>
    <w:rsid w:val="00287344"/>
    <w:rsid w:val="002A095B"/>
    <w:rsid w:val="002B32E2"/>
    <w:rsid w:val="002B3773"/>
    <w:rsid w:val="002B5582"/>
    <w:rsid w:val="002C494D"/>
    <w:rsid w:val="002C54C9"/>
    <w:rsid w:val="002C574F"/>
    <w:rsid w:val="002E12C8"/>
    <w:rsid w:val="002E2EC1"/>
    <w:rsid w:val="002E6D45"/>
    <w:rsid w:val="002F02B9"/>
    <w:rsid w:val="002F1AE5"/>
    <w:rsid w:val="002F4CAC"/>
    <w:rsid w:val="002F6829"/>
    <w:rsid w:val="002F7D48"/>
    <w:rsid w:val="00300DDE"/>
    <w:rsid w:val="00303A68"/>
    <w:rsid w:val="003159D7"/>
    <w:rsid w:val="003266EE"/>
    <w:rsid w:val="0032764D"/>
    <w:rsid w:val="00335241"/>
    <w:rsid w:val="00337345"/>
    <w:rsid w:val="00340EDC"/>
    <w:rsid w:val="00354532"/>
    <w:rsid w:val="00355266"/>
    <w:rsid w:val="00362B7A"/>
    <w:rsid w:val="0036362C"/>
    <w:rsid w:val="003653E0"/>
    <w:rsid w:val="00393040"/>
    <w:rsid w:val="0039415E"/>
    <w:rsid w:val="003A2676"/>
    <w:rsid w:val="003A38AA"/>
    <w:rsid w:val="003A456B"/>
    <w:rsid w:val="003A7A44"/>
    <w:rsid w:val="003B2AF8"/>
    <w:rsid w:val="003C00F4"/>
    <w:rsid w:val="003C0BF7"/>
    <w:rsid w:val="003C1507"/>
    <w:rsid w:val="003C2C5F"/>
    <w:rsid w:val="003C6D5E"/>
    <w:rsid w:val="003D09A8"/>
    <w:rsid w:val="003D6398"/>
    <w:rsid w:val="003D6AEC"/>
    <w:rsid w:val="003E32A1"/>
    <w:rsid w:val="003E3AC3"/>
    <w:rsid w:val="003F4B35"/>
    <w:rsid w:val="00403A37"/>
    <w:rsid w:val="00415AD3"/>
    <w:rsid w:val="00415B0F"/>
    <w:rsid w:val="004228A3"/>
    <w:rsid w:val="004274DA"/>
    <w:rsid w:val="004337C7"/>
    <w:rsid w:val="00433ABB"/>
    <w:rsid w:val="00435609"/>
    <w:rsid w:val="00435D6B"/>
    <w:rsid w:val="00441772"/>
    <w:rsid w:val="00443462"/>
    <w:rsid w:val="00447828"/>
    <w:rsid w:val="00457BA4"/>
    <w:rsid w:val="004616BC"/>
    <w:rsid w:val="004705E1"/>
    <w:rsid w:val="004717A2"/>
    <w:rsid w:val="0047398A"/>
    <w:rsid w:val="004862AF"/>
    <w:rsid w:val="004872F3"/>
    <w:rsid w:val="00487BAF"/>
    <w:rsid w:val="00491616"/>
    <w:rsid w:val="00491816"/>
    <w:rsid w:val="0049698C"/>
    <w:rsid w:val="004A0444"/>
    <w:rsid w:val="004A37CD"/>
    <w:rsid w:val="004B244C"/>
    <w:rsid w:val="004C26B5"/>
    <w:rsid w:val="004D1838"/>
    <w:rsid w:val="004D43B9"/>
    <w:rsid w:val="004D72E6"/>
    <w:rsid w:val="004E706B"/>
    <w:rsid w:val="00511B16"/>
    <w:rsid w:val="0052086E"/>
    <w:rsid w:val="00531D7D"/>
    <w:rsid w:val="00532823"/>
    <w:rsid w:val="0054127F"/>
    <w:rsid w:val="00541D6D"/>
    <w:rsid w:val="00543C42"/>
    <w:rsid w:val="00547B5F"/>
    <w:rsid w:val="00552E21"/>
    <w:rsid w:val="0055356F"/>
    <w:rsid w:val="00554604"/>
    <w:rsid w:val="00556C33"/>
    <w:rsid w:val="00565424"/>
    <w:rsid w:val="00565E30"/>
    <w:rsid w:val="00566263"/>
    <w:rsid w:val="0057076A"/>
    <w:rsid w:val="0057425B"/>
    <w:rsid w:val="00574D0A"/>
    <w:rsid w:val="00575FC2"/>
    <w:rsid w:val="0058091D"/>
    <w:rsid w:val="005968E7"/>
    <w:rsid w:val="00596D6C"/>
    <w:rsid w:val="005A021B"/>
    <w:rsid w:val="005A1845"/>
    <w:rsid w:val="005B050F"/>
    <w:rsid w:val="005B4100"/>
    <w:rsid w:val="005C1076"/>
    <w:rsid w:val="005E0E75"/>
    <w:rsid w:val="005E398A"/>
    <w:rsid w:val="005F294E"/>
    <w:rsid w:val="005F4433"/>
    <w:rsid w:val="00602814"/>
    <w:rsid w:val="00605B30"/>
    <w:rsid w:val="00617168"/>
    <w:rsid w:val="00620921"/>
    <w:rsid w:val="00622128"/>
    <w:rsid w:val="006229D9"/>
    <w:rsid w:val="0062332C"/>
    <w:rsid w:val="0062696C"/>
    <w:rsid w:val="00631063"/>
    <w:rsid w:val="00634C78"/>
    <w:rsid w:val="006371EC"/>
    <w:rsid w:val="006408EB"/>
    <w:rsid w:val="00641773"/>
    <w:rsid w:val="006525AC"/>
    <w:rsid w:val="006541C5"/>
    <w:rsid w:val="00680AE5"/>
    <w:rsid w:val="00683C0C"/>
    <w:rsid w:val="00684338"/>
    <w:rsid w:val="00685638"/>
    <w:rsid w:val="00693B8D"/>
    <w:rsid w:val="006952AF"/>
    <w:rsid w:val="00696EC7"/>
    <w:rsid w:val="00697DC3"/>
    <w:rsid w:val="006B6173"/>
    <w:rsid w:val="006C6705"/>
    <w:rsid w:val="006C7A03"/>
    <w:rsid w:val="006E046B"/>
    <w:rsid w:val="006F225F"/>
    <w:rsid w:val="006F727A"/>
    <w:rsid w:val="00702980"/>
    <w:rsid w:val="00704CA4"/>
    <w:rsid w:val="00710730"/>
    <w:rsid w:val="00720F25"/>
    <w:rsid w:val="007333CC"/>
    <w:rsid w:val="00733FD8"/>
    <w:rsid w:val="00737F08"/>
    <w:rsid w:val="007435EC"/>
    <w:rsid w:val="00746998"/>
    <w:rsid w:val="007471CD"/>
    <w:rsid w:val="00752340"/>
    <w:rsid w:val="00755AE7"/>
    <w:rsid w:val="007637F4"/>
    <w:rsid w:val="00766256"/>
    <w:rsid w:val="00766483"/>
    <w:rsid w:val="007873C4"/>
    <w:rsid w:val="00790903"/>
    <w:rsid w:val="0079331D"/>
    <w:rsid w:val="007B7D04"/>
    <w:rsid w:val="007C086D"/>
    <w:rsid w:val="007C4445"/>
    <w:rsid w:val="007C6148"/>
    <w:rsid w:val="007C74FD"/>
    <w:rsid w:val="007D5AA5"/>
    <w:rsid w:val="007D6862"/>
    <w:rsid w:val="007E0911"/>
    <w:rsid w:val="007E5103"/>
    <w:rsid w:val="007E74F5"/>
    <w:rsid w:val="007F14AA"/>
    <w:rsid w:val="007F264D"/>
    <w:rsid w:val="007F5A68"/>
    <w:rsid w:val="007F703E"/>
    <w:rsid w:val="00803199"/>
    <w:rsid w:val="00805BA1"/>
    <w:rsid w:val="0080750D"/>
    <w:rsid w:val="0082146B"/>
    <w:rsid w:val="008223DA"/>
    <w:rsid w:val="00823C56"/>
    <w:rsid w:val="008265A5"/>
    <w:rsid w:val="0083176A"/>
    <w:rsid w:val="00841949"/>
    <w:rsid w:val="008477EB"/>
    <w:rsid w:val="00854B4C"/>
    <w:rsid w:val="00855A16"/>
    <w:rsid w:val="0086159F"/>
    <w:rsid w:val="00861C7E"/>
    <w:rsid w:val="00861DB3"/>
    <w:rsid w:val="00861FEF"/>
    <w:rsid w:val="00862E9A"/>
    <w:rsid w:val="00865458"/>
    <w:rsid w:val="0086581B"/>
    <w:rsid w:val="00867E0C"/>
    <w:rsid w:val="00870034"/>
    <w:rsid w:val="0087030C"/>
    <w:rsid w:val="008928D1"/>
    <w:rsid w:val="00892C0B"/>
    <w:rsid w:val="008A55CA"/>
    <w:rsid w:val="008B1561"/>
    <w:rsid w:val="008B59CA"/>
    <w:rsid w:val="008C6DD3"/>
    <w:rsid w:val="008D0409"/>
    <w:rsid w:val="008D197A"/>
    <w:rsid w:val="008E0285"/>
    <w:rsid w:val="008E2B07"/>
    <w:rsid w:val="008E34A5"/>
    <w:rsid w:val="008E60E0"/>
    <w:rsid w:val="008E6291"/>
    <w:rsid w:val="008F05C2"/>
    <w:rsid w:val="008F5430"/>
    <w:rsid w:val="008F6AD3"/>
    <w:rsid w:val="00900929"/>
    <w:rsid w:val="00900C0B"/>
    <w:rsid w:val="00905C72"/>
    <w:rsid w:val="0090611A"/>
    <w:rsid w:val="009076B6"/>
    <w:rsid w:val="00917239"/>
    <w:rsid w:val="00937328"/>
    <w:rsid w:val="0094049F"/>
    <w:rsid w:val="009543EA"/>
    <w:rsid w:val="00954DEB"/>
    <w:rsid w:val="009554D0"/>
    <w:rsid w:val="00955C1B"/>
    <w:rsid w:val="00955DB1"/>
    <w:rsid w:val="009560FF"/>
    <w:rsid w:val="00961BB0"/>
    <w:rsid w:val="00961FB2"/>
    <w:rsid w:val="009658E0"/>
    <w:rsid w:val="009663E2"/>
    <w:rsid w:val="00966F69"/>
    <w:rsid w:val="009763E3"/>
    <w:rsid w:val="00987C89"/>
    <w:rsid w:val="00990B6E"/>
    <w:rsid w:val="009A0166"/>
    <w:rsid w:val="009A77AF"/>
    <w:rsid w:val="009B10DF"/>
    <w:rsid w:val="009B3680"/>
    <w:rsid w:val="009B4936"/>
    <w:rsid w:val="009B56BC"/>
    <w:rsid w:val="009B57F4"/>
    <w:rsid w:val="009B5863"/>
    <w:rsid w:val="009C1ADA"/>
    <w:rsid w:val="009C6FB4"/>
    <w:rsid w:val="009C756F"/>
    <w:rsid w:val="009D07D8"/>
    <w:rsid w:val="009D425C"/>
    <w:rsid w:val="009D4BCF"/>
    <w:rsid w:val="009E254E"/>
    <w:rsid w:val="009E5594"/>
    <w:rsid w:val="009F492C"/>
    <w:rsid w:val="009F55C4"/>
    <w:rsid w:val="009F5E16"/>
    <w:rsid w:val="009F61B4"/>
    <w:rsid w:val="00A043E4"/>
    <w:rsid w:val="00A053F5"/>
    <w:rsid w:val="00A06481"/>
    <w:rsid w:val="00A066CC"/>
    <w:rsid w:val="00A144D3"/>
    <w:rsid w:val="00A14FFE"/>
    <w:rsid w:val="00A170D2"/>
    <w:rsid w:val="00A2396D"/>
    <w:rsid w:val="00A304CC"/>
    <w:rsid w:val="00A30FA7"/>
    <w:rsid w:val="00A41F22"/>
    <w:rsid w:val="00A44006"/>
    <w:rsid w:val="00A518B6"/>
    <w:rsid w:val="00A556B5"/>
    <w:rsid w:val="00A56291"/>
    <w:rsid w:val="00A63948"/>
    <w:rsid w:val="00A736DD"/>
    <w:rsid w:val="00A90074"/>
    <w:rsid w:val="00A915CA"/>
    <w:rsid w:val="00A95F35"/>
    <w:rsid w:val="00AA435E"/>
    <w:rsid w:val="00AA5383"/>
    <w:rsid w:val="00AB07F3"/>
    <w:rsid w:val="00AB6E5D"/>
    <w:rsid w:val="00AC03B5"/>
    <w:rsid w:val="00AC4945"/>
    <w:rsid w:val="00AD186E"/>
    <w:rsid w:val="00AE3389"/>
    <w:rsid w:val="00AF3CD4"/>
    <w:rsid w:val="00AF786E"/>
    <w:rsid w:val="00B01C95"/>
    <w:rsid w:val="00B049EA"/>
    <w:rsid w:val="00B0762A"/>
    <w:rsid w:val="00B22201"/>
    <w:rsid w:val="00B236BD"/>
    <w:rsid w:val="00B27F4D"/>
    <w:rsid w:val="00B32A5F"/>
    <w:rsid w:val="00B351FF"/>
    <w:rsid w:val="00B3699E"/>
    <w:rsid w:val="00B37888"/>
    <w:rsid w:val="00B510BF"/>
    <w:rsid w:val="00B5274E"/>
    <w:rsid w:val="00B56042"/>
    <w:rsid w:val="00B60005"/>
    <w:rsid w:val="00B645B8"/>
    <w:rsid w:val="00B665DD"/>
    <w:rsid w:val="00B70194"/>
    <w:rsid w:val="00B82D2C"/>
    <w:rsid w:val="00B8310B"/>
    <w:rsid w:val="00B85BA3"/>
    <w:rsid w:val="00B9598B"/>
    <w:rsid w:val="00B959B5"/>
    <w:rsid w:val="00BA05A3"/>
    <w:rsid w:val="00BB025A"/>
    <w:rsid w:val="00BB0A3F"/>
    <w:rsid w:val="00BB27C8"/>
    <w:rsid w:val="00BB306C"/>
    <w:rsid w:val="00BB3929"/>
    <w:rsid w:val="00BD07C6"/>
    <w:rsid w:val="00BD2DC0"/>
    <w:rsid w:val="00BD7A06"/>
    <w:rsid w:val="00BE56B7"/>
    <w:rsid w:val="00BE627A"/>
    <w:rsid w:val="00BE7B81"/>
    <w:rsid w:val="00BF3E23"/>
    <w:rsid w:val="00BF4C7E"/>
    <w:rsid w:val="00C133C8"/>
    <w:rsid w:val="00C14523"/>
    <w:rsid w:val="00C1727D"/>
    <w:rsid w:val="00C17B2A"/>
    <w:rsid w:val="00C17F67"/>
    <w:rsid w:val="00C24FD9"/>
    <w:rsid w:val="00C25D95"/>
    <w:rsid w:val="00C30E6A"/>
    <w:rsid w:val="00C33E36"/>
    <w:rsid w:val="00C40893"/>
    <w:rsid w:val="00C40F0C"/>
    <w:rsid w:val="00C4656D"/>
    <w:rsid w:val="00C476F4"/>
    <w:rsid w:val="00C70B6B"/>
    <w:rsid w:val="00C71226"/>
    <w:rsid w:val="00C87C04"/>
    <w:rsid w:val="00C92DDD"/>
    <w:rsid w:val="00CA0DE6"/>
    <w:rsid w:val="00CA22FC"/>
    <w:rsid w:val="00CA2E3F"/>
    <w:rsid w:val="00CA7D17"/>
    <w:rsid w:val="00CC1054"/>
    <w:rsid w:val="00CC5449"/>
    <w:rsid w:val="00CD1B12"/>
    <w:rsid w:val="00CD1CC8"/>
    <w:rsid w:val="00CD3D33"/>
    <w:rsid w:val="00CE0385"/>
    <w:rsid w:val="00CE74D1"/>
    <w:rsid w:val="00CF1E51"/>
    <w:rsid w:val="00CF2502"/>
    <w:rsid w:val="00D05E9D"/>
    <w:rsid w:val="00D2076D"/>
    <w:rsid w:val="00D30976"/>
    <w:rsid w:val="00D521E6"/>
    <w:rsid w:val="00D545E1"/>
    <w:rsid w:val="00D625F6"/>
    <w:rsid w:val="00D63B1B"/>
    <w:rsid w:val="00D660D8"/>
    <w:rsid w:val="00D70240"/>
    <w:rsid w:val="00D7204E"/>
    <w:rsid w:val="00D8187E"/>
    <w:rsid w:val="00D8582D"/>
    <w:rsid w:val="00D909A5"/>
    <w:rsid w:val="00D91CAB"/>
    <w:rsid w:val="00DA2145"/>
    <w:rsid w:val="00DA73D7"/>
    <w:rsid w:val="00DB3A04"/>
    <w:rsid w:val="00DB42AD"/>
    <w:rsid w:val="00DC0D3F"/>
    <w:rsid w:val="00DD434C"/>
    <w:rsid w:val="00DD45C1"/>
    <w:rsid w:val="00DD6C62"/>
    <w:rsid w:val="00DE0109"/>
    <w:rsid w:val="00DE0685"/>
    <w:rsid w:val="00DE14D6"/>
    <w:rsid w:val="00DE6414"/>
    <w:rsid w:val="00DF462A"/>
    <w:rsid w:val="00DF77E7"/>
    <w:rsid w:val="00E00687"/>
    <w:rsid w:val="00E02BE3"/>
    <w:rsid w:val="00E105E9"/>
    <w:rsid w:val="00E11C97"/>
    <w:rsid w:val="00E157FB"/>
    <w:rsid w:val="00E22AE5"/>
    <w:rsid w:val="00E307B6"/>
    <w:rsid w:val="00E30CE0"/>
    <w:rsid w:val="00E31D41"/>
    <w:rsid w:val="00E42A20"/>
    <w:rsid w:val="00E4369E"/>
    <w:rsid w:val="00E44165"/>
    <w:rsid w:val="00E54D89"/>
    <w:rsid w:val="00E56F84"/>
    <w:rsid w:val="00E63067"/>
    <w:rsid w:val="00E70154"/>
    <w:rsid w:val="00E77E40"/>
    <w:rsid w:val="00E8016B"/>
    <w:rsid w:val="00E849A9"/>
    <w:rsid w:val="00E86863"/>
    <w:rsid w:val="00E94A94"/>
    <w:rsid w:val="00E97160"/>
    <w:rsid w:val="00EA472E"/>
    <w:rsid w:val="00EB0F11"/>
    <w:rsid w:val="00EB0FAB"/>
    <w:rsid w:val="00EB41B2"/>
    <w:rsid w:val="00EC1E4A"/>
    <w:rsid w:val="00EC481C"/>
    <w:rsid w:val="00ED5A51"/>
    <w:rsid w:val="00ED73A1"/>
    <w:rsid w:val="00EE3EC6"/>
    <w:rsid w:val="00EE64BF"/>
    <w:rsid w:val="00EE695C"/>
    <w:rsid w:val="00EF07A7"/>
    <w:rsid w:val="00F001A2"/>
    <w:rsid w:val="00F00695"/>
    <w:rsid w:val="00F05750"/>
    <w:rsid w:val="00F07203"/>
    <w:rsid w:val="00F10FC9"/>
    <w:rsid w:val="00F11EE5"/>
    <w:rsid w:val="00F14CD8"/>
    <w:rsid w:val="00F213CA"/>
    <w:rsid w:val="00F31636"/>
    <w:rsid w:val="00F3220D"/>
    <w:rsid w:val="00F32346"/>
    <w:rsid w:val="00F332A2"/>
    <w:rsid w:val="00F40585"/>
    <w:rsid w:val="00F436EF"/>
    <w:rsid w:val="00F53E33"/>
    <w:rsid w:val="00F54475"/>
    <w:rsid w:val="00F55A9F"/>
    <w:rsid w:val="00F67781"/>
    <w:rsid w:val="00F823F7"/>
    <w:rsid w:val="00F85393"/>
    <w:rsid w:val="00F86F49"/>
    <w:rsid w:val="00F87804"/>
    <w:rsid w:val="00F879FF"/>
    <w:rsid w:val="00FA5272"/>
    <w:rsid w:val="00FA7B95"/>
    <w:rsid w:val="00FB214E"/>
    <w:rsid w:val="00FB69AC"/>
    <w:rsid w:val="00FB6F66"/>
    <w:rsid w:val="00FC299D"/>
    <w:rsid w:val="00FC4BF7"/>
    <w:rsid w:val="00FC79F1"/>
    <w:rsid w:val="00FD009E"/>
    <w:rsid w:val="00FD438E"/>
    <w:rsid w:val="00FD61F1"/>
    <w:rsid w:val="00FD669F"/>
    <w:rsid w:val="00FE25E8"/>
    <w:rsid w:val="00FE291F"/>
    <w:rsid w:val="00FE2E4E"/>
    <w:rsid w:val="00FF65C3"/>
    <w:rsid w:val="00FF7D80"/>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B89DEF"/>
  <w15:docId w15:val="{61622FBF-6783-4263-A53B-0DAABCFD7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uk-UA" w:eastAsia="uk-UA"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241617"/>
  </w:style>
  <w:style w:type="paragraph" w:styleId="10">
    <w:name w:val="heading 1"/>
    <w:basedOn w:val="a"/>
    <w:next w:val="a"/>
    <w:pPr>
      <w:ind w:left="866"/>
      <w:outlineLvl w:val="0"/>
    </w:pPr>
    <w:rPr>
      <w:rFonts w:ascii="Arial" w:eastAsia="Arial" w:hAnsi="Arial" w:cs="Arial"/>
      <w:b/>
      <w:color w:val="002060"/>
      <w:sz w:val="28"/>
      <w:szCs w:val="28"/>
    </w:rPr>
  </w:style>
  <w:style w:type="paragraph" w:styleId="20">
    <w:name w:val="heading 2"/>
    <w:basedOn w:val="a"/>
    <w:next w:val="a"/>
    <w:pPr>
      <w:ind w:left="300"/>
      <w:jc w:val="both"/>
      <w:outlineLvl w:val="1"/>
    </w:pPr>
    <w:rPr>
      <w:b/>
      <w:i/>
      <w:sz w:val="28"/>
      <w:szCs w:val="28"/>
    </w:rPr>
  </w:style>
  <w:style w:type="paragraph" w:styleId="30">
    <w:name w:val="heading 3"/>
    <w:basedOn w:val="a"/>
    <w:next w:val="a"/>
    <w:pPr>
      <w:keepNext/>
      <w:widowControl/>
      <w:spacing w:before="240" w:after="60"/>
      <w:outlineLvl w:val="2"/>
    </w:pPr>
    <w:rPr>
      <w:rFonts w:ascii="Arial" w:eastAsia="Arial" w:hAnsi="Arial" w:cs="Arial"/>
      <w:b/>
      <w:sz w:val="26"/>
      <w:szCs w:val="26"/>
    </w:rPr>
  </w:style>
  <w:style w:type="paragraph" w:styleId="40">
    <w:name w:val="heading 4"/>
    <w:basedOn w:val="a"/>
    <w:next w:val="a"/>
    <w:pPr>
      <w:keepNext/>
      <w:keepLines/>
      <w:spacing w:before="240" w:after="40"/>
      <w:outlineLvl w:val="3"/>
    </w:pPr>
    <w:rPr>
      <w:b/>
      <w:sz w:val="24"/>
      <w:szCs w:val="24"/>
    </w:rPr>
  </w:style>
  <w:style w:type="paragraph" w:styleId="50">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ind w:left="2406" w:right="957" w:hanging="1443"/>
    </w:pPr>
    <w:rPr>
      <w:b/>
      <w:sz w:val="32"/>
      <w:szCs w:val="32"/>
    </w:rPr>
  </w:style>
  <w:style w:type="paragraph" w:styleId="a4">
    <w:name w:val="Subtitle"/>
    <w:basedOn w:val="a"/>
    <w:next w:val="a"/>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left w:w="108" w:type="dxa"/>
        <w:right w:w="108"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08" w:type="dxa"/>
        <w:right w:w="108" w:type="dxa"/>
      </w:tblCellMar>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CellMar>
        <w:left w:w="108" w:type="dxa"/>
        <w:right w:w="108" w:type="dxa"/>
      </w:tblCellMar>
    </w:tblPr>
  </w:style>
  <w:style w:type="table" w:customStyle="1" w:styleId="af3">
    <w:basedOn w:val="TableNormal"/>
    <w:tblPr>
      <w:tblStyleRowBandSize w:val="1"/>
      <w:tblStyleColBandSize w:val="1"/>
      <w:tblCellMar>
        <w:left w:w="108" w:type="dxa"/>
        <w:right w:w="108" w:type="dxa"/>
      </w:tblCellMar>
    </w:tblPr>
  </w:style>
  <w:style w:type="table" w:customStyle="1" w:styleId="af4">
    <w:basedOn w:val="TableNormal"/>
    <w:tblPr>
      <w:tblStyleRowBandSize w:val="1"/>
      <w:tblStyleColBandSize w:val="1"/>
      <w:tblCellMar>
        <w:left w:w="108" w:type="dxa"/>
        <w:right w:w="108" w:type="dxa"/>
      </w:tblCellMar>
    </w:tblPr>
  </w:style>
  <w:style w:type="table" w:customStyle="1" w:styleId="af5">
    <w:basedOn w:val="TableNormal"/>
    <w:tblPr>
      <w:tblStyleRowBandSize w:val="1"/>
      <w:tblStyleColBandSize w:val="1"/>
      <w:tblCellMar>
        <w:left w:w="108" w:type="dxa"/>
        <w:right w:w="108" w:type="dxa"/>
      </w:tblCellMar>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CellMar>
        <w:left w:w="108" w:type="dxa"/>
        <w:right w:w="108" w:type="dxa"/>
      </w:tblCellMar>
    </w:tblPr>
  </w:style>
  <w:style w:type="table" w:customStyle="1" w:styleId="af8">
    <w:basedOn w:val="TableNormal"/>
    <w:tblPr>
      <w:tblStyleRowBandSize w:val="1"/>
      <w:tblStyleColBandSize w:val="1"/>
      <w:tblCellMar>
        <w:left w:w="108" w:type="dxa"/>
        <w:right w:w="108" w:type="dxa"/>
      </w:tblCellMar>
    </w:tblPr>
  </w:style>
  <w:style w:type="table" w:customStyle="1" w:styleId="af9">
    <w:basedOn w:val="TableNormal"/>
    <w:tblPr>
      <w:tblStyleRowBandSize w:val="1"/>
      <w:tblStyleColBandSize w:val="1"/>
      <w:tblCellMar>
        <w:left w:w="108" w:type="dxa"/>
        <w:right w:w="108" w:type="dxa"/>
      </w:tblCellMar>
    </w:tblPr>
  </w:style>
  <w:style w:type="table" w:customStyle="1" w:styleId="afa">
    <w:basedOn w:val="TableNormal"/>
    <w:tblPr>
      <w:tblStyleRowBandSize w:val="1"/>
      <w:tblStyleColBandSize w:val="1"/>
      <w:tblCellMar>
        <w:left w:w="108" w:type="dxa"/>
        <w:right w:w="108" w:type="dxa"/>
      </w:tblCellMar>
    </w:tblPr>
  </w:style>
  <w:style w:type="table" w:customStyle="1" w:styleId="afb">
    <w:basedOn w:val="TableNormal"/>
    <w:tblPr>
      <w:tblStyleRowBandSize w:val="1"/>
      <w:tblStyleColBandSize w:val="1"/>
      <w:tblCellMar>
        <w:left w:w="108" w:type="dxa"/>
        <w:right w:w="108" w:type="dxa"/>
      </w:tblCellMar>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CellMar>
        <w:left w:w="108" w:type="dxa"/>
        <w:right w:w="108" w:type="dxa"/>
      </w:tblCellMar>
    </w:tblPr>
  </w:style>
  <w:style w:type="table" w:customStyle="1" w:styleId="aff4">
    <w:basedOn w:val="TableNormal"/>
    <w:tblPr>
      <w:tblStyleRowBandSize w:val="1"/>
      <w:tblStyleColBandSize w:val="1"/>
      <w:tblCellMar>
        <w:top w:w="100" w:type="dxa"/>
        <w:left w:w="115" w:type="dxa"/>
        <w:bottom w:w="100" w:type="dxa"/>
        <w:right w:w="115" w:type="dxa"/>
      </w:tblCellMar>
    </w:tblPr>
  </w:style>
  <w:style w:type="table" w:customStyle="1" w:styleId="aff5">
    <w:basedOn w:val="TableNormal"/>
    <w:tblPr>
      <w:tblStyleRowBandSize w:val="1"/>
      <w:tblStyleColBandSize w:val="1"/>
      <w:tblCellMar>
        <w:top w:w="100" w:type="dxa"/>
        <w:left w:w="115" w:type="dxa"/>
        <w:bottom w:w="100" w:type="dxa"/>
        <w:right w:w="115"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left w:w="108" w:type="dxa"/>
        <w:right w:w="108" w:type="dxa"/>
      </w:tblCellMar>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08" w:type="dxa"/>
        <w:right w:w="108" w:type="dxa"/>
      </w:tblCellMar>
    </w:tblPr>
  </w:style>
  <w:style w:type="table" w:customStyle="1" w:styleId="affc">
    <w:basedOn w:val="TableNormal"/>
    <w:tblPr>
      <w:tblStyleRowBandSize w:val="1"/>
      <w:tblStyleColBandSize w:val="1"/>
      <w:tblCellMar>
        <w:left w:w="108" w:type="dxa"/>
        <w:right w:w="108"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paragraph" w:styleId="afffffc">
    <w:name w:val="Body Text"/>
    <w:basedOn w:val="a"/>
    <w:link w:val="afffffd"/>
    <w:uiPriority w:val="1"/>
    <w:qFormat/>
    <w:rsid w:val="004B244C"/>
    <w:pPr>
      <w:autoSpaceDE w:val="0"/>
      <w:autoSpaceDN w:val="0"/>
      <w:ind w:left="100"/>
      <w:jc w:val="both"/>
    </w:pPr>
    <w:rPr>
      <w:sz w:val="28"/>
      <w:szCs w:val="28"/>
      <w:lang w:eastAsia="en-US"/>
    </w:rPr>
  </w:style>
  <w:style w:type="character" w:customStyle="1" w:styleId="afffffd">
    <w:name w:val="Основний текст Знак"/>
    <w:basedOn w:val="a0"/>
    <w:link w:val="afffffc"/>
    <w:uiPriority w:val="1"/>
    <w:rsid w:val="004B244C"/>
    <w:rPr>
      <w:sz w:val="28"/>
      <w:szCs w:val="28"/>
      <w:lang w:eastAsia="en-US"/>
    </w:rPr>
  </w:style>
  <w:style w:type="character" w:styleId="afffffe">
    <w:name w:val="Hyperlink"/>
    <w:basedOn w:val="a0"/>
    <w:uiPriority w:val="99"/>
    <w:unhideWhenUsed/>
    <w:rsid w:val="00CF2502"/>
    <w:rPr>
      <w:color w:val="0000FF" w:themeColor="hyperlink"/>
      <w:u w:val="single"/>
    </w:rPr>
  </w:style>
  <w:style w:type="paragraph" w:styleId="affffff">
    <w:name w:val="endnote text"/>
    <w:basedOn w:val="a"/>
    <w:link w:val="affffff0"/>
    <w:uiPriority w:val="99"/>
    <w:semiHidden/>
    <w:unhideWhenUsed/>
    <w:rsid w:val="008F5430"/>
    <w:rPr>
      <w:sz w:val="20"/>
      <w:szCs w:val="20"/>
    </w:rPr>
  </w:style>
  <w:style w:type="character" w:customStyle="1" w:styleId="affffff0">
    <w:name w:val="Текст кінцевої виноски Знак"/>
    <w:basedOn w:val="a0"/>
    <w:link w:val="affffff"/>
    <w:uiPriority w:val="99"/>
    <w:semiHidden/>
    <w:rsid w:val="008F5430"/>
    <w:rPr>
      <w:sz w:val="20"/>
      <w:szCs w:val="20"/>
    </w:rPr>
  </w:style>
  <w:style w:type="character" w:styleId="affffff1">
    <w:name w:val="endnote reference"/>
    <w:basedOn w:val="a0"/>
    <w:uiPriority w:val="99"/>
    <w:semiHidden/>
    <w:unhideWhenUsed/>
    <w:rsid w:val="008F5430"/>
    <w:rPr>
      <w:vertAlign w:val="superscript"/>
    </w:rPr>
  </w:style>
  <w:style w:type="paragraph" w:styleId="affffff2">
    <w:name w:val="footnote text"/>
    <w:basedOn w:val="a"/>
    <w:link w:val="affffff3"/>
    <w:uiPriority w:val="99"/>
    <w:semiHidden/>
    <w:unhideWhenUsed/>
    <w:rsid w:val="008F5430"/>
    <w:rPr>
      <w:sz w:val="20"/>
      <w:szCs w:val="20"/>
    </w:rPr>
  </w:style>
  <w:style w:type="character" w:customStyle="1" w:styleId="affffff3">
    <w:name w:val="Текст виноски Знак"/>
    <w:basedOn w:val="a0"/>
    <w:link w:val="affffff2"/>
    <w:uiPriority w:val="99"/>
    <w:semiHidden/>
    <w:rsid w:val="008F5430"/>
    <w:rPr>
      <w:sz w:val="20"/>
      <w:szCs w:val="20"/>
    </w:rPr>
  </w:style>
  <w:style w:type="character" w:styleId="affffff4">
    <w:name w:val="footnote reference"/>
    <w:basedOn w:val="a0"/>
    <w:uiPriority w:val="99"/>
    <w:semiHidden/>
    <w:unhideWhenUsed/>
    <w:rsid w:val="008F5430"/>
    <w:rPr>
      <w:vertAlign w:val="superscript"/>
    </w:rPr>
  </w:style>
  <w:style w:type="paragraph" w:styleId="affffff5">
    <w:name w:val="List Paragraph"/>
    <w:aliases w:val="Mummuga loetelu,Loendi lõik,2,List Paragraph (numbered (a)),Lapis Bulleted List,Bullets,List 100s,WB Para,Цветной список - Акцент 11,paragraph,normal,Normal1,Normal2,Normal3,Normal4,Normal5,Normal6,Normal7,Dot pt"/>
    <w:basedOn w:val="a"/>
    <w:link w:val="affffff6"/>
    <w:uiPriority w:val="34"/>
    <w:qFormat/>
    <w:rsid w:val="00A736DD"/>
    <w:pPr>
      <w:ind w:left="720"/>
      <w:contextualSpacing/>
    </w:pPr>
  </w:style>
  <w:style w:type="table" w:styleId="affffff7">
    <w:name w:val="Table Grid"/>
    <w:basedOn w:val="a1"/>
    <w:uiPriority w:val="39"/>
    <w:rsid w:val="00A736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8">
    <w:name w:val="annotation reference"/>
    <w:basedOn w:val="a0"/>
    <w:uiPriority w:val="99"/>
    <w:semiHidden/>
    <w:unhideWhenUsed/>
    <w:rsid w:val="005B4100"/>
    <w:rPr>
      <w:sz w:val="16"/>
      <w:szCs w:val="16"/>
    </w:rPr>
  </w:style>
  <w:style w:type="paragraph" w:styleId="affffff9">
    <w:name w:val="annotation text"/>
    <w:basedOn w:val="a"/>
    <w:link w:val="affffffa"/>
    <w:uiPriority w:val="99"/>
    <w:semiHidden/>
    <w:unhideWhenUsed/>
    <w:rsid w:val="005B4100"/>
    <w:pPr>
      <w:autoSpaceDE w:val="0"/>
      <w:autoSpaceDN w:val="0"/>
    </w:pPr>
    <w:rPr>
      <w:rFonts w:ascii="Arial" w:eastAsia="Arial" w:hAnsi="Arial" w:cs="Arial"/>
      <w:sz w:val="20"/>
      <w:szCs w:val="20"/>
      <w:lang w:eastAsia="en-US"/>
    </w:rPr>
  </w:style>
  <w:style w:type="character" w:customStyle="1" w:styleId="affffffa">
    <w:name w:val="Текст примітки Знак"/>
    <w:basedOn w:val="a0"/>
    <w:link w:val="affffff9"/>
    <w:uiPriority w:val="99"/>
    <w:semiHidden/>
    <w:rsid w:val="005B4100"/>
    <w:rPr>
      <w:rFonts w:ascii="Arial" w:eastAsia="Arial" w:hAnsi="Arial" w:cs="Arial"/>
      <w:sz w:val="20"/>
      <w:szCs w:val="20"/>
      <w:lang w:eastAsia="en-US"/>
    </w:rPr>
  </w:style>
  <w:style w:type="paragraph" w:styleId="affffffb">
    <w:name w:val="Balloon Text"/>
    <w:basedOn w:val="a"/>
    <w:link w:val="affffffc"/>
    <w:uiPriority w:val="99"/>
    <w:semiHidden/>
    <w:unhideWhenUsed/>
    <w:rsid w:val="009658E0"/>
    <w:rPr>
      <w:rFonts w:ascii="Segoe UI" w:hAnsi="Segoe UI" w:cs="Segoe UI"/>
      <w:sz w:val="18"/>
      <w:szCs w:val="18"/>
    </w:rPr>
  </w:style>
  <w:style w:type="character" w:customStyle="1" w:styleId="affffffc">
    <w:name w:val="Текст у виносці Знак"/>
    <w:basedOn w:val="a0"/>
    <w:link w:val="affffffb"/>
    <w:uiPriority w:val="99"/>
    <w:semiHidden/>
    <w:rsid w:val="009658E0"/>
    <w:rPr>
      <w:rFonts w:ascii="Segoe UI" w:hAnsi="Segoe UI" w:cs="Segoe UI"/>
      <w:sz w:val="18"/>
      <w:szCs w:val="18"/>
    </w:rPr>
  </w:style>
  <w:style w:type="paragraph" w:styleId="affffffd">
    <w:name w:val="header"/>
    <w:basedOn w:val="a"/>
    <w:link w:val="affffffe"/>
    <w:uiPriority w:val="99"/>
    <w:unhideWhenUsed/>
    <w:rsid w:val="000A7FA0"/>
    <w:pPr>
      <w:tabs>
        <w:tab w:val="center" w:pos="4819"/>
        <w:tab w:val="right" w:pos="9639"/>
      </w:tabs>
    </w:pPr>
  </w:style>
  <w:style w:type="character" w:customStyle="1" w:styleId="affffffe">
    <w:name w:val="Верхній колонтитул Знак"/>
    <w:basedOn w:val="a0"/>
    <w:link w:val="affffffd"/>
    <w:uiPriority w:val="99"/>
    <w:rsid w:val="000A7FA0"/>
  </w:style>
  <w:style w:type="paragraph" w:styleId="afffffff">
    <w:name w:val="footer"/>
    <w:basedOn w:val="a"/>
    <w:link w:val="afffffff0"/>
    <w:uiPriority w:val="99"/>
    <w:unhideWhenUsed/>
    <w:rsid w:val="000A7FA0"/>
    <w:pPr>
      <w:tabs>
        <w:tab w:val="center" w:pos="4819"/>
        <w:tab w:val="right" w:pos="9639"/>
      </w:tabs>
    </w:pPr>
  </w:style>
  <w:style w:type="character" w:customStyle="1" w:styleId="afffffff0">
    <w:name w:val="Нижній колонтитул Знак"/>
    <w:basedOn w:val="a0"/>
    <w:link w:val="afffffff"/>
    <w:uiPriority w:val="99"/>
    <w:rsid w:val="000A7FA0"/>
  </w:style>
  <w:style w:type="paragraph" w:customStyle="1" w:styleId="TableParagraph">
    <w:name w:val="Table Paragraph"/>
    <w:basedOn w:val="a"/>
    <w:uiPriority w:val="1"/>
    <w:qFormat/>
    <w:rsid w:val="006229D9"/>
    <w:pPr>
      <w:autoSpaceDE w:val="0"/>
      <w:autoSpaceDN w:val="0"/>
    </w:pPr>
    <w:rPr>
      <w:rFonts w:ascii="Arial" w:eastAsia="Arial" w:hAnsi="Arial" w:cs="Arial"/>
      <w:lang w:eastAsia="en-US"/>
    </w:rPr>
  </w:style>
  <w:style w:type="paragraph" w:customStyle="1" w:styleId="rvps2">
    <w:name w:val="rvps2"/>
    <w:basedOn w:val="a"/>
    <w:rsid w:val="006229D9"/>
    <w:pPr>
      <w:widowControl/>
      <w:spacing w:before="100" w:beforeAutospacing="1" w:after="100" w:afterAutospacing="1"/>
    </w:pPr>
    <w:rPr>
      <w:sz w:val="24"/>
      <w:szCs w:val="24"/>
      <w:lang w:val="ru-RU" w:eastAsia="ru-RU"/>
    </w:rPr>
  </w:style>
  <w:style w:type="paragraph" w:customStyle="1" w:styleId="docdata">
    <w:name w:val="docdata"/>
    <w:aliases w:val="docy,v5,2440,baiaagaaboqcaaadjquaaawbbqaaaaaaaaaaaaaaaaaaaaaaaaaaaaaaaaaaaaaaaaaaaaaaaaaaaaaaaaaaaaaaaaaaaaaaaaaaaaaaaaaaaaaaaaaaaaaaaaaaaaaaaaaaaaaaaaaaaaaaaaaaaaaaaaaaaaaaaaaaaaaaaaaaaaaaaaaaaaaaaaaaaaaaaaaaaaaaaaaaaaaaaaaaaaaaaaaaaaaaaaaaaaaa"/>
    <w:basedOn w:val="a"/>
    <w:rsid w:val="00EF07A7"/>
    <w:pPr>
      <w:widowControl/>
      <w:spacing w:before="100" w:beforeAutospacing="1" w:after="100" w:afterAutospacing="1"/>
    </w:pPr>
    <w:rPr>
      <w:sz w:val="24"/>
      <w:szCs w:val="24"/>
    </w:rPr>
  </w:style>
  <w:style w:type="paragraph" w:styleId="11">
    <w:name w:val="toc 1"/>
    <w:basedOn w:val="a"/>
    <w:next w:val="a"/>
    <w:autoRedefine/>
    <w:uiPriority w:val="39"/>
    <w:unhideWhenUsed/>
    <w:rsid w:val="005F294E"/>
    <w:pPr>
      <w:autoSpaceDE w:val="0"/>
      <w:autoSpaceDN w:val="0"/>
      <w:spacing w:after="100"/>
    </w:pPr>
    <w:rPr>
      <w:lang w:eastAsia="en-US"/>
    </w:rPr>
  </w:style>
  <w:style w:type="paragraph" w:styleId="21">
    <w:name w:val="toc 2"/>
    <w:basedOn w:val="a"/>
    <w:next w:val="a"/>
    <w:autoRedefine/>
    <w:uiPriority w:val="39"/>
    <w:unhideWhenUsed/>
    <w:rsid w:val="005F294E"/>
    <w:pPr>
      <w:autoSpaceDE w:val="0"/>
      <w:autoSpaceDN w:val="0"/>
      <w:spacing w:after="100"/>
      <w:ind w:left="220"/>
    </w:pPr>
    <w:rPr>
      <w:lang w:eastAsia="en-US"/>
    </w:rPr>
  </w:style>
  <w:style w:type="paragraph" w:styleId="afffffff1">
    <w:name w:val="table of figures"/>
    <w:basedOn w:val="a"/>
    <w:next w:val="a"/>
    <w:uiPriority w:val="99"/>
    <w:unhideWhenUsed/>
    <w:rsid w:val="005F294E"/>
    <w:pPr>
      <w:widowControl/>
      <w:spacing w:line="259" w:lineRule="auto"/>
    </w:pPr>
    <w:rPr>
      <w:rFonts w:ascii="Calibri" w:eastAsia="Calibri" w:hAnsi="Calibri" w:cs="Calibri"/>
    </w:rPr>
  </w:style>
  <w:style w:type="paragraph" w:customStyle="1" w:styleId="1">
    <w:name w:val="Стиль1"/>
    <w:basedOn w:val="a"/>
    <w:link w:val="12"/>
    <w:qFormat/>
    <w:rsid w:val="0032764D"/>
    <w:pPr>
      <w:numPr>
        <w:numId w:val="14"/>
      </w:numPr>
      <w:pBdr>
        <w:top w:val="nil"/>
        <w:left w:val="nil"/>
        <w:bottom w:val="nil"/>
        <w:right w:val="nil"/>
        <w:between w:val="nil"/>
      </w:pBdr>
    </w:pPr>
    <w:rPr>
      <w:rFonts w:ascii="Arial" w:eastAsia="Arial" w:hAnsi="Arial" w:cs="Arial"/>
      <w:b/>
      <w:color w:val="000000"/>
    </w:rPr>
  </w:style>
  <w:style w:type="paragraph" w:styleId="afffffff2">
    <w:name w:val="caption"/>
    <w:basedOn w:val="a"/>
    <w:next w:val="a"/>
    <w:uiPriority w:val="35"/>
    <w:unhideWhenUsed/>
    <w:qFormat/>
    <w:rsid w:val="0032764D"/>
    <w:pPr>
      <w:spacing w:after="200"/>
    </w:pPr>
    <w:rPr>
      <w:i/>
      <w:iCs/>
      <w:color w:val="1F497D" w:themeColor="text2"/>
      <w:sz w:val="18"/>
      <w:szCs w:val="18"/>
    </w:rPr>
  </w:style>
  <w:style w:type="character" w:customStyle="1" w:styleId="12">
    <w:name w:val="Стиль1 Знак"/>
    <w:basedOn w:val="a0"/>
    <w:link w:val="1"/>
    <w:rsid w:val="0032764D"/>
    <w:rPr>
      <w:rFonts w:ascii="Arial" w:eastAsia="Arial" w:hAnsi="Arial" w:cs="Arial"/>
      <w:b/>
      <w:color w:val="000000"/>
    </w:rPr>
  </w:style>
  <w:style w:type="paragraph" w:customStyle="1" w:styleId="2">
    <w:name w:val="Стиль2"/>
    <w:basedOn w:val="a"/>
    <w:link w:val="22"/>
    <w:rsid w:val="00F31636"/>
    <w:pPr>
      <w:widowControl/>
      <w:numPr>
        <w:numId w:val="6"/>
      </w:numPr>
      <w:pBdr>
        <w:top w:val="nil"/>
        <w:left w:val="nil"/>
        <w:bottom w:val="nil"/>
        <w:right w:val="nil"/>
        <w:between w:val="nil"/>
      </w:pBdr>
      <w:shd w:val="clear" w:color="auto" w:fill="FFFFFF"/>
    </w:pPr>
    <w:rPr>
      <w:rFonts w:ascii="Arial" w:eastAsia="Arial" w:hAnsi="Arial" w:cs="Arial"/>
      <w:b/>
      <w:color w:val="1C4587"/>
    </w:rPr>
  </w:style>
  <w:style w:type="paragraph" w:customStyle="1" w:styleId="3">
    <w:name w:val="Стиль3"/>
    <w:basedOn w:val="affffff5"/>
    <w:link w:val="31"/>
    <w:rsid w:val="00F31636"/>
    <w:pPr>
      <w:widowControl/>
      <w:numPr>
        <w:numId w:val="22"/>
      </w:numPr>
      <w:pBdr>
        <w:top w:val="nil"/>
        <w:left w:val="nil"/>
        <w:bottom w:val="nil"/>
        <w:right w:val="nil"/>
        <w:between w:val="nil"/>
      </w:pBdr>
      <w:spacing w:after="200"/>
    </w:pPr>
    <w:rPr>
      <w:b/>
    </w:rPr>
  </w:style>
  <w:style w:type="character" w:customStyle="1" w:styleId="22">
    <w:name w:val="Стиль2 Знак"/>
    <w:basedOn w:val="a0"/>
    <w:link w:val="2"/>
    <w:rsid w:val="00F31636"/>
    <w:rPr>
      <w:rFonts w:ascii="Arial" w:eastAsia="Arial" w:hAnsi="Arial" w:cs="Arial"/>
      <w:b/>
      <w:color w:val="1C4587"/>
      <w:shd w:val="clear" w:color="auto" w:fill="FFFFFF"/>
    </w:rPr>
  </w:style>
  <w:style w:type="numbering" w:customStyle="1" w:styleId="4">
    <w:name w:val="Стиль4"/>
    <w:uiPriority w:val="99"/>
    <w:rsid w:val="002C54C9"/>
    <w:pPr>
      <w:numPr>
        <w:numId w:val="23"/>
      </w:numPr>
    </w:pPr>
  </w:style>
  <w:style w:type="character" w:customStyle="1" w:styleId="affffff6">
    <w:name w:val="Абзац списку Знак"/>
    <w:aliases w:val="Mummuga loetelu Знак,Loendi lõik Знак,2 Знак,List Paragraph (numbered (a)) Знак,Lapis Bulleted List Знак,Bullets Знак,List 100s Знак,WB Para Знак,Цветной список - Акцент 11 Знак,paragraph Знак,normal Знак,Normal1 Знак,Normal2 Знак"/>
    <w:basedOn w:val="a0"/>
    <w:link w:val="affffff5"/>
    <w:uiPriority w:val="34"/>
    <w:qFormat/>
    <w:rsid w:val="00F31636"/>
  </w:style>
  <w:style w:type="character" w:customStyle="1" w:styleId="31">
    <w:name w:val="Стиль3 Знак"/>
    <w:basedOn w:val="affffff6"/>
    <w:link w:val="3"/>
    <w:rsid w:val="00F31636"/>
    <w:rPr>
      <w:b/>
    </w:rPr>
  </w:style>
  <w:style w:type="paragraph" w:customStyle="1" w:styleId="5">
    <w:name w:val="Стиль5"/>
    <w:basedOn w:val="2"/>
    <w:link w:val="51"/>
    <w:qFormat/>
    <w:rsid w:val="002C54C9"/>
    <w:pPr>
      <w:numPr>
        <w:numId w:val="24"/>
      </w:numPr>
    </w:pPr>
  </w:style>
  <w:style w:type="character" w:customStyle="1" w:styleId="51">
    <w:name w:val="Стиль5 Знак"/>
    <w:basedOn w:val="22"/>
    <w:link w:val="5"/>
    <w:rsid w:val="002C54C9"/>
    <w:rPr>
      <w:rFonts w:ascii="Arial" w:eastAsia="Arial" w:hAnsi="Arial" w:cs="Arial"/>
      <w:b/>
      <w:color w:val="1C4587"/>
      <w:shd w:val="clear" w:color="auto" w:fill="FFFFFF"/>
    </w:rPr>
  </w:style>
  <w:style w:type="paragraph" w:styleId="afffffff3">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Обычный (Web)"/>
    <w:basedOn w:val="a"/>
    <w:link w:val="afffffff4"/>
    <w:unhideWhenUsed/>
    <w:rsid w:val="009D4BCF"/>
    <w:pPr>
      <w:widowControl/>
      <w:spacing w:before="100" w:beforeAutospacing="1" w:after="100" w:afterAutospacing="1"/>
    </w:pPr>
    <w:rPr>
      <w:sz w:val="24"/>
      <w:szCs w:val="24"/>
    </w:rPr>
  </w:style>
  <w:style w:type="character" w:customStyle="1" w:styleId="afffffff4">
    <w:name w:val="Звичайний (веб) Знак"/>
    <w:aliases w:val="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
    <w:basedOn w:val="a0"/>
    <w:link w:val="afffffff3"/>
    <w:uiPriority w:val="99"/>
    <w:rsid w:val="009D4BCF"/>
    <w:rPr>
      <w:sz w:val="24"/>
      <w:szCs w:val="24"/>
    </w:rPr>
  </w:style>
  <w:style w:type="character" w:customStyle="1" w:styleId="apple-tab-span">
    <w:name w:val="apple-tab-span"/>
    <w:basedOn w:val="a0"/>
    <w:rsid w:val="009A77AF"/>
  </w:style>
  <w:style w:type="paragraph" w:styleId="32">
    <w:name w:val="Body Text 3"/>
    <w:basedOn w:val="a"/>
    <w:link w:val="33"/>
    <w:uiPriority w:val="99"/>
    <w:unhideWhenUsed/>
    <w:rsid w:val="00E4369E"/>
    <w:pPr>
      <w:widowControl/>
      <w:spacing w:after="120"/>
      <w:ind w:firstLine="567"/>
      <w:jc w:val="both"/>
    </w:pPr>
    <w:rPr>
      <w:rFonts w:ascii="Calibri" w:eastAsia="Calibri" w:hAnsi="Calibri" w:cs="Calibri"/>
      <w:sz w:val="16"/>
      <w:szCs w:val="16"/>
      <w:lang w:eastAsia="ru-RU"/>
    </w:rPr>
  </w:style>
  <w:style w:type="character" w:customStyle="1" w:styleId="33">
    <w:name w:val="Основний текст 3 Знак"/>
    <w:basedOn w:val="a0"/>
    <w:link w:val="32"/>
    <w:uiPriority w:val="99"/>
    <w:rsid w:val="00E4369E"/>
    <w:rPr>
      <w:rFonts w:ascii="Calibri" w:eastAsia="Calibri" w:hAnsi="Calibri" w:cs="Calibri"/>
      <w:sz w:val="16"/>
      <w:szCs w:val="16"/>
      <w:lang w:eastAsia="ru-RU"/>
    </w:rPr>
  </w:style>
  <w:style w:type="paragraph" w:customStyle="1" w:styleId="13">
    <w:name w:val="Звичайний1"/>
    <w:rsid w:val="0047398A"/>
    <w:pPr>
      <w:widowControl/>
      <w:ind w:left="141" w:firstLine="567"/>
      <w:jc w:val="both"/>
    </w:pPr>
    <w:rPr>
      <w:rFonts w:eastAsia="Calibri"/>
      <w:sz w:val="28"/>
      <w:szCs w:val="28"/>
      <w:lang w:eastAsia="ru-RU"/>
    </w:rPr>
  </w:style>
  <w:style w:type="character" w:styleId="afffffff5">
    <w:name w:val="FollowedHyperlink"/>
    <w:basedOn w:val="a0"/>
    <w:uiPriority w:val="99"/>
    <w:semiHidden/>
    <w:unhideWhenUsed/>
    <w:rsid w:val="00C25D95"/>
    <w:rPr>
      <w:color w:val="954F72"/>
      <w:u w:val="single"/>
    </w:rPr>
  </w:style>
  <w:style w:type="paragraph" w:customStyle="1" w:styleId="msonormal0">
    <w:name w:val="msonormal"/>
    <w:basedOn w:val="a"/>
    <w:rsid w:val="00C25D95"/>
    <w:pPr>
      <w:widowControl/>
      <w:spacing w:before="100" w:beforeAutospacing="1" w:after="100" w:afterAutospacing="1"/>
    </w:pPr>
    <w:rPr>
      <w:sz w:val="24"/>
      <w:szCs w:val="24"/>
    </w:rPr>
  </w:style>
  <w:style w:type="paragraph" w:customStyle="1" w:styleId="font5">
    <w:name w:val="font5"/>
    <w:basedOn w:val="a"/>
    <w:rsid w:val="00C25D95"/>
    <w:pPr>
      <w:widowControl/>
      <w:spacing w:before="100" w:beforeAutospacing="1" w:after="100" w:afterAutospacing="1"/>
    </w:pPr>
    <w:rPr>
      <w:sz w:val="20"/>
      <w:szCs w:val="20"/>
    </w:rPr>
  </w:style>
  <w:style w:type="paragraph" w:customStyle="1" w:styleId="xl65">
    <w:name w:val="xl65"/>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4"/>
      <w:szCs w:val="24"/>
    </w:rPr>
  </w:style>
  <w:style w:type="paragraph" w:customStyle="1" w:styleId="xl66">
    <w:name w:val="xl66"/>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0000"/>
      <w:sz w:val="24"/>
      <w:szCs w:val="24"/>
    </w:rPr>
  </w:style>
  <w:style w:type="paragraph" w:customStyle="1" w:styleId="xl67">
    <w:name w:val="xl67"/>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0">
    <w:name w:val="xl70"/>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1">
    <w:name w:val="xl71"/>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2">
    <w:name w:val="xl72"/>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73">
    <w:name w:val="xl73"/>
    <w:basedOn w:val="a"/>
    <w:rsid w:val="00C25D95"/>
    <w:pPr>
      <w:widowControl/>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74">
    <w:name w:val="xl74"/>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75">
    <w:name w:val="xl75"/>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76">
    <w:name w:val="xl76"/>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77">
    <w:name w:val="xl77"/>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78">
    <w:name w:val="xl78"/>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79">
    <w:name w:val="xl79"/>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0">
    <w:name w:val="xl80"/>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color w:val="000000"/>
      <w:sz w:val="24"/>
      <w:szCs w:val="24"/>
    </w:rPr>
  </w:style>
  <w:style w:type="paragraph" w:customStyle="1" w:styleId="xl81">
    <w:name w:val="xl81"/>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2">
    <w:name w:val="xl82"/>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83">
    <w:name w:val="xl83"/>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84">
    <w:name w:val="xl84"/>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85">
    <w:name w:val="xl85"/>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4"/>
      <w:szCs w:val="24"/>
    </w:rPr>
  </w:style>
  <w:style w:type="paragraph" w:customStyle="1" w:styleId="xl86">
    <w:name w:val="xl86"/>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0000"/>
      <w:sz w:val="24"/>
      <w:szCs w:val="24"/>
    </w:rPr>
  </w:style>
  <w:style w:type="paragraph" w:customStyle="1" w:styleId="xl87">
    <w:name w:val="xl87"/>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8">
    <w:name w:val="xl88"/>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9">
    <w:name w:val="xl89"/>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90">
    <w:name w:val="xl90"/>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2">
    <w:name w:val="xl92"/>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3">
    <w:name w:val="xl93"/>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4"/>
      <w:szCs w:val="24"/>
    </w:rPr>
  </w:style>
  <w:style w:type="paragraph" w:customStyle="1" w:styleId="xl94">
    <w:name w:val="xl94"/>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5">
    <w:name w:val="xl95"/>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6">
    <w:name w:val="xl96"/>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7">
    <w:name w:val="xl97"/>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98">
    <w:name w:val="xl98"/>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9">
    <w:name w:val="xl99"/>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00">
    <w:name w:val="xl100"/>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
    <w:name w:val="xl101"/>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
    <w:name w:val="xl102"/>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4"/>
      <w:szCs w:val="24"/>
    </w:rPr>
  </w:style>
  <w:style w:type="paragraph" w:customStyle="1" w:styleId="xl103">
    <w:name w:val="xl103"/>
    <w:basedOn w:val="a"/>
    <w:rsid w:val="00C25D95"/>
    <w:pPr>
      <w:widowControl/>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04">
    <w:name w:val="xl104"/>
    <w:basedOn w:val="a"/>
    <w:rsid w:val="00C25D95"/>
    <w:pPr>
      <w:widowControl/>
      <w:pBdr>
        <w:top w:val="single" w:sz="4" w:space="0" w:color="auto"/>
        <w:left w:val="single" w:sz="4" w:space="0" w:color="auto"/>
        <w:bottom w:val="single" w:sz="4" w:space="0" w:color="auto"/>
      </w:pBdr>
      <w:spacing w:before="100" w:beforeAutospacing="1" w:after="100" w:afterAutospacing="1"/>
      <w:textAlignment w:val="center"/>
    </w:pPr>
    <w:rPr>
      <w:sz w:val="24"/>
      <w:szCs w:val="24"/>
    </w:rPr>
  </w:style>
  <w:style w:type="paragraph" w:customStyle="1" w:styleId="xl105">
    <w:name w:val="xl105"/>
    <w:basedOn w:val="a"/>
    <w:rsid w:val="00C25D9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06">
    <w:name w:val="xl106"/>
    <w:basedOn w:val="a"/>
    <w:rsid w:val="00C25D9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07">
    <w:name w:val="xl107"/>
    <w:basedOn w:val="a"/>
    <w:rsid w:val="00C25D9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08">
    <w:name w:val="xl108"/>
    <w:basedOn w:val="a"/>
    <w:rsid w:val="00C25D9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09">
    <w:name w:val="xl109"/>
    <w:basedOn w:val="a"/>
    <w:rsid w:val="00C25D95"/>
    <w:pPr>
      <w:widowControl/>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0">
    <w:name w:val="xl110"/>
    <w:basedOn w:val="a"/>
    <w:rsid w:val="00C25D95"/>
    <w:pPr>
      <w:widowControl/>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1">
    <w:name w:val="xl111"/>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12">
    <w:name w:val="xl112"/>
    <w:basedOn w:val="a"/>
    <w:rsid w:val="00C25D95"/>
    <w:pPr>
      <w:widowControl/>
      <w:pBdr>
        <w:top w:val="single" w:sz="4" w:space="0" w:color="auto"/>
        <w:left w:val="single" w:sz="4" w:space="0" w:color="auto"/>
        <w:bottom w:val="single" w:sz="4" w:space="0" w:color="auto"/>
      </w:pBdr>
      <w:spacing w:before="100" w:beforeAutospacing="1" w:after="100" w:afterAutospacing="1"/>
      <w:textAlignment w:val="top"/>
    </w:pPr>
    <w:rPr>
      <w:color w:val="000000"/>
      <w:sz w:val="24"/>
      <w:szCs w:val="24"/>
    </w:rPr>
  </w:style>
  <w:style w:type="paragraph" w:customStyle="1" w:styleId="xl113">
    <w:name w:val="xl113"/>
    <w:basedOn w:val="a"/>
    <w:rsid w:val="00C25D95"/>
    <w:pPr>
      <w:widowControl/>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114">
    <w:name w:val="xl114"/>
    <w:basedOn w:val="a"/>
    <w:rsid w:val="00C25D95"/>
    <w:pPr>
      <w:widowControl/>
      <w:pBdr>
        <w:top w:val="single" w:sz="4" w:space="0" w:color="auto"/>
        <w:bottom w:val="single" w:sz="4" w:space="0" w:color="auto"/>
      </w:pBdr>
      <w:spacing w:before="100" w:beforeAutospacing="1" w:after="100" w:afterAutospacing="1"/>
      <w:textAlignment w:val="center"/>
    </w:pPr>
    <w:rPr>
      <w:sz w:val="24"/>
      <w:szCs w:val="24"/>
    </w:rPr>
  </w:style>
  <w:style w:type="paragraph" w:customStyle="1" w:styleId="xl115">
    <w:name w:val="xl115"/>
    <w:basedOn w:val="a"/>
    <w:rsid w:val="00C25D95"/>
    <w:pPr>
      <w:widowControl/>
      <w:pBdr>
        <w:top w:val="single" w:sz="4" w:space="0" w:color="auto"/>
        <w:left w:val="single" w:sz="4" w:space="0" w:color="auto"/>
        <w:right w:val="single" w:sz="4" w:space="0" w:color="auto"/>
      </w:pBdr>
      <w:spacing w:before="100" w:beforeAutospacing="1" w:after="100" w:afterAutospacing="1"/>
      <w:jc w:val="both"/>
      <w:textAlignment w:val="center"/>
    </w:pPr>
    <w:rPr>
      <w:color w:val="000000"/>
      <w:sz w:val="24"/>
      <w:szCs w:val="24"/>
    </w:rPr>
  </w:style>
  <w:style w:type="paragraph" w:customStyle="1" w:styleId="xl116">
    <w:name w:val="xl116"/>
    <w:basedOn w:val="a"/>
    <w:rsid w:val="00C25D95"/>
    <w:pPr>
      <w:widowControl/>
      <w:pBdr>
        <w:left w:val="single" w:sz="4" w:space="0" w:color="auto"/>
        <w:bottom w:val="single" w:sz="4" w:space="0" w:color="auto"/>
        <w:right w:val="single" w:sz="4" w:space="0" w:color="auto"/>
      </w:pBdr>
      <w:spacing w:before="100" w:beforeAutospacing="1" w:after="100" w:afterAutospacing="1"/>
      <w:jc w:val="both"/>
      <w:textAlignment w:val="center"/>
    </w:pPr>
    <w:rPr>
      <w:sz w:val="24"/>
      <w:szCs w:val="24"/>
    </w:rPr>
  </w:style>
  <w:style w:type="paragraph" w:customStyle="1" w:styleId="xl117">
    <w:name w:val="xl117"/>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18">
    <w:name w:val="xl118"/>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19">
    <w:name w:val="xl119"/>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sz w:val="24"/>
      <w:szCs w:val="24"/>
    </w:rPr>
  </w:style>
  <w:style w:type="paragraph" w:customStyle="1" w:styleId="xl120">
    <w:name w:val="xl120"/>
    <w:basedOn w:val="a"/>
    <w:rsid w:val="00C25D95"/>
    <w:pPr>
      <w:widowControl/>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1">
    <w:name w:val="xl121"/>
    <w:basedOn w:val="a"/>
    <w:rsid w:val="00C25D95"/>
    <w:pPr>
      <w:widowControl/>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2">
    <w:name w:val="xl122"/>
    <w:basedOn w:val="a"/>
    <w:rsid w:val="00C25D9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23">
    <w:name w:val="xl123"/>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24">
    <w:name w:val="xl124"/>
    <w:basedOn w:val="a"/>
    <w:rsid w:val="00C25D95"/>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textAlignment w:val="center"/>
    </w:pPr>
    <w:rPr>
      <w:color w:val="000000"/>
      <w:sz w:val="24"/>
      <w:szCs w:val="24"/>
    </w:rPr>
  </w:style>
  <w:style w:type="paragraph" w:customStyle="1" w:styleId="xl125">
    <w:name w:val="xl125"/>
    <w:basedOn w:val="a"/>
    <w:rsid w:val="00C25D95"/>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textAlignment w:val="center"/>
    </w:pPr>
    <w:rPr>
      <w:color w:val="000000"/>
      <w:sz w:val="24"/>
      <w:szCs w:val="24"/>
    </w:rPr>
  </w:style>
  <w:style w:type="paragraph" w:customStyle="1" w:styleId="xl126">
    <w:name w:val="xl126"/>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27">
    <w:name w:val="xl127"/>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4"/>
      <w:szCs w:val="24"/>
    </w:rPr>
  </w:style>
  <w:style w:type="paragraph" w:customStyle="1" w:styleId="xl128">
    <w:name w:val="xl128"/>
    <w:basedOn w:val="a"/>
    <w:rsid w:val="00C25D95"/>
    <w:pPr>
      <w:widowControl/>
      <w:pBdr>
        <w:top w:val="single" w:sz="4" w:space="0" w:color="auto"/>
        <w:left w:val="single" w:sz="4" w:space="0" w:color="auto"/>
        <w:bottom w:val="single" w:sz="4" w:space="0" w:color="auto"/>
      </w:pBdr>
      <w:spacing w:before="100" w:beforeAutospacing="1" w:after="100" w:afterAutospacing="1"/>
      <w:textAlignment w:val="top"/>
    </w:pPr>
    <w:rPr>
      <w:color w:val="000000"/>
      <w:sz w:val="24"/>
      <w:szCs w:val="24"/>
    </w:rPr>
  </w:style>
  <w:style w:type="paragraph" w:customStyle="1" w:styleId="xl129">
    <w:name w:val="xl129"/>
    <w:basedOn w:val="a"/>
    <w:rsid w:val="00C25D95"/>
    <w:pPr>
      <w:widowControl/>
      <w:pBdr>
        <w:top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0">
    <w:name w:val="xl130"/>
    <w:basedOn w:val="a"/>
    <w:rsid w:val="00C25D95"/>
    <w:pPr>
      <w:widowControl/>
      <w:pBdr>
        <w:left w:val="single" w:sz="8" w:space="0" w:color="000000"/>
        <w:bottom w:val="single" w:sz="8" w:space="0" w:color="000000"/>
        <w:right w:val="single" w:sz="8" w:space="0" w:color="000000"/>
      </w:pBdr>
      <w:shd w:val="clear" w:color="000000" w:fill="FFFFFF"/>
      <w:spacing w:before="100" w:beforeAutospacing="1" w:after="100" w:afterAutospacing="1"/>
      <w:textAlignment w:val="top"/>
    </w:pPr>
    <w:rPr>
      <w:color w:val="000000"/>
      <w:sz w:val="24"/>
      <w:szCs w:val="24"/>
    </w:rPr>
  </w:style>
  <w:style w:type="paragraph" w:customStyle="1" w:styleId="xl131">
    <w:name w:val="xl131"/>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sz w:val="24"/>
      <w:szCs w:val="24"/>
    </w:rPr>
  </w:style>
  <w:style w:type="paragraph" w:customStyle="1" w:styleId="xl132">
    <w:name w:val="xl132"/>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133">
    <w:name w:val="xl133"/>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4">
    <w:name w:val="xl134"/>
    <w:basedOn w:val="a"/>
    <w:rsid w:val="00C25D95"/>
    <w:pPr>
      <w:widowControl/>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135">
    <w:name w:val="xl135"/>
    <w:basedOn w:val="a"/>
    <w:rsid w:val="00C25D95"/>
    <w:pPr>
      <w:widowControl/>
      <w:pBdr>
        <w:left w:val="single" w:sz="4" w:space="0" w:color="auto"/>
        <w:bottom w:val="single" w:sz="4" w:space="0" w:color="auto"/>
        <w:right w:val="single" w:sz="4" w:space="0" w:color="auto"/>
      </w:pBdr>
      <w:spacing w:before="100" w:beforeAutospacing="1" w:after="100" w:afterAutospacing="1"/>
      <w:jc w:val="both"/>
      <w:textAlignment w:val="center"/>
    </w:pPr>
    <w:rPr>
      <w:sz w:val="24"/>
      <w:szCs w:val="24"/>
    </w:rPr>
  </w:style>
  <w:style w:type="paragraph" w:customStyle="1" w:styleId="xl136">
    <w:name w:val="xl136"/>
    <w:basedOn w:val="a"/>
    <w:rsid w:val="00C25D95"/>
    <w:pPr>
      <w:widowControl/>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
    <w:name w:val="xl137"/>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38">
    <w:name w:val="xl138"/>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sz w:val="24"/>
      <w:szCs w:val="24"/>
    </w:rPr>
  </w:style>
  <w:style w:type="paragraph" w:customStyle="1" w:styleId="xl139">
    <w:name w:val="xl139"/>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140">
    <w:name w:val="xl140"/>
    <w:basedOn w:val="a"/>
    <w:rsid w:val="00C25D95"/>
    <w:pPr>
      <w:widowControl/>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141">
    <w:name w:val="xl141"/>
    <w:basedOn w:val="a"/>
    <w:rsid w:val="00C25D95"/>
    <w:pPr>
      <w:widowControl/>
      <w:pBdr>
        <w:top w:val="single" w:sz="4" w:space="0" w:color="auto"/>
        <w:left w:val="single" w:sz="4" w:space="0" w:color="auto"/>
        <w:right w:val="single" w:sz="4" w:space="0" w:color="auto"/>
      </w:pBdr>
      <w:spacing w:before="100" w:beforeAutospacing="1" w:after="100" w:afterAutospacing="1"/>
    </w:pPr>
    <w:rPr>
      <w:b/>
      <w:bCs/>
      <w:i/>
      <w:iCs/>
      <w:sz w:val="24"/>
      <w:szCs w:val="24"/>
    </w:rPr>
  </w:style>
  <w:style w:type="paragraph" w:customStyle="1" w:styleId="xl142">
    <w:name w:val="xl142"/>
    <w:basedOn w:val="a"/>
    <w:rsid w:val="00C25D95"/>
    <w:pPr>
      <w:widowControl/>
      <w:pBdr>
        <w:top w:val="single" w:sz="4" w:space="0" w:color="auto"/>
        <w:left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43">
    <w:name w:val="xl143"/>
    <w:basedOn w:val="a"/>
    <w:rsid w:val="00C25D95"/>
    <w:pPr>
      <w:widowControl/>
      <w:pBdr>
        <w:left w:val="single" w:sz="4" w:space="0" w:color="auto"/>
        <w:bottom w:val="single" w:sz="4" w:space="0" w:color="auto"/>
        <w:right w:val="single" w:sz="4" w:space="0" w:color="auto"/>
      </w:pBdr>
      <w:spacing w:before="100" w:beforeAutospacing="1" w:after="100" w:afterAutospacing="1"/>
      <w:jc w:val="both"/>
      <w:textAlignment w:val="center"/>
    </w:pPr>
    <w:rPr>
      <w:color w:val="000000"/>
      <w:sz w:val="24"/>
      <w:szCs w:val="24"/>
    </w:rPr>
  </w:style>
  <w:style w:type="paragraph" w:customStyle="1" w:styleId="xl144">
    <w:name w:val="xl144"/>
    <w:basedOn w:val="a"/>
    <w:rsid w:val="00C25D95"/>
    <w:pPr>
      <w:widowControl/>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45">
    <w:name w:val="xl145"/>
    <w:basedOn w:val="a"/>
    <w:rsid w:val="00C25D95"/>
    <w:pPr>
      <w:widowControl/>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6">
    <w:name w:val="xl146"/>
    <w:basedOn w:val="a"/>
    <w:rsid w:val="00C25D95"/>
    <w:pPr>
      <w:widowControl/>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7">
    <w:name w:val="xl147"/>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sz w:val="24"/>
      <w:szCs w:val="24"/>
    </w:rPr>
  </w:style>
  <w:style w:type="paragraph" w:customStyle="1" w:styleId="xl148">
    <w:name w:val="xl148"/>
    <w:basedOn w:val="a"/>
    <w:rsid w:val="00C25D95"/>
    <w:pPr>
      <w:widowControl/>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49">
    <w:name w:val="xl149"/>
    <w:basedOn w:val="a"/>
    <w:rsid w:val="00C25D95"/>
    <w:pPr>
      <w:widowControl/>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50">
    <w:name w:val="xl150"/>
    <w:basedOn w:val="a"/>
    <w:rsid w:val="00C25D95"/>
    <w:pPr>
      <w:widowControl/>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1">
    <w:name w:val="xl151"/>
    <w:basedOn w:val="a"/>
    <w:rsid w:val="00C25D95"/>
    <w:pPr>
      <w:widowControl/>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2">
    <w:name w:val="xl152"/>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color w:val="000000"/>
      <w:sz w:val="24"/>
      <w:szCs w:val="24"/>
    </w:rPr>
  </w:style>
  <w:style w:type="paragraph" w:customStyle="1" w:styleId="xl153">
    <w:name w:val="xl153"/>
    <w:basedOn w:val="a"/>
    <w:rsid w:val="00C25D95"/>
    <w:pPr>
      <w:widowControl/>
      <w:pBdr>
        <w:top w:val="single" w:sz="8" w:space="0" w:color="000000"/>
        <w:left w:val="single" w:sz="8" w:space="0" w:color="000000"/>
        <w:bottom w:val="single" w:sz="8" w:space="0" w:color="000000"/>
        <w:right w:val="single" w:sz="8" w:space="0" w:color="000000"/>
      </w:pBdr>
      <w:spacing w:before="100" w:beforeAutospacing="1" w:after="100" w:afterAutospacing="1"/>
      <w:jc w:val="both"/>
      <w:textAlignment w:val="center"/>
    </w:pPr>
    <w:rPr>
      <w:sz w:val="24"/>
      <w:szCs w:val="24"/>
    </w:rPr>
  </w:style>
  <w:style w:type="paragraph" w:customStyle="1" w:styleId="xl154">
    <w:name w:val="xl154"/>
    <w:basedOn w:val="a"/>
    <w:rsid w:val="00C25D95"/>
    <w:pPr>
      <w:widowControl/>
      <w:pBdr>
        <w:top w:val="single" w:sz="4" w:space="0" w:color="auto"/>
        <w:left w:val="single" w:sz="4" w:space="0" w:color="auto"/>
        <w:right w:val="single" w:sz="4" w:space="0" w:color="auto"/>
      </w:pBdr>
      <w:spacing w:before="100" w:beforeAutospacing="1" w:after="100" w:afterAutospacing="1"/>
      <w:jc w:val="both"/>
      <w:textAlignment w:val="center"/>
    </w:pPr>
    <w:rPr>
      <w:sz w:val="24"/>
      <w:szCs w:val="24"/>
    </w:rPr>
  </w:style>
  <w:style w:type="paragraph" w:customStyle="1" w:styleId="xl155">
    <w:name w:val="xl155"/>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56">
    <w:name w:val="xl156"/>
    <w:basedOn w:val="a"/>
    <w:rsid w:val="00C25D95"/>
    <w:pPr>
      <w:widowControl/>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157">
    <w:name w:val="xl157"/>
    <w:basedOn w:val="a"/>
    <w:rsid w:val="00C25D95"/>
    <w:pPr>
      <w:widowControl/>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158">
    <w:name w:val="xl158"/>
    <w:basedOn w:val="a"/>
    <w:rsid w:val="00C25D95"/>
    <w:pPr>
      <w:widowControl/>
      <w:pBdr>
        <w:top w:val="single" w:sz="4" w:space="0" w:color="auto"/>
        <w:left w:val="single" w:sz="4" w:space="0" w:color="auto"/>
        <w:bottom w:val="single" w:sz="4" w:space="0" w:color="auto"/>
      </w:pBdr>
      <w:spacing w:before="100" w:beforeAutospacing="1" w:after="100" w:afterAutospacing="1"/>
    </w:pPr>
    <w:rPr>
      <w:color w:val="548235"/>
      <w:sz w:val="24"/>
      <w:szCs w:val="24"/>
    </w:rPr>
  </w:style>
  <w:style w:type="paragraph" w:customStyle="1" w:styleId="xl159">
    <w:name w:val="xl159"/>
    <w:basedOn w:val="a"/>
    <w:rsid w:val="00C25D95"/>
    <w:pPr>
      <w:widowControl/>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160">
    <w:name w:val="xl160"/>
    <w:basedOn w:val="a"/>
    <w:rsid w:val="00C25D95"/>
    <w:pPr>
      <w:widowControl/>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161">
    <w:name w:val="xl161"/>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2">
    <w:name w:val="xl162"/>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63">
    <w:name w:val="xl163"/>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64">
    <w:name w:val="xl164"/>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65">
    <w:name w:val="xl165"/>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b/>
      <w:bCs/>
      <w:i/>
      <w:iCs/>
      <w:sz w:val="24"/>
      <w:szCs w:val="24"/>
    </w:rPr>
  </w:style>
  <w:style w:type="paragraph" w:customStyle="1" w:styleId="xl166">
    <w:name w:val="xl166"/>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4"/>
      <w:szCs w:val="24"/>
    </w:rPr>
  </w:style>
  <w:style w:type="paragraph" w:customStyle="1" w:styleId="xl167">
    <w:name w:val="xl167"/>
    <w:basedOn w:val="a"/>
    <w:rsid w:val="00C25D95"/>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4"/>
      <w:szCs w:val="24"/>
    </w:rPr>
  </w:style>
  <w:style w:type="paragraph" w:customStyle="1" w:styleId="xl168">
    <w:name w:val="xl168"/>
    <w:basedOn w:val="a"/>
    <w:rsid w:val="00C25D9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09785">
      <w:bodyDiv w:val="1"/>
      <w:marLeft w:val="0"/>
      <w:marRight w:val="0"/>
      <w:marTop w:val="0"/>
      <w:marBottom w:val="0"/>
      <w:divBdr>
        <w:top w:val="none" w:sz="0" w:space="0" w:color="auto"/>
        <w:left w:val="none" w:sz="0" w:space="0" w:color="auto"/>
        <w:bottom w:val="none" w:sz="0" w:space="0" w:color="auto"/>
        <w:right w:val="none" w:sz="0" w:space="0" w:color="auto"/>
      </w:divBdr>
    </w:div>
    <w:div w:id="17893199">
      <w:bodyDiv w:val="1"/>
      <w:marLeft w:val="0"/>
      <w:marRight w:val="0"/>
      <w:marTop w:val="0"/>
      <w:marBottom w:val="0"/>
      <w:divBdr>
        <w:top w:val="none" w:sz="0" w:space="0" w:color="auto"/>
        <w:left w:val="none" w:sz="0" w:space="0" w:color="auto"/>
        <w:bottom w:val="none" w:sz="0" w:space="0" w:color="auto"/>
        <w:right w:val="none" w:sz="0" w:space="0" w:color="auto"/>
      </w:divBdr>
      <w:divsChild>
        <w:div w:id="827290169">
          <w:marLeft w:val="0"/>
          <w:marRight w:val="0"/>
          <w:marTop w:val="0"/>
          <w:marBottom w:val="0"/>
          <w:divBdr>
            <w:top w:val="none" w:sz="0" w:space="0" w:color="auto"/>
            <w:left w:val="none" w:sz="0" w:space="0" w:color="auto"/>
            <w:bottom w:val="none" w:sz="0" w:space="0" w:color="auto"/>
            <w:right w:val="none" w:sz="0" w:space="0" w:color="auto"/>
          </w:divBdr>
        </w:div>
        <w:div w:id="392780686">
          <w:marLeft w:val="0"/>
          <w:marRight w:val="0"/>
          <w:marTop w:val="0"/>
          <w:marBottom w:val="0"/>
          <w:divBdr>
            <w:top w:val="none" w:sz="0" w:space="0" w:color="auto"/>
            <w:left w:val="none" w:sz="0" w:space="0" w:color="auto"/>
            <w:bottom w:val="none" w:sz="0" w:space="0" w:color="auto"/>
            <w:right w:val="none" w:sz="0" w:space="0" w:color="auto"/>
          </w:divBdr>
        </w:div>
      </w:divsChild>
    </w:div>
    <w:div w:id="19210647">
      <w:bodyDiv w:val="1"/>
      <w:marLeft w:val="0"/>
      <w:marRight w:val="0"/>
      <w:marTop w:val="0"/>
      <w:marBottom w:val="0"/>
      <w:divBdr>
        <w:top w:val="none" w:sz="0" w:space="0" w:color="auto"/>
        <w:left w:val="none" w:sz="0" w:space="0" w:color="auto"/>
        <w:bottom w:val="none" w:sz="0" w:space="0" w:color="auto"/>
        <w:right w:val="none" w:sz="0" w:space="0" w:color="auto"/>
      </w:divBdr>
    </w:div>
    <w:div w:id="29771451">
      <w:bodyDiv w:val="1"/>
      <w:marLeft w:val="0"/>
      <w:marRight w:val="0"/>
      <w:marTop w:val="0"/>
      <w:marBottom w:val="0"/>
      <w:divBdr>
        <w:top w:val="none" w:sz="0" w:space="0" w:color="auto"/>
        <w:left w:val="none" w:sz="0" w:space="0" w:color="auto"/>
        <w:bottom w:val="none" w:sz="0" w:space="0" w:color="auto"/>
        <w:right w:val="none" w:sz="0" w:space="0" w:color="auto"/>
      </w:divBdr>
    </w:div>
    <w:div w:id="30766570">
      <w:bodyDiv w:val="1"/>
      <w:marLeft w:val="0"/>
      <w:marRight w:val="0"/>
      <w:marTop w:val="0"/>
      <w:marBottom w:val="0"/>
      <w:divBdr>
        <w:top w:val="none" w:sz="0" w:space="0" w:color="auto"/>
        <w:left w:val="none" w:sz="0" w:space="0" w:color="auto"/>
        <w:bottom w:val="none" w:sz="0" w:space="0" w:color="auto"/>
        <w:right w:val="none" w:sz="0" w:space="0" w:color="auto"/>
      </w:divBdr>
    </w:div>
    <w:div w:id="32116452">
      <w:bodyDiv w:val="1"/>
      <w:marLeft w:val="0"/>
      <w:marRight w:val="0"/>
      <w:marTop w:val="0"/>
      <w:marBottom w:val="0"/>
      <w:divBdr>
        <w:top w:val="none" w:sz="0" w:space="0" w:color="auto"/>
        <w:left w:val="none" w:sz="0" w:space="0" w:color="auto"/>
        <w:bottom w:val="none" w:sz="0" w:space="0" w:color="auto"/>
        <w:right w:val="none" w:sz="0" w:space="0" w:color="auto"/>
      </w:divBdr>
    </w:div>
    <w:div w:id="53941737">
      <w:bodyDiv w:val="1"/>
      <w:marLeft w:val="0"/>
      <w:marRight w:val="0"/>
      <w:marTop w:val="0"/>
      <w:marBottom w:val="0"/>
      <w:divBdr>
        <w:top w:val="none" w:sz="0" w:space="0" w:color="auto"/>
        <w:left w:val="none" w:sz="0" w:space="0" w:color="auto"/>
        <w:bottom w:val="none" w:sz="0" w:space="0" w:color="auto"/>
        <w:right w:val="none" w:sz="0" w:space="0" w:color="auto"/>
      </w:divBdr>
    </w:div>
    <w:div w:id="58673756">
      <w:bodyDiv w:val="1"/>
      <w:marLeft w:val="0"/>
      <w:marRight w:val="0"/>
      <w:marTop w:val="0"/>
      <w:marBottom w:val="0"/>
      <w:divBdr>
        <w:top w:val="none" w:sz="0" w:space="0" w:color="auto"/>
        <w:left w:val="none" w:sz="0" w:space="0" w:color="auto"/>
        <w:bottom w:val="none" w:sz="0" w:space="0" w:color="auto"/>
        <w:right w:val="none" w:sz="0" w:space="0" w:color="auto"/>
      </w:divBdr>
    </w:div>
    <w:div w:id="75564848">
      <w:bodyDiv w:val="1"/>
      <w:marLeft w:val="0"/>
      <w:marRight w:val="0"/>
      <w:marTop w:val="0"/>
      <w:marBottom w:val="0"/>
      <w:divBdr>
        <w:top w:val="none" w:sz="0" w:space="0" w:color="auto"/>
        <w:left w:val="none" w:sz="0" w:space="0" w:color="auto"/>
        <w:bottom w:val="none" w:sz="0" w:space="0" w:color="auto"/>
        <w:right w:val="none" w:sz="0" w:space="0" w:color="auto"/>
      </w:divBdr>
    </w:div>
    <w:div w:id="76951852">
      <w:bodyDiv w:val="1"/>
      <w:marLeft w:val="0"/>
      <w:marRight w:val="0"/>
      <w:marTop w:val="0"/>
      <w:marBottom w:val="0"/>
      <w:divBdr>
        <w:top w:val="none" w:sz="0" w:space="0" w:color="auto"/>
        <w:left w:val="none" w:sz="0" w:space="0" w:color="auto"/>
        <w:bottom w:val="none" w:sz="0" w:space="0" w:color="auto"/>
        <w:right w:val="none" w:sz="0" w:space="0" w:color="auto"/>
      </w:divBdr>
    </w:div>
    <w:div w:id="112141709">
      <w:bodyDiv w:val="1"/>
      <w:marLeft w:val="0"/>
      <w:marRight w:val="0"/>
      <w:marTop w:val="0"/>
      <w:marBottom w:val="0"/>
      <w:divBdr>
        <w:top w:val="none" w:sz="0" w:space="0" w:color="auto"/>
        <w:left w:val="none" w:sz="0" w:space="0" w:color="auto"/>
        <w:bottom w:val="none" w:sz="0" w:space="0" w:color="auto"/>
        <w:right w:val="none" w:sz="0" w:space="0" w:color="auto"/>
      </w:divBdr>
    </w:div>
    <w:div w:id="146285032">
      <w:bodyDiv w:val="1"/>
      <w:marLeft w:val="0"/>
      <w:marRight w:val="0"/>
      <w:marTop w:val="0"/>
      <w:marBottom w:val="0"/>
      <w:divBdr>
        <w:top w:val="none" w:sz="0" w:space="0" w:color="auto"/>
        <w:left w:val="none" w:sz="0" w:space="0" w:color="auto"/>
        <w:bottom w:val="none" w:sz="0" w:space="0" w:color="auto"/>
        <w:right w:val="none" w:sz="0" w:space="0" w:color="auto"/>
      </w:divBdr>
    </w:div>
    <w:div w:id="171916570">
      <w:bodyDiv w:val="1"/>
      <w:marLeft w:val="0"/>
      <w:marRight w:val="0"/>
      <w:marTop w:val="0"/>
      <w:marBottom w:val="0"/>
      <w:divBdr>
        <w:top w:val="none" w:sz="0" w:space="0" w:color="auto"/>
        <w:left w:val="none" w:sz="0" w:space="0" w:color="auto"/>
        <w:bottom w:val="none" w:sz="0" w:space="0" w:color="auto"/>
        <w:right w:val="none" w:sz="0" w:space="0" w:color="auto"/>
      </w:divBdr>
    </w:div>
    <w:div w:id="191382149">
      <w:bodyDiv w:val="1"/>
      <w:marLeft w:val="0"/>
      <w:marRight w:val="0"/>
      <w:marTop w:val="0"/>
      <w:marBottom w:val="0"/>
      <w:divBdr>
        <w:top w:val="none" w:sz="0" w:space="0" w:color="auto"/>
        <w:left w:val="none" w:sz="0" w:space="0" w:color="auto"/>
        <w:bottom w:val="none" w:sz="0" w:space="0" w:color="auto"/>
        <w:right w:val="none" w:sz="0" w:space="0" w:color="auto"/>
      </w:divBdr>
    </w:div>
    <w:div w:id="198592864">
      <w:bodyDiv w:val="1"/>
      <w:marLeft w:val="0"/>
      <w:marRight w:val="0"/>
      <w:marTop w:val="0"/>
      <w:marBottom w:val="0"/>
      <w:divBdr>
        <w:top w:val="none" w:sz="0" w:space="0" w:color="auto"/>
        <w:left w:val="none" w:sz="0" w:space="0" w:color="auto"/>
        <w:bottom w:val="none" w:sz="0" w:space="0" w:color="auto"/>
        <w:right w:val="none" w:sz="0" w:space="0" w:color="auto"/>
      </w:divBdr>
      <w:divsChild>
        <w:div w:id="1675569292">
          <w:marLeft w:val="0"/>
          <w:marRight w:val="0"/>
          <w:marTop w:val="0"/>
          <w:marBottom w:val="0"/>
          <w:divBdr>
            <w:top w:val="none" w:sz="0" w:space="0" w:color="auto"/>
            <w:left w:val="none" w:sz="0" w:space="0" w:color="auto"/>
            <w:bottom w:val="none" w:sz="0" w:space="0" w:color="auto"/>
            <w:right w:val="none" w:sz="0" w:space="0" w:color="auto"/>
          </w:divBdr>
        </w:div>
      </w:divsChild>
    </w:div>
    <w:div w:id="202136665">
      <w:bodyDiv w:val="1"/>
      <w:marLeft w:val="0"/>
      <w:marRight w:val="0"/>
      <w:marTop w:val="0"/>
      <w:marBottom w:val="0"/>
      <w:divBdr>
        <w:top w:val="none" w:sz="0" w:space="0" w:color="auto"/>
        <w:left w:val="none" w:sz="0" w:space="0" w:color="auto"/>
        <w:bottom w:val="none" w:sz="0" w:space="0" w:color="auto"/>
        <w:right w:val="none" w:sz="0" w:space="0" w:color="auto"/>
      </w:divBdr>
    </w:div>
    <w:div w:id="203444147">
      <w:bodyDiv w:val="1"/>
      <w:marLeft w:val="0"/>
      <w:marRight w:val="0"/>
      <w:marTop w:val="0"/>
      <w:marBottom w:val="0"/>
      <w:divBdr>
        <w:top w:val="none" w:sz="0" w:space="0" w:color="auto"/>
        <w:left w:val="none" w:sz="0" w:space="0" w:color="auto"/>
        <w:bottom w:val="none" w:sz="0" w:space="0" w:color="auto"/>
        <w:right w:val="none" w:sz="0" w:space="0" w:color="auto"/>
      </w:divBdr>
    </w:div>
    <w:div w:id="229969714">
      <w:bodyDiv w:val="1"/>
      <w:marLeft w:val="0"/>
      <w:marRight w:val="0"/>
      <w:marTop w:val="0"/>
      <w:marBottom w:val="0"/>
      <w:divBdr>
        <w:top w:val="none" w:sz="0" w:space="0" w:color="auto"/>
        <w:left w:val="none" w:sz="0" w:space="0" w:color="auto"/>
        <w:bottom w:val="none" w:sz="0" w:space="0" w:color="auto"/>
        <w:right w:val="none" w:sz="0" w:space="0" w:color="auto"/>
      </w:divBdr>
    </w:div>
    <w:div w:id="231235369">
      <w:bodyDiv w:val="1"/>
      <w:marLeft w:val="0"/>
      <w:marRight w:val="0"/>
      <w:marTop w:val="0"/>
      <w:marBottom w:val="0"/>
      <w:divBdr>
        <w:top w:val="none" w:sz="0" w:space="0" w:color="auto"/>
        <w:left w:val="none" w:sz="0" w:space="0" w:color="auto"/>
        <w:bottom w:val="none" w:sz="0" w:space="0" w:color="auto"/>
        <w:right w:val="none" w:sz="0" w:space="0" w:color="auto"/>
      </w:divBdr>
    </w:div>
    <w:div w:id="233199651">
      <w:bodyDiv w:val="1"/>
      <w:marLeft w:val="0"/>
      <w:marRight w:val="0"/>
      <w:marTop w:val="0"/>
      <w:marBottom w:val="0"/>
      <w:divBdr>
        <w:top w:val="none" w:sz="0" w:space="0" w:color="auto"/>
        <w:left w:val="none" w:sz="0" w:space="0" w:color="auto"/>
        <w:bottom w:val="none" w:sz="0" w:space="0" w:color="auto"/>
        <w:right w:val="none" w:sz="0" w:space="0" w:color="auto"/>
      </w:divBdr>
    </w:div>
    <w:div w:id="237442747">
      <w:bodyDiv w:val="1"/>
      <w:marLeft w:val="0"/>
      <w:marRight w:val="0"/>
      <w:marTop w:val="0"/>
      <w:marBottom w:val="0"/>
      <w:divBdr>
        <w:top w:val="none" w:sz="0" w:space="0" w:color="auto"/>
        <w:left w:val="none" w:sz="0" w:space="0" w:color="auto"/>
        <w:bottom w:val="none" w:sz="0" w:space="0" w:color="auto"/>
        <w:right w:val="none" w:sz="0" w:space="0" w:color="auto"/>
      </w:divBdr>
    </w:div>
    <w:div w:id="239142150">
      <w:bodyDiv w:val="1"/>
      <w:marLeft w:val="0"/>
      <w:marRight w:val="0"/>
      <w:marTop w:val="0"/>
      <w:marBottom w:val="0"/>
      <w:divBdr>
        <w:top w:val="none" w:sz="0" w:space="0" w:color="auto"/>
        <w:left w:val="none" w:sz="0" w:space="0" w:color="auto"/>
        <w:bottom w:val="none" w:sz="0" w:space="0" w:color="auto"/>
        <w:right w:val="none" w:sz="0" w:space="0" w:color="auto"/>
      </w:divBdr>
    </w:div>
    <w:div w:id="241650196">
      <w:bodyDiv w:val="1"/>
      <w:marLeft w:val="0"/>
      <w:marRight w:val="0"/>
      <w:marTop w:val="0"/>
      <w:marBottom w:val="0"/>
      <w:divBdr>
        <w:top w:val="none" w:sz="0" w:space="0" w:color="auto"/>
        <w:left w:val="none" w:sz="0" w:space="0" w:color="auto"/>
        <w:bottom w:val="none" w:sz="0" w:space="0" w:color="auto"/>
        <w:right w:val="none" w:sz="0" w:space="0" w:color="auto"/>
      </w:divBdr>
    </w:div>
    <w:div w:id="269901324">
      <w:bodyDiv w:val="1"/>
      <w:marLeft w:val="0"/>
      <w:marRight w:val="0"/>
      <w:marTop w:val="0"/>
      <w:marBottom w:val="0"/>
      <w:divBdr>
        <w:top w:val="none" w:sz="0" w:space="0" w:color="auto"/>
        <w:left w:val="none" w:sz="0" w:space="0" w:color="auto"/>
        <w:bottom w:val="none" w:sz="0" w:space="0" w:color="auto"/>
        <w:right w:val="none" w:sz="0" w:space="0" w:color="auto"/>
      </w:divBdr>
    </w:div>
    <w:div w:id="276185636">
      <w:bodyDiv w:val="1"/>
      <w:marLeft w:val="0"/>
      <w:marRight w:val="0"/>
      <w:marTop w:val="0"/>
      <w:marBottom w:val="0"/>
      <w:divBdr>
        <w:top w:val="none" w:sz="0" w:space="0" w:color="auto"/>
        <w:left w:val="none" w:sz="0" w:space="0" w:color="auto"/>
        <w:bottom w:val="none" w:sz="0" w:space="0" w:color="auto"/>
        <w:right w:val="none" w:sz="0" w:space="0" w:color="auto"/>
      </w:divBdr>
    </w:div>
    <w:div w:id="286081156">
      <w:bodyDiv w:val="1"/>
      <w:marLeft w:val="0"/>
      <w:marRight w:val="0"/>
      <w:marTop w:val="0"/>
      <w:marBottom w:val="0"/>
      <w:divBdr>
        <w:top w:val="none" w:sz="0" w:space="0" w:color="auto"/>
        <w:left w:val="none" w:sz="0" w:space="0" w:color="auto"/>
        <w:bottom w:val="none" w:sz="0" w:space="0" w:color="auto"/>
        <w:right w:val="none" w:sz="0" w:space="0" w:color="auto"/>
      </w:divBdr>
    </w:div>
    <w:div w:id="294065476">
      <w:bodyDiv w:val="1"/>
      <w:marLeft w:val="0"/>
      <w:marRight w:val="0"/>
      <w:marTop w:val="0"/>
      <w:marBottom w:val="0"/>
      <w:divBdr>
        <w:top w:val="none" w:sz="0" w:space="0" w:color="auto"/>
        <w:left w:val="none" w:sz="0" w:space="0" w:color="auto"/>
        <w:bottom w:val="none" w:sz="0" w:space="0" w:color="auto"/>
        <w:right w:val="none" w:sz="0" w:space="0" w:color="auto"/>
      </w:divBdr>
    </w:div>
    <w:div w:id="304238829">
      <w:bodyDiv w:val="1"/>
      <w:marLeft w:val="0"/>
      <w:marRight w:val="0"/>
      <w:marTop w:val="0"/>
      <w:marBottom w:val="0"/>
      <w:divBdr>
        <w:top w:val="none" w:sz="0" w:space="0" w:color="auto"/>
        <w:left w:val="none" w:sz="0" w:space="0" w:color="auto"/>
        <w:bottom w:val="none" w:sz="0" w:space="0" w:color="auto"/>
        <w:right w:val="none" w:sz="0" w:space="0" w:color="auto"/>
      </w:divBdr>
    </w:div>
    <w:div w:id="337345509">
      <w:bodyDiv w:val="1"/>
      <w:marLeft w:val="0"/>
      <w:marRight w:val="0"/>
      <w:marTop w:val="0"/>
      <w:marBottom w:val="0"/>
      <w:divBdr>
        <w:top w:val="none" w:sz="0" w:space="0" w:color="auto"/>
        <w:left w:val="none" w:sz="0" w:space="0" w:color="auto"/>
        <w:bottom w:val="none" w:sz="0" w:space="0" w:color="auto"/>
        <w:right w:val="none" w:sz="0" w:space="0" w:color="auto"/>
      </w:divBdr>
    </w:div>
    <w:div w:id="347830352">
      <w:bodyDiv w:val="1"/>
      <w:marLeft w:val="0"/>
      <w:marRight w:val="0"/>
      <w:marTop w:val="0"/>
      <w:marBottom w:val="0"/>
      <w:divBdr>
        <w:top w:val="none" w:sz="0" w:space="0" w:color="auto"/>
        <w:left w:val="none" w:sz="0" w:space="0" w:color="auto"/>
        <w:bottom w:val="none" w:sz="0" w:space="0" w:color="auto"/>
        <w:right w:val="none" w:sz="0" w:space="0" w:color="auto"/>
      </w:divBdr>
    </w:div>
    <w:div w:id="354499391">
      <w:bodyDiv w:val="1"/>
      <w:marLeft w:val="0"/>
      <w:marRight w:val="0"/>
      <w:marTop w:val="0"/>
      <w:marBottom w:val="0"/>
      <w:divBdr>
        <w:top w:val="none" w:sz="0" w:space="0" w:color="auto"/>
        <w:left w:val="none" w:sz="0" w:space="0" w:color="auto"/>
        <w:bottom w:val="none" w:sz="0" w:space="0" w:color="auto"/>
        <w:right w:val="none" w:sz="0" w:space="0" w:color="auto"/>
      </w:divBdr>
    </w:div>
    <w:div w:id="373621181">
      <w:bodyDiv w:val="1"/>
      <w:marLeft w:val="0"/>
      <w:marRight w:val="0"/>
      <w:marTop w:val="0"/>
      <w:marBottom w:val="0"/>
      <w:divBdr>
        <w:top w:val="none" w:sz="0" w:space="0" w:color="auto"/>
        <w:left w:val="none" w:sz="0" w:space="0" w:color="auto"/>
        <w:bottom w:val="none" w:sz="0" w:space="0" w:color="auto"/>
        <w:right w:val="none" w:sz="0" w:space="0" w:color="auto"/>
      </w:divBdr>
    </w:div>
    <w:div w:id="383676787">
      <w:bodyDiv w:val="1"/>
      <w:marLeft w:val="0"/>
      <w:marRight w:val="0"/>
      <w:marTop w:val="0"/>
      <w:marBottom w:val="0"/>
      <w:divBdr>
        <w:top w:val="none" w:sz="0" w:space="0" w:color="auto"/>
        <w:left w:val="none" w:sz="0" w:space="0" w:color="auto"/>
        <w:bottom w:val="none" w:sz="0" w:space="0" w:color="auto"/>
        <w:right w:val="none" w:sz="0" w:space="0" w:color="auto"/>
      </w:divBdr>
    </w:div>
    <w:div w:id="391855002">
      <w:bodyDiv w:val="1"/>
      <w:marLeft w:val="0"/>
      <w:marRight w:val="0"/>
      <w:marTop w:val="0"/>
      <w:marBottom w:val="0"/>
      <w:divBdr>
        <w:top w:val="none" w:sz="0" w:space="0" w:color="auto"/>
        <w:left w:val="none" w:sz="0" w:space="0" w:color="auto"/>
        <w:bottom w:val="none" w:sz="0" w:space="0" w:color="auto"/>
        <w:right w:val="none" w:sz="0" w:space="0" w:color="auto"/>
      </w:divBdr>
    </w:div>
    <w:div w:id="396247379">
      <w:bodyDiv w:val="1"/>
      <w:marLeft w:val="0"/>
      <w:marRight w:val="0"/>
      <w:marTop w:val="0"/>
      <w:marBottom w:val="0"/>
      <w:divBdr>
        <w:top w:val="none" w:sz="0" w:space="0" w:color="auto"/>
        <w:left w:val="none" w:sz="0" w:space="0" w:color="auto"/>
        <w:bottom w:val="none" w:sz="0" w:space="0" w:color="auto"/>
        <w:right w:val="none" w:sz="0" w:space="0" w:color="auto"/>
      </w:divBdr>
    </w:div>
    <w:div w:id="410584081">
      <w:bodyDiv w:val="1"/>
      <w:marLeft w:val="0"/>
      <w:marRight w:val="0"/>
      <w:marTop w:val="0"/>
      <w:marBottom w:val="0"/>
      <w:divBdr>
        <w:top w:val="none" w:sz="0" w:space="0" w:color="auto"/>
        <w:left w:val="none" w:sz="0" w:space="0" w:color="auto"/>
        <w:bottom w:val="none" w:sz="0" w:space="0" w:color="auto"/>
        <w:right w:val="none" w:sz="0" w:space="0" w:color="auto"/>
      </w:divBdr>
    </w:div>
    <w:div w:id="418403475">
      <w:bodyDiv w:val="1"/>
      <w:marLeft w:val="0"/>
      <w:marRight w:val="0"/>
      <w:marTop w:val="0"/>
      <w:marBottom w:val="0"/>
      <w:divBdr>
        <w:top w:val="none" w:sz="0" w:space="0" w:color="auto"/>
        <w:left w:val="none" w:sz="0" w:space="0" w:color="auto"/>
        <w:bottom w:val="none" w:sz="0" w:space="0" w:color="auto"/>
        <w:right w:val="none" w:sz="0" w:space="0" w:color="auto"/>
      </w:divBdr>
    </w:div>
    <w:div w:id="443497618">
      <w:bodyDiv w:val="1"/>
      <w:marLeft w:val="0"/>
      <w:marRight w:val="0"/>
      <w:marTop w:val="0"/>
      <w:marBottom w:val="0"/>
      <w:divBdr>
        <w:top w:val="none" w:sz="0" w:space="0" w:color="auto"/>
        <w:left w:val="none" w:sz="0" w:space="0" w:color="auto"/>
        <w:bottom w:val="none" w:sz="0" w:space="0" w:color="auto"/>
        <w:right w:val="none" w:sz="0" w:space="0" w:color="auto"/>
      </w:divBdr>
    </w:div>
    <w:div w:id="466051284">
      <w:bodyDiv w:val="1"/>
      <w:marLeft w:val="0"/>
      <w:marRight w:val="0"/>
      <w:marTop w:val="0"/>
      <w:marBottom w:val="0"/>
      <w:divBdr>
        <w:top w:val="none" w:sz="0" w:space="0" w:color="auto"/>
        <w:left w:val="none" w:sz="0" w:space="0" w:color="auto"/>
        <w:bottom w:val="none" w:sz="0" w:space="0" w:color="auto"/>
        <w:right w:val="none" w:sz="0" w:space="0" w:color="auto"/>
      </w:divBdr>
    </w:div>
    <w:div w:id="470169788">
      <w:bodyDiv w:val="1"/>
      <w:marLeft w:val="0"/>
      <w:marRight w:val="0"/>
      <w:marTop w:val="0"/>
      <w:marBottom w:val="0"/>
      <w:divBdr>
        <w:top w:val="none" w:sz="0" w:space="0" w:color="auto"/>
        <w:left w:val="none" w:sz="0" w:space="0" w:color="auto"/>
        <w:bottom w:val="none" w:sz="0" w:space="0" w:color="auto"/>
        <w:right w:val="none" w:sz="0" w:space="0" w:color="auto"/>
      </w:divBdr>
    </w:div>
    <w:div w:id="494884590">
      <w:bodyDiv w:val="1"/>
      <w:marLeft w:val="0"/>
      <w:marRight w:val="0"/>
      <w:marTop w:val="0"/>
      <w:marBottom w:val="0"/>
      <w:divBdr>
        <w:top w:val="none" w:sz="0" w:space="0" w:color="auto"/>
        <w:left w:val="none" w:sz="0" w:space="0" w:color="auto"/>
        <w:bottom w:val="none" w:sz="0" w:space="0" w:color="auto"/>
        <w:right w:val="none" w:sz="0" w:space="0" w:color="auto"/>
      </w:divBdr>
    </w:div>
    <w:div w:id="520123565">
      <w:bodyDiv w:val="1"/>
      <w:marLeft w:val="0"/>
      <w:marRight w:val="0"/>
      <w:marTop w:val="0"/>
      <w:marBottom w:val="0"/>
      <w:divBdr>
        <w:top w:val="none" w:sz="0" w:space="0" w:color="auto"/>
        <w:left w:val="none" w:sz="0" w:space="0" w:color="auto"/>
        <w:bottom w:val="none" w:sz="0" w:space="0" w:color="auto"/>
        <w:right w:val="none" w:sz="0" w:space="0" w:color="auto"/>
      </w:divBdr>
    </w:div>
    <w:div w:id="534387307">
      <w:bodyDiv w:val="1"/>
      <w:marLeft w:val="0"/>
      <w:marRight w:val="0"/>
      <w:marTop w:val="0"/>
      <w:marBottom w:val="0"/>
      <w:divBdr>
        <w:top w:val="none" w:sz="0" w:space="0" w:color="auto"/>
        <w:left w:val="none" w:sz="0" w:space="0" w:color="auto"/>
        <w:bottom w:val="none" w:sz="0" w:space="0" w:color="auto"/>
        <w:right w:val="none" w:sz="0" w:space="0" w:color="auto"/>
      </w:divBdr>
    </w:div>
    <w:div w:id="537473244">
      <w:bodyDiv w:val="1"/>
      <w:marLeft w:val="0"/>
      <w:marRight w:val="0"/>
      <w:marTop w:val="0"/>
      <w:marBottom w:val="0"/>
      <w:divBdr>
        <w:top w:val="none" w:sz="0" w:space="0" w:color="auto"/>
        <w:left w:val="none" w:sz="0" w:space="0" w:color="auto"/>
        <w:bottom w:val="none" w:sz="0" w:space="0" w:color="auto"/>
        <w:right w:val="none" w:sz="0" w:space="0" w:color="auto"/>
      </w:divBdr>
    </w:div>
    <w:div w:id="548996691">
      <w:bodyDiv w:val="1"/>
      <w:marLeft w:val="0"/>
      <w:marRight w:val="0"/>
      <w:marTop w:val="0"/>
      <w:marBottom w:val="0"/>
      <w:divBdr>
        <w:top w:val="none" w:sz="0" w:space="0" w:color="auto"/>
        <w:left w:val="none" w:sz="0" w:space="0" w:color="auto"/>
        <w:bottom w:val="none" w:sz="0" w:space="0" w:color="auto"/>
        <w:right w:val="none" w:sz="0" w:space="0" w:color="auto"/>
      </w:divBdr>
    </w:div>
    <w:div w:id="550312555">
      <w:bodyDiv w:val="1"/>
      <w:marLeft w:val="0"/>
      <w:marRight w:val="0"/>
      <w:marTop w:val="0"/>
      <w:marBottom w:val="0"/>
      <w:divBdr>
        <w:top w:val="none" w:sz="0" w:space="0" w:color="auto"/>
        <w:left w:val="none" w:sz="0" w:space="0" w:color="auto"/>
        <w:bottom w:val="none" w:sz="0" w:space="0" w:color="auto"/>
        <w:right w:val="none" w:sz="0" w:space="0" w:color="auto"/>
      </w:divBdr>
    </w:div>
    <w:div w:id="589700771">
      <w:bodyDiv w:val="1"/>
      <w:marLeft w:val="0"/>
      <w:marRight w:val="0"/>
      <w:marTop w:val="0"/>
      <w:marBottom w:val="0"/>
      <w:divBdr>
        <w:top w:val="none" w:sz="0" w:space="0" w:color="auto"/>
        <w:left w:val="none" w:sz="0" w:space="0" w:color="auto"/>
        <w:bottom w:val="none" w:sz="0" w:space="0" w:color="auto"/>
        <w:right w:val="none" w:sz="0" w:space="0" w:color="auto"/>
      </w:divBdr>
    </w:div>
    <w:div w:id="592012112">
      <w:bodyDiv w:val="1"/>
      <w:marLeft w:val="0"/>
      <w:marRight w:val="0"/>
      <w:marTop w:val="0"/>
      <w:marBottom w:val="0"/>
      <w:divBdr>
        <w:top w:val="none" w:sz="0" w:space="0" w:color="auto"/>
        <w:left w:val="none" w:sz="0" w:space="0" w:color="auto"/>
        <w:bottom w:val="none" w:sz="0" w:space="0" w:color="auto"/>
        <w:right w:val="none" w:sz="0" w:space="0" w:color="auto"/>
      </w:divBdr>
    </w:div>
    <w:div w:id="593437298">
      <w:bodyDiv w:val="1"/>
      <w:marLeft w:val="0"/>
      <w:marRight w:val="0"/>
      <w:marTop w:val="0"/>
      <w:marBottom w:val="0"/>
      <w:divBdr>
        <w:top w:val="none" w:sz="0" w:space="0" w:color="auto"/>
        <w:left w:val="none" w:sz="0" w:space="0" w:color="auto"/>
        <w:bottom w:val="none" w:sz="0" w:space="0" w:color="auto"/>
        <w:right w:val="none" w:sz="0" w:space="0" w:color="auto"/>
      </w:divBdr>
    </w:div>
    <w:div w:id="618799074">
      <w:bodyDiv w:val="1"/>
      <w:marLeft w:val="0"/>
      <w:marRight w:val="0"/>
      <w:marTop w:val="0"/>
      <w:marBottom w:val="0"/>
      <w:divBdr>
        <w:top w:val="none" w:sz="0" w:space="0" w:color="auto"/>
        <w:left w:val="none" w:sz="0" w:space="0" w:color="auto"/>
        <w:bottom w:val="none" w:sz="0" w:space="0" w:color="auto"/>
        <w:right w:val="none" w:sz="0" w:space="0" w:color="auto"/>
      </w:divBdr>
      <w:divsChild>
        <w:div w:id="1140682947">
          <w:marLeft w:val="0"/>
          <w:marRight w:val="0"/>
          <w:marTop w:val="0"/>
          <w:marBottom w:val="0"/>
          <w:divBdr>
            <w:top w:val="none" w:sz="0" w:space="0" w:color="auto"/>
            <w:left w:val="none" w:sz="0" w:space="0" w:color="auto"/>
            <w:bottom w:val="none" w:sz="0" w:space="0" w:color="auto"/>
            <w:right w:val="none" w:sz="0" w:space="0" w:color="auto"/>
          </w:divBdr>
        </w:div>
        <w:div w:id="213085499">
          <w:marLeft w:val="0"/>
          <w:marRight w:val="0"/>
          <w:marTop w:val="0"/>
          <w:marBottom w:val="0"/>
          <w:divBdr>
            <w:top w:val="none" w:sz="0" w:space="0" w:color="auto"/>
            <w:left w:val="none" w:sz="0" w:space="0" w:color="auto"/>
            <w:bottom w:val="none" w:sz="0" w:space="0" w:color="auto"/>
            <w:right w:val="none" w:sz="0" w:space="0" w:color="auto"/>
          </w:divBdr>
        </w:div>
      </w:divsChild>
    </w:div>
    <w:div w:id="654797980">
      <w:bodyDiv w:val="1"/>
      <w:marLeft w:val="0"/>
      <w:marRight w:val="0"/>
      <w:marTop w:val="0"/>
      <w:marBottom w:val="0"/>
      <w:divBdr>
        <w:top w:val="none" w:sz="0" w:space="0" w:color="auto"/>
        <w:left w:val="none" w:sz="0" w:space="0" w:color="auto"/>
        <w:bottom w:val="none" w:sz="0" w:space="0" w:color="auto"/>
        <w:right w:val="none" w:sz="0" w:space="0" w:color="auto"/>
      </w:divBdr>
    </w:div>
    <w:div w:id="665518365">
      <w:bodyDiv w:val="1"/>
      <w:marLeft w:val="0"/>
      <w:marRight w:val="0"/>
      <w:marTop w:val="0"/>
      <w:marBottom w:val="0"/>
      <w:divBdr>
        <w:top w:val="none" w:sz="0" w:space="0" w:color="auto"/>
        <w:left w:val="none" w:sz="0" w:space="0" w:color="auto"/>
        <w:bottom w:val="none" w:sz="0" w:space="0" w:color="auto"/>
        <w:right w:val="none" w:sz="0" w:space="0" w:color="auto"/>
      </w:divBdr>
    </w:div>
    <w:div w:id="688725180">
      <w:bodyDiv w:val="1"/>
      <w:marLeft w:val="0"/>
      <w:marRight w:val="0"/>
      <w:marTop w:val="0"/>
      <w:marBottom w:val="0"/>
      <w:divBdr>
        <w:top w:val="none" w:sz="0" w:space="0" w:color="auto"/>
        <w:left w:val="none" w:sz="0" w:space="0" w:color="auto"/>
        <w:bottom w:val="none" w:sz="0" w:space="0" w:color="auto"/>
        <w:right w:val="none" w:sz="0" w:space="0" w:color="auto"/>
      </w:divBdr>
    </w:div>
    <w:div w:id="689139983">
      <w:bodyDiv w:val="1"/>
      <w:marLeft w:val="0"/>
      <w:marRight w:val="0"/>
      <w:marTop w:val="0"/>
      <w:marBottom w:val="0"/>
      <w:divBdr>
        <w:top w:val="none" w:sz="0" w:space="0" w:color="auto"/>
        <w:left w:val="none" w:sz="0" w:space="0" w:color="auto"/>
        <w:bottom w:val="none" w:sz="0" w:space="0" w:color="auto"/>
        <w:right w:val="none" w:sz="0" w:space="0" w:color="auto"/>
      </w:divBdr>
    </w:div>
    <w:div w:id="692464056">
      <w:bodyDiv w:val="1"/>
      <w:marLeft w:val="0"/>
      <w:marRight w:val="0"/>
      <w:marTop w:val="0"/>
      <w:marBottom w:val="0"/>
      <w:divBdr>
        <w:top w:val="none" w:sz="0" w:space="0" w:color="auto"/>
        <w:left w:val="none" w:sz="0" w:space="0" w:color="auto"/>
        <w:bottom w:val="none" w:sz="0" w:space="0" w:color="auto"/>
        <w:right w:val="none" w:sz="0" w:space="0" w:color="auto"/>
      </w:divBdr>
    </w:div>
    <w:div w:id="700740582">
      <w:bodyDiv w:val="1"/>
      <w:marLeft w:val="0"/>
      <w:marRight w:val="0"/>
      <w:marTop w:val="0"/>
      <w:marBottom w:val="0"/>
      <w:divBdr>
        <w:top w:val="none" w:sz="0" w:space="0" w:color="auto"/>
        <w:left w:val="none" w:sz="0" w:space="0" w:color="auto"/>
        <w:bottom w:val="none" w:sz="0" w:space="0" w:color="auto"/>
        <w:right w:val="none" w:sz="0" w:space="0" w:color="auto"/>
      </w:divBdr>
    </w:div>
    <w:div w:id="702679635">
      <w:bodyDiv w:val="1"/>
      <w:marLeft w:val="0"/>
      <w:marRight w:val="0"/>
      <w:marTop w:val="0"/>
      <w:marBottom w:val="0"/>
      <w:divBdr>
        <w:top w:val="none" w:sz="0" w:space="0" w:color="auto"/>
        <w:left w:val="none" w:sz="0" w:space="0" w:color="auto"/>
        <w:bottom w:val="none" w:sz="0" w:space="0" w:color="auto"/>
        <w:right w:val="none" w:sz="0" w:space="0" w:color="auto"/>
      </w:divBdr>
    </w:div>
    <w:div w:id="709500151">
      <w:bodyDiv w:val="1"/>
      <w:marLeft w:val="0"/>
      <w:marRight w:val="0"/>
      <w:marTop w:val="0"/>
      <w:marBottom w:val="0"/>
      <w:divBdr>
        <w:top w:val="none" w:sz="0" w:space="0" w:color="auto"/>
        <w:left w:val="none" w:sz="0" w:space="0" w:color="auto"/>
        <w:bottom w:val="none" w:sz="0" w:space="0" w:color="auto"/>
        <w:right w:val="none" w:sz="0" w:space="0" w:color="auto"/>
      </w:divBdr>
    </w:div>
    <w:div w:id="726680748">
      <w:bodyDiv w:val="1"/>
      <w:marLeft w:val="0"/>
      <w:marRight w:val="0"/>
      <w:marTop w:val="0"/>
      <w:marBottom w:val="0"/>
      <w:divBdr>
        <w:top w:val="none" w:sz="0" w:space="0" w:color="auto"/>
        <w:left w:val="none" w:sz="0" w:space="0" w:color="auto"/>
        <w:bottom w:val="none" w:sz="0" w:space="0" w:color="auto"/>
        <w:right w:val="none" w:sz="0" w:space="0" w:color="auto"/>
      </w:divBdr>
    </w:div>
    <w:div w:id="731008440">
      <w:bodyDiv w:val="1"/>
      <w:marLeft w:val="0"/>
      <w:marRight w:val="0"/>
      <w:marTop w:val="0"/>
      <w:marBottom w:val="0"/>
      <w:divBdr>
        <w:top w:val="none" w:sz="0" w:space="0" w:color="auto"/>
        <w:left w:val="none" w:sz="0" w:space="0" w:color="auto"/>
        <w:bottom w:val="none" w:sz="0" w:space="0" w:color="auto"/>
        <w:right w:val="none" w:sz="0" w:space="0" w:color="auto"/>
      </w:divBdr>
    </w:div>
    <w:div w:id="747658319">
      <w:bodyDiv w:val="1"/>
      <w:marLeft w:val="0"/>
      <w:marRight w:val="0"/>
      <w:marTop w:val="0"/>
      <w:marBottom w:val="0"/>
      <w:divBdr>
        <w:top w:val="none" w:sz="0" w:space="0" w:color="auto"/>
        <w:left w:val="none" w:sz="0" w:space="0" w:color="auto"/>
        <w:bottom w:val="none" w:sz="0" w:space="0" w:color="auto"/>
        <w:right w:val="none" w:sz="0" w:space="0" w:color="auto"/>
      </w:divBdr>
    </w:div>
    <w:div w:id="751463235">
      <w:bodyDiv w:val="1"/>
      <w:marLeft w:val="0"/>
      <w:marRight w:val="0"/>
      <w:marTop w:val="0"/>
      <w:marBottom w:val="0"/>
      <w:divBdr>
        <w:top w:val="none" w:sz="0" w:space="0" w:color="auto"/>
        <w:left w:val="none" w:sz="0" w:space="0" w:color="auto"/>
        <w:bottom w:val="none" w:sz="0" w:space="0" w:color="auto"/>
        <w:right w:val="none" w:sz="0" w:space="0" w:color="auto"/>
      </w:divBdr>
    </w:div>
    <w:div w:id="767967287">
      <w:bodyDiv w:val="1"/>
      <w:marLeft w:val="0"/>
      <w:marRight w:val="0"/>
      <w:marTop w:val="0"/>
      <w:marBottom w:val="0"/>
      <w:divBdr>
        <w:top w:val="none" w:sz="0" w:space="0" w:color="auto"/>
        <w:left w:val="none" w:sz="0" w:space="0" w:color="auto"/>
        <w:bottom w:val="none" w:sz="0" w:space="0" w:color="auto"/>
        <w:right w:val="none" w:sz="0" w:space="0" w:color="auto"/>
      </w:divBdr>
    </w:div>
    <w:div w:id="773331005">
      <w:bodyDiv w:val="1"/>
      <w:marLeft w:val="0"/>
      <w:marRight w:val="0"/>
      <w:marTop w:val="0"/>
      <w:marBottom w:val="0"/>
      <w:divBdr>
        <w:top w:val="none" w:sz="0" w:space="0" w:color="auto"/>
        <w:left w:val="none" w:sz="0" w:space="0" w:color="auto"/>
        <w:bottom w:val="none" w:sz="0" w:space="0" w:color="auto"/>
        <w:right w:val="none" w:sz="0" w:space="0" w:color="auto"/>
      </w:divBdr>
      <w:divsChild>
        <w:div w:id="956331321">
          <w:marLeft w:val="0"/>
          <w:marRight w:val="0"/>
          <w:marTop w:val="0"/>
          <w:marBottom w:val="150"/>
          <w:divBdr>
            <w:top w:val="none" w:sz="0" w:space="0" w:color="auto"/>
            <w:left w:val="none" w:sz="0" w:space="0" w:color="auto"/>
            <w:bottom w:val="none" w:sz="0" w:space="0" w:color="auto"/>
            <w:right w:val="none" w:sz="0" w:space="0" w:color="auto"/>
          </w:divBdr>
        </w:div>
      </w:divsChild>
    </w:div>
    <w:div w:id="777413510">
      <w:bodyDiv w:val="1"/>
      <w:marLeft w:val="0"/>
      <w:marRight w:val="0"/>
      <w:marTop w:val="0"/>
      <w:marBottom w:val="0"/>
      <w:divBdr>
        <w:top w:val="none" w:sz="0" w:space="0" w:color="auto"/>
        <w:left w:val="none" w:sz="0" w:space="0" w:color="auto"/>
        <w:bottom w:val="none" w:sz="0" w:space="0" w:color="auto"/>
        <w:right w:val="none" w:sz="0" w:space="0" w:color="auto"/>
      </w:divBdr>
    </w:div>
    <w:div w:id="779185651">
      <w:bodyDiv w:val="1"/>
      <w:marLeft w:val="0"/>
      <w:marRight w:val="0"/>
      <w:marTop w:val="0"/>
      <w:marBottom w:val="0"/>
      <w:divBdr>
        <w:top w:val="none" w:sz="0" w:space="0" w:color="auto"/>
        <w:left w:val="none" w:sz="0" w:space="0" w:color="auto"/>
        <w:bottom w:val="none" w:sz="0" w:space="0" w:color="auto"/>
        <w:right w:val="none" w:sz="0" w:space="0" w:color="auto"/>
      </w:divBdr>
      <w:divsChild>
        <w:div w:id="1818453668">
          <w:marLeft w:val="0"/>
          <w:marRight w:val="0"/>
          <w:marTop w:val="0"/>
          <w:marBottom w:val="0"/>
          <w:divBdr>
            <w:top w:val="none" w:sz="0" w:space="0" w:color="auto"/>
            <w:left w:val="none" w:sz="0" w:space="0" w:color="auto"/>
            <w:bottom w:val="none" w:sz="0" w:space="0" w:color="auto"/>
            <w:right w:val="none" w:sz="0" w:space="0" w:color="auto"/>
          </w:divBdr>
        </w:div>
        <w:div w:id="1242104206">
          <w:marLeft w:val="0"/>
          <w:marRight w:val="0"/>
          <w:marTop w:val="0"/>
          <w:marBottom w:val="0"/>
          <w:divBdr>
            <w:top w:val="none" w:sz="0" w:space="0" w:color="auto"/>
            <w:left w:val="none" w:sz="0" w:space="0" w:color="auto"/>
            <w:bottom w:val="none" w:sz="0" w:space="0" w:color="auto"/>
            <w:right w:val="none" w:sz="0" w:space="0" w:color="auto"/>
          </w:divBdr>
        </w:div>
      </w:divsChild>
    </w:div>
    <w:div w:id="791443310">
      <w:bodyDiv w:val="1"/>
      <w:marLeft w:val="0"/>
      <w:marRight w:val="0"/>
      <w:marTop w:val="0"/>
      <w:marBottom w:val="0"/>
      <w:divBdr>
        <w:top w:val="none" w:sz="0" w:space="0" w:color="auto"/>
        <w:left w:val="none" w:sz="0" w:space="0" w:color="auto"/>
        <w:bottom w:val="none" w:sz="0" w:space="0" w:color="auto"/>
        <w:right w:val="none" w:sz="0" w:space="0" w:color="auto"/>
      </w:divBdr>
    </w:div>
    <w:div w:id="798256375">
      <w:bodyDiv w:val="1"/>
      <w:marLeft w:val="0"/>
      <w:marRight w:val="0"/>
      <w:marTop w:val="0"/>
      <w:marBottom w:val="0"/>
      <w:divBdr>
        <w:top w:val="none" w:sz="0" w:space="0" w:color="auto"/>
        <w:left w:val="none" w:sz="0" w:space="0" w:color="auto"/>
        <w:bottom w:val="none" w:sz="0" w:space="0" w:color="auto"/>
        <w:right w:val="none" w:sz="0" w:space="0" w:color="auto"/>
      </w:divBdr>
    </w:div>
    <w:div w:id="804616352">
      <w:bodyDiv w:val="1"/>
      <w:marLeft w:val="0"/>
      <w:marRight w:val="0"/>
      <w:marTop w:val="0"/>
      <w:marBottom w:val="0"/>
      <w:divBdr>
        <w:top w:val="none" w:sz="0" w:space="0" w:color="auto"/>
        <w:left w:val="none" w:sz="0" w:space="0" w:color="auto"/>
        <w:bottom w:val="none" w:sz="0" w:space="0" w:color="auto"/>
        <w:right w:val="none" w:sz="0" w:space="0" w:color="auto"/>
      </w:divBdr>
    </w:div>
    <w:div w:id="804813523">
      <w:bodyDiv w:val="1"/>
      <w:marLeft w:val="0"/>
      <w:marRight w:val="0"/>
      <w:marTop w:val="0"/>
      <w:marBottom w:val="0"/>
      <w:divBdr>
        <w:top w:val="none" w:sz="0" w:space="0" w:color="auto"/>
        <w:left w:val="none" w:sz="0" w:space="0" w:color="auto"/>
        <w:bottom w:val="none" w:sz="0" w:space="0" w:color="auto"/>
        <w:right w:val="none" w:sz="0" w:space="0" w:color="auto"/>
      </w:divBdr>
    </w:div>
    <w:div w:id="809008774">
      <w:bodyDiv w:val="1"/>
      <w:marLeft w:val="0"/>
      <w:marRight w:val="0"/>
      <w:marTop w:val="0"/>
      <w:marBottom w:val="0"/>
      <w:divBdr>
        <w:top w:val="none" w:sz="0" w:space="0" w:color="auto"/>
        <w:left w:val="none" w:sz="0" w:space="0" w:color="auto"/>
        <w:bottom w:val="none" w:sz="0" w:space="0" w:color="auto"/>
        <w:right w:val="none" w:sz="0" w:space="0" w:color="auto"/>
      </w:divBdr>
    </w:div>
    <w:div w:id="831526489">
      <w:bodyDiv w:val="1"/>
      <w:marLeft w:val="0"/>
      <w:marRight w:val="0"/>
      <w:marTop w:val="0"/>
      <w:marBottom w:val="0"/>
      <w:divBdr>
        <w:top w:val="none" w:sz="0" w:space="0" w:color="auto"/>
        <w:left w:val="none" w:sz="0" w:space="0" w:color="auto"/>
        <w:bottom w:val="none" w:sz="0" w:space="0" w:color="auto"/>
        <w:right w:val="none" w:sz="0" w:space="0" w:color="auto"/>
      </w:divBdr>
    </w:div>
    <w:div w:id="842475212">
      <w:bodyDiv w:val="1"/>
      <w:marLeft w:val="0"/>
      <w:marRight w:val="0"/>
      <w:marTop w:val="0"/>
      <w:marBottom w:val="0"/>
      <w:divBdr>
        <w:top w:val="none" w:sz="0" w:space="0" w:color="auto"/>
        <w:left w:val="none" w:sz="0" w:space="0" w:color="auto"/>
        <w:bottom w:val="none" w:sz="0" w:space="0" w:color="auto"/>
        <w:right w:val="none" w:sz="0" w:space="0" w:color="auto"/>
      </w:divBdr>
    </w:div>
    <w:div w:id="846990663">
      <w:bodyDiv w:val="1"/>
      <w:marLeft w:val="0"/>
      <w:marRight w:val="0"/>
      <w:marTop w:val="0"/>
      <w:marBottom w:val="0"/>
      <w:divBdr>
        <w:top w:val="none" w:sz="0" w:space="0" w:color="auto"/>
        <w:left w:val="none" w:sz="0" w:space="0" w:color="auto"/>
        <w:bottom w:val="none" w:sz="0" w:space="0" w:color="auto"/>
        <w:right w:val="none" w:sz="0" w:space="0" w:color="auto"/>
      </w:divBdr>
    </w:div>
    <w:div w:id="853152216">
      <w:bodyDiv w:val="1"/>
      <w:marLeft w:val="0"/>
      <w:marRight w:val="0"/>
      <w:marTop w:val="0"/>
      <w:marBottom w:val="0"/>
      <w:divBdr>
        <w:top w:val="none" w:sz="0" w:space="0" w:color="auto"/>
        <w:left w:val="none" w:sz="0" w:space="0" w:color="auto"/>
        <w:bottom w:val="none" w:sz="0" w:space="0" w:color="auto"/>
        <w:right w:val="none" w:sz="0" w:space="0" w:color="auto"/>
      </w:divBdr>
    </w:div>
    <w:div w:id="858860279">
      <w:bodyDiv w:val="1"/>
      <w:marLeft w:val="0"/>
      <w:marRight w:val="0"/>
      <w:marTop w:val="0"/>
      <w:marBottom w:val="0"/>
      <w:divBdr>
        <w:top w:val="none" w:sz="0" w:space="0" w:color="auto"/>
        <w:left w:val="none" w:sz="0" w:space="0" w:color="auto"/>
        <w:bottom w:val="none" w:sz="0" w:space="0" w:color="auto"/>
        <w:right w:val="none" w:sz="0" w:space="0" w:color="auto"/>
      </w:divBdr>
    </w:div>
    <w:div w:id="879367074">
      <w:bodyDiv w:val="1"/>
      <w:marLeft w:val="0"/>
      <w:marRight w:val="0"/>
      <w:marTop w:val="0"/>
      <w:marBottom w:val="0"/>
      <w:divBdr>
        <w:top w:val="none" w:sz="0" w:space="0" w:color="auto"/>
        <w:left w:val="none" w:sz="0" w:space="0" w:color="auto"/>
        <w:bottom w:val="none" w:sz="0" w:space="0" w:color="auto"/>
        <w:right w:val="none" w:sz="0" w:space="0" w:color="auto"/>
      </w:divBdr>
    </w:div>
    <w:div w:id="880896134">
      <w:bodyDiv w:val="1"/>
      <w:marLeft w:val="0"/>
      <w:marRight w:val="0"/>
      <w:marTop w:val="0"/>
      <w:marBottom w:val="0"/>
      <w:divBdr>
        <w:top w:val="none" w:sz="0" w:space="0" w:color="auto"/>
        <w:left w:val="none" w:sz="0" w:space="0" w:color="auto"/>
        <w:bottom w:val="none" w:sz="0" w:space="0" w:color="auto"/>
        <w:right w:val="none" w:sz="0" w:space="0" w:color="auto"/>
      </w:divBdr>
    </w:div>
    <w:div w:id="887840089">
      <w:bodyDiv w:val="1"/>
      <w:marLeft w:val="0"/>
      <w:marRight w:val="0"/>
      <w:marTop w:val="0"/>
      <w:marBottom w:val="0"/>
      <w:divBdr>
        <w:top w:val="none" w:sz="0" w:space="0" w:color="auto"/>
        <w:left w:val="none" w:sz="0" w:space="0" w:color="auto"/>
        <w:bottom w:val="none" w:sz="0" w:space="0" w:color="auto"/>
        <w:right w:val="none" w:sz="0" w:space="0" w:color="auto"/>
      </w:divBdr>
    </w:div>
    <w:div w:id="906842980">
      <w:bodyDiv w:val="1"/>
      <w:marLeft w:val="0"/>
      <w:marRight w:val="0"/>
      <w:marTop w:val="0"/>
      <w:marBottom w:val="0"/>
      <w:divBdr>
        <w:top w:val="none" w:sz="0" w:space="0" w:color="auto"/>
        <w:left w:val="none" w:sz="0" w:space="0" w:color="auto"/>
        <w:bottom w:val="none" w:sz="0" w:space="0" w:color="auto"/>
        <w:right w:val="none" w:sz="0" w:space="0" w:color="auto"/>
      </w:divBdr>
    </w:div>
    <w:div w:id="913784870">
      <w:bodyDiv w:val="1"/>
      <w:marLeft w:val="0"/>
      <w:marRight w:val="0"/>
      <w:marTop w:val="0"/>
      <w:marBottom w:val="0"/>
      <w:divBdr>
        <w:top w:val="none" w:sz="0" w:space="0" w:color="auto"/>
        <w:left w:val="none" w:sz="0" w:space="0" w:color="auto"/>
        <w:bottom w:val="none" w:sz="0" w:space="0" w:color="auto"/>
        <w:right w:val="none" w:sz="0" w:space="0" w:color="auto"/>
      </w:divBdr>
    </w:div>
    <w:div w:id="926157437">
      <w:bodyDiv w:val="1"/>
      <w:marLeft w:val="0"/>
      <w:marRight w:val="0"/>
      <w:marTop w:val="0"/>
      <w:marBottom w:val="0"/>
      <w:divBdr>
        <w:top w:val="none" w:sz="0" w:space="0" w:color="auto"/>
        <w:left w:val="none" w:sz="0" w:space="0" w:color="auto"/>
        <w:bottom w:val="none" w:sz="0" w:space="0" w:color="auto"/>
        <w:right w:val="none" w:sz="0" w:space="0" w:color="auto"/>
      </w:divBdr>
      <w:divsChild>
        <w:div w:id="1379933061">
          <w:marLeft w:val="0"/>
          <w:marRight w:val="0"/>
          <w:marTop w:val="0"/>
          <w:marBottom w:val="0"/>
          <w:divBdr>
            <w:top w:val="none" w:sz="0" w:space="0" w:color="auto"/>
            <w:left w:val="none" w:sz="0" w:space="0" w:color="auto"/>
            <w:bottom w:val="none" w:sz="0" w:space="0" w:color="auto"/>
            <w:right w:val="none" w:sz="0" w:space="0" w:color="auto"/>
          </w:divBdr>
        </w:div>
        <w:div w:id="1379235663">
          <w:marLeft w:val="0"/>
          <w:marRight w:val="0"/>
          <w:marTop w:val="0"/>
          <w:marBottom w:val="0"/>
          <w:divBdr>
            <w:top w:val="none" w:sz="0" w:space="0" w:color="auto"/>
            <w:left w:val="none" w:sz="0" w:space="0" w:color="auto"/>
            <w:bottom w:val="none" w:sz="0" w:space="0" w:color="auto"/>
            <w:right w:val="none" w:sz="0" w:space="0" w:color="auto"/>
          </w:divBdr>
        </w:div>
      </w:divsChild>
    </w:div>
    <w:div w:id="926620212">
      <w:bodyDiv w:val="1"/>
      <w:marLeft w:val="0"/>
      <w:marRight w:val="0"/>
      <w:marTop w:val="0"/>
      <w:marBottom w:val="0"/>
      <w:divBdr>
        <w:top w:val="none" w:sz="0" w:space="0" w:color="auto"/>
        <w:left w:val="none" w:sz="0" w:space="0" w:color="auto"/>
        <w:bottom w:val="none" w:sz="0" w:space="0" w:color="auto"/>
        <w:right w:val="none" w:sz="0" w:space="0" w:color="auto"/>
      </w:divBdr>
    </w:div>
    <w:div w:id="928781026">
      <w:bodyDiv w:val="1"/>
      <w:marLeft w:val="0"/>
      <w:marRight w:val="0"/>
      <w:marTop w:val="0"/>
      <w:marBottom w:val="0"/>
      <w:divBdr>
        <w:top w:val="none" w:sz="0" w:space="0" w:color="auto"/>
        <w:left w:val="none" w:sz="0" w:space="0" w:color="auto"/>
        <w:bottom w:val="none" w:sz="0" w:space="0" w:color="auto"/>
        <w:right w:val="none" w:sz="0" w:space="0" w:color="auto"/>
      </w:divBdr>
    </w:div>
    <w:div w:id="931622000">
      <w:bodyDiv w:val="1"/>
      <w:marLeft w:val="0"/>
      <w:marRight w:val="0"/>
      <w:marTop w:val="0"/>
      <w:marBottom w:val="0"/>
      <w:divBdr>
        <w:top w:val="none" w:sz="0" w:space="0" w:color="auto"/>
        <w:left w:val="none" w:sz="0" w:space="0" w:color="auto"/>
        <w:bottom w:val="none" w:sz="0" w:space="0" w:color="auto"/>
        <w:right w:val="none" w:sz="0" w:space="0" w:color="auto"/>
      </w:divBdr>
    </w:div>
    <w:div w:id="952596975">
      <w:bodyDiv w:val="1"/>
      <w:marLeft w:val="0"/>
      <w:marRight w:val="0"/>
      <w:marTop w:val="0"/>
      <w:marBottom w:val="0"/>
      <w:divBdr>
        <w:top w:val="none" w:sz="0" w:space="0" w:color="auto"/>
        <w:left w:val="none" w:sz="0" w:space="0" w:color="auto"/>
        <w:bottom w:val="none" w:sz="0" w:space="0" w:color="auto"/>
        <w:right w:val="none" w:sz="0" w:space="0" w:color="auto"/>
      </w:divBdr>
    </w:div>
    <w:div w:id="968316942">
      <w:bodyDiv w:val="1"/>
      <w:marLeft w:val="0"/>
      <w:marRight w:val="0"/>
      <w:marTop w:val="0"/>
      <w:marBottom w:val="0"/>
      <w:divBdr>
        <w:top w:val="none" w:sz="0" w:space="0" w:color="auto"/>
        <w:left w:val="none" w:sz="0" w:space="0" w:color="auto"/>
        <w:bottom w:val="none" w:sz="0" w:space="0" w:color="auto"/>
        <w:right w:val="none" w:sz="0" w:space="0" w:color="auto"/>
      </w:divBdr>
    </w:div>
    <w:div w:id="995692211">
      <w:bodyDiv w:val="1"/>
      <w:marLeft w:val="0"/>
      <w:marRight w:val="0"/>
      <w:marTop w:val="0"/>
      <w:marBottom w:val="0"/>
      <w:divBdr>
        <w:top w:val="none" w:sz="0" w:space="0" w:color="auto"/>
        <w:left w:val="none" w:sz="0" w:space="0" w:color="auto"/>
        <w:bottom w:val="none" w:sz="0" w:space="0" w:color="auto"/>
        <w:right w:val="none" w:sz="0" w:space="0" w:color="auto"/>
      </w:divBdr>
    </w:div>
    <w:div w:id="997346736">
      <w:bodyDiv w:val="1"/>
      <w:marLeft w:val="0"/>
      <w:marRight w:val="0"/>
      <w:marTop w:val="0"/>
      <w:marBottom w:val="0"/>
      <w:divBdr>
        <w:top w:val="none" w:sz="0" w:space="0" w:color="auto"/>
        <w:left w:val="none" w:sz="0" w:space="0" w:color="auto"/>
        <w:bottom w:val="none" w:sz="0" w:space="0" w:color="auto"/>
        <w:right w:val="none" w:sz="0" w:space="0" w:color="auto"/>
      </w:divBdr>
    </w:div>
    <w:div w:id="1003243519">
      <w:bodyDiv w:val="1"/>
      <w:marLeft w:val="0"/>
      <w:marRight w:val="0"/>
      <w:marTop w:val="0"/>
      <w:marBottom w:val="0"/>
      <w:divBdr>
        <w:top w:val="none" w:sz="0" w:space="0" w:color="auto"/>
        <w:left w:val="none" w:sz="0" w:space="0" w:color="auto"/>
        <w:bottom w:val="none" w:sz="0" w:space="0" w:color="auto"/>
        <w:right w:val="none" w:sz="0" w:space="0" w:color="auto"/>
      </w:divBdr>
    </w:div>
    <w:div w:id="1011103711">
      <w:bodyDiv w:val="1"/>
      <w:marLeft w:val="0"/>
      <w:marRight w:val="0"/>
      <w:marTop w:val="0"/>
      <w:marBottom w:val="0"/>
      <w:divBdr>
        <w:top w:val="none" w:sz="0" w:space="0" w:color="auto"/>
        <w:left w:val="none" w:sz="0" w:space="0" w:color="auto"/>
        <w:bottom w:val="none" w:sz="0" w:space="0" w:color="auto"/>
        <w:right w:val="none" w:sz="0" w:space="0" w:color="auto"/>
      </w:divBdr>
    </w:div>
    <w:div w:id="1027560283">
      <w:bodyDiv w:val="1"/>
      <w:marLeft w:val="0"/>
      <w:marRight w:val="0"/>
      <w:marTop w:val="0"/>
      <w:marBottom w:val="0"/>
      <w:divBdr>
        <w:top w:val="none" w:sz="0" w:space="0" w:color="auto"/>
        <w:left w:val="none" w:sz="0" w:space="0" w:color="auto"/>
        <w:bottom w:val="none" w:sz="0" w:space="0" w:color="auto"/>
        <w:right w:val="none" w:sz="0" w:space="0" w:color="auto"/>
      </w:divBdr>
    </w:div>
    <w:div w:id="1028415505">
      <w:bodyDiv w:val="1"/>
      <w:marLeft w:val="0"/>
      <w:marRight w:val="0"/>
      <w:marTop w:val="0"/>
      <w:marBottom w:val="0"/>
      <w:divBdr>
        <w:top w:val="none" w:sz="0" w:space="0" w:color="auto"/>
        <w:left w:val="none" w:sz="0" w:space="0" w:color="auto"/>
        <w:bottom w:val="none" w:sz="0" w:space="0" w:color="auto"/>
        <w:right w:val="none" w:sz="0" w:space="0" w:color="auto"/>
      </w:divBdr>
    </w:div>
    <w:div w:id="1031496058">
      <w:bodyDiv w:val="1"/>
      <w:marLeft w:val="0"/>
      <w:marRight w:val="0"/>
      <w:marTop w:val="0"/>
      <w:marBottom w:val="0"/>
      <w:divBdr>
        <w:top w:val="none" w:sz="0" w:space="0" w:color="auto"/>
        <w:left w:val="none" w:sz="0" w:space="0" w:color="auto"/>
        <w:bottom w:val="none" w:sz="0" w:space="0" w:color="auto"/>
        <w:right w:val="none" w:sz="0" w:space="0" w:color="auto"/>
      </w:divBdr>
    </w:div>
    <w:div w:id="1080955046">
      <w:bodyDiv w:val="1"/>
      <w:marLeft w:val="0"/>
      <w:marRight w:val="0"/>
      <w:marTop w:val="0"/>
      <w:marBottom w:val="0"/>
      <w:divBdr>
        <w:top w:val="none" w:sz="0" w:space="0" w:color="auto"/>
        <w:left w:val="none" w:sz="0" w:space="0" w:color="auto"/>
        <w:bottom w:val="none" w:sz="0" w:space="0" w:color="auto"/>
        <w:right w:val="none" w:sz="0" w:space="0" w:color="auto"/>
      </w:divBdr>
    </w:div>
    <w:div w:id="1097142274">
      <w:bodyDiv w:val="1"/>
      <w:marLeft w:val="0"/>
      <w:marRight w:val="0"/>
      <w:marTop w:val="0"/>
      <w:marBottom w:val="0"/>
      <w:divBdr>
        <w:top w:val="none" w:sz="0" w:space="0" w:color="auto"/>
        <w:left w:val="none" w:sz="0" w:space="0" w:color="auto"/>
        <w:bottom w:val="none" w:sz="0" w:space="0" w:color="auto"/>
        <w:right w:val="none" w:sz="0" w:space="0" w:color="auto"/>
      </w:divBdr>
    </w:div>
    <w:div w:id="1115948795">
      <w:bodyDiv w:val="1"/>
      <w:marLeft w:val="0"/>
      <w:marRight w:val="0"/>
      <w:marTop w:val="0"/>
      <w:marBottom w:val="0"/>
      <w:divBdr>
        <w:top w:val="none" w:sz="0" w:space="0" w:color="auto"/>
        <w:left w:val="none" w:sz="0" w:space="0" w:color="auto"/>
        <w:bottom w:val="none" w:sz="0" w:space="0" w:color="auto"/>
        <w:right w:val="none" w:sz="0" w:space="0" w:color="auto"/>
      </w:divBdr>
    </w:div>
    <w:div w:id="1118795770">
      <w:bodyDiv w:val="1"/>
      <w:marLeft w:val="0"/>
      <w:marRight w:val="0"/>
      <w:marTop w:val="0"/>
      <w:marBottom w:val="0"/>
      <w:divBdr>
        <w:top w:val="none" w:sz="0" w:space="0" w:color="auto"/>
        <w:left w:val="none" w:sz="0" w:space="0" w:color="auto"/>
        <w:bottom w:val="none" w:sz="0" w:space="0" w:color="auto"/>
        <w:right w:val="none" w:sz="0" w:space="0" w:color="auto"/>
      </w:divBdr>
    </w:div>
    <w:div w:id="1145925080">
      <w:bodyDiv w:val="1"/>
      <w:marLeft w:val="0"/>
      <w:marRight w:val="0"/>
      <w:marTop w:val="0"/>
      <w:marBottom w:val="0"/>
      <w:divBdr>
        <w:top w:val="none" w:sz="0" w:space="0" w:color="auto"/>
        <w:left w:val="none" w:sz="0" w:space="0" w:color="auto"/>
        <w:bottom w:val="none" w:sz="0" w:space="0" w:color="auto"/>
        <w:right w:val="none" w:sz="0" w:space="0" w:color="auto"/>
      </w:divBdr>
    </w:div>
    <w:div w:id="1148203872">
      <w:bodyDiv w:val="1"/>
      <w:marLeft w:val="0"/>
      <w:marRight w:val="0"/>
      <w:marTop w:val="0"/>
      <w:marBottom w:val="0"/>
      <w:divBdr>
        <w:top w:val="none" w:sz="0" w:space="0" w:color="auto"/>
        <w:left w:val="none" w:sz="0" w:space="0" w:color="auto"/>
        <w:bottom w:val="none" w:sz="0" w:space="0" w:color="auto"/>
        <w:right w:val="none" w:sz="0" w:space="0" w:color="auto"/>
      </w:divBdr>
    </w:div>
    <w:div w:id="1150445049">
      <w:bodyDiv w:val="1"/>
      <w:marLeft w:val="0"/>
      <w:marRight w:val="0"/>
      <w:marTop w:val="0"/>
      <w:marBottom w:val="0"/>
      <w:divBdr>
        <w:top w:val="none" w:sz="0" w:space="0" w:color="auto"/>
        <w:left w:val="none" w:sz="0" w:space="0" w:color="auto"/>
        <w:bottom w:val="none" w:sz="0" w:space="0" w:color="auto"/>
        <w:right w:val="none" w:sz="0" w:space="0" w:color="auto"/>
      </w:divBdr>
    </w:div>
    <w:div w:id="1152016847">
      <w:bodyDiv w:val="1"/>
      <w:marLeft w:val="0"/>
      <w:marRight w:val="0"/>
      <w:marTop w:val="0"/>
      <w:marBottom w:val="0"/>
      <w:divBdr>
        <w:top w:val="none" w:sz="0" w:space="0" w:color="auto"/>
        <w:left w:val="none" w:sz="0" w:space="0" w:color="auto"/>
        <w:bottom w:val="none" w:sz="0" w:space="0" w:color="auto"/>
        <w:right w:val="none" w:sz="0" w:space="0" w:color="auto"/>
      </w:divBdr>
    </w:div>
    <w:div w:id="1152865084">
      <w:bodyDiv w:val="1"/>
      <w:marLeft w:val="0"/>
      <w:marRight w:val="0"/>
      <w:marTop w:val="0"/>
      <w:marBottom w:val="0"/>
      <w:divBdr>
        <w:top w:val="none" w:sz="0" w:space="0" w:color="auto"/>
        <w:left w:val="none" w:sz="0" w:space="0" w:color="auto"/>
        <w:bottom w:val="none" w:sz="0" w:space="0" w:color="auto"/>
        <w:right w:val="none" w:sz="0" w:space="0" w:color="auto"/>
      </w:divBdr>
    </w:div>
    <w:div w:id="1172644624">
      <w:bodyDiv w:val="1"/>
      <w:marLeft w:val="0"/>
      <w:marRight w:val="0"/>
      <w:marTop w:val="0"/>
      <w:marBottom w:val="0"/>
      <w:divBdr>
        <w:top w:val="none" w:sz="0" w:space="0" w:color="auto"/>
        <w:left w:val="none" w:sz="0" w:space="0" w:color="auto"/>
        <w:bottom w:val="none" w:sz="0" w:space="0" w:color="auto"/>
        <w:right w:val="none" w:sz="0" w:space="0" w:color="auto"/>
      </w:divBdr>
    </w:div>
    <w:div w:id="1178155520">
      <w:bodyDiv w:val="1"/>
      <w:marLeft w:val="0"/>
      <w:marRight w:val="0"/>
      <w:marTop w:val="0"/>
      <w:marBottom w:val="0"/>
      <w:divBdr>
        <w:top w:val="none" w:sz="0" w:space="0" w:color="auto"/>
        <w:left w:val="none" w:sz="0" w:space="0" w:color="auto"/>
        <w:bottom w:val="none" w:sz="0" w:space="0" w:color="auto"/>
        <w:right w:val="none" w:sz="0" w:space="0" w:color="auto"/>
      </w:divBdr>
    </w:div>
    <w:div w:id="1186019078">
      <w:bodyDiv w:val="1"/>
      <w:marLeft w:val="0"/>
      <w:marRight w:val="0"/>
      <w:marTop w:val="0"/>
      <w:marBottom w:val="0"/>
      <w:divBdr>
        <w:top w:val="none" w:sz="0" w:space="0" w:color="auto"/>
        <w:left w:val="none" w:sz="0" w:space="0" w:color="auto"/>
        <w:bottom w:val="none" w:sz="0" w:space="0" w:color="auto"/>
        <w:right w:val="none" w:sz="0" w:space="0" w:color="auto"/>
      </w:divBdr>
    </w:div>
    <w:div w:id="1187599664">
      <w:bodyDiv w:val="1"/>
      <w:marLeft w:val="0"/>
      <w:marRight w:val="0"/>
      <w:marTop w:val="0"/>
      <w:marBottom w:val="0"/>
      <w:divBdr>
        <w:top w:val="none" w:sz="0" w:space="0" w:color="auto"/>
        <w:left w:val="none" w:sz="0" w:space="0" w:color="auto"/>
        <w:bottom w:val="none" w:sz="0" w:space="0" w:color="auto"/>
        <w:right w:val="none" w:sz="0" w:space="0" w:color="auto"/>
      </w:divBdr>
    </w:div>
    <w:div w:id="1237321639">
      <w:bodyDiv w:val="1"/>
      <w:marLeft w:val="0"/>
      <w:marRight w:val="0"/>
      <w:marTop w:val="0"/>
      <w:marBottom w:val="0"/>
      <w:divBdr>
        <w:top w:val="none" w:sz="0" w:space="0" w:color="auto"/>
        <w:left w:val="none" w:sz="0" w:space="0" w:color="auto"/>
        <w:bottom w:val="none" w:sz="0" w:space="0" w:color="auto"/>
        <w:right w:val="none" w:sz="0" w:space="0" w:color="auto"/>
      </w:divBdr>
    </w:div>
    <w:div w:id="1237982242">
      <w:bodyDiv w:val="1"/>
      <w:marLeft w:val="0"/>
      <w:marRight w:val="0"/>
      <w:marTop w:val="0"/>
      <w:marBottom w:val="0"/>
      <w:divBdr>
        <w:top w:val="none" w:sz="0" w:space="0" w:color="auto"/>
        <w:left w:val="none" w:sz="0" w:space="0" w:color="auto"/>
        <w:bottom w:val="none" w:sz="0" w:space="0" w:color="auto"/>
        <w:right w:val="none" w:sz="0" w:space="0" w:color="auto"/>
      </w:divBdr>
    </w:div>
    <w:div w:id="1239167074">
      <w:bodyDiv w:val="1"/>
      <w:marLeft w:val="0"/>
      <w:marRight w:val="0"/>
      <w:marTop w:val="0"/>
      <w:marBottom w:val="0"/>
      <w:divBdr>
        <w:top w:val="none" w:sz="0" w:space="0" w:color="auto"/>
        <w:left w:val="none" w:sz="0" w:space="0" w:color="auto"/>
        <w:bottom w:val="none" w:sz="0" w:space="0" w:color="auto"/>
        <w:right w:val="none" w:sz="0" w:space="0" w:color="auto"/>
      </w:divBdr>
    </w:div>
    <w:div w:id="1287543417">
      <w:bodyDiv w:val="1"/>
      <w:marLeft w:val="0"/>
      <w:marRight w:val="0"/>
      <w:marTop w:val="0"/>
      <w:marBottom w:val="0"/>
      <w:divBdr>
        <w:top w:val="none" w:sz="0" w:space="0" w:color="auto"/>
        <w:left w:val="none" w:sz="0" w:space="0" w:color="auto"/>
        <w:bottom w:val="none" w:sz="0" w:space="0" w:color="auto"/>
        <w:right w:val="none" w:sz="0" w:space="0" w:color="auto"/>
      </w:divBdr>
    </w:div>
    <w:div w:id="1304693940">
      <w:bodyDiv w:val="1"/>
      <w:marLeft w:val="0"/>
      <w:marRight w:val="0"/>
      <w:marTop w:val="0"/>
      <w:marBottom w:val="0"/>
      <w:divBdr>
        <w:top w:val="none" w:sz="0" w:space="0" w:color="auto"/>
        <w:left w:val="none" w:sz="0" w:space="0" w:color="auto"/>
        <w:bottom w:val="none" w:sz="0" w:space="0" w:color="auto"/>
        <w:right w:val="none" w:sz="0" w:space="0" w:color="auto"/>
      </w:divBdr>
    </w:div>
    <w:div w:id="1332440763">
      <w:bodyDiv w:val="1"/>
      <w:marLeft w:val="0"/>
      <w:marRight w:val="0"/>
      <w:marTop w:val="0"/>
      <w:marBottom w:val="0"/>
      <w:divBdr>
        <w:top w:val="none" w:sz="0" w:space="0" w:color="auto"/>
        <w:left w:val="none" w:sz="0" w:space="0" w:color="auto"/>
        <w:bottom w:val="none" w:sz="0" w:space="0" w:color="auto"/>
        <w:right w:val="none" w:sz="0" w:space="0" w:color="auto"/>
      </w:divBdr>
    </w:div>
    <w:div w:id="1349022671">
      <w:bodyDiv w:val="1"/>
      <w:marLeft w:val="0"/>
      <w:marRight w:val="0"/>
      <w:marTop w:val="0"/>
      <w:marBottom w:val="0"/>
      <w:divBdr>
        <w:top w:val="none" w:sz="0" w:space="0" w:color="auto"/>
        <w:left w:val="none" w:sz="0" w:space="0" w:color="auto"/>
        <w:bottom w:val="none" w:sz="0" w:space="0" w:color="auto"/>
        <w:right w:val="none" w:sz="0" w:space="0" w:color="auto"/>
      </w:divBdr>
    </w:div>
    <w:div w:id="1371884176">
      <w:bodyDiv w:val="1"/>
      <w:marLeft w:val="0"/>
      <w:marRight w:val="0"/>
      <w:marTop w:val="0"/>
      <w:marBottom w:val="0"/>
      <w:divBdr>
        <w:top w:val="none" w:sz="0" w:space="0" w:color="auto"/>
        <w:left w:val="none" w:sz="0" w:space="0" w:color="auto"/>
        <w:bottom w:val="none" w:sz="0" w:space="0" w:color="auto"/>
        <w:right w:val="none" w:sz="0" w:space="0" w:color="auto"/>
      </w:divBdr>
    </w:div>
    <w:div w:id="1372222121">
      <w:bodyDiv w:val="1"/>
      <w:marLeft w:val="0"/>
      <w:marRight w:val="0"/>
      <w:marTop w:val="0"/>
      <w:marBottom w:val="0"/>
      <w:divBdr>
        <w:top w:val="none" w:sz="0" w:space="0" w:color="auto"/>
        <w:left w:val="none" w:sz="0" w:space="0" w:color="auto"/>
        <w:bottom w:val="none" w:sz="0" w:space="0" w:color="auto"/>
        <w:right w:val="none" w:sz="0" w:space="0" w:color="auto"/>
      </w:divBdr>
    </w:div>
    <w:div w:id="1404569393">
      <w:bodyDiv w:val="1"/>
      <w:marLeft w:val="0"/>
      <w:marRight w:val="0"/>
      <w:marTop w:val="0"/>
      <w:marBottom w:val="0"/>
      <w:divBdr>
        <w:top w:val="none" w:sz="0" w:space="0" w:color="auto"/>
        <w:left w:val="none" w:sz="0" w:space="0" w:color="auto"/>
        <w:bottom w:val="none" w:sz="0" w:space="0" w:color="auto"/>
        <w:right w:val="none" w:sz="0" w:space="0" w:color="auto"/>
      </w:divBdr>
    </w:div>
    <w:div w:id="1445929989">
      <w:bodyDiv w:val="1"/>
      <w:marLeft w:val="0"/>
      <w:marRight w:val="0"/>
      <w:marTop w:val="0"/>
      <w:marBottom w:val="0"/>
      <w:divBdr>
        <w:top w:val="none" w:sz="0" w:space="0" w:color="auto"/>
        <w:left w:val="none" w:sz="0" w:space="0" w:color="auto"/>
        <w:bottom w:val="none" w:sz="0" w:space="0" w:color="auto"/>
        <w:right w:val="none" w:sz="0" w:space="0" w:color="auto"/>
      </w:divBdr>
    </w:div>
    <w:div w:id="1467621766">
      <w:bodyDiv w:val="1"/>
      <w:marLeft w:val="0"/>
      <w:marRight w:val="0"/>
      <w:marTop w:val="0"/>
      <w:marBottom w:val="0"/>
      <w:divBdr>
        <w:top w:val="none" w:sz="0" w:space="0" w:color="auto"/>
        <w:left w:val="none" w:sz="0" w:space="0" w:color="auto"/>
        <w:bottom w:val="none" w:sz="0" w:space="0" w:color="auto"/>
        <w:right w:val="none" w:sz="0" w:space="0" w:color="auto"/>
      </w:divBdr>
    </w:div>
    <w:div w:id="1479763376">
      <w:bodyDiv w:val="1"/>
      <w:marLeft w:val="0"/>
      <w:marRight w:val="0"/>
      <w:marTop w:val="0"/>
      <w:marBottom w:val="0"/>
      <w:divBdr>
        <w:top w:val="none" w:sz="0" w:space="0" w:color="auto"/>
        <w:left w:val="none" w:sz="0" w:space="0" w:color="auto"/>
        <w:bottom w:val="none" w:sz="0" w:space="0" w:color="auto"/>
        <w:right w:val="none" w:sz="0" w:space="0" w:color="auto"/>
      </w:divBdr>
    </w:div>
    <w:div w:id="1511605412">
      <w:bodyDiv w:val="1"/>
      <w:marLeft w:val="0"/>
      <w:marRight w:val="0"/>
      <w:marTop w:val="0"/>
      <w:marBottom w:val="0"/>
      <w:divBdr>
        <w:top w:val="none" w:sz="0" w:space="0" w:color="auto"/>
        <w:left w:val="none" w:sz="0" w:space="0" w:color="auto"/>
        <w:bottom w:val="none" w:sz="0" w:space="0" w:color="auto"/>
        <w:right w:val="none" w:sz="0" w:space="0" w:color="auto"/>
      </w:divBdr>
    </w:div>
    <w:div w:id="1514302550">
      <w:bodyDiv w:val="1"/>
      <w:marLeft w:val="0"/>
      <w:marRight w:val="0"/>
      <w:marTop w:val="0"/>
      <w:marBottom w:val="0"/>
      <w:divBdr>
        <w:top w:val="none" w:sz="0" w:space="0" w:color="auto"/>
        <w:left w:val="none" w:sz="0" w:space="0" w:color="auto"/>
        <w:bottom w:val="none" w:sz="0" w:space="0" w:color="auto"/>
        <w:right w:val="none" w:sz="0" w:space="0" w:color="auto"/>
      </w:divBdr>
    </w:div>
    <w:div w:id="1545098319">
      <w:bodyDiv w:val="1"/>
      <w:marLeft w:val="0"/>
      <w:marRight w:val="0"/>
      <w:marTop w:val="0"/>
      <w:marBottom w:val="0"/>
      <w:divBdr>
        <w:top w:val="none" w:sz="0" w:space="0" w:color="auto"/>
        <w:left w:val="none" w:sz="0" w:space="0" w:color="auto"/>
        <w:bottom w:val="none" w:sz="0" w:space="0" w:color="auto"/>
        <w:right w:val="none" w:sz="0" w:space="0" w:color="auto"/>
      </w:divBdr>
    </w:div>
    <w:div w:id="1551453830">
      <w:bodyDiv w:val="1"/>
      <w:marLeft w:val="0"/>
      <w:marRight w:val="0"/>
      <w:marTop w:val="0"/>
      <w:marBottom w:val="0"/>
      <w:divBdr>
        <w:top w:val="none" w:sz="0" w:space="0" w:color="auto"/>
        <w:left w:val="none" w:sz="0" w:space="0" w:color="auto"/>
        <w:bottom w:val="none" w:sz="0" w:space="0" w:color="auto"/>
        <w:right w:val="none" w:sz="0" w:space="0" w:color="auto"/>
      </w:divBdr>
    </w:div>
    <w:div w:id="1551918349">
      <w:bodyDiv w:val="1"/>
      <w:marLeft w:val="0"/>
      <w:marRight w:val="0"/>
      <w:marTop w:val="0"/>
      <w:marBottom w:val="0"/>
      <w:divBdr>
        <w:top w:val="none" w:sz="0" w:space="0" w:color="auto"/>
        <w:left w:val="none" w:sz="0" w:space="0" w:color="auto"/>
        <w:bottom w:val="none" w:sz="0" w:space="0" w:color="auto"/>
        <w:right w:val="none" w:sz="0" w:space="0" w:color="auto"/>
      </w:divBdr>
    </w:div>
    <w:div w:id="1560021165">
      <w:bodyDiv w:val="1"/>
      <w:marLeft w:val="0"/>
      <w:marRight w:val="0"/>
      <w:marTop w:val="0"/>
      <w:marBottom w:val="0"/>
      <w:divBdr>
        <w:top w:val="none" w:sz="0" w:space="0" w:color="auto"/>
        <w:left w:val="none" w:sz="0" w:space="0" w:color="auto"/>
        <w:bottom w:val="none" w:sz="0" w:space="0" w:color="auto"/>
        <w:right w:val="none" w:sz="0" w:space="0" w:color="auto"/>
      </w:divBdr>
    </w:div>
    <w:div w:id="1573272233">
      <w:bodyDiv w:val="1"/>
      <w:marLeft w:val="0"/>
      <w:marRight w:val="0"/>
      <w:marTop w:val="0"/>
      <w:marBottom w:val="0"/>
      <w:divBdr>
        <w:top w:val="none" w:sz="0" w:space="0" w:color="auto"/>
        <w:left w:val="none" w:sz="0" w:space="0" w:color="auto"/>
        <w:bottom w:val="none" w:sz="0" w:space="0" w:color="auto"/>
        <w:right w:val="none" w:sz="0" w:space="0" w:color="auto"/>
      </w:divBdr>
    </w:div>
    <w:div w:id="1583181940">
      <w:bodyDiv w:val="1"/>
      <w:marLeft w:val="0"/>
      <w:marRight w:val="0"/>
      <w:marTop w:val="0"/>
      <w:marBottom w:val="0"/>
      <w:divBdr>
        <w:top w:val="none" w:sz="0" w:space="0" w:color="auto"/>
        <w:left w:val="none" w:sz="0" w:space="0" w:color="auto"/>
        <w:bottom w:val="none" w:sz="0" w:space="0" w:color="auto"/>
        <w:right w:val="none" w:sz="0" w:space="0" w:color="auto"/>
      </w:divBdr>
    </w:div>
    <w:div w:id="1596593132">
      <w:bodyDiv w:val="1"/>
      <w:marLeft w:val="0"/>
      <w:marRight w:val="0"/>
      <w:marTop w:val="0"/>
      <w:marBottom w:val="0"/>
      <w:divBdr>
        <w:top w:val="none" w:sz="0" w:space="0" w:color="auto"/>
        <w:left w:val="none" w:sz="0" w:space="0" w:color="auto"/>
        <w:bottom w:val="none" w:sz="0" w:space="0" w:color="auto"/>
        <w:right w:val="none" w:sz="0" w:space="0" w:color="auto"/>
      </w:divBdr>
    </w:div>
    <w:div w:id="1605191846">
      <w:bodyDiv w:val="1"/>
      <w:marLeft w:val="0"/>
      <w:marRight w:val="0"/>
      <w:marTop w:val="0"/>
      <w:marBottom w:val="0"/>
      <w:divBdr>
        <w:top w:val="none" w:sz="0" w:space="0" w:color="auto"/>
        <w:left w:val="none" w:sz="0" w:space="0" w:color="auto"/>
        <w:bottom w:val="none" w:sz="0" w:space="0" w:color="auto"/>
        <w:right w:val="none" w:sz="0" w:space="0" w:color="auto"/>
      </w:divBdr>
    </w:div>
    <w:div w:id="1609923456">
      <w:bodyDiv w:val="1"/>
      <w:marLeft w:val="0"/>
      <w:marRight w:val="0"/>
      <w:marTop w:val="0"/>
      <w:marBottom w:val="0"/>
      <w:divBdr>
        <w:top w:val="none" w:sz="0" w:space="0" w:color="auto"/>
        <w:left w:val="none" w:sz="0" w:space="0" w:color="auto"/>
        <w:bottom w:val="none" w:sz="0" w:space="0" w:color="auto"/>
        <w:right w:val="none" w:sz="0" w:space="0" w:color="auto"/>
      </w:divBdr>
    </w:div>
    <w:div w:id="1628005733">
      <w:bodyDiv w:val="1"/>
      <w:marLeft w:val="0"/>
      <w:marRight w:val="0"/>
      <w:marTop w:val="0"/>
      <w:marBottom w:val="0"/>
      <w:divBdr>
        <w:top w:val="none" w:sz="0" w:space="0" w:color="auto"/>
        <w:left w:val="none" w:sz="0" w:space="0" w:color="auto"/>
        <w:bottom w:val="none" w:sz="0" w:space="0" w:color="auto"/>
        <w:right w:val="none" w:sz="0" w:space="0" w:color="auto"/>
      </w:divBdr>
    </w:div>
    <w:div w:id="1659764803">
      <w:bodyDiv w:val="1"/>
      <w:marLeft w:val="0"/>
      <w:marRight w:val="0"/>
      <w:marTop w:val="0"/>
      <w:marBottom w:val="0"/>
      <w:divBdr>
        <w:top w:val="none" w:sz="0" w:space="0" w:color="auto"/>
        <w:left w:val="none" w:sz="0" w:space="0" w:color="auto"/>
        <w:bottom w:val="none" w:sz="0" w:space="0" w:color="auto"/>
        <w:right w:val="none" w:sz="0" w:space="0" w:color="auto"/>
      </w:divBdr>
    </w:div>
    <w:div w:id="1682662752">
      <w:bodyDiv w:val="1"/>
      <w:marLeft w:val="0"/>
      <w:marRight w:val="0"/>
      <w:marTop w:val="0"/>
      <w:marBottom w:val="0"/>
      <w:divBdr>
        <w:top w:val="none" w:sz="0" w:space="0" w:color="auto"/>
        <w:left w:val="none" w:sz="0" w:space="0" w:color="auto"/>
        <w:bottom w:val="none" w:sz="0" w:space="0" w:color="auto"/>
        <w:right w:val="none" w:sz="0" w:space="0" w:color="auto"/>
      </w:divBdr>
    </w:div>
    <w:div w:id="1698434627">
      <w:bodyDiv w:val="1"/>
      <w:marLeft w:val="0"/>
      <w:marRight w:val="0"/>
      <w:marTop w:val="0"/>
      <w:marBottom w:val="0"/>
      <w:divBdr>
        <w:top w:val="none" w:sz="0" w:space="0" w:color="auto"/>
        <w:left w:val="none" w:sz="0" w:space="0" w:color="auto"/>
        <w:bottom w:val="none" w:sz="0" w:space="0" w:color="auto"/>
        <w:right w:val="none" w:sz="0" w:space="0" w:color="auto"/>
      </w:divBdr>
    </w:div>
    <w:div w:id="1711606271">
      <w:bodyDiv w:val="1"/>
      <w:marLeft w:val="0"/>
      <w:marRight w:val="0"/>
      <w:marTop w:val="0"/>
      <w:marBottom w:val="0"/>
      <w:divBdr>
        <w:top w:val="none" w:sz="0" w:space="0" w:color="auto"/>
        <w:left w:val="none" w:sz="0" w:space="0" w:color="auto"/>
        <w:bottom w:val="none" w:sz="0" w:space="0" w:color="auto"/>
        <w:right w:val="none" w:sz="0" w:space="0" w:color="auto"/>
      </w:divBdr>
    </w:div>
    <w:div w:id="1724210000">
      <w:bodyDiv w:val="1"/>
      <w:marLeft w:val="0"/>
      <w:marRight w:val="0"/>
      <w:marTop w:val="0"/>
      <w:marBottom w:val="0"/>
      <w:divBdr>
        <w:top w:val="none" w:sz="0" w:space="0" w:color="auto"/>
        <w:left w:val="none" w:sz="0" w:space="0" w:color="auto"/>
        <w:bottom w:val="none" w:sz="0" w:space="0" w:color="auto"/>
        <w:right w:val="none" w:sz="0" w:space="0" w:color="auto"/>
      </w:divBdr>
    </w:div>
    <w:div w:id="1729524912">
      <w:bodyDiv w:val="1"/>
      <w:marLeft w:val="0"/>
      <w:marRight w:val="0"/>
      <w:marTop w:val="0"/>
      <w:marBottom w:val="0"/>
      <w:divBdr>
        <w:top w:val="none" w:sz="0" w:space="0" w:color="auto"/>
        <w:left w:val="none" w:sz="0" w:space="0" w:color="auto"/>
        <w:bottom w:val="none" w:sz="0" w:space="0" w:color="auto"/>
        <w:right w:val="none" w:sz="0" w:space="0" w:color="auto"/>
      </w:divBdr>
    </w:div>
    <w:div w:id="1778210762">
      <w:bodyDiv w:val="1"/>
      <w:marLeft w:val="0"/>
      <w:marRight w:val="0"/>
      <w:marTop w:val="0"/>
      <w:marBottom w:val="0"/>
      <w:divBdr>
        <w:top w:val="none" w:sz="0" w:space="0" w:color="auto"/>
        <w:left w:val="none" w:sz="0" w:space="0" w:color="auto"/>
        <w:bottom w:val="none" w:sz="0" w:space="0" w:color="auto"/>
        <w:right w:val="none" w:sz="0" w:space="0" w:color="auto"/>
      </w:divBdr>
    </w:div>
    <w:div w:id="1780566305">
      <w:bodyDiv w:val="1"/>
      <w:marLeft w:val="0"/>
      <w:marRight w:val="0"/>
      <w:marTop w:val="0"/>
      <w:marBottom w:val="0"/>
      <w:divBdr>
        <w:top w:val="none" w:sz="0" w:space="0" w:color="auto"/>
        <w:left w:val="none" w:sz="0" w:space="0" w:color="auto"/>
        <w:bottom w:val="none" w:sz="0" w:space="0" w:color="auto"/>
        <w:right w:val="none" w:sz="0" w:space="0" w:color="auto"/>
      </w:divBdr>
    </w:div>
    <w:div w:id="1783450707">
      <w:bodyDiv w:val="1"/>
      <w:marLeft w:val="0"/>
      <w:marRight w:val="0"/>
      <w:marTop w:val="0"/>
      <w:marBottom w:val="0"/>
      <w:divBdr>
        <w:top w:val="none" w:sz="0" w:space="0" w:color="auto"/>
        <w:left w:val="none" w:sz="0" w:space="0" w:color="auto"/>
        <w:bottom w:val="none" w:sz="0" w:space="0" w:color="auto"/>
        <w:right w:val="none" w:sz="0" w:space="0" w:color="auto"/>
      </w:divBdr>
    </w:div>
    <w:div w:id="1809202409">
      <w:bodyDiv w:val="1"/>
      <w:marLeft w:val="0"/>
      <w:marRight w:val="0"/>
      <w:marTop w:val="0"/>
      <w:marBottom w:val="0"/>
      <w:divBdr>
        <w:top w:val="none" w:sz="0" w:space="0" w:color="auto"/>
        <w:left w:val="none" w:sz="0" w:space="0" w:color="auto"/>
        <w:bottom w:val="none" w:sz="0" w:space="0" w:color="auto"/>
        <w:right w:val="none" w:sz="0" w:space="0" w:color="auto"/>
      </w:divBdr>
    </w:div>
    <w:div w:id="1814330908">
      <w:bodyDiv w:val="1"/>
      <w:marLeft w:val="0"/>
      <w:marRight w:val="0"/>
      <w:marTop w:val="0"/>
      <w:marBottom w:val="0"/>
      <w:divBdr>
        <w:top w:val="none" w:sz="0" w:space="0" w:color="auto"/>
        <w:left w:val="none" w:sz="0" w:space="0" w:color="auto"/>
        <w:bottom w:val="none" w:sz="0" w:space="0" w:color="auto"/>
        <w:right w:val="none" w:sz="0" w:space="0" w:color="auto"/>
      </w:divBdr>
    </w:div>
    <w:div w:id="1833714009">
      <w:bodyDiv w:val="1"/>
      <w:marLeft w:val="0"/>
      <w:marRight w:val="0"/>
      <w:marTop w:val="0"/>
      <w:marBottom w:val="0"/>
      <w:divBdr>
        <w:top w:val="none" w:sz="0" w:space="0" w:color="auto"/>
        <w:left w:val="none" w:sz="0" w:space="0" w:color="auto"/>
        <w:bottom w:val="none" w:sz="0" w:space="0" w:color="auto"/>
        <w:right w:val="none" w:sz="0" w:space="0" w:color="auto"/>
      </w:divBdr>
    </w:div>
    <w:div w:id="1842968775">
      <w:bodyDiv w:val="1"/>
      <w:marLeft w:val="0"/>
      <w:marRight w:val="0"/>
      <w:marTop w:val="0"/>
      <w:marBottom w:val="0"/>
      <w:divBdr>
        <w:top w:val="none" w:sz="0" w:space="0" w:color="auto"/>
        <w:left w:val="none" w:sz="0" w:space="0" w:color="auto"/>
        <w:bottom w:val="none" w:sz="0" w:space="0" w:color="auto"/>
        <w:right w:val="none" w:sz="0" w:space="0" w:color="auto"/>
      </w:divBdr>
    </w:div>
    <w:div w:id="1915623744">
      <w:bodyDiv w:val="1"/>
      <w:marLeft w:val="0"/>
      <w:marRight w:val="0"/>
      <w:marTop w:val="0"/>
      <w:marBottom w:val="0"/>
      <w:divBdr>
        <w:top w:val="none" w:sz="0" w:space="0" w:color="auto"/>
        <w:left w:val="none" w:sz="0" w:space="0" w:color="auto"/>
        <w:bottom w:val="none" w:sz="0" w:space="0" w:color="auto"/>
        <w:right w:val="none" w:sz="0" w:space="0" w:color="auto"/>
      </w:divBdr>
    </w:div>
    <w:div w:id="1917278754">
      <w:bodyDiv w:val="1"/>
      <w:marLeft w:val="0"/>
      <w:marRight w:val="0"/>
      <w:marTop w:val="0"/>
      <w:marBottom w:val="0"/>
      <w:divBdr>
        <w:top w:val="none" w:sz="0" w:space="0" w:color="auto"/>
        <w:left w:val="none" w:sz="0" w:space="0" w:color="auto"/>
        <w:bottom w:val="none" w:sz="0" w:space="0" w:color="auto"/>
        <w:right w:val="none" w:sz="0" w:space="0" w:color="auto"/>
      </w:divBdr>
    </w:div>
    <w:div w:id="1940674943">
      <w:bodyDiv w:val="1"/>
      <w:marLeft w:val="0"/>
      <w:marRight w:val="0"/>
      <w:marTop w:val="0"/>
      <w:marBottom w:val="0"/>
      <w:divBdr>
        <w:top w:val="none" w:sz="0" w:space="0" w:color="auto"/>
        <w:left w:val="none" w:sz="0" w:space="0" w:color="auto"/>
        <w:bottom w:val="none" w:sz="0" w:space="0" w:color="auto"/>
        <w:right w:val="none" w:sz="0" w:space="0" w:color="auto"/>
      </w:divBdr>
    </w:div>
    <w:div w:id="1942177616">
      <w:bodyDiv w:val="1"/>
      <w:marLeft w:val="0"/>
      <w:marRight w:val="0"/>
      <w:marTop w:val="0"/>
      <w:marBottom w:val="0"/>
      <w:divBdr>
        <w:top w:val="none" w:sz="0" w:space="0" w:color="auto"/>
        <w:left w:val="none" w:sz="0" w:space="0" w:color="auto"/>
        <w:bottom w:val="none" w:sz="0" w:space="0" w:color="auto"/>
        <w:right w:val="none" w:sz="0" w:space="0" w:color="auto"/>
      </w:divBdr>
    </w:div>
    <w:div w:id="1959143736">
      <w:bodyDiv w:val="1"/>
      <w:marLeft w:val="0"/>
      <w:marRight w:val="0"/>
      <w:marTop w:val="0"/>
      <w:marBottom w:val="0"/>
      <w:divBdr>
        <w:top w:val="none" w:sz="0" w:space="0" w:color="auto"/>
        <w:left w:val="none" w:sz="0" w:space="0" w:color="auto"/>
        <w:bottom w:val="none" w:sz="0" w:space="0" w:color="auto"/>
        <w:right w:val="none" w:sz="0" w:space="0" w:color="auto"/>
      </w:divBdr>
    </w:div>
    <w:div w:id="1966737891">
      <w:bodyDiv w:val="1"/>
      <w:marLeft w:val="0"/>
      <w:marRight w:val="0"/>
      <w:marTop w:val="0"/>
      <w:marBottom w:val="0"/>
      <w:divBdr>
        <w:top w:val="none" w:sz="0" w:space="0" w:color="auto"/>
        <w:left w:val="none" w:sz="0" w:space="0" w:color="auto"/>
        <w:bottom w:val="none" w:sz="0" w:space="0" w:color="auto"/>
        <w:right w:val="none" w:sz="0" w:space="0" w:color="auto"/>
      </w:divBdr>
    </w:div>
    <w:div w:id="1973053781">
      <w:bodyDiv w:val="1"/>
      <w:marLeft w:val="0"/>
      <w:marRight w:val="0"/>
      <w:marTop w:val="0"/>
      <w:marBottom w:val="0"/>
      <w:divBdr>
        <w:top w:val="none" w:sz="0" w:space="0" w:color="auto"/>
        <w:left w:val="none" w:sz="0" w:space="0" w:color="auto"/>
        <w:bottom w:val="none" w:sz="0" w:space="0" w:color="auto"/>
        <w:right w:val="none" w:sz="0" w:space="0" w:color="auto"/>
      </w:divBdr>
    </w:div>
    <w:div w:id="1979190491">
      <w:bodyDiv w:val="1"/>
      <w:marLeft w:val="0"/>
      <w:marRight w:val="0"/>
      <w:marTop w:val="0"/>
      <w:marBottom w:val="0"/>
      <w:divBdr>
        <w:top w:val="none" w:sz="0" w:space="0" w:color="auto"/>
        <w:left w:val="none" w:sz="0" w:space="0" w:color="auto"/>
        <w:bottom w:val="none" w:sz="0" w:space="0" w:color="auto"/>
        <w:right w:val="none" w:sz="0" w:space="0" w:color="auto"/>
      </w:divBdr>
    </w:div>
    <w:div w:id="1984236442">
      <w:bodyDiv w:val="1"/>
      <w:marLeft w:val="0"/>
      <w:marRight w:val="0"/>
      <w:marTop w:val="0"/>
      <w:marBottom w:val="0"/>
      <w:divBdr>
        <w:top w:val="none" w:sz="0" w:space="0" w:color="auto"/>
        <w:left w:val="none" w:sz="0" w:space="0" w:color="auto"/>
        <w:bottom w:val="none" w:sz="0" w:space="0" w:color="auto"/>
        <w:right w:val="none" w:sz="0" w:space="0" w:color="auto"/>
      </w:divBdr>
    </w:div>
    <w:div w:id="1997369110">
      <w:bodyDiv w:val="1"/>
      <w:marLeft w:val="0"/>
      <w:marRight w:val="0"/>
      <w:marTop w:val="0"/>
      <w:marBottom w:val="0"/>
      <w:divBdr>
        <w:top w:val="none" w:sz="0" w:space="0" w:color="auto"/>
        <w:left w:val="none" w:sz="0" w:space="0" w:color="auto"/>
        <w:bottom w:val="none" w:sz="0" w:space="0" w:color="auto"/>
        <w:right w:val="none" w:sz="0" w:space="0" w:color="auto"/>
      </w:divBdr>
      <w:divsChild>
        <w:div w:id="2102532371">
          <w:marLeft w:val="115"/>
          <w:marRight w:val="0"/>
          <w:marTop w:val="0"/>
          <w:marBottom w:val="0"/>
          <w:divBdr>
            <w:top w:val="none" w:sz="0" w:space="0" w:color="auto"/>
            <w:left w:val="none" w:sz="0" w:space="0" w:color="auto"/>
            <w:bottom w:val="none" w:sz="0" w:space="0" w:color="auto"/>
            <w:right w:val="none" w:sz="0" w:space="0" w:color="auto"/>
          </w:divBdr>
        </w:div>
      </w:divsChild>
    </w:div>
    <w:div w:id="2012678279">
      <w:bodyDiv w:val="1"/>
      <w:marLeft w:val="0"/>
      <w:marRight w:val="0"/>
      <w:marTop w:val="0"/>
      <w:marBottom w:val="0"/>
      <w:divBdr>
        <w:top w:val="none" w:sz="0" w:space="0" w:color="auto"/>
        <w:left w:val="none" w:sz="0" w:space="0" w:color="auto"/>
        <w:bottom w:val="none" w:sz="0" w:space="0" w:color="auto"/>
        <w:right w:val="none" w:sz="0" w:space="0" w:color="auto"/>
      </w:divBdr>
    </w:div>
    <w:div w:id="2015716744">
      <w:bodyDiv w:val="1"/>
      <w:marLeft w:val="0"/>
      <w:marRight w:val="0"/>
      <w:marTop w:val="0"/>
      <w:marBottom w:val="0"/>
      <w:divBdr>
        <w:top w:val="none" w:sz="0" w:space="0" w:color="auto"/>
        <w:left w:val="none" w:sz="0" w:space="0" w:color="auto"/>
        <w:bottom w:val="none" w:sz="0" w:space="0" w:color="auto"/>
        <w:right w:val="none" w:sz="0" w:space="0" w:color="auto"/>
      </w:divBdr>
    </w:div>
    <w:div w:id="2023511749">
      <w:bodyDiv w:val="1"/>
      <w:marLeft w:val="0"/>
      <w:marRight w:val="0"/>
      <w:marTop w:val="0"/>
      <w:marBottom w:val="0"/>
      <w:divBdr>
        <w:top w:val="none" w:sz="0" w:space="0" w:color="auto"/>
        <w:left w:val="none" w:sz="0" w:space="0" w:color="auto"/>
        <w:bottom w:val="none" w:sz="0" w:space="0" w:color="auto"/>
        <w:right w:val="none" w:sz="0" w:space="0" w:color="auto"/>
      </w:divBdr>
    </w:div>
    <w:div w:id="2028143121">
      <w:bodyDiv w:val="1"/>
      <w:marLeft w:val="0"/>
      <w:marRight w:val="0"/>
      <w:marTop w:val="0"/>
      <w:marBottom w:val="0"/>
      <w:divBdr>
        <w:top w:val="none" w:sz="0" w:space="0" w:color="auto"/>
        <w:left w:val="none" w:sz="0" w:space="0" w:color="auto"/>
        <w:bottom w:val="none" w:sz="0" w:space="0" w:color="auto"/>
        <w:right w:val="none" w:sz="0" w:space="0" w:color="auto"/>
      </w:divBdr>
    </w:div>
    <w:div w:id="2050564439">
      <w:bodyDiv w:val="1"/>
      <w:marLeft w:val="0"/>
      <w:marRight w:val="0"/>
      <w:marTop w:val="0"/>
      <w:marBottom w:val="0"/>
      <w:divBdr>
        <w:top w:val="none" w:sz="0" w:space="0" w:color="auto"/>
        <w:left w:val="none" w:sz="0" w:space="0" w:color="auto"/>
        <w:bottom w:val="none" w:sz="0" w:space="0" w:color="auto"/>
        <w:right w:val="none" w:sz="0" w:space="0" w:color="auto"/>
      </w:divBdr>
    </w:div>
    <w:div w:id="2059350902">
      <w:bodyDiv w:val="1"/>
      <w:marLeft w:val="0"/>
      <w:marRight w:val="0"/>
      <w:marTop w:val="0"/>
      <w:marBottom w:val="0"/>
      <w:divBdr>
        <w:top w:val="none" w:sz="0" w:space="0" w:color="auto"/>
        <w:left w:val="none" w:sz="0" w:space="0" w:color="auto"/>
        <w:bottom w:val="none" w:sz="0" w:space="0" w:color="auto"/>
        <w:right w:val="none" w:sz="0" w:space="0" w:color="auto"/>
      </w:divBdr>
    </w:div>
    <w:div w:id="2064408857">
      <w:bodyDiv w:val="1"/>
      <w:marLeft w:val="0"/>
      <w:marRight w:val="0"/>
      <w:marTop w:val="0"/>
      <w:marBottom w:val="0"/>
      <w:divBdr>
        <w:top w:val="none" w:sz="0" w:space="0" w:color="auto"/>
        <w:left w:val="none" w:sz="0" w:space="0" w:color="auto"/>
        <w:bottom w:val="none" w:sz="0" w:space="0" w:color="auto"/>
        <w:right w:val="none" w:sz="0" w:space="0" w:color="auto"/>
      </w:divBdr>
    </w:div>
    <w:div w:id="2064479753">
      <w:bodyDiv w:val="1"/>
      <w:marLeft w:val="0"/>
      <w:marRight w:val="0"/>
      <w:marTop w:val="0"/>
      <w:marBottom w:val="0"/>
      <w:divBdr>
        <w:top w:val="none" w:sz="0" w:space="0" w:color="auto"/>
        <w:left w:val="none" w:sz="0" w:space="0" w:color="auto"/>
        <w:bottom w:val="none" w:sz="0" w:space="0" w:color="auto"/>
        <w:right w:val="none" w:sz="0" w:space="0" w:color="auto"/>
      </w:divBdr>
    </w:div>
    <w:div w:id="2073388702">
      <w:bodyDiv w:val="1"/>
      <w:marLeft w:val="0"/>
      <w:marRight w:val="0"/>
      <w:marTop w:val="0"/>
      <w:marBottom w:val="0"/>
      <w:divBdr>
        <w:top w:val="none" w:sz="0" w:space="0" w:color="auto"/>
        <w:left w:val="none" w:sz="0" w:space="0" w:color="auto"/>
        <w:bottom w:val="none" w:sz="0" w:space="0" w:color="auto"/>
        <w:right w:val="none" w:sz="0" w:space="0" w:color="auto"/>
      </w:divBdr>
    </w:div>
    <w:div w:id="2108576101">
      <w:bodyDiv w:val="1"/>
      <w:marLeft w:val="0"/>
      <w:marRight w:val="0"/>
      <w:marTop w:val="0"/>
      <w:marBottom w:val="0"/>
      <w:divBdr>
        <w:top w:val="none" w:sz="0" w:space="0" w:color="auto"/>
        <w:left w:val="none" w:sz="0" w:space="0" w:color="auto"/>
        <w:bottom w:val="none" w:sz="0" w:space="0" w:color="auto"/>
        <w:right w:val="none" w:sz="0" w:space="0" w:color="auto"/>
      </w:divBdr>
    </w:div>
    <w:div w:id="2130928571">
      <w:bodyDiv w:val="1"/>
      <w:marLeft w:val="0"/>
      <w:marRight w:val="0"/>
      <w:marTop w:val="0"/>
      <w:marBottom w:val="0"/>
      <w:divBdr>
        <w:top w:val="none" w:sz="0" w:space="0" w:color="auto"/>
        <w:left w:val="none" w:sz="0" w:space="0" w:color="auto"/>
        <w:bottom w:val="none" w:sz="0" w:space="0" w:color="auto"/>
        <w:right w:val="none" w:sz="0" w:space="0" w:color="auto"/>
      </w:divBdr>
    </w:div>
    <w:div w:id="21389819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44.png"/><Relationship Id="rId84" Type="http://schemas.openxmlformats.org/officeDocument/2006/relationships/image" Target="media/image59.png"/><Relationship Id="rId138" Type="http://schemas.openxmlformats.org/officeDocument/2006/relationships/image" Target="media/image95.png"/><Relationship Id="rId226" Type="http://schemas.openxmlformats.org/officeDocument/2006/relationships/image" Target="media/image152.png"/><Relationship Id="rId247" Type="http://schemas.openxmlformats.org/officeDocument/2006/relationships/image" Target="media/image208.png"/><Relationship Id="rId107" Type="http://schemas.openxmlformats.org/officeDocument/2006/relationships/image" Target="media/image77.png"/><Relationship Id="rId268" Type="http://schemas.openxmlformats.org/officeDocument/2006/relationships/image" Target="media/image1030.png"/><Relationship Id="rId11" Type="http://schemas.openxmlformats.org/officeDocument/2006/relationships/hyperlink" Target="https://zakon.rada.gov.ua/laws/show/722/2019" TargetMode="External"/><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51.png"/><Relationship Id="rId128" Type="http://schemas.openxmlformats.org/officeDocument/2006/relationships/chart" Target="charts/chart25.xml"/><Relationship Id="rId5" Type="http://schemas.openxmlformats.org/officeDocument/2006/relationships/webSettings" Target="webSettings.xml"/><Relationship Id="rId95" Type="http://schemas.openxmlformats.org/officeDocument/2006/relationships/chart" Target="charts/chart13.xml"/><Relationship Id="rId216" Type="http://schemas.openxmlformats.org/officeDocument/2006/relationships/image" Target="media/image1210.png"/><Relationship Id="rId237" Type="http://schemas.openxmlformats.org/officeDocument/2006/relationships/image" Target="media/image164.png"/><Relationship Id="rId258" Type="http://schemas.openxmlformats.org/officeDocument/2006/relationships/image" Target="media/image930.png"/><Relationship Id="rId279" Type="http://schemas.openxmlformats.org/officeDocument/2006/relationships/header" Target="header3.xml"/><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chart" Target="charts/chart7.xml"/><Relationship Id="rId118" Type="http://schemas.openxmlformats.org/officeDocument/2006/relationships/chart" Target="charts/chart19.xml"/><Relationship Id="rId139" Type="http://schemas.openxmlformats.org/officeDocument/2006/relationships/header" Target="header1.xml"/><Relationship Id="rId85" Type="http://schemas.openxmlformats.org/officeDocument/2006/relationships/image" Target="media/image60.png"/><Relationship Id="rId227" Type="http://schemas.openxmlformats.org/officeDocument/2006/relationships/image" Target="media/image137.png"/><Relationship Id="rId248" Type="http://schemas.openxmlformats.org/officeDocument/2006/relationships/image" Target="media/image136.png"/><Relationship Id="rId269" Type="http://schemas.openxmlformats.org/officeDocument/2006/relationships/image" Target="media/image770.png"/><Relationship Id="rId12" Type="http://schemas.openxmlformats.org/officeDocument/2006/relationships/hyperlink" Target="https://zakon.rada.gov.ua/laws/show/244-2024-%D1%80" TargetMode="External"/><Relationship Id="rId33" Type="http://schemas.openxmlformats.org/officeDocument/2006/relationships/image" Target="media/image20.png"/><Relationship Id="rId108" Type="http://schemas.openxmlformats.org/officeDocument/2006/relationships/image" Target="media/image78.png"/><Relationship Id="rId129" Type="http://schemas.openxmlformats.org/officeDocument/2006/relationships/chart" Target="charts/chart26.xml"/><Relationship Id="rId280" Type="http://schemas.openxmlformats.org/officeDocument/2006/relationships/header" Target="header4.xml"/><Relationship Id="rId54" Type="http://schemas.openxmlformats.org/officeDocument/2006/relationships/image" Target="media/image41.png"/><Relationship Id="rId75" Type="http://schemas.openxmlformats.org/officeDocument/2006/relationships/image" Target="media/image52.png"/><Relationship Id="rId96" Type="http://schemas.openxmlformats.org/officeDocument/2006/relationships/chart" Target="charts/chart14.xml"/><Relationship Id="rId140" Type="http://schemas.openxmlformats.org/officeDocument/2006/relationships/footer" Target="footer1.xml"/><Relationship Id="rId217" Type="http://schemas.openxmlformats.org/officeDocument/2006/relationships/image" Target="media/image193.png"/><Relationship Id="rId6" Type="http://schemas.openxmlformats.org/officeDocument/2006/relationships/footnotes" Target="footnotes.xml"/><Relationship Id="rId238" Type="http://schemas.openxmlformats.org/officeDocument/2006/relationships/image" Target="media/image254.png"/><Relationship Id="rId259" Type="http://schemas.openxmlformats.org/officeDocument/2006/relationships/image" Target="media/image216.png"/><Relationship Id="rId23" Type="http://schemas.openxmlformats.org/officeDocument/2006/relationships/image" Target="media/image10.png"/><Relationship Id="rId119" Type="http://schemas.openxmlformats.org/officeDocument/2006/relationships/image" Target="media/image86.png"/><Relationship Id="rId270" Type="http://schemas.openxmlformats.org/officeDocument/2006/relationships/image" Target="media/image153.png"/><Relationship Id="rId44" Type="http://schemas.openxmlformats.org/officeDocument/2006/relationships/image" Target="media/image31.png"/><Relationship Id="rId65" Type="http://schemas.openxmlformats.org/officeDocument/2006/relationships/chart" Target="charts/chart8.xml"/><Relationship Id="rId86" Type="http://schemas.openxmlformats.org/officeDocument/2006/relationships/image" Target="media/image61.jpg"/><Relationship Id="rId130" Type="http://schemas.openxmlformats.org/officeDocument/2006/relationships/image" Target="media/image90.jpg"/><Relationship Id="rId228" Type="http://schemas.openxmlformats.org/officeDocument/2006/relationships/image" Target="media/image171.png"/><Relationship Id="rId249" Type="http://schemas.openxmlformats.org/officeDocument/2006/relationships/image" Target="media/image139.png"/><Relationship Id="rId13" Type="http://schemas.openxmlformats.org/officeDocument/2006/relationships/hyperlink" Target="https://zakon.rada.gov.ua/laws/show/588-2024-%D1%80" TargetMode="External"/><Relationship Id="rId109" Type="http://schemas.openxmlformats.org/officeDocument/2006/relationships/hyperlink" Target="https://egolovlikar.expertus.com.ua/" TargetMode="External"/><Relationship Id="rId260" Type="http://schemas.openxmlformats.org/officeDocument/2006/relationships/image" Target="media/image257.png"/><Relationship Id="rId281" Type="http://schemas.openxmlformats.org/officeDocument/2006/relationships/fontTable" Target="fontTable.xml"/><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53.png"/><Relationship Id="rId97" Type="http://schemas.openxmlformats.org/officeDocument/2006/relationships/chart" Target="charts/chart15.xml"/><Relationship Id="rId120" Type="http://schemas.openxmlformats.org/officeDocument/2006/relationships/image" Target="media/image87.jpeg"/><Relationship Id="rId7" Type="http://schemas.openxmlformats.org/officeDocument/2006/relationships/endnotes" Target="endnotes.xml"/><Relationship Id="rId218" Type="http://schemas.openxmlformats.org/officeDocument/2006/relationships/image" Target="media/image227.png"/><Relationship Id="rId239" Type="http://schemas.openxmlformats.org/officeDocument/2006/relationships/image" Target="media/image143.png"/><Relationship Id="rId2" Type="http://schemas.openxmlformats.org/officeDocument/2006/relationships/numbering" Target="numbering.xml"/><Relationship Id="rId29" Type="http://schemas.openxmlformats.org/officeDocument/2006/relationships/image" Target="media/image16.png"/><Relationship Id="rId250" Type="http://schemas.openxmlformats.org/officeDocument/2006/relationships/image" Target="media/image238.png"/><Relationship Id="rId255" Type="http://schemas.openxmlformats.org/officeDocument/2006/relationships/image" Target="media/image161.png"/><Relationship Id="rId271" Type="http://schemas.openxmlformats.org/officeDocument/2006/relationships/image" Target="media/image168.png"/><Relationship Id="rId276" Type="http://schemas.openxmlformats.org/officeDocument/2006/relationships/hyperlink" Target="https://zakon.rada.gov.ua/laws/show/816-2023-%D0%BF" TargetMode="External"/><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hart" Target="charts/chart9.xml"/><Relationship Id="rId87" Type="http://schemas.openxmlformats.org/officeDocument/2006/relationships/image" Target="media/image62.png"/><Relationship Id="rId110" Type="http://schemas.openxmlformats.org/officeDocument/2006/relationships/image" Target="media/image79.png"/><Relationship Id="rId115" Type="http://schemas.openxmlformats.org/officeDocument/2006/relationships/image" Target="media/image83.png"/><Relationship Id="rId131" Type="http://schemas.openxmlformats.org/officeDocument/2006/relationships/image" Target="media/image91.jpg"/><Relationship Id="rId136" Type="http://schemas.openxmlformats.org/officeDocument/2006/relationships/image" Target="media/image93.png"/><Relationship Id="rId61" Type="http://schemas.openxmlformats.org/officeDocument/2006/relationships/chart" Target="charts/chart5.xml"/><Relationship Id="rId82" Type="http://schemas.openxmlformats.org/officeDocument/2006/relationships/image" Target="media/image58.png"/><Relationship Id="rId229" Type="http://schemas.openxmlformats.org/officeDocument/2006/relationships/image" Target="media/image256.png"/><Relationship Id="rId19" Type="http://schemas.openxmlformats.org/officeDocument/2006/relationships/hyperlink" Target="https://uk.wikipedia.org/wiki/%D0%9F%D1%96%D0%B4%D0%B7%D0%BE%D0%BB%D0%B8%D1%81%D1%82%D0%B8%D0%B9_%D0%BF%D1%80%D0%BE%D1%86%D0%B5%D1%81" TargetMode="External"/><Relationship Id="rId224" Type="http://schemas.openxmlformats.org/officeDocument/2006/relationships/image" Target="media/image1100.png"/><Relationship Id="rId240" Type="http://schemas.openxmlformats.org/officeDocument/2006/relationships/image" Target="media/image215.png"/><Relationship Id="rId245" Type="http://schemas.openxmlformats.org/officeDocument/2006/relationships/image" Target="media/image196.png"/><Relationship Id="rId261" Type="http://schemas.openxmlformats.org/officeDocument/2006/relationships/image" Target="media/image290.png"/><Relationship Id="rId266" Type="http://schemas.openxmlformats.org/officeDocument/2006/relationships/image" Target="media/image201.png"/><Relationship Id="rId14" Type="http://schemas.openxmlformats.org/officeDocument/2006/relationships/hyperlink" Target="https://zakon.rada.gov.ua/laws/show/2849-20"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54.png"/><Relationship Id="rId100" Type="http://schemas.openxmlformats.org/officeDocument/2006/relationships/image" Target="media/image71.png"/><Relationship Id="rId105" Type="http://schemas.openxmlformats.org/officeDocument/2006/relationships/image" Target="media/image75.png"/><Relationship Id="rId126" Type="http://schemas.openxmlformats.org/officeDocument/2006/relationships/chart" Target="charts/chart24.xml"/><Relationship Id="rId282"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49.png"/><Relationship Id="rId93" Type="http://schemas.openxmlformats.org/officeDocument/2006/relationships/image" Target="media/image68.png"/><Relationship Id="rId98" Type="http://schemas.openxmlformats.org/officeDocument/2006/relationships/chart" Target="charts/chart16.xml"/><Relationship Id="rId121" Type="http://schemas.openxmlformats.org/officeDocument/2006/relationships/chart" Target="charts/chart20.xml"/><Relationship Id="rId219" Type="http://schemas.openxmlformats.org/officeDocument/2006/relationships/image" Target="media/image212.png"/><Relationship Id="rId3" Type="http://schemas.openxmlformats.org/officeDocument/2006/relationships/styles" Target="styles.xml"/><Relationship Id="rId230" Type="http://schemas.openxmlformats.org/officeDocument/2006/relationships/image" Target="media/image199.png"/><Relationship Id="rId251" Type="http://schemas.openxmlformats.org/officeDocument/2006/relationships/image" Target="media/image160.png"/><Relationship Id="rId256" Type="http://schemas.openxmlformats.org/officeDocument/2006/relationships/image" Target="media/image1130.png"/><Relationship Id="rId277" Type="http://schemas.openxmlformats.org/officeDocument/2006/relationships/hyperlink" Target="https://zakon.rada.gov.ua/laws/show/816-2023-%D0%BF" TargetMode="Externa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45.png"/><Relationship Id="rId116" Type="http://schemas.openxmlformats.org/officeDocument/2006/relationships/image" Target="media/image84.png"/><Relationship Id="rId137" Type="http://schemas.openxmlformats.org/officeDocument/2006/relationships/image" Target="media/image94.png"/><Relationship Id="rId272" Type="http://schemas.openxmlformats.org/officeDocument/2006/relationships/image" Target="media/image228.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chart" Target="charts/chart6.xml"/><Relationship Id="rId83" Type="http://schemas.openxmlformats.org/officeDocument/2006/relationships/chart" Target="charts/chart12.xml"/><Relationship Id="rId88" Type="http://schemas.openxmlformats.org/officeDocument/2006/relationships/image" Target="media/image63.png"/><Relationship Id="rId111" Type="http://schemas.openxmlformats.org/officeDocument/2006/relationships/chart" Target="charts/chart18.xml"/><Relationship Id="rId132" Type="http://schemas.openxmlformats.org/officeDocument/2006/relationships/chart" Target="charts/chart27.xml"/><Relationship Id="rId220" Type="http://schemas.openxmlformats.org/officeDocument/2006/relationships/image" Target="media/image1010.png"/><Relationship Id="rId225" Type="http://schemas.openxmlformats.org/officeDocument/2006/relationships/image" Target="media/image1240.png"/><Relationship Id="rId241" Type="http://schemas.openxmlformats.org/officeDocument/2006/relationships/image" Target="media/image1190.png"/><Relationship Id="rId246" Type="http://schemas.openxmlformats.org/officeDocument/2006/relationships/image" Target="media/image840.png"/><Relationship Id="rId267" Type="http://schemas.openxmlformats.org/officeDocument/2006/relationships/image" Target="media/image214.png"/><Relationship Id="rId15" Type="http://schemas.openxmlformats.org/officeDocument/2006/relationships/image" Target="media/image4.jpg"/><Relationship Id="rId36" Type="http://schemas.openxmlformats.org/officeDocument/2006/relationships/image" Target="media/image23.png"/><Relationship Id="rId57" Type="http://schemas.openxmlformats.org/officeDocument/2006/relationships/chart" Target="charts/chart1.xml"/><Relationship Id="rId106" Type="http://schemas.openxmlformats.org/officeDocument/2006/relationships/image" Target="media/image76.png"/><Relationship Id="rId127" Type="http://schemas.openxmlformats.org/officeDocument/2006/relationships/image" Target="media/image89.png"/><Relationship Id="rId262" Type="http://schemas.openxmlformats.org/officeDocument/2006/relationships/image" Target="media/image320.png"/><Relationship Id="rId10" Type="http://schemas.openxmlformats.org/officeDocument/2006/relationships/image" Target="media/image3.jp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0.png"/><Relationship Id="rId78" Type="http://schemas.openxmlformats.org/officeDocument/2006/relationships/image" Target="media/image55.png"/><Relationship Id="rId94" Type="http://schemas.openxmlformats.org/officeDocument/2006/relationships/image" Target="media/image69.png"/><Relationship Id="rId99" Type="http://schemas.openxmlformats.org/officeDocument/2006/relationships/image" Target="media/image70.png"/><Relationship Id="rId101" Type="http://schemas.openxmlformats.org/officeDocument/2006/relationships/chart" Target="charts/chart17.xml"/><Relationship Id="rId122" Type="http://schemas.openxmlformats.org/officeDocument/2006/relationships/chart" Target="charts/chart21.xml"/><Relationship Id="rId4" Type="http://schemas.openxmlformats.org/officeDocument/2006/relationships/settings" Target="settings.xml"/><Relationship Id="rId9" Type="http://schemas.openxmlformats.org/officeDocument/2006/relationships/image" Target="media/image2.png"/><Relationship Id="rId257" Type="http://schemas.openxmlformats.org/officeDocument/2006/relationships/image" Target="media/image195.png"/><Relationship Id="rId278" Type="http://schemas.openxmlformats.org/officeDocument/2006/relationships/hyperlink" Target="https://zakon.rada.gov.ua/laws/show/305-2024-%D0%BF" TargetMode="External"/><Relationship Id="rId26" Type="http://schemas.openxmlformats.org/officeDocument/2006/relationships/image" Target="media/image13.png"/><Relationship Id="rId231" Type="http://schemas.openxmlformats.org/officeDocument/2006/relationships/image" Target="media/image810.png"/><Relationship Id="rId273" Type="http://schemas.openxmlformats.org/officeDocument/2006/relationships/header" Target="header2.xml"/><Relationship Id="rId47" Type="http://schemas.openxmlformats.org/officeDocument/2006/relationships/image" Target="media/image34.png"/><Relationship Id="rId68" Type="http://schemas.openxmlformats.org/officeDocument/2006/relationships/chart" Target="charts/chart10.xml"/><Relationship Id="rId89" Type="http://schemas.openxmlformats.org/officeDocument/2006/relationships/image" Target="media/image64.png"/><Relationship Id="rId112" Type="http://schemas.openxmlformats.org/officeDocument/2006/relationships/image" Target="media/image80.png"/><Relationship Id="rId133" Type="http://schemas.openxmlformats.org/officeDocument/2006/relationships/chart" Target="charts/chart28.xml"/><Relationship Id="rId16" Type="http://schemas.openxmlformats.org/officeDocument/2006/relationships/image" Target="media/image5.jpg"/><Relationship Id="rId221" Type="http://schemas.openxmlformats.org/officeDocument/2006/relationships/image" Target="media/image650.png"/><Relationship Id="rId242" Type="http://schemas.openxmlformats.org/officeDocument/2006/relationships/image" Target="media/image310.png"/><Relationship Id="rId263" Type="http://schemas.openxmlformats.org/officeDocument/2006/relationships/image" Target="media/image460.png"/><Relationship Id="rId37" Type="http://schemas.openxmlformats.org/officeDocument/2006/relationships/image" Target="media/image24.jpg"/><Relationship Id="rId58" Type="http://schemas.openxmlformats.org/officeDocument/2006/relationships/chart" Target="charts/chart2.xml"/><Relationship Id="rId79" Type="http://schemas.openxmlformats.org/officeDocument/2006/relationships/chart" Target="charts/chart11.xml"/><Relationship Id="rId102" Type="http://schemas.openxmlformats.org/officeDocument/2006/relationships/image" Target="media/image72.png"/><Relationship Id="rId123" Type="http://schemas.openxmlformats.org/officeDocument/2006/relationships/image" Target="media/image88.png"/><Relationship Id="rId90" Type="http://schemas.openxmlformats.org/officeDocument/2006/relationships/image" Target="media/image65.png"/><Relationship Id="rId232" Type="http://schemas.openxmlformats.org/officeDocument/2006/relationships/image" Target="media/image158.png"/><Relationship Id="rId274" Type="http://schemas.openxmlformats.org/officeDocument/2006/relationships/hyperlink" Target="https://e-dem.ua/" TargetMode="External"/><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46.png"/><Relationship Id="rId113" Type="http://schemas.openxmlformats.org/officeDocument/2006/relationships/image" Target="media/image81.png"/><Relationship Id="rId134" Type="http://schemas.openxmlformats.org/officeDocument/2006/relationships/image" Target="media/image92.png"/><Relationship Id="rId80" Type="http://schemas.openxmlformats.org/officeDocument/2006/relationships/image" Target="media/image56.png"/><Relationship Id="rId222" Type="http://schemas.openxmlformats.org/officeDocument/2006/relationships/image" Target="media/image221.png"/><Relationship Id="rId243" Type="http://schemas.openxmlformats.org/officeDocument/2006/relationships/image" Target="media/image149.png"/><Relationship Id="rId264" Type="http://schemas.openxmlformats.org/officeDocument/2006/relationships/image" Target="media/image237.png"/><Relationship Id="rId17" Type="http://schemas.openxmlformats.org/officeDocument/2006/relationships/image" Target="media/image6.jpg"/><Relationship Id="rId38" Type="http://schemas.openxmlformats.org/officeDocument/2006/relationships/image" Target="media/image25.png"/><Relationship Id="rId59" Type="http://schemas.openxmlformats.org/officeDocument/2006/relationships/chart" Target="charts/chart3.xml"/><Relationship Id="rId103" Type="http://schemas.openxmlformats.org/officeDocument/2006/relationships/image" Target="media/image73.png"/><Relationship Id="rId124" Type="http://schemas.openxmlformats.org/officeDocument/2006/relationships/chart" Target="charts/chart22.xml"/><Relationship Id="rId70" Type="http://schemas.openxmlformats.org/officeDocument/2006/relationships/image" Target="media/image47.png"/><Relationship Id="rId91" Type="http://schemas.openxmlformats.org/officeDocument/2006/relationships/image" Target="media/image66.png"/><Relationship Id="rId1" Type="http://schemas.openxmlformats.org/officeDocument/2006/relationships/customXml" Target="../customXml/item1.xml"/><Relationship Id="rId233" Type="http://schemas.openxmlformats.org/officeDocument/2006/relationships/image" Target="media/image184.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82.png"/><Relationship Id="rId275" Type="http://schemas.openxmlformats.org/officeDocument/2006/relationships/hyperlink" Target="https://e-dem.ua/" TargetMode="External"/><Relationship Id="rId60" Type="http://schemas.openxmlformats.org/officeDocument/2006/relationships/chart" Target="charts/chart4.xml"/><Relationship Id="rId81" Type="http://schemas.openxmlformats.org/officeDocument/2006/relationships/image" Target="media/image57.png"/><Relationship Id="rId135" Type="http://schemas.openxmlformats.org/officeDocument/2006/relationships/chart" Target="charts/chart29.xml"/><Relationship Id="rId223" Type="http://schemas.openxmlformats.org/officeDocument/2006/relationships/image" Target="media/image1170.png"/><Relationship Id="rId244" Type="http://schemas.openxmlformats.org/officeDocument/2006/relationships/image" Target="media/image159.png"/><Relationship Id="rId18" Type="http://schemas.openxmlformats.org/officeDocument/2006/relationships/hyperlink" Target="https://uk.wikipedia.org/wiki/%D0%97%D0%B0%D0%BA%D0%B0%D1%80%D0%BF%D0%B0%D1%82%D1%81%D1%8C%D0%BA%D0%B0_%D0%BE%D0%B1%D0%BB%D0%B0%D1%81%D1%82%D1%8C" TargetMode="External"/><Relationship Id="rId39" Type="http://schemas.openxmlformats.org/officeDocument/2006/relationships/image" Target="media/image26.png"/><Relationship Id="rId265" Type="http://schemas.openxmlformats.org/officeDocument/2006/relationships/image" Target="media/image185.png"/><Relationship Id="rId50" Type="http://schemas.openxmlformats.org/officeDocument/2006/relationships/image" Target="media/image37.png"/><Relationship Id="rId104" Type="http://schemas.openxmlformats.org/officeDocument/2006/relationships/image" Target="media/image74.png"/><Relationship Id="rId125" Type="http://schemas.openxmlformats.org/officeDocument/2006/relationships/chart" Target="charts/chart23.xml"/><Relationship Id="rId71" Type="http://schemas.openxmlformats.org/officeDocument/2006/relationships/image" Target="media/image48.png"/><Relationship Id="rId92" Type="http://schemas.openxmlformats.org/officeDocument/2006/relationships/image" Target="media/image67.png"/><Relationship Id="rId234" Type="http://schemas.openxmlformats.org/officeDocument/2006/relationships/image" Target="media/image163.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5.xml"/><Relationship Id="rId1" Type="http://schemas.microsoft.com/office/2011/relationships/chartStyle" Target="style15.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7.xml"/><Relationship Id="rId1" Type="http://schemas.microsoft.com/office/2011/relationships/chartStyle" Target="style17.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8.xml"/><Relationship Id="rId1" Type="http://schemas.microsoft.com/office/2011/relationships/chartStyle" Target="style18.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9.xml"/><Relationship Id="rId1" Type="http://schemas.microsoft.com/office/2011/relationships/chartStyle" Target="style19.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0.xml"/><Relationship Id="rId1" Type="http://schemas.microsoft.com/office/2011/relationships/chartStyle" Target="style20.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1.xml"/><Relationship Id="rId1" Type="http://schemas.microsoft.com/office/2011/relationships/chartStyle" Target="style21.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2.xml"/><Relationship Id="rId1" Type="http://schemas.microsoft.com/office/2011/relationships/chartStyle" Target="style22.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3.xml"/><Relationship Id="rId1" Type="http://schemas.microsoft.com/office/2011/relationships/chartStyle" Target="style23.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4.xml"/><Relationship Id="rId1" Type="http://schemas.microsoft.com/office/2011/relationships/chartStyle" Target="style24.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1.xm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rgbClr val="FF0000"/>
                </a:solidFill>
                <a:latin typeface="Arial" panose="020B0604020202020204" pitchFamily="34" charset="0"/>
                <a:ea typeface="+mn-ea"/>
                <a:cs typeface="Arial" panose="020B0604020202020204" pitchFamily="34" charset="0"/>
              </a:defRPr>
            </a:pPr>
            <a:r>
              <a:rPr lang="uk-UA">
                <a:solidFill>
                  <a:srgbClr val="FF0000"/>
                </a:solidFill>
                <a:latin typeface="Arial" panose="020B0604020202020204" pitchFamily="34" charset="0"/>
                <a:cs typeface="Arial" panose="020B0604020202020204" pitchFamily="34" charset="0"/>
              </a:rPr>
              <a:t>+7</a:t>
            </a:r>
            <a:r>
              <a:rPr lang="uk-UA" b="1">
                <a:solidFill>
                  <a:srgbClr val="FF0000"/>
                </a:solidFill>
                <a:latin typeface="Arial" panose="020B0604020202020204" pitchFamily="34" charset="0"/>
                <a:cs typeface="Arial" panose="020B0604020202020204" pitchFamily="34" charset="0"/>
              </a:rPr>
              <a:t>8</a:t>
            </a:r>
          </a:p>
        </c:rich>
      </c:tx>
      <c:layout>
        <c:manualLayout>
          <c:xMode val="edge"/>
          <c:yMode val="edge"/>
          <c:x val="0.86133092738407713"/>
          <c:y val="0.5537636827654607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rgbClr val="FF0000"/>
              </a:solidFill>
              <a:latin typeface="Arial" panose="020B0604020202020204" pitchFamily="34" charset="0"/>
              <a:ea typeface="+mn-ea"/>
              <a:cs typeface="Arial" panose="020B0604020202020204" pitchFamily="34" charset="0"/>
            </a:defRPr>
          </a:pPr>
          <a:endParaRPr lang="uk-UA"/>
        </a:p>
      </c:txPr>
    </c:title>
    <c:autoTitleDeleted val="0"/>
    <c:plotArea>
      <c:layout/>
      <c:barChart>
        <c:barDir val="bar"/>
        <c:grouping val="stacked"/>
        <c:varyColors val="0"/>
        <c:ser>
          <c:idx val="0"/>
          <c:order val="0"/>
          <c:tx>
            <c:strRef>
              <c:f>Лист1!$B$1</c:f>
              <c:strCache>
                <c:ptCount val="1"/>
                <c:pt idx="0">
                  <c:v>Столбец1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січень-вересень 2024</c:v>
                </c:pt>
                <c:pt idx="1">
                  <c:v>січень - вересень 2023 року</c:v>
                </c:pt>
                <c:pt idx="2">
                  <c:v>січень - вересень 2022 року</c:v>
                </c:pt>
              </c:strCache>
            </c:strRef>
          </c:cat>
          <c:val>
            <c:numRef>
              <c:f>Лист1!$B$2:$B$4</c:f>
              <c:numCache>
                <c:formatCode>General</c:formatCode>
                <c:ptCount val="3"/>
                <c:pt idx="0">
                  <c:v>1200</c:v>
                </c:pt>
                <c:pt idx="1">
                  <c:v>1112</c:v>
                </c:pt>
                <c:pt idx="2">
                  <c:v>932</c:v>
                </c:pt>
              </c:numCache>
            </c:numRef>
          </c:val>
          <c:extLst>
            <c:ext xmlns:c16="http://schemas.microsoft.com/office/drawing/2014/chart" uri="{C3380CC4-5D6E-409C-BE32-E72D297353CC}">
              <c16:uniqueId val="{00000000-D076-4DF6-AED1-E267C56591E9}"/>
            </c:ext>
          </c:extLst>
        </c:ser>
        <c:dLbls>
          <c:showLegendKey val="0"/>
          <c:showVal val="0"/>
          <c:showCatName val="0"/>
          <c:showSerName val="0"/>
          <c:showPercent val="0"/>
          <c:showBubbleSize val="0"/>
        </c:dLbls>
        <c:gapWidth val="150"/>
        <c:overlap val="100"/>
        <c:axId val="636698816"/>
        <c:axId val="636696520"/>
      </c:barChart>
      <c:catAx>
        <c:axId val="6366988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636696520"/>
        <c:crosses val="autoZero"/>
        <c:auto val="1"/>
        <c:lblAlgn val="ctr"/>
        <c:lblOffset val="100"/>
        <c:noMultiLvlLbl val="0"/>
      </c:catAx>
      <c:valAx>
        <c:axId val="6366965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6366988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Лист1!$A$2:$A$18</c:f>
              <c:strCache>
                <c:ptCount val="17"/>
                <c:pt idx="0">
                  <c:v>Ужгородська</c:v>
                </c:pt>
                <c:pt idx="1">
                  <c:v>Мукачівська</c:v>
                </c:pt>
                <c:pt idx="2">
                  <c:v>Хустська</c:v>
                </c:pt>
                <c:pt idx="3">
                  <c:v>Берегівська</c:v>
                </c:pt>
                <c:pt idx="4">
                  <c:v>Полянська</c:v>
                </c:pt>
                <c:pt idx="5">
                  <c:v>Виноградівська</c:v>
                </c:pt>
                <c:pt idx="6">
                  <c:v>Вишківська</c:v>
                </c:pt>
                <c:pt idx="7">
                  <c:v>Свалявська</c:v>
                </c:pt>
                <c:pt idx="8">
                  <c:v>Ясінянська</c:v>
                </c:pt>
                <c:pt idx="9">
                  <c:v>Холмківська</c:v>
                </c:pt>
                <c:pt idx="10">
                  <c:v>Іршавська</c:v>
                </c:pt>
                <c:pt idx="11">
                  <c:v>Солотвинська</c:v>
                </c:pt>
                <c:pt idx="12">
                  <c:v>Рахівська </c:v>
                </c:pt>
                <c:pt idx="13">
                  <c:v>Тячівська</c:v>
                </c:pt>
                <c:pt idx="14">
                  <c:v>Великобичківська</c:v>
                </c:pt>
                <c:pt idx="15">
                  <c:v>Міжгірська</c:v>
                </c:pt>
                <c:pt idx="16">
                  <c:v>Чопська</c:v>
                </c:pt>
              </c:strCache>
            </c:strRef>
          </c:cat>
          <c:val>
            <c:numRef>
              <c:f>Лист1!$B$2:$B$18</c:f>
              <c:numCache>
                <c:formatCode>General</c:formatCode>
                <c:ptCount val="17"/>
                <c:pt idx="0">
                  <c:v>26178</c:v>
                </c:pt>
                <c:pt idx="1">
                  <c:v>15685</c:v>
                </c:pt>
                <c:pt idx="2">
                  <c:v>6947</c:v>
                </c:pt>
                <c:pt idx="3">
                  <c:v>5707</c:v>
                </c:pt>
                <c:pt idx="4">
                  <c:v>5291</c:v>
                </c:pt>
                <c:pt idx="5">
                  <c:v>5010</c:v>
                </c:pt>
                <c:pt idx="6">
                  <c:v>3043</c:v>
                </c:pt>
                <c:pt idx="7">
                  <c:v>2841</c:v>
                </c:pt>
                <c:pt idx="8">
                  <c:v>2557</c:v>
                </c:pt>
                <c:pt idx="9">
                  <c:v>2348</c:v>
                </c:pt>
                <c:pt idx="10">
                  <c:v>2307</c:v>
                </c:pt>
                <c:pt idx="11">
                  <c:v>2257</c:v>
                </c:pt>
                <c:pt idx="12">
                  <c:v>2218</c:v>
                </c:pt>
                <c:pt idx="13">
                  <c:v>2120</c:v>
                </c:pt>
                <c:pt idx="14">
                  <c:v>2099</c:v>
                </c:pt>
                <c:pt idx="15">
                  <c:v>1938</c:v>
                </c:pt>
                <c:pt idx="16">
                  <c:v>1886</c:v>
                </c:pt>
              </c:numCache>
            </c:numRef>
          </c:val>
          <c:extLst>
            <c:ext xmlns:c16="http://schemas.microsoft.com/office/drawing/2014/chart" uri="{C3380CC4-5D6E-409C-BE32-E72D297353CC}">
              <c16:uniqueId val="{00000000-D268-4558-BE67-4822936162A3}"/>
            </c:ext>
          </c:extLst>
        </c:ser>
        <c:dLbls>
          <c:showLegendKey val="0"/>
          <c:showVal val="0"/>
          <c:showCatName val="0"/>
          <c:showSerName val="0"/>
          <c:showPercent val="0"/>
          <c:showBubbleSize val="0"/>
        </c:dLbls>
        <c:gapWidth val="182"/>
        <c:axId val="614524504"/>
        <c:axId val="614518928"/>
      </c:barChart>
      <c:catAx>
        <c:axId val="6145245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614518928"/>
        <c:crosses val="autoZero"/>
        <c:auto val="1"/>
        <c:lblAlgn val="ctr"/>
        <c:lblOffset val="100"/>
        <c:noMultiLvlLbl val="0"/>
      </c:catAx>
      <c:valAx>
        <c:axId val="6145189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614524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latin typeface="Times New Roman" panose="02020603050405020304" pitchFamily="18" charset="0"/>
          <a:cs typeface="Times New Roman" panose="02020603050405020304" pitchFamily="18" charset="0"/>
        </a:defRPr>
      </a:pPr>
      <a:endParaRPr lang="uk-U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Лист1!$A$2:$A$10</c:f>
              <c:strCache>
                <c:ptCount val="9"/>
                <c:pt idx="0">
                  <c:v>Загальні медичні послуги</c:v>
                </c:pt>
                <c:pt idx="1">
                  <c:v>Послуги спеціалізованої МД</c:v>
                </c:pt>
                <c:pt idx="2">
                  <c:v>Послуги з охорони психічного здоров'я та психосоціальної підтримки</c:v>
                </c:pt>
                <c:pt idx="3">
                  <c:v>Підтримка осіб з інвалідністю/хронічними захворюваннями</c:v>
                </c:pt>
                <c:pt idx="4">
                  <c:v>Соціальні послуги</c:v>
                </c:pt>
                <c:pt idx="5">
                  <c:v>Догляд за дітьми/дитячі садочки</c:v>
                </c:pt>
                <c:pt idx="6">
                  <c:v>Початкова освіта</c:v>
                </c:pt>
                <c:pt idx="7">
                  <c:v>Підтримка літніх</c:v>
                </c:pt>
                <c:pt idx="8">
                  <c:v>Не потребують місцевих послуг</c:v>
                </c:pt>
              </c:strCache>
            </c:strRef>
          </c:cat>
          <c:val>
            <c:numRef>
              <c:f>Лист1!$B$2:$B$10</c:f>
              <c:numCache>
                <c:formatCode>0%</c:formatCode>
                <c:ptCount val="9"/>
                <c:pt idx="0">
                  <c:v>0.24</c:v>
                </c:pt>
                <c:pt idx="1">
                  <c:v>0.15</c:v>
                </c:pt>
                <c:pt idx="2">
                  <c:v>0.09</c:v>
                </c:pt>
                <c:pt idx="3">
                  <c:v>0.08</c:v>
                </c:pt>
                <c:pt idx="4">
                  <c:v>7.0000000000000007E-2</c:v>
                </c:pt>
                <c:pt idx="5">
                  <c:v>7.0000000000000007E-2</c:v>
                </c:pt>
                <c:pt idx="6">
                  <c:v>7.0000000000000007E-2</c:v>
                </c:pt>
                <c:pt idx="7">
                  <c:v>0.05</c:v>
                </c:pt>
                <c:pt idx="8">
                  <c:v>0.46</c:v>
                </c:pt>
              </c:numCache>
            </c:numRef>
          </c:val>
          <c:extLst>
            <c:ext xmlns:c16="http://schemas.microsoft.com/office/drawing/2014/chart" uri="{C3380CC4-5D6E-409C-BE32-E72D297353CC}">
              <c16:uniqueId val="{00000000-1AF7-45AA-8C69-5EDE3AED151F}"/>
            </c:ext>
          </c:extLst>
        </c:ser>
        <c:dLbls>
          <c:showLegendKey val="0"/>
          <c:showVal val="0"/>
          <c:showCatName val="0"/>
          <c:showSerName val="0"/>
          <c:showPercent val="0"/>
          <c:showBubbleSize val="0"/>
        </c:dLbls>
        <c:gapWidth val="182"/>
        <c:axId val="749352616"/>
        <c:axId val="749356224"/>
      </c:barChart>
      <c:catAx>
        <c:axId val="7493526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749356224"/>
        <c:crosses val="autoZero"/>
        <c:auto val="1"/>
        <c:lblAlgn val="ctr"/>
        <c:lblOffset val="100"/>
        <c:noMultiLvlLbl val="0"/>
      </c:catAx>
      <c:valAx>
        <c:axId val="74935622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7493526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Зареєстровані ВПО</c:v>
                </c:pt>
              </c:strCache>
            </c:strRef>
          </c:tx>
          <c:spPr>
            <a:solidFill>
              <a:schemeClr val="accent1"/>
            </a:solidFill>
            <a:ln>
              <a:noFill/>
            </a:ln>
            <a:effectLst/>
          </c:spPr>
          <c:invertIfNegative val="0"/>
          <c:dLbls>
            <c:dLbl>
              <c:idx val="1"/>
              <c:layout>
                <c:manualLayout>
                  <c:x val="6.9444444444444441E-3"/>
                  <c:y val="1.899335232668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BDD-4475-A34D-AA249061ABEC}"/>
                </c:ext>
              </c:extLst>
            </c:dLbl>
            <c:dLbl>
              <c:idx val="2"/>
              <c:layout>
                <c:manualLayout>
                  <c:x val="-8.4875562720133283E-17"/>
                  <c:y val="1.5194681861348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BDD-4475-A34D-AA249061ABEC}"/>
                </c:ext>
              </c:extLst>
            </c:dLbl>
            <c:dLbl>
              <c:idx val="3"/>
              <c:layout>
                <c:manualLayout>
                  <c:x val="0"/>
                  <c:y val="7.597340930674194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BDD-4475-A34D-AA249061ABEC}"/>
                </c:ext>
              </c:extLst>
            </c:dLbl>
            <c:dLbl>
              <c:idx val="6"/>
              <c:layout>
                <c:manualLayout>
                  <c:x val="0"/>
                  <c:y val="8.97531787584143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DD-4475-A34D-AA249061ABE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Повернуться на постійне місце проживання</c:v>
                </c:pt>
                <c:pt idx="1">
                  <c:v>Не визначилися</c:v>
                </c:pt>
                <c:pt idx="2">
                  <c:v>Інтегруються в поточному місці перебування </c:v>
                </c:pt>
                <c:pt idx="3">
                  <c:v>Переїдуть в іншу область</c:v>
                </c:pt>
                <c:pt idx="4">
                  <c:v>Залежно від ситуації</c:v>
                </c:pt>
                <c:pt idx="5">
                  <c:v>Інтегруються в іншому місці перебування</c:v>
                </c:pt>
                <c:pt idx="6">
                  <c:v>Інше</c:v>
                </c:pt>
              </c:strCache>
            </c:strRef>
          </c:cat>
          <c:val>
            <c:numRef>
              <c:f>Лист1!$B$2:$B$8</c:f>
              <c:numCache>
                <c:formatCode>0.0%</c:formatCode>
                <c:ptCount val="7"/>
                <c:pt idx="0">
                  <c:v>0.60299999999999998</c:v>
                </c:pt>
                <c:pt idx="1">
                  <c:v>0.17899999999999999</c:v>
                </c:pt>
                <c:pt idx="2">
                  <c:v>0.104</c:v>
                </c:pt>
                <c:pt idx="3">
                  <c:v>3.6999999999999998E-2</c:v>
                </c:pt>
                <c:pt idx="4">
                  <c:v>3.5000000000000003E-2</c:v>
                </c:pt>
                <c:pt idx="5">
                  <c:v>2.1999999999999999E-2</c:v>
                </c:pt>
                <c:pt idx="6">
                  <c:v>1.4E-2</c:v>
                </c:pt>
              </c:numCache>
            </c:numRef>
          </c:val>
          <c:extLst>
            <c:ext xmlns:c16="http://schemas.microsoft.com/office/drawing/2014/chart" uri="{C3380CC4-5D6E-409C-BE32-E72D297353CC}">
              <c16:uniqueId val="{00000004-CBDD-4475-A34D-AA249061ABEC}"/>
            </c:ext>
          </c:extLst>
        </c:ser>
        <c:ser>
          <c:idx val="1"/>
          <c:order val="1"/>
          <c:tx>
            <c:strRef>
              <c:f>Лист1!$C$1</c:f>
              <c:strCache>
                <c:ptCount val="1"/>
                <c:pt idx="0">
                  <c:v>Незареєстровані ВПО</c:v>
                </c:pt>
              </c:strCache>
            </c:strRef>
          </c:tx>
          <c:spPr>
            <a:solidFill>
              <a:schemeClr val="accent2"/>
            </a:solidFill>
            <a:ln>
              <a:noFill/>
            </a:ln>
            <a:effectLst/>
          </c:spPr>
          <c:invertIfNegative val="0"/>
          <c:dLbls>
            <c:dLbl>
              <c:idx val="4"/>
              <c:layout>
                <c:manualLayout>
                  <c:x val="0"/>
                  <c:y val="-1.89933523266856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BDD-4475-A34D-AA249061ABEC}"/>
                </c:ext>
              </c:extLst>
            </c:dLbl>
            <c:dLbl>
              <c:idx val="5"/>
              <c:layout>
                <c:manualLayout>
                  <c:x val="-8.4875562720133283E-17"/>
                  <c:y val="-2.2792022792022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BDD-4475-A34D-AA249061ABE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Повернуться на постійне місце проживання</c:v>
                </c:pt>
                <c:pt idx="1">
                  <c:v>Не визначилися</c:v>
                </c:pt>
                <c:pt idx="2">
                  <c:v>Інтегруються в поточному місці перебування </c:v>
                </c:pt>
                <c:pt idx="3">
                  <c:v>Переїдуть в іншу область</c:v>
                </c:pt>
                <c:pt idx="4">
                  <c:v>Залежно від ситуації</c:v>
                </c:pt>
                <c:pt idx="5">
                  <c:v>Інтегруються в іншому місці перебування</c:v>
                </c:pt>
                <c:pt idx="6">
                  <c:v>Інше</c:v>
                </c:pt>
              </c:strCache>
            </c:strRef>
          </c:cat>
          <c:val>
            <c:numRef>
              <c:f>Лист1!$C$2:$C$8</c:f>
              <c:numCache>
                <c:formatCode>0.0%</c:formatCode>
                <c:ptCount val="7"/>
                <c:pt idx="0">
                  <c:v>0.48899999999999999</c:v>
                </c:pt>
                <c:pt idx="1">
                  <c:v>0.223</c:v>
                </c:pt>
                <c:pt idx="2">
                  <c:v>9.0999999999999998E-2</c:v>
                </c:pt>
                <c:pt idx="3">
                  <c:v>7.6999999999999999E-2</c:v>
                </c:pt>
                <c:pt idx="4">
                  <c:v>3.3000000000000002E-2</c:v>
                </c:pt>
                <c:pt idx="5">
                  <c:v>2.5000000000000001E-2</c:v>
                </c:pt>
                <c:pt idx="6">
                  <c:v>4.7E-2</c:v>
                </c:pt>
              </c:numCache>
            </c:numRef>
          </c:val>
          <c:extLst>
            <c:ext xmlns:c16="http://schemas.microsoft.com/office/drawing/2014/chart" uri="{C3380CC4-5D6E-409C-BE32-E72D297353CC}">
              <c16:uniqueId val="{00000007-CBDD-4475-A34D-AA249061ABEC}"/>
            </c:ext>
          </c:extLst>
        </c:ser>
        <c:dLbls>
          <c:showLegendKey val="0"/>
          <c:showVal val="0"/>
          <c:showCatName val="0"/>
          <c:showSerName val="0"/>
          <c:showPercent val="0"/>
          <c:showBubbleSize val="0"/>
        </c:dLbls>
        <c:gapWidth val="219"/>
        <c:axId val="1296964392"/>
        <c:axId val="1296964720"/>
      </c:barChart>
      <c:catAx>
        <c:axId val="12969643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296964720"/>
        <c:crosses val="autoZero"/>
        <c:auto val="1"/>
        <c:lblAlgn val="ctr"/>
        <c:lblOffset val="100"/>
        <c:noMultiLvlLbl val="0"/>
      </c:catAx>
      <c:valAx>
        <c:axId val="1296964720"/>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296964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strRef>
              <c:f>Лист1!$B$1</c:f>
              <c:strCache>
                <c:ptCount val="1"/>
                <c:pt idx="0">
                  <c:v>2019</c:v>
                </c:pt>
              </c:strCache>
            </c:strRef>
          </c:tx>
          <c:spPr>
            <a:solidFill>
              <a:schemeClr val="accent1">
                <a:lumMod val="60000"/>
                <a:lumOff val="40000"/>
              </a:schemeClr>
            </a:solidFill>
          </c:spPr>
          <c:invertIfNegative val="0"/>
          <c:dLbls>
            <c:spPr>
              <a:noFill/>
              <a:ln>
                <a:noFill/>
              </a:ln>
              <a:effectLst/>
            </c:spPr>
            <c:txPr>
              <a:bodyPr/>
              <a:lstStyle/>
              <a:p>
                <a:pPr>
                  <a:defRPr b="1">
                    <a:latin typeface="Arial" panose="020B0604020202020204" pitchFamily="34" charset="0"/>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Природний газ, млн. м3</c:v>
                </c:pt>
                <c:pt idx="1">
                  <c:v>Електроенергія, млн. кВт/год</c:v>
                </c:pt>
              </c:strCache>
            </c:strRef>
          </c:cat>
          <c:val>
            <c:numRef>
              <c:f>Лист1!$B$2:$B$3</c:f>
              <c:numCache>
                <c:formatCode>General</c:formatCode>
                <c:ptCount val="2"/>
                <c:pt idx="0">
                  <c:v>372</c:v>
                </c:pt>
                <c:pt idx="1">
                  <c:v>1723.1</c:v>
                </c:pt>
              </c:numCache>
            </c:numRef>
          </c:val>
          <c:extLst>
            <c:ext xmlns:c16="http://schemas.microsoft.com/office/drawing/2014/chart" uri="{C3380CC4-5D6E-409C-BE32-E72D297353CC}">
              <c16:uniqueId val="{00000000-7943-4612-BA1A-BB3A526125FB}"/>
            </c:ext>
          </c:extLst>
        </c:ser>
        <c:ser>
          <c:idx val="1"/>
          <c:order val="1"/>
          <c:tx>
            <c:strRef>
              <c:f>Лист1!$C$1</c:f>
              <c:strCache>
                <c:ptCount val="1"/>
                <c:pt idx="0">
                  <c:v>2020</c:v>
                </c:pt>
              </c:strCache>
            </c:strRef>
          </c:tx>
          <c:spPr>
            <a:solidFill>
              <a:srgbClr val="C00000"/>
            </a:solidFill>
          </c:spPr>
          <c:invertIfNegative val="0"/>
          <c:dLbls>
            <c:dLbl>
              <c:idx val="0"/>
              <c:layout>
                <c:manualLayout>
                  <c:x val="0"/>
                  <c:y val="-1.19047619047619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943-4612-BA1A-BB3A526125FB}"/>
                </c:ext>
              </c:extLst>
            </c:dLbl>
            <c:spPr>
              <a:noFill/>
              <a:ln>
                <a:noFill/>
              </a:ln>
              <a:effectLst/>
            </c:spPr>
            <c:txPr>
              <a:bodyPr/>
              <a:lstStyle/>
              <a:p>
                <a:pPr>
                  <a:defRPr b="1">
                    <a:latin typeface="Arial" panose="020B0604020202020204" pitchFamily="34" charset="0"/>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Природний газ, млн. м3</c:v>
                </c:pt>
                <c:pt idx="1">
                  <c:v>Електроенергія, млн. кВт/год</c:v>
                </c:pt>
              </c:strCache>
            </c:strRef>
          </c:cat>
          <c:val>
            <c:numRef>
              <c:f>Лист1!$C$2:$C$3</c:f>
              <c:numCache>
                <c:formatCode>General</c:formatCode>
                <c:ptCount val="2"/>
                <c:pt idx="0">
                  <c:v>413.8</c:v>
                </c:pt>
                <c:pt idx="1">
                  <c:v>1662.8</c:v>
                </c:pt>
              </c:numCache>
            </c:numRef>
          </c:val>
          <c:extLst>
            <c:ext xmlns:c16="http://schemas.microsoft.com/office/drawing/2014/chart" uri="{C3380CC4-5D6E-409C-BE32-E72D297353CC}">
              <c16:uniqueId val="{00000002-7943-4612-BA1A-BB3A526125FB}"/>
            </c:ext>
          </c:extLst>
        </c:ser>
        <c:ser>
          <c:idx val="2"/>
          <c:order val="2"/>
          <c:tx>
            <c:strRef>
              <c:f>Лист1!$D$1</c:f>
              <c:strCache>
                <c:ptCount val="1"/>
                <c:pt idx="0">
                  <c:v>2021</c:v>
                </c:pt>
              </c:strCache>
            </c:strRef>
          </c:tx>
          <c:spPr>
            <a:solidFill>
              <a:schemeClr val="accent2">
                <a:lumMod val="75000"/>
              </a:schemeClr>
            </a:solidFill>
          </c:spPr>
          <c:invertIfNegative val="0"/>
          <c:dLbls>
            <c:dLbl>
              <c:idx val="0"/>
              <c:layout>
                <c:manualLayout>
                  <c:x val="4.0899795501022499E-3"/>
                  <c:y val="-1.9841269841269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943-4612-BA1A-BB3A526125FB}"/>
                </c:ext>
              </c:extLst>
            </c:dLbl>
            <c:spPr>
              <a:noFill/>
              <a:ln>
                <a:noFill/>
              </a:ln>
              <a:effectLst/>
            </c:spPr>
            <c:txPr>
              <a:bodyPr/>
              <a:lstStyle/>
              <a:p>
                <a:pPr>
                  <a:defRPr b="1">
                    <a:latin typeface="Arial" panose="020B0604020202020204" pitchFamily="34" charset="0"/>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Природний газ, млн. м3</c:v>
                </c:pt>
                <c:pt idx="1">
                  <c:v>Електроенергія, млн. кВт/год</c:v>
                </c:pt>
              </c:strCache>
            </c:strRef>
          </c:cat>
          <c:val>
            <c:numRef>
              <c:f>Лист1!$D$2:$D$3</c:f>
              <c:numCache>
                <c:formatCode>General</c:formatCode>
                <c:ptCount val="2"/>
                <c:pt idx="0">
                  <c:v>422.9</c:v>
                </c:pt>
                <c:pt idx="1">
                  <c:v>1702.8</c:v>
                </c:pt>
              </c:numCache>
            </c:numRef>
          </c:val>
          <c:extLst>
            <c:ext xmlns:c16="http://schemas.microsoft.com/office/drawing/2014/chart" uri="{C3380CC4-5D6E-409C-BE32-E72D297353CC}">
              <c16:uniqueId val="{00000004-7943-4612-BA1A-BB3A526125FB}"/>
            </c:ext>
          </c:extLst>
        </c:ser>
        <c:ser>
          <c:idx val="3"/>
          <c:order val="3"/>
          <c:tx>
            <c:strRef>
              <c:f>Лист1!$E$1</c:f>
              <c:strCache>
                <c:ptCount val="1"/>
                <c:pt idx="0">
                  <c:v>2022</c:v>
                </c:pt>
              </c:strCache>
            </c:strRef>
          </c:tx>
          <c:spPr>
            <a:solidFill>
              <a:srgbClr val="0070C0"/>
            </a:solidFill>
          </c:spPr>
          <c:invertIfNegative val="0"/>
          <c:dLbls>
            <c:dLbl>
              <c:idx val="0"/>
              <c:layout>
                <c:manualLayout>
                  <c:x val="6.1349693251533761E-3"/>
                  <c:y val="7.936507936507937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943-4612-BA1A-BB3A526125FB}"/>
                </c:ext>
              </c:extLst>
            </c:dLbl>
            <c:dLbl>
              <c:idx val="1"/>
              <c:tx>
                <c:rich>
                  <a:bodyPr/>
                  <a:lstStyle/>
                  <a:p>
                    <a:r>
                      <a:rPr lang="en-US"/>
                      <a:t>1654,7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7943-4612-BA1A-BB3A526125FB}"/>
                </c:ext>
              </c:extLst>
            </c:dLbl>
            <c:spPr>
              <a:noFill/>
              <a:ln>
                <a:noFill/>
              </a:ln>
              <a:effectLst/>
            </c:spPr>
            <c:txPr>
              <a:bodyPr/>
              <a:lstStyle/>
              <a:p>
                <a:pPr>
                  <a:defRPr b="1">
                    <a:latin typeface="Arial" panose="020B0604020202020204" pitchFamily="34" charset="0"/>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Природний газ, млн. м3</c:v>
                </c:pt>
                <c:pt idx="1">
                  <c:v>Електроенергія, млн. кВт/год</c:v>
                </c:pt>
              </c:strCache>
            </c:strRef>
          </c:cat>
          <c:val>
            <c:numRef>
              <c:f>Лист1!$E$2:$E$3</c:f>
              <c:numCache>
                <c:formatCode>General</c:formatCode>
                <c:ptCount val="2"/>
                <c:pt idx="0">
                  <c:v>384.9</c:v>
                </c:pt>
                <c:pt idx="1">
                  <c:v>1654.7</c:v>
                </c:pt>
              </c:numCache>
            </c:numRef>
          </c:val>
          <c:extLst>
            <c:ext xmlns:c16="http://schemas.microsoft.com/office/drawing/2014/chart" uri="{C3380CC4-5D6E-409C-BE32-E72D297353CC}">
              <c16:uniqueId val="{00000007-7943-4612-BA1A-BB3A526125FB}"/>
            </c:ext>
          </c:extLst>
        </c:ser>
        <c:dLbls>
          <c:showLegendKey val="0"/>
          <c:showVal val="0"/>
          <c:showCatName val="0"/>
          <c:showSerName val="0"/>
          <c:showPercent val="0"/>
          <c:showBubbleSize val="0"/>
        </c:dLbls>
        <c:gapWidth val="201"/>
        <c:overlap val="-50"/>
        <c:axId val="124218368"/>
        <c:axId val="146287232"/>
      </c:barChart>
      <c:catAx>
        <c:axId val="124218368"/>
        <c:scaling>
          <c:orientation val="minMax"/>
        </c:scaling>
        <c:delete val="0"/>
        <c:axPos val="b"/>
        <c:numFmt formatCode="General" sourceLinked="0"/>
        <c:majorTickMark val="none"/>
        <c:minorTickMark val="none"/>
        <c:tickLblPos val="nextTo"/>
        <c:txPr>
          <a:bodyPr/>
          <a:lstStyle/>
          <a:p>
            <a:pPr>
              <a:defRPr b="1">
                <a:latin typeface="Arial" panose="020B0604020202020204" pitchFamily="34" charset="0"/>
                <a:cs typeface="Arial" panose="020B0604020202020204" pitchFamily="34" charset="0"/>
              </a:defRPr>
            </a:pPr>
            <a:endParaRPr lang="uk-UA"/>
          </a:p>
        </c:txPr>
        <c:crossAx val="146287232"/>
        <c:crosses val="autoZero"/>
        <c:auto val="1"/>
        <c:lblAlgn val="ctr"/>
        <c:lblOffset val="100"/>
        <c:noMultiLvlLbl val="0"/>
      </c:catAx>
      <c:valAx>
        <c:axId val="146287232"/>
        <c:scaling>
          <c:orientation val="minMax"/>
        </c:scaling>
        <c:delete val="0"/>
        <c:axPos val="l"/>
        <c:majorGridlines>
          <c:spPr>
            <a:ln w="0">
              <a:solidFill>
                <a:schemeClr val="bg1"/>
              </a:solidFill>
            </a:ln>
          </c:spPr>
        </c:majorGridlines>
        <c:numFmt formatCode="General" sourceLinked="1"/>
        <c:majorTickMark val="none"/>
        <c:minorTickMark val="none"/>
        <c:tickLblPos val="nextTo"/>
        <c:crossAx val="124218368"/>
        <c:crosses val="autoZero"/>
        <c:crossBetween val="between"/>
      </c:valAx>
    </c:plotArea>
    <c:legend>
      <c:legendPos val="r"/>
      <c:overlay val="0"/>
      <c:txPr>
        <a:bodyPr/>
        <a:lstStyle/>
        <a:p>
          <a:pPr>
            <a:defRPr b="1">
              <a:latin typeface="Arial" panose="020B0604020202020204" pitchFamily="34" charset="0"/>
              <a:cs typeface="Arial" panose="020B0604020202020204" pitchFamily="34" charset="0"/>
            </a:defRPr>
          </a:pPr>
          <a:endParaRPr lang="uk-UA"/>
        </a:p>
      </c:txPr>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89132529319911"/>
          <c:y val="0.14669499046432147"/>
          <c:w val="0.85390345194192518"/>
          <c:h val="0.58610472252119561"/>
        </c:manualLayout>
      </c:layout>
      <c:pie3DChart>
        <c:varyColors val="1"/>
        <c:ser>
          <c:idx val="0"/>
          <c:order val="0"/>
          <c:tx>
            <c:strRef>
              <c:f>Лист1!$B$1</c:f>
              <c:strCache>
                <c:ptCount val="1"/>
                <c:pt idx="0">
                  <c:v>ооо</c:v>
                </c:pt>
              </c:strCache>
            </c:strRef>
          </c:tx>
          <c:explosion val="25"/>
          <c:dPt>
            <c:idx val="0"/>
            <c:bubble3D val="0"/>
            <c:spPr>
              <a:solidFill>
                <a:srgbClr val="C0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1-D3B1-45AD-B506-51265645398F}"/>
              </c:ext>
            </c:extLst>
          </c:dPt>
          <c:dPt>
            <c:idx val="1"/>
            <c:bubble3D val="0"/>
            <c:spPr>
              <a:solidFill>
                <a:schemeClr val="accent1">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D3B1-45AD-B506-51265645398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D3B1-45AD-B506-51265645398F}"/>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D3B1-45AD-B506-51265645398F}"/>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D3B1-45AD-B506-51265645398F}"/>
              </c:ext>
            </c:extLst>
          </c:dPt>
          <c:dLbls>
            <c:dLbl>
              <c:idx val="0"/>
              <c:layout>
                <c:manualLayout>
                  <c:x val="6.5055155908602752E-2"/>
                  <c:y val="-1.42226870078740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3B1-45AD-B506-51265645398F}"/>
                </c:ext>
              </c:extLst>
            </c:dLbl>
            <c:dLbl>
              <c:idx val="1"/>
              <c:layout>
                <c:manualLayout>
                  <c:x val="4.4438985946005996E-2"/>
                  <c:y val="3.065723425196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3B1-45AD-B506-51265645398F}"/>
                </c:ext>
              </c:extLst>
            </c:dLbl>
            <c:dLbl>
              <c:idx val="2"/>
              <c:layout>
                <c:manualLayout>
                  <c:x val="-3.3527691949898669E-3"/>
                  <c:y val="-7.1191298929360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3B1-45AD-B506-51265645398F}"/>
                </c:ext>
              </c:extLst>
            </c:dLbl>
            <c:dLbl>
              <c:idx val="3"/>
              <c:layout>
                <c:manualLayout>
                  <c:x val="7.1175952689458116E-2"/>
                  <c:y val="-5.58435771068184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3B1-45AD-B506-51265645398F}"/>
                </c:ext>
              </c:extLst>
            </c:dLbl>
            <c:dLbl>
              <c:idx val="4"/>
              <c:layout>
                <c:manualLayout>
                  <c:x val="6.2925299966670373E-2"/>
                  <c:y val="-4.468553149606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3B1-45AD-B506-51265645398F}"/>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 Промисловість </c:v>
                </c:pt>
                <c:pt idx="1">
                  <c:v> Населення </c:v>
                </c:pt>
                <c:pt idx="2">
                  <c:v> Бюджет  </c:v>
                </c:pt>
                <c:pt idx="3">
                  <c:v> Інші </c:v>
                </c:pt>
              </c:strCache>
            </c:strRef>
          </c:cat>
          <c:val>
            <c:numRef>
              <c:f>Лист1!$B$2:$B$5</c:f>
              <c:numCache>
                <c:formatCode>0.0%</c:formatCode>
                <c:ptCount val="4"/>
                <c:pt idx="0">
                  <c:v>6.4000000000000001E-2</c:v>
                </c:pt>
                <c:pt idx="1">
                  <c:v>0.72099999999999997</c:v>
                </c:pt>
                <c:pt idx="2">
                  <c:v>3.6999999999999998E-2</c:v>
                </c:pt>
                <c:pt idx="3">
                  <c:v>0.17799999999999999</c:v>
                </c:pt>
              </c:numCache>
            </c:numRef>
          </c:val>
          <c:extLst>
            <c:ext xmlns:c16="http://schemas.microsoft.com/office/drawing/2014/chart" uri="{C3380CC4-5D6E-409C-BE32-E72D297353CC}">
              <c16:uniqueId val="{0000000A-D3B1-45AD-B506-51265645398F}"/>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4.001461842586132E-2"/>
          <c:y val="0.80755225740667314"/>
          <c:w val="0.92840958171367816"/>
          <c:h val="0.16367076417606072"/>
        </c:manualLayout>
      </c:layout>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explosion val="25"/>
          <c:dPt>
            <c:idx val="0"/>
            <c:bubble3D val="0"/>
            <c:spPr>
              <a:solidFill>
                <a:srgbClr val="C0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1-DC78-4E42-AD7F-369DAB15A086}"/>
              </c:ext>
            </c:extLst>
          </c:dPt>
          <c:dPt>
            <c:idx val="1"/>
            <c:bubble3D val="0"/>
            <c:spPr>
              <a:solidFill>
                <a:schemeClr val="accent1">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DC78-4E42-AD7F-369DAB15A086}"/>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DC78-4E42-AD7F-369DAB15A086}"/>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DC78-4E42-AD7F-369DAB15A086}"/>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DC78-4E42-AD7F-369DAB15A086}"/>
              </c:ext>
            </c:extLst>
          </c:dPt>
          <c:dLbls>
            <c:dLbl>
              <c:idx val="0"/>
              <c:layout>
                <c:manualLayout>
                  <c:x val="6.5055155908602752E-2"/>
                  <c:y val="-1.42226870078740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C78-4E42-AD7F-369DAB15A086}"/>
                </c:ext>
              </c:extLst>
            </c:dLbl>
            <c:dLbl>
              <c:idx val="1"/>
              <c:layout>
                <c:manualLayout>
                  <c:x val="4.4438985946005996E-2"/>
                  <c:y val="3.065723425196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C78-4E42-AD7F-369DAB15A086}"/>
                </c:ext>
              </c:extLst>
            </c:dLbl>
            <c:dLbl>
              <c:idx val="2"/>
              <c:layout>
                <c:manualLayout>
                  <c:x val="-1.6820028265697558E-2"/>
                  <c:y val="-6.02133726089994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C78-4E42-AD7F-369DAB15A086}"/>
                </c:ext>
              </c:extLst>
            </c:dLbl>
            <c:dLbl>
              <c:idx val="3"/>
              <c:layout>
                <c:manualLayout>
                  <c:x val="4.0652210781344643E-2"/>
                  <c:y val="-4.4338072848807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C78-4E42-AD7F-369DAB15A086}"/>
                </c:ext>
              </c:extLst>
            </c:dLbl>
            <c:dLbl>
              <c:idx val="4"/>
              <c:layout>
                <c:manualLayout>
                  <c:x val="6.2925299966670373E-2"/>
                  <c:y val="-4.468553149606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C78-4E42-AD7F-369DAB15A086}"/>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 Промисловість </c:v>
                </c:pt>
                <c:pt idx="1">
                  <c:v> Населення </c:v>
                </c:pt>
                <c:pt idx="2">
                  <c:v> Бюджет  </c:v>
                </c:pt>
                <c:pt idx="3">
                  <c:v> Інші </c:v>
                </c:pt>
              </c:strCache>
            </c:strRef>
          </c:cat>
          <c:val>
            <c:numRef>
              <c:f>Лист1!$B$2:$B$5</c:f>
              <c:numCache>
                <c:formatCode>0.0%</c:formatCode>
                <c:ptCount val="4"/>
                <c:pt idx="0">
                  <c:v>3.4000000000000002E-2</c:v>
                </c:pt>
                <c:pt idx="1">
                  <c:v>0.77300000000000002</c:v>
                </c:pt>
                <c:pt idx="2">
                  <c:v>4.7E-2</c:v>
                </c:pt>
                <c:pt idx="3">
                  <c:v>0.14799999999999999</c:v>
                </c:pt>
              </c:numCache>
            </c:numRef>
          </c:val>
          <c:extLst>
            <c:ext xmlns:c16="http://schemas.microsoft.com/office/drawing/2014/chart" uri="{C3380CC4-5D6E-409C-BE32-E72D297353CC}">
              <c16:uniqueId val="{0000000A-DC78-4E42-AD7F-369DAB15A086}"/>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Сонячні електростанції</c:v>
                </c:pt>
              </c:strCache>
            </c:strRef>
          </c:tx>
          <c:spPr>
            <a:solidFill>
              <a:schemeClr val="accent1">
                <a:lumMod val="75000"/>
              </a:schemeClr>
            </a:solidFill>
          </c:spPr>
          <c:invertIfNegative val="0"/>
          <c:dLbls>
            <c:dLbl>
              <c:idx val="0"/>
              <c:layout>
                <c:manualLayout>
                  <c:x val="-2.6666666666666672E-2"/>
                  <c:y val="0"/>
                </c:manualLayout>
              </c:layout>
              <c:tx>
                <c:rich>
                  <a:bodyPr/>
                  <a:lstStyle/>
                  <a:p>
                    <a:r>
                      <a:rPr lang="en-US" sz="1100" b="1"/>
                      <a:t>239</a:t>
                    </a:r>
                    <a:r>
                      <a:rPr lang="en-US"/>
                      <a:t>,3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4AE2-401D-81EF-658CE7ACB148}"/>
                </c:ext>
              </c:extLst>
            </c:dLbl>
            <c:dLbl>
              <c:idx val="1"/>
              <c:layout>
                <c:manualLayout>
                  <c:x val="-2.6666666666666634E-2"/>
                  <c:y val="-8.3594566353187103E-3"/>
                </c:manualLayout>
              </c:layout>
              <c:tx>
                <c:rich>
                  <a:bodyPr/>
                  <a:lstStyle/>
                  <a:p>
                    <a:r>
                      <a:rPr lang="en-US"/>
                      <a:t>240,9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AE2-401D-81EF-658CE7ACB148}"/>
                </c:ext>
              </c:extLst>
            </c:dLbl>
            <c:dLbl>
              <c:idx val="2"/>
              <c:layout>
                <c:manualLayout>
                  <c:x val="-1.8461538461538467E-2"/>
                  <c:y val="-8.3594566353187103E-3"/>
                </c:manualLayout>
              </c:layout>
              <c:tx>
                <c:rich>
                  <a:bodyPr/>
                  <a:lstStyle/>
                  <a:p>
                    <a:r>
                      <a:rPr lang="en-US"/>
                      <a:t>242,0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4AE2-401D-81EF-658CE7ACB148}"/>
                </c:ext>
              </c:extLst>
            </c:dLbl>
            <c:spPr>
              <a:noFill/>
              <a:ln>
                <a:noFill/>
              </a:ln>
              <a:effectLst/>
            </c:spPr>
            <c:txPr>
              <a:bodyPr/>
              <a:lstStyle/>
              <a:p>
                <a:pPr>
                  <a:defRPr sz="1100" b="1">
                    <a:latin typeface="Arial" panose="020B0604020202020204" pitchFamily="34" charset="0"/>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Лист1!$B$2:$B$4</c:f>
              <c:numCache>
                <c:formatCode>General</c:formatCode>
                <c:ptCount val="3"/>
                <c:pt idx="0">
                  <c:v>139.30000000000001</c:v>
                </c:pt>
                <c:pt idx="1">
                  <c:v>140.9</c:v>
                </c:pt>
                <c:pt idx="2" formatCode="0.0">
                  <c:v>142</c:v>
                </c:pt>
              </c:numCache>
            </c:numRef>
          </c:val>
          <c:extLst>
            <c:ext xmlns:c16="http://schemas.microsoft.com/office/drawing/2014/chart" uri="{C3380CC4-5D6E-409C-BE32-E72D297353CC}">
              <c16:uniqueId val="{00000003-4AE2-401D-81EF-658CE7ACB148}"/>
            </c:ext>
          </c:extLst>
        </c:ser>
        <c:ser>
          <c:idx val="1"/>
          <c:order val="1"/>
          <c:tx>
            <c:strRef>
              <c:f>Лист1!$C$1</c:f>
              <c:strCache>
                <c:ptCount val="1"/>
                <c:pt idx="0">
                  <c:v>Гідроелектростанції</c:v>
                </c:pt>
              </c:strCache>
            </c:strRef>
          </c:tx>
          <c:spPr>
            <a:solidFill>
              <a:srgbClr val="C00000"/>
            </a:solidFill>
          </c:spPr>
          <c:invertIfNegative val="0"/>
          <c:dLbls>
            <c:dLbl>
              <c:idx val="0"/>
              <c:layout>
                <c:manualLayout>
                  <c:x val="1.2307692307692308E-2"/>
                  <c:y val="-1.6718913270637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AE2-401D-81EF-658CE7ACB148}"/>
                </c:ext>
              </c:extLst>
            </c:dLbl>
            <c:dLbl>
              <c:idx val="1"/>
              <c:layout>
                <c:manualLayout>
                  <c:x val="2.4615384615384615E-2"/>
                  <c:y val="-8.35945663531871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AE2-401D-81EF-658CE7ACB148}"/>
                </c:ext>
              </c:extLst>
            </c:dLbl>
            <c:dLbl>
              <c:idx val="2"/>
              <c:layout>
                <c:manualLayout>
                  <c:x val="1.8461538461538543E-2"/>
                  <c:y val="-8.35945663531871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AE2-401D-81EF-658CE7ACB148}"/>
                </c:ext>
              </c:extLst>
            </c:dLbl>
            <c:spPr>
              <a:noFill/>
              <a:ln>
                <a:noFill/>
              </a:ln>
              <a:effectLst/>
            </c:spPr>
            <c:txPr>
              <a:bodyPr/>
              <a:lstStyle/>
              <a:p>
                <a:pPr>
                  <a:defRPr sz="1100" b="1">
                    <a:latin typeface="Arial" panose="020B0604020202020204" pitchFamily="34" charset="0"/>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Лист1!$C$2:$C$4</c:f>
              <c:numCache>
                <c:formatCode>General</c:formatCode>
                <c:ptCount val="3"/>
                <c:pt idx="0">
                  <c:v>42.2</c:v>
                </c:pt>
                <c:pt idx="1">
                  <c:v>42.2</c:v>
                </c:pt>
                <c:pt idx="2">
                  <c:v>42.2</c:v>
                </c:pt>
              </c:numCache>
            </c:numRef>
          </c:val>
          <c:extLst>
            <c:ext xmlns:c16="http://schemas.microsoft.com/office/drawing/2014/chart" uri="{C3380CC4-5D6E-409C-BE32-E72D297353CC}">
              <c16:uniqueId val="{00000007-4AE2-401D-81EF-658CE7ACB148}"/>
            </c:ext>
          </c:extLst>
        </c:ser>
        <c:ser>
          <c:idx val="2"/>
          <c:order val="2"/>
          <c:tx>
            <c:strRef>
              <c:f>Лист1!$D$1</c:f>
              <c:strCache>
                <c:ptCount val="1"/>
                <c:pt idx="0">
                  <c:v>Енергія з біогазу</c:v>
                </c:pt>
              </c:strCache>
            </c:strRef>
          </c:tx>
          <c:invertIfNegative val="0"/>
          <c:dLbls>
            <c:dLbl>
              <c:idx val="0"/>
              <c:layout>
                <c:manualLayout>
                  <c:x val="1.2307692307692308E-2"/>
                  <c:y val="-2.925809822361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AE2-401D-81EF-658CE7ACB148}"/>
                </c:ext>
              </c:extLst>
            </c:dLbl>
            <c:dLbl>
              <c:idx val="1"/>
              <c:layout>
                <c:manualLayout>
                  <c:x val="1.2307692307692308E-2"/>
                  <c:y val="-2.50783699059561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AE2-401D-81EF-658CE7ACB148}"/>
                </c:ext>
              </c:extLst>
            </c:dLbl>
            <c:dLbl>
              <c:idx val="2"/>
              <c:layout>
                <c:manualLayout>
                  <c:x val="1.2307530789420557E-2"/>
                  <c:y val="-2.925809822361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AE2-401D-81EF-658CE7ACB148}"/>
                </c:ext>
              </c:extLst>
            </c:dLbl>
            <c:spPr>
              <a:noFill/>
              <a:ln>
                <a:noFill/>
              </a:ln>
              <a:effectLst/>
            </c:spPr>
            <c:txPr>
              <a:bodyPr/>
              <a:lstStyle/>
              <a:p>
                <a:pPr>
                  <a:defRPr sz="1100" b="1">
                    <a:latin typeface="Arial" panose="020B0604020202020204" pitchFamily="34" charset="0"/>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Лист1!$D$2:$D$4</c:f>
              <c:numCache>
                <c:formatCode>General</c:formatCode>
                <c:ptCount val="3"/>
                <c:pt idx="0">
                  <c:v>2.1</c:v>
                </c:pt>
                <c:pt idx="1">
                  <c:v>5.0999999999999996</c:v>
                </c:pt>
                <c:pt idx="2">
                  <c:v>5.0999999999999996</c:v>
                </c:pt>
              </c:numCache>
            </c:numRef>
          </c:val>
          <c:extLst>
            <c:ext xmlns:c16="http://schemas.microsoft.com/office/drawing/2014/chart" uri="{C3380CC4-5D6E-409C-BE32-E72D297353CC}">
              <c16:uniqueId val="{0000000B-4AE2-401D-81EF-658CE7ACB148}"/>
            </c:ext>
          </c:extLst>
        </c:ser>
        <c:dLbls>
          <c:showLegendKey val="0"/>
          <c:showVal val="0"/>
          <c:showCatName val="0"/>
          <c:showSerName val="0"/>
          <c:showPercent val="0"/>
          <c:showBubbleSize val="0"/>
        </c:dLbls>
        <c:gapWidth val="151"/>
        <c:gapDepth val="149"/>
        <c:shape val="cylinder"/>
        <c:axId val="203307648"/>
        <c:axId val="203335168"/>
        <c:axId val="0"/>
      </c:bar3DChart>
      <c:catAx>
        <c:axId val="203307648"/>
        <c:scaling>
          <c:orientation val="minMax"/>
        </c:scaling>
        <c:delete val="0"/>
        <c:axPos val="b"/>
        <c:numFmt formatCode="General" sourceLinked="0"/>
        <c:majorTickMark val="none"/>
        <c:minorTickMark val="none"/>
        <c:tickLblPos val="nextTo"/>
        <c:txPr>
          <a:bodyPr/>
          <a:lstStyle/>
          <a:p>
            <a:pPr>
              <a:defRPr sz="1100" b="1">
                <a:latin typeface="Arial" panose="020B0604020202020204" pitchFamily="34" charset="0"/>
                <a:cs typeface="Arial" panose="020B0604020202020204" pitchFamily="34" charset="0"/>
              </a:defRPr>
            </a:pPr>
            <a:endParaRPr lang="uk-UA"/>
          </a:p>
        </c:txPr>
        <c:crossAx val="203335168"/>
        <c:crosses val="autoZero"/>
        <c:auto val="1"/>
        <c:lblAlgn val="ctr"/>
        <c:lblOffset val="100"/>
        <c:noMultiLvlLbl val="0"/>
      </c:catAx>
      <c:valAx>
        <c:axId val="203335168"/>
        <c:scaling>
          <c:orientation val="minMax"/>
        </c:scaling>
        <c:delete val="1"/>
        <c:axPos val="l"/>
        <c:majorGridlines>
          <c:spPr>
            <a:ln>
              <a:solidFill>
                <a:sysClr val="window" lastClr="FFFFFF"/>
              </a:solidFill>
            </a:ln>
          </c:spPr>
        </c:majorGridlines>
        <c:numFmt formatCode="General" sourceLinked="1"/>
        <c:majorTickMark val="none"/>
        <c:minorTickMark val="none"/>
        <c:tickLblPos val="nextTo"/>
        <c:crossAx val="203307648"/>
        <c:crosses val="autoZero"/>
        <c:crossBetween val="between"/>
      </c:valAx>
    </c:plotArea>
    <c:legend>
      <c:legendPos val="r"/>
      <c:layout>
        <c:manualLayout>
          <c:xMode val="edge"/>
          <c:yMode val="edge"/>
          <c:x val="0.71247793256612157"/>
          <c:y val="0.320695743753034"/>
          <c:w val="0.27521437512618613"/>
          <c:h val="0.46765729518919852"/>
        </c:manualLayout>
      </c:layout>
      <c:overlay val="0"/>
      <c:txPr>
        <a:bodyPr/>
        <a:lstStyle/>
        <a:p>
          <a:pPr>
            <a:defRPr sz="1100" b="1" i="0" baseline="0">
              <a:latin typeface="Arial" panose="020B0604020202020204" pitchFamily="34" charset="0"/>
              <a:cs typeface="Arial" panose="020B0604020202020204" pitchFamily="34" charset="0"/>
            </a:defRPr>
          </a:pPr>
          <a:endParaRPr lang="uk-UA"/>
        </a:p>
      </c:txPr>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1-4 класи Закарпаття</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2022/2023</c:v>
                </c:pt>
                <c:pt idx="1">
                  <c:v>2021/2022</c:v>
                </c:pt>
                <c:pt idx="2">
                  <c:v>2020/2021</c:v>
                </c:pt>
              </c:strCache>
            </c:strRef>
          </c:cat>
          <c:val>
            <c:numRef>
              <c:f>Лист1!$B$2:$B$4</c:f>
              <c:numCache>
                <c:formatCode>0.0</c:formatCode>
                <c:ptCount val="3"/>
                <c:pt idx="0" formatCode="General">
                  <c:v>39.1</c:v>
                </c:pt>
                <c:pt idx="1">
                  <c:v>41.7</c:v>
                </c:pt>
                <c:pt idx="2" formatCode="General">
                  <c:v>42.5</c:v>
                </c:pt>
              </c:numCache>
            </c:numRef>
          </c:val>
          <c:extLst>
            <c:ext xmlns:c16="http://schemas.microsoft.com/office/drawing/2014/chart" uri="{C3380CC4-5D6E-409C-BE32-E72D297353CC}">
              <c16:uniqueId val="{00000000-E627-454D-A62D-3D17639815B5}"/>
            </c:ext>
          </c:extLst>
        </c:ser>
        <c:ser>
          <c:idx val="1"/>
          <c:order val="1"/>
          <c:tx>
            <c:strRef>
              <c:f>Лист1!$C$1</c:f>
              <c:strCache>
                <c:ptCount val="1"/>
                <c:pt idx="0">
                  <c:v>5 - 9 класи Закарпаття</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2022/2023</c:v>
                </c:pt>
                <c:pt idx="1">
                  <c:v>2021/2022</c:v>
                </c:pt>
                <c:pt idx="2">
                  <c:v>2020/2021</c:v>
                </c:pt>
              </c:strCache>
            </c:strRef>
          </c:cat>
          <c:val>
            <c:numRef>
              <c:f>Лист1!$C$2:$C$4</c:f>
              <c:numCache>
                <c:formatCode>General</c:formatCode>
                <c:ptCount val="3"/>
                <c:pt idx="0">
                  <c:v>49.6</c:v>
                </c:pt>
                <c:pt idx="1">
                  <c:v>47.8</c:v>
                </c:pt>
                <c:pt idx="2">
                  <c:v>47.5</c:v>
                </c:pt>
              </c:numCache>
            </c:numRef>
          </c:val>
          <c:extLst>
            <c:ext xmlns:c16="http://schemas.microsoft.com/office/drawing/2014/chart" uri="{C3380CC4-5D6E-409C-BE32-E72D297353CC}">
              <c16:uniqueId val="{00000001-E627-454D-A62D-3D17639815B5}"/>
            </c:ext>
          </c:extLst>
        </c:ser>
        <c:ser>
          <c:idx val="2"/>
          <c:order val="2"/>
          <c:tx>
            <c:strRef>
              <c:f>Лист1!$D$1</c:f>
              <c:strCache>
                <c:ptCount val="1"/>
                <c:pt idx="0">
                  <c:v>10-11 класи Закарпаття</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2022/2023</c:v>
                </c:pt>
                <c:pt idx="1">
                  <c:v>2021/2022</c:v>
                </c:pt>
                <c:pt idx="2">
                  <c:v>2020/2021</c:v>
                </c:pt>
              </c:strCache>
            </c:strRef>
          </c:cat>
          <c:val>
            <c:numRef>
              <c:f>Лист1!$D$2:$D$4</c:f>
              <c:numCache>
                <c:formatCode>General</c:formatCode>
                <c:ptCount val="3"/>
                <c:pt idx="0">
                  <c:v>11.3</c:v>
                </c:pt>
                <c:pt idx="1">
                  <c:v>10.5</c:v>
                </c:pt>
                <c:pt idx="2">
                  <c:v>10</c:v>
                </c:pt>
              </c:numCache>
            </c:numRef>
          </c:val>
          <c:extLst>
            <c:ext xmlns:c16="http://schemas.microsoft.com/office/drawing/2014/chart" uri="{C3380CC4-5D6E-409C-BE32-E72D297353CC}">
              <c16:uniqueId val="{00000002-E627-454D-A62D-3D17639815B5}"/>
            </c:ext>
          </c:extLst>
        </c:ser>
        <c:ser>
          <c:idx val="3"/>
          <c:order val="3"/>
          <c:tx>
            <c:strRef>
              <c:f>Лист1!$E$1</c:f>
              <c:strCache>
                <c:ptCount val="1"/>
                <c:pt idx="0">
                  <c:v>1-4 класи Україна</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2022/2023</c:v>
                </c:pt>
                <c:pt idx="1">
                  <c:v>2021/2022</c:v>
                </c:pt>
                <c:pt idx="2">
                  <c:v>2020/2021</c:v>
                </c:pt>
              </c:strCache>
            </c:strRef>
          </c:cat>
          <c:val>
            <c:numRef>
              <c:f>Лист1!$E$2:$E$4</c:f>
              <c:numCache>
                <c:formatCode>General</c:formatCode>
                <c:ptCount val="3"/>
                <c:pt idx="0">
                  <c:v>37.5</c:v>
                </c:pt>
                <c:pt idx="1">
                  <c:v>40.6</c:v>
                </c:pt>
                <c:pt idx="2">
                  <c:v>41.7</c:v>
                </c:pt>
              </c:numCache>
            </c:numRef>
          </c:val>
          <c:extLst>
            <c:ext xmlns:c16="http://schemas.microsoft.com/office/drawing/2014/chart" uri="{C3380CC4-5D6E-409C-BE32-E72D297353CC}">
              <c16:uniqueId val="{00000003-E627-454D-A62D-3D17639815B5}"/>
            </c:ext>
          </c:extLst>
        </c:ser>
        <c:ser>
          <c:idx val="4"/>
          <c:order val="4"/>
          <c:tx>
            <c:strRef>
              <c:f>Лист1!$F$1</c:f>
              <c:strCache>
                <c:ptCount val="1"/>
                <c:pt idx="0">
                  <c:v>5 - 9 класи Україна</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2022/2023</c:v>
                </c:pt>
                <c:pt idx="1">
                  <c:v>2021/2022</c:v>
                </c:pt>
                <c:pt idx="2">
                  <c:v>2020/2021</c:v>
                </c:pt>
              </c:strCache>
            </c:strRef>
          </c:cat>
          <c:val>
            <c:numRef>
              <c:f>Лист1!$F$2:$F$4</c:f>
              <c:numCache>
                <c:formatCode>General</c:formatCode>
                <c:ptCount val="3"/>
                <c:pt idx="0">
                  <c:v>51.1</c:v>
                </c:pt>
                <c:pt idx="1">
                  <c:v>49.2</c:v>
                </c:pt>
                <c:pt idx="2">
                  <c:v>48.4</c:v>
                </c:pt>
              </c:numCache>
            </c:numRef>
          </c:val>
          <c:extLst>
            <c:ext xmlns:c16="http://schemas.microsoft.com/office/drawing/2014/chart" uri="{C3380CC4-5D6E-409C-BE32-E72D297353CC}">
              <c16:uniqueId val="{00000004-E627-454D-A62D-3D17639815B5}"/>
            </c:ext>
          </c:extLst>
        </c:ser>
        <c:ser>
          <c:idx val="5"/>
          <c:order val="5"/>
          <c:tx>
            <c:strRef>
              <c:f>Лист1!$G$1</c:f>
              <c:strCache>
                <c:ptCount val="1"/>
                <c:pt idx="0">
                  <c:v>10-11 класи Україна</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2022/2023</c:v>
                </c:pt>
                <c:pt idx="1">
                  <c:v>2021/2022</c:v>
                </c:pt>
                <c:pt idx="2">
                  <c:v>2020/2021</c:v>
                </c:pt>
              </c:strCache>
            </c:strRef>
          </c:cat>
          <c:val>
            <c:numRef>
              <c:f>Лист1!$G$2:$G$4</c:f>
              <c:numCache>
                <c:formatCode>General</c:formatCode>
                <c:ptCount val="3"/>
                <c:pt idx="0">
                  <c:v>11.5</c:v>
                </c:pt>
                <c:pt idx="1">
                  <c:v>10.199999999999999</c:v>
                </c:pt>
                <c:pt idx="2">
                  <c:v>10</c:v>
                </c:pt>
              </c:numCache>
            </c:numRef>
          </c:val>
          <c:extLst>
            <c:ext xmlns:c16="http://schemas.microsoft.com/office/drawing/2014/chart" uri="{C3380CC4-5D6E-409C-BE32-E72D297353CC}">
              <c16:uniqueId val="{00000005-E627-454D-A62D-3D17639815B5}"/>
            </c:ext>
          </c:extLst>
        </c:ser>
        <c:dLbls>
          <c:showLegendKey val="0"/>
          <c:showVal val="0"/>
          <c:showCatName val="0"/>
          <c:showSerName val="0"/>
          <c:showPercent val="0"/>
          <c:showBubbleSize val="0"/>
        </c:dLbls>
        <c:gapWidth val="219"/>
        <c:overlap val="-27"/>
        <c:axId val="477106808"/>
        <c:axId val="477107136"/>
      </c:barChart>
      <c:catAx>
        <c:axId val="477106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477107136"/>
        <c:crosses val="autoZero"/>
        <c:auto val="1"/>
        <c:lblAlgn val="ctr"/>
        <c:lblOffset val="100"/>
        <c:noMultiLvlLbl val="0"/>
      </c:catAx>
      <c:valAx>
        <c:axId val="477107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477106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uk-U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Лист1!$B$2:$B$12</c:f>
              <c:numCache>
                <c:formatCode>General</c:formatCode>
                <c:ptCount val="11"/>
                <c:pt idx="0">
                  <c:v>70.2</c:v>
                </c:pt>
                <c:pt idx="1">
                  <c:v>67.8</c:v>
                </c:pt>
                <c:pt idx="2">
                  <c:v>66.599999999999994</c:v>
                </c:pt>
                <c:pt idx="3">
                  <c:v>66.7</c:v>
                </c:pt>
                <c:pt idx="4">
                  <c:v>65.8</c:v>
                </c:pt>
                <c:pt idx="5">
                  <c:v>64.599999999999994</c:v>
                </c:pt>
                <c:pt idx="6">
                  <c:v>62.8</c:v>
                </c:pt>
                <c:pt idx="7">
                  <c:v>62.3</c:v>
                </c:pt>
                <c:pt idx="8">
                  <c:v>53.1</c:v>
                </c:pt>
                <c:pt idx="9">
                  <c:v>50.3</c:v>
                </c:pt>
                <c:pt idx="10">
                  <c:v>50.4</c:v>
                </c:pt>
              </c:numCache>
            </c:numRef>
          </c:val>
          <c:extLst>
            <c:ext xmlns:c16="http://schemas.microsoft.com/office/drawing/2014/chart" uri="{C3380CC4-5D6E-409C-BE32-E72D297353CC}">
              <c16:uniqueId val="{00000000-2BE8-4AF8-B4F5-6A41CA399410}"/>
            </c:ext>
          </c:extLst>
        </c:ser>
        <c:dLbls>
          <c:showLegendKey val="0"/>
          <c:showVal val="0"/>
          <c:showCatName val="0"/>
          <c:showSerName val="0"/>
          <c:showPercent val="0"/>
          <c:showBubbleSize val="0"/>
        </c:dLbls>
        <c:gapWidth val="219"/>
        <c:overlap val="-27"/>
        <c:axId val="823519608"/>
        <c:axId val="823509768"/>
      </c:barChart>
      <c:catAx>
        <c:axId val="823519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823509768"/>
        <c:crosses val="autoZero"/>
        <c:auto val="1"/>
        <c:lblAlgn val="ctr"/>
        <c:lblOffset val="100"/>
        <c:noMultiLvlLbl val="0"/>
      </c:catAx>
      <c:valAx>
        <c:axId val="823509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8235196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latin typeface="Arial" panose="020B0604020202020204" pitchFamily="34" charset="0"/>
          <a:cs typeface="Arial" panose="020B0604020202020204" pitchFamily="34" charset="0"/>
        </a:defRPr>
      </a:pPr>
      <a:endParaRPr lang="uk-U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Лист1!$B$1</c:f>
              <c:strCache>
                <c:ptCount val="1"/>
                <c:pt idx="0">
                  <c:v>Юридичні особи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Січень - грудень 2021</c:v>
                </c:pt>
                <c:pt idx="1">
                  <c:v>Січень - грудень 2022</c:v>
                </c:pt>
                <c:pt idx="2">
                  <c:v>Січень - грудень 2023</c:v>
                </c:pt>
              </c:strCache>
            </c:strRef>
          </c:cat>
          <c:val>
            <c:numRef>
              <c:f>Лист1!$B$2:$B$4</c:f>
              <c:numCache>
                <c:formatCode>General</c:formatCode>
                <c:ptCount val="3"/>
                <c:pt idx="0">
                  <c:v>4112.5</c:v>
                </c:pt>
                <c:pt idx="1">
                  <c:v>10432.5</c:v>
                </c:pt>
                <c:pt idx="2">
                  <c:v>11446</c:v>
                </c:pt>
              </c:numCache>
            </c:numRef>
          </c:val>
          <c:extLst>
            <c:ext xmlns:c16="http://schemas.microsoft.com/office/drawing/2014/chart" uri="{C3380CC4-5D6E-409C-BE32-E72D297353CC}">
              <c16:uniqueId val="{00000000-A813-4039-9DC4-64E3386F41C4}"/>
            </c:ext>
          </c:extLst>
        </c:ser>
        <c:ser>
          <c:idx val="1"/>
          <c:order val="1"/>
          <c:tx>
            <c:strRef>
              <c:f>Лист1!$C$1</c:f>
              <c:strCache>
                <c:ptCount val="1"/>
                <c:pt idx="0">
                  <c:v>Фізичні особи</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Січень - грудень 2021</c:v>
                </c:pt>
                <c:pt idx="1">
                  <c:v>Січень - грудень 2022</c:v>
                </c:pt>
                <c:pt idx="2">
                  <c:v>Січень - грудень 2023</c:v>
                </c:pt>
              </c:strCache>
            </c:strRef>
          </c:cat>
          <c:val>
            <c:numRef>
              <c:f>Лист1!$C$2:$C$4</c:f>
              <c:numCache>
                <c:formatCode>General</c:formatCode>
                <c:ptCount val="3"/>
                <c:pt idx="0">
                  <c:v>7636</c:v>
                </c:pt>
                <c:pt idx="1">
                  <c:v>9038.7999999999993</c:v>
                </c:pt>
                <c:pt idx="2">
                  <c:v>10714.9</c:v>
                </c:pt>
              </c:numCache>
            </c:numRef>
          </c:val>
          <c:extLst>
            <c:ext xmlns:c16="http://schemas.microsoft.com/office/drawing/2014/chart" uri="{C3380CC4-5D6E-409C-BE32-E72D297353CC}">
              <c16:uniqueId val="{00000001-A813-4039-9DC4-64E3386F41C4}"/>
            </c:ext>
          </c:extLst>
        </c:ser>
        <c:dLbls>
          <c:showLegendKey val="0"/>
          <c:showVal val="0"/>
          <c:showCatName val="0"/>
          <c:showSerName val="0"/>
          <c:showPercent val="0"/>
          <c:showBubbleSize val="0"/>
        </c:dLbls>
        <c:gapWidth val="219"/>
        <c:overlap val="100"/>
        <c:axId val="134775936"/>
        <c:axId val="134777472"/>
      </c:barChart>
      <c:catAx>
        <c:axId val="134775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34777472"/>
        <c:crosses val="autoZero"/>
        <c:auto val="1"/>
        <c:lblAlgn val="ctr"/>
        <c:lblOffset val="100"/>
        <c:noMultiLvlLbl val="0"/>
      </c:catAx>
      <c:valAx>
        <c:axId val="1347774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34775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Лист1!$B$1</c:f>
              <c:strCache>
                <c:ptCount val="1"/>
                <c:pt idx="0">
                  <c:v>Ряд 1</c:v>
                </c:pt>
              </c:strCache>
            </c:strRef>
          </c:tx>
          <c:spPr>
            <a:solidFill>
              <a:schemeClr val="accent2">
                <a:lumMod val="75000"/>
              </a:schemeClr>
            </a:solidFill>
            <a:ln>
              <a:noFill/>
            </a:ln>
            <a:effectLst/>
          </c:spPr>
          <c:invertIfNegative val="0"/>
          <c:dPt>
            <c:idx val="0"/>
            <c:invertIfNegative val="0"/>
            <c:bubble3D val="0"/>
            <c:spPr>
              <a:solidFill>
                <a:schemeClr val="accent2">
                  <a:lumMod val="75000"/>
                </a:schemeClr>
              </a:solidFill>
              <a:ln>
                <a:noFill/>
              </a:ln>
              <a:effectLst/>
            </c:spPr>
            <c:extLst>
              <c:ext xmlns:c16="http://schemas.microsoft.com/office/drawing/2014/chart" uri="{C3380CC4-5D6E-409C-BE32-E72D297353CC}">
                <c16:uniqueId val="{00000001-9A9D-4F33-89D8-C31233B47E7B}"/>
              </c:ext>
            </c:extLst>
          </c:dPt>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9A9D-4F33-89D8-C31233B47E7B}"/>
              </c:ext>
            </c:extLst>
          </c:dPt>
          <c:dPt>
            <c:idx val="2"/>
            <c:invertIfNegative val="0"/>
            <c:bubble3D val="0"/>
            <c:spPr>
              <a:solidFill>
                <a:schemeClr val="accent2">
                  <a:lumMod val="75000"/>
                </a:schemeClr>
              </a:solidFill>
              <a:ln>
                <a:noFill/>
              </a:ln>
              <a:effectLst/>
            </c:spPr>
            <c:extLst>
              <c:ext xmlns:c16="http://schemas.microsoft.com/office/drawing/2014/chart" uri="{C3380CC4-5D6E-409C-BE32-E72D297353CC}">
                <c16:uniqueId val="{00000005-9A9D-4F33-89D8-C31233B47E7B}"/>
              </c:ext>
            </c:extLst>
          </c:dPt>
          <c:dLbls>
            <c:dLbl>
              <c:idx val="0"/>
              <c:tx>
                <c:rich>
                  <a:bodyPr/>
                  <a:lstStyle/>
                  <a:p>
                    <a:r>
                      <a:rPr lang="en-US"/>
                      <a:t>713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A9D-4F33-89D8-C31233B47E7B}"/>
                </c:ext>
              </c:extLst>
            </c:dLbl>
            <c:dLbl>
              <c:idx val="1"/>
              <c:tx>
                <c:rich>
                  <a:bodyPr/>
                  <a:lstStyle/>
                  <a:p>
                    <a:r>
                      <a:rPr lang="en-US"/>
                      <a:t>268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A9D-4F33-89D8-C31233B47E7B}"/>
                </c:ext>
              </c:extLst>
            </c:dLbl>
            <c:dLbl>
              <c:idx val="2"/>
              <c:tx>
                <c:rich>
                  <a:bodyPr/>
                  <a:lstStyle/>
                  <a:p>
                    <a:r>
                      <a:rPr lang="en-US"/>
                      <a:t>103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A9D-4F33-89D8-C31233B47E7B}"/>
                </c:ext>
              </c:extLst>
            </c:dLbl>
            <c:dLbl>
              <c:idx val="3"/>
              <c:tx>
                <c:rich>
                  <a:bodyPr/>
                  <a:lstStyle/>
                  <a:p>
                    <a:r>
                      <a:rPr lang="en-US"/>
                      <a:t>82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A9D-4F33-89D8-C31233B47E7B}"/>
                </c:ext>
              </c:extLst>
            </c:dLbl>
            <c:dLbl>
              <c:idx val="4"/>
              <c:layout>
                <c:manualLayout>
                  <c:x val="-1.6975112544026657E-16"/>
                  <c:y val="-3.1531531531531529E-2"/>
                </c:manualLayout>
              </c:layout>
              <c:tx>
                <c:rich>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Arial" panose="020B0604020202020204" pitchFamily="34" charset="0"/>
                        <a:ea typeface="+mn-ea"/>
                        <a:cs typeface="Arial" panose="020B0604020202020204" pitchFamily="34" charset="0"/>
                      </a:defRPr>
                    </a:pPr>
                    <a:r>
                      <a:rPr lang="en-US">
                        <a:solidFill>
                          <a:schemeClr val="tx1"/>
                        </a:solidFill>
                        <a:latin typeface="Arial" panose="020B0604020202020204" pitchFamily="34" charset="0"/>
                        <a:cs typeface="Arial" panose="020B0604020202020204" pitchFamily="34" charset="0"/>
                      </a:rPr>
                      <a:t>24</a:t>
                    </a:r>
                  </a:p>
                </c:rich>
              </c:tx>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A9D-4F33-89D8-C31233B47E7B}"/>
                </c:ext>
              </c:extLst>
            </c:dLbl>
            <c:dLbl>
              <c:idx val="5"/>
              <c:tx>
                <c:rich>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Arial" panose="020B0604020202020204" pitchFamily="34" charset="0"/>
                        <a:ea typeface="+mn-ea"/>
                        <a:cs typeface="Arial" panose="020B0604020202020204" pitchFamily="34" charset="0"/>
                      </a:defRPr>
                    </a:pPr>
                    <a:r>
                      <a:rPr lang="en-US">
                        <a:latin typeface="Arial" panose="020B0604020202020204" pitchFamily="34" charset="0"/>
                        <a:cs typeface="Arial" panose="020B0604020202020204" pitchFamily="34" charset="0"/>
                      </a:rPr>
                      <a:t>24</a:t>
                    </a:r>
                  </a:p>
                </c:rich>
              </c:tx>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A9D-4F33-89D8-C31233B47E7B}"/>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Ужгородська філія Закарпатського ОЦЗ</c:v>
                </c:pt>
                <c:pt idx="1">
                  <c:v>Хустська філія Закарпатського ОЦЗ</c:v>
                </c:pt>
                <c:pt idx="2">
                  <c:v>Мукачівська філія Закарпатського ОЦЗ</c:v>
                </c:pt>
                <c:pt idx="3">
                  <c:v>Тячівська філія Закарпатського ОЦЗ</c:v>
                </c:pt>
                <c:pt idx="4">
                  <c:v>Рахівська філія Закарпатського ОЦЗ</c:v>
                </c:pt>
              </c:strCache>
            </c:strRef>
          </c:cat>
          <c:val>
            <c:numRef>
              <c:f>Лист1!$B$2:$B$6</c:f>
              <c:numCache>
                <c:formatCode>General</c:formatCode>
                <c:ptCount val="5"/>
                <c:pt idx="0">
                  <c:v>646</c:v>
                </c:pt>
                <c:pt idx="1">
                  <c:v>145</c:v>
                </c:pt>
                <c:pt idx="2">
                  <c:v>92</c:v>
                </c:pt>
                <c:pt idx="3">
                  <c:v>60</c:v>
                </c:pt>
                <c:pt idx="4">
                  <c:v>15</c:v>
                </c:pt>
              </c:numCache>
            </c:numRef>
          </c:val>
          <c:extLst>
            <c:ext xmlns:c16="http://schemas.microsoft.com/office/drawing/2014/chart" uri="{C3380CC4-5D6E-409C-BE32-E72D297353CC}">
              <c16:uniqueId val="{00000007-9A9D-4F33-89D8-C31233B47E7B}"/>
            </c:ext>
          </c:extLst>
        </c:ser>
        <c:dLbls>
          <c:showLegendKey val="0"/>
          <c:showVal val="0"/>
          <c:showCatName val="0"/>
          <c:showSerName val="0"/>
          <c:showPercent val="0"/>
          <c:showBubbleSize val="0"/>
        </c:dLbls>
        <c:gapWidth val="150"/>
        <c:overlap val="100"/>
        <c:axId val="757582800"/>
        <c:axId val="757584768"/>
      </c:barChart>
      <c:catAx>
        <c:axId val="757582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757584768"/>
        <c:crosses val="autoZero"/>
        <c:auto val="1"/>
        <c:lblAlgn val="ctr"/>
        <c:lblOffset val="100"/>
        <c:noMultiLvlLbl val="0"/>
      </c:catAx>
      <c:valAx>
        <c:axId val="757584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7575828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48359580052491"/>
          <c:y val="0.10070678665166855"/>
          <c:w val="0.2668799212598425"/>
          <c:h val="0.70515061764068487"/>
        </c:manualLayout>
      </c:layout>
      <c:pieChart>
        <c:varyColors val="1"/>
        <c:ser>
          <c:idx val="0"/>
          <c:order val="0"/>
          <c:tx>
            <c:strRef>
              <c:f>Лист1!$B$1</c:f>
              <c:strCache>
                <c:ptCount val="1"/>
                <c:pt idx="0">
                  <c:v>Столбец1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C59-49F1-97A5-5B83D891806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2-DC59-49F1-97A5-5B83D8918069}"/>
              </c:ext>
            </c:extLst>
          </c:dPt>
          <c:dLbls>
            <c:dLbl>
              <c:idx val="0"/>
              <c:layout>
                <c:manualLayout>
                  <c:x val="1.0315507436570428E-3"/>
                  <c:y val="-1.23562679665041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C59-49F1-97A5-5B83D8918069}"/>
                </c:ext>
              </c:extLst>
            </c:dLbl>
            <c:dLbl>
              <c:idx val="1"/>
              <c:layout>
                <c:manualLayout>
                  <c:x val="1.8601450860309128E-3"/>
                  <c:y val="7.57342832145981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C59-49F1-97A5-5B83D891806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Фізичні особи</c:v>
                </c:pt>
                <c:pt idx="1">
                  <c:v>Юридичні особи</c:v>
                </c:pt>
              </c:strCache>
            </c:strRef>
          </c:cat>
          <c:val>
            <c:numRef>
              <c:f>Лист1!$B$2:$B$3</c:f>
              <c:numCache>
                <c:formatCode>General</c:formatCode>
                <c:ptCount val="2"/>
                <c:pt idx="0">
                  <c:v>52153</c:v>
                </c:pt>
                <c:pt idx="1">
                  <c:v>28715</c:v>
                </c:pt>
              </c:numCache>
            </c:numRef>
          </c:val>
          <c:extLst>
            <c:ext xmlns:c16="http://schemas.microsoft.com/office/drawing/2014/chart" uri="{C3380CC4-5D6E-409C-BE32-E72D297353CC}">
              <c16:uniqueId val="{00000000-DC59-49F1-97A5-5B83D891806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Сільське, лісове та рибне господарство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2017 рік</c:v>
                </c:pt>
                <c:pt idx="1">
                  <c:v>2020 рік</c:v>
                </c:pt>
              </c:strCache>
            </c:strRef>
          </c:cat>
          <c:val>
            <c:numRef>
              <c:f>Лист1!$B$2:$B$3</c:f>
              <c:numCache>
                <c:formatCode>0.0%</c:formatCode>
                <c:ptCount val="2"/>
                <c:pt idx="0">
                  <c:v>0.152</c:v>
                </c:pt>
                <c:pt idx="1">
                  <c:v>0.13200000000000001</c:v>
                </c:pt>
              </c:numCache>
            </c:numRef>
          </c:val>
          <c:extLst>
            <c:ext xmlns:c16="http://schemas.microsoft.com/office/drawing/2014/chart" uri="{C3380CC4-5D6E-409C-BE32-E72D297353CC}">
              <c16:uniqueId val="{00000000-0752-400B-98F3-AA347FDD0E6B}"/>
            </c:ext>
          </c:extLst>
        </c:ser>
        <c:ser>
          <c:idx val="1"/>
          <c:order val="1"/>
          <c:tx>
            <c:strRef>
              <c:f>Лист1!$C$1</c:f>
              <c:strCache>
                <c:ptCount val="1"/>
                <c:pt idx="0">
                  <c:v>Переробна промисловість</c:v>
                </c:pt>
              </c:strCache>
            </c:strRef>
          </c:tx>
          <c:spPr>
            <a:solidFill>
              <a:schemeClr val="accent2"/>
            </a:solidFill>
            <a:ln>
              <a:noFill/>
            </a:ln>
            <a:effectLst/>
          </c:spPr>
          <c:invertIfNegative val="0"/>
          <c:dLbls>
            <c:dLbl>
              <c:idx val="0"/>
              <c:layout>
                <c:manualLayout>
                  <c:x val="1.388888888888888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752-400B-98F3-AA347FDD0E6B}"/>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2017 рік</c:v>
                </c:pt>
                <c:pt idx="1">
                  <c:v>2020 рік</c:v>
                </c:pt>
              </c:strCache>
            </c:strRef>
          </c:cat>
          <c:val>
            <c:numRef>
              <c:f>Лист1!$C$2:$C$3</c:f>
              <c:numCache>
                <c:formatCode>0.0%</c:formatCode>
                <c:ptCount val="2"/>
                <c:pt idx="0">
                  <c:v>0.151</c:v>
                </c:pt>
                <c:pt idx="1">
                  <c:v>0.09</c:v>
                </c:pt>
              </c:numCache>
            </c:numRef>
          </c:val>
          <c:extLst>
            <c:ext xmlns:c16="http://schemas.microsoft.com/office/drawing/2014/chart" uri="{C3380CC4-5D6E-409C-BE32-E72D297353CC}">
              <c16:uniqueId val="{00000002-0752-400B-98F3-AA347FDD0E6B}"/>
            </c:ext>
          </c:extLst>
        </c:ser>
        <c:ser>
          <c:idx val="2"/>
          <c:order val="2"/>
          <c:tx>
            <c:strRef>
              <c:f>Лист1!$D$1</c:f>
              <c:strCache>
                <c:ptCount val="1"/>
                <c:pt idx="0">
                  <c:v>Оптова та роздрібна торгівля, ремонт автотранспортних засобів і мотоциклів</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2017 рік</c:v>
                </c:pt>
                <c:pt idx="1">
                  <c:v>2020 рік</c:v>
                </c:pt>
              </c:strCache>
            </c:strRef>
          </c:cat>
          <c:val>
            <c:numRef>
              <c:f>Лист1!$D$2:$D$3</c:f>
              <c:numCache>
                <c:formatCode>0.0%</c:formatCode>
                <c:ptCount val="2"/>
                <c:pt idx="1">
                  <c:v>0.13300000000000001</c:v>
                </c:pt>
              </c:numCache>
            </c:numRef>
          </c:val>
          <c:extLst>
            <c:ext xmlns:c16="http://schemas.microsoft.com/office/drawing/2014/chart" uri="{C3380CC4-5D6E-409C-BE32-E72D297353CC}">
              <c16:uniqueId val="{00000003-0752-400B-98F3-AA347FDD0E6B}"/>
            </c:ext>
          </c:extLst>
        </c:ser>
        <c:ser>
          <c:idx val="3"/>
          <c:order val="3"/>
          <c:tx>
            <c:strRef>
              <c:f>Лист1!$E$1</c:f>
              <c:strCache>
                <c:ptCount val="1"/>
                <c:pt idx="0">
                  <c:v>Транспорт, складське господарство, поштова та кур'єрська діяльність</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2017 рік</c:v>
                </c:pt>
                <c:pt idx="1">
                  <c:v>2020 рік</c:v>
                </c:pt>
              </c:strCache>
            </c:strRef>
          </c:cat>
          <c:val>
            <c:numRef>
              <c:f>Лист1!$E$2:$E$3</c:f>
              <c:numCache>
                <c:formatCode>0.0%</c:formatCode>
                <c:ptCount val="2"/>
                <c:pt idx="0">
                  <c:v>0.109</c:v>
                </c:pt>
                <c:pt idx="1">
                  <c:v>8.7999999999999995E-2</c:v>
                </c:pt>
              </c:numCache>
            </c:numRef>
          </c:val>
          <c:extLst>
            <c:ext xmlns:c16="http://schemas.microsoft.com/office/drawing/2014/chart" uri="{C3380CC4-5D6E-409C-BE32-E72D297353CC}">
              <c16:uniqueId val="{00000004-0752-400B-98F3-AA347FDD0E6B}"/>
            </c:ext>
          </c:extLst>
        </c:ser>
        <c:ser>
          <c:idx val="4"/>
          <c:order val="4"/>
          <c:tx>
            <c:strRef>
              <c:f>Лист1!$F$1</c:f>
              <c:strCache>
                <c:ptCount val="1"/>
                <c:pt idx="0">
                  <c:v>Операції з нерухомим майном</c:v>
                </c:pt>
              </c:strCache>
            </c:strRef>
          </c:tx>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2017 рік</c:v>
                </c:pt>
                <c:pt idx="1">
                  <c:v>2020 рік</c:v>
                </c:pt>
              </c:strCache>
            </c:strRef>
          </c:cat>
          <c:val>
            <c:numRef>
              <c:f>Лист1!$F$2:$F$3</c:f>
              <c:numCache>
                <c:formatCode>0.0%</c:formatCode>
                <c:ptCount val="2"/>
                <c:pt idx="0">
                  <c:v>0.09</c:v>
                </c:pt>
                <c:pt idx="1">
                  <c:v>0.10100000000000001</c:v>
                </c:pt>
              </c:numCache>
            </c:numRef>
          </c:val>
          <c:extLst>
            <c:ext xmlns:c16="http://schemas.microsoft.com/office/drawing/2014/chart" uri="{C3380CC4-5D6E-409C-BE32-E72D297353CC}">
              <c16:uniqueId val="{00000005-0752-400B-98F3-AA347FDD0E6B}"/>
            </c:ext>
          </c:extLst>
        </c:ser>
        <c:ser>
          <c:idx val="5"/>
          <c:order val="5"/>
          <c:tx>
            <c:strRef>
              <c:f>Лист1!$G$1</c:f>
              <c:strCache>
                <c:ptCount val="1"/>
                <c:pt idx="0">
                  <c:v>Державне управління й оборона, обов'язкове соціальне страхування</c:v>
                </c:pt>
              </c:strCache>
            </c:strRef>
          </c:tx>
          <c:spPr>
            <a:solidFill>
              <a:schemeClr val="accent6"/>
            </a:solidFill>
            <a:ln>
              <a:noFill/>
            </a:ln>
            <a:effectLst/>
          </c:spPr>
          <c:invertIfNegative val="0"/>
          <c:cat>
            <c:strRef>
              <c:f>Лист1!$A$2:$A$3</c:f>
              <c:strCache>
                <c:ptCount val="2"/>
                <c:pt idx="0">
                  <c:v>2017 рік</c:v>
                </c:pt>
                <c:pt idx="1">
                  <c:v>2020 рік</c:v>
                </c:pt>
              </c:strCache>
            </c:strRef>
          </c:cat>
          <c:val>
            <c:numRef>
              <c:f>Лист1!$G$2:$G$3</c:f>
              <c:numCache>
                <c:formatCode>0.0%</c:formatCode>
                <c:ptCount val="2"/>
                <c:pt idx="1">
                  <c:v>0.115</c:v>
                </c:pt>
              </c:numCache>
            </c:numRef>
          </c:val>
          <c:extLst>
            <c:ext xmlns:c16="http://schemas.microsoft.com/office/drawing/2014/chart" uri="{C3380CC4-5D6E-409C-BE32-E72D297353CC}">
              <c16:uniqueId val="{00000006-0752-400B-98F3-AA347FDD0E6B}"/>
            </c:ext>
          </c:extLst>
        </c:ser>
        <c:ser>
          <c:idx val="6"/>
          <c:order val="6"/>
          <c:tx>
            <c:strRef>
              <c:f>Лист1!$H$1</c:f>
              <c:strCache>
                <c:ptCount val="1"/>
                <c:pt idx="0">
                  <c:v>Освіта</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2017 рік</c:v>
                </c:pt>
                <c:pt idx="1">
                  <c:v>2020 рік</c:v>
                </c:pt>
              </c:strCache>
            </c:strRef>
          </c:cat>
          <c:val>
            <c:numRef>
              <c:f>Лист1!$H$2:$H$3</c:f>
              <c:numCache>
                <c:formatCode>0.0%</c:formatCode>
                <c:ptCount val="2"/>
                <c:pt idx="0">
                  <c:v>0.10199999999999999</c:v>
                </c:pt>
                <c:pt idx="1">
                  <c:v>0.104</c:v>
                </c:pt>
              </c:numCache>
            </c:numRef>
          </c:val>
          <c:extLst>
            <c:ext xmlns:c16="http://schemas.microsoft.com/office/drawing/2014/chart" uri="{C3380CC4-5D6E-409C-BE32-E72D297353CC}">
              <c16:uniqueId val="{00000007-0752-400B-98F3-AA347FDD0E6B}"/>
            </c:ext>
          </c:extLst>
        </c:ser>
        <c:ser>
          <c:idx val="7"/>
          <c:order val="7"/>
          <c:tx>
            <c:strRef>
              <c:f>Лист1!$I$1</c:f>
              <c:strCache>
                <c:ptCount val="1"/>
                <c:pt idx="0">
                  <c:v>Інші</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2017 рік</c:v>
                </c:pt>
                <c:pt idx="1">
                  <c:v>2020 рік</c:v>
                </c:pt>
              </c:strCache>
            </c:strRef>
          </c:cat>
          <c:val>
            <c:numRef>
              <c:f>Лист1!$I$2:$I$3</c:f>
              <c:numCache>
                <c:formatCode>0.0%</c:formatCode>
                <c:ptCount val="2"/>
                <c:pt idx="0">
                  <c:v>0.36499999999999999</c:v>
                </c:pt>
                <c:pt idx="1">
                  <c:v>0.23699999999999999</c:v>
                </c:pt>
              </c:numCache>
            </c:numRef>
          </c:val>
          <c:extLst>
            <c:ext xmlns:c16="http://schemas.microsoft.com/office/drawing/2014/chart" uri="{C3380CC4-5D6E-409C-BE32-E72D297353CC}">
              <c16:uniqueId val="{00000008-0752-400B-98F3-AA347FDD0E6B}"/>
            </c:ext>
          </c:extLst>
        </c:ser>
        <c:ser>
          <c:idx val="8"/>
          <c:order val="8"/>
          <c:tx>
            <c:strRef>
              <c:f>Лист1!$J$1</c:f>
              <c:strCache>
                <c:ptCount val="1"/>
                <c:pt idx="0">
                  <c:v>Будівництво</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2017 рік</c:v>
                </c:pt>
                <c:pt idx="1">
                  <c:v>2020 рік</c:v>
                </c:pt>
              </c:strCache>
            </c:strRef>
          </c:cat>
          <c:val>
            <c:numRef>
              <c:f>Лист1!$J$2:$J$3</c:f>
              <c:numCache>
                <c:formatCode>General</c:formatCode>
                <c:ptCount val="2"/>
                <c:pt idx="0" formatCode="0.0%">
                  <c:v>3.1E-2</c:v>
                </c:pt>
              </c:numCache>
            </c:numRef>
          </c:val>
          <c:extLst>
            <c:ext xmlns:c16="http://schemas.microsoft.com/office/drawing/2014/chart" uri="{C3380CC4-5D6E-409C-BE32-E72D297353CC}">
              <c16:uniqueId val="{00000009-0752-400B-98F3-AA347FDD0E6B}"/>
            </c:ext>
          </c:extLst>
        </c:ser>
        <c:dLbls>
          <c:showLegendKey val="0"/>
          <c:showVal val="0"/>
          <c:showCatName val="0"/>
          <c:showSerName val="0"/>
          <c:showPercent val="0"/>
          <c:showBubbleSize val="0"/>
        </c:dLbls>
        <c:gapWidth val="219"/>
        <c:overlap val="-27"/>
        <c:axId val="682413768"/>
        <c:axId val="682411800"/>
      </c:barChart>
      <c:catAx>
        <c:axId val="682413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682411800"/>
        <c:crosses val="autoZero"/>
        <c:auto val="1"/>
        <c:lblAlgn val="ctr"/>
        <c:lblOffset val="100"/>
        <c:noMultiLvlLbl val="0"/>
      </c:catAx>
      <c:valAx>
        <c:axId val="68241180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6824137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latin typeface="Times New Roman" panose="02020603050405020304" pitchFamily="18" charset="0"/>
          <a:cs typeface="Times New Roman" panose="02020603050405020304" pitchFamily="18" charset="0"/>
        </a:defRPr>
      </a:pPr>
      <a:endParaRPr lang="uk-U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Продажи</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A5FE-49E0-87D7-9B58606F516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1-A5FE-49E0-87D7-9B58606F516C}"/>
              </c:ext>
            </c:extLst>
          </c:dPt>
          <c:dLbls>
            <c:dLbl>
              <c:idx val="0"/>
              <c:layout>
                <c:manualLayout>
                  <c:x val="-2.9137630896753923E-3"/>
                  <c:y val="6.8953245251123267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FE-49E0-87D7-9B58606F516C}"/>
                </c:ext>
              </c:extLst>
            </c:dLbl>
            <c:dLbl>
              <c:idx val="1"/>
              <c:layout>
                <c:manualLayout>
                  <c:x val="9.0724183091076653E-3"/>
                  <c:y val="-1.05778726811690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E-49E0-87D7-9B58606F516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Юридичні особи</c:v>
                </c:pt>
                <c:pt idx="1">
                  <c:v>Фізичні особи - підприємці</c:v>
                </c:pt>
              </c:strCache>
            </c:strRef>
          </c:cat>
          <c:val>
            <c:numRef>
              <c:f>Лист1!$B$2:$B$3</c:f>
              <c:numCache>
                <c:formatCode>0.0%</c:formatCode>
                <c:ptCount val="2"/>
                <c:pt idx="0">
                  <c:v>0.65700000000000003</c:v>
                </c:pt>
                <c:pt idx="1">
                  <c:v>0.34300000000000003</c:v>
                </c:pt>
              </c:numCache>
            </c:numRef>
          </c:val>
          <c:extLst>
            <c:ext xmlns:c16="http://schemas.microsoft.com/office/drawing/2014/chart" uri="{C3380CC4-5D6E-409C-BE32-E72D297353CC}">
              <c16:uniqueId val="{00000000-A5FE-49E0-87D7-9B58606F516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Продажи</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9A9-4BEB-BB6C-334A61291AA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9A9-4BEB-BB6C-334A61291AA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AE1-4696-BE91-3E8AE1B562A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AE1-4696-BE91-3E8AE1B562A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AE1-4696-BE91-3E8AE1B562A2}"/>
              </c:ext>
            </c:extLst>
          </c:dPt>
          <c:dLbls>
            <c:dLbl>
              <c:idx val="0"/>
              <c:layout>
                <c:manualLayout>
                  <c:x val="-2.9137630896753923E-3"/>
                  <c:y val="6.8953245251123267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A9-4BEB-BB6C-334A61291AA1}"/>
                </c:ext>
              </c:extLst>
            </c:dLbl>
            <c:dLbl>
              <c:idx val="1"/>
              <c:layout>
                <c:manualLayout>
                  <c:x val="9.0724183091076653E-3"/>
                  <c:y val="-1.05778726811690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A9-4BEB-BB6C-334A61291AA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Лист1!$A$2:$A$6</c:f>
              <c:strCache>
                <c:ptCount val="5"/>
                <c:pt idx="0">
                  <c:v>Переробна промисловість</c:v>
                </c:pt>
                <c:pt idx="1">
                  <c:v>Будівництво</c:v>
                </c:pt>
                <c:pt idx="2">
                  <c:v>Сільське та лісове господарство</c:v>
                </c:pt>
                <c:pt idx="3">
                  <c:v>Транспорт</c:v>
                </c:pt>
                <c:pt idx="4">
                  <c:v>Виробництво електроенергії</c:v>
                </c:pt>
              </c:strCache>
            </c:strRef>
          </c:cat>
          <c:val>
            <c:numRef>
              <c:f>Лист1!$B$2:$B$6</c:f>
              <c:numCache>
                <c:formatCode>0.0%</c:formatCode>
                <c:ptCount val="5"/>
                <c:pt idx="0">
                  <c:v>0.26600000000000001</c:v>
                </c:pt>
                <c:pt idx="1">
                  <c:v>0.06</c:v>
                </c:pt>
                <c:pt idx="2">
                  <c:v>2.1000000000000001E-2</c:v>
                </c:pt>
                <c:pt idx="3">
                  <c:v>1.7999999999999999E-2</c:v>
                </c:pt>
                <c:pt idx="4">
                  <c:v>4.0000000000000001E-3</c:v>
                </c:pt>
              </c:numCache>
            </c:numRef>
          </c:val>
          <c:extLst>
            <c:ext xmlns:c16="http://schemas.microsoft.com/office/drawing/2014/chart" uri="{C3380CC4-5D6E-409C-BE32-E72D297353CC}">
              <c16:uniqueId val="{00000004-C9A9-4BEB-BB6C-334A61291AA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Продажи</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8E6-47F6-A6D0-3B6543404C9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8E6-47F6-A6D0-3B6543404C9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8E6-47F6-A6D0-3B6543404C9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8E6-47F6-A6D0-3B6543404C9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8E6-47F6-A6D0-3B6543404C9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FB4-40AF-85D6-85A7623AB9C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10-A8E6-47F6-A6D0-3B6543404C97}"/>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A8E6-47F6-A6D0-3B6543404C97}"/>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5FB4-40AF-85D6-85A7623AB9C8}"/>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1-A8E6-47F6-A6D0-3B6543404C97}"/>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2-A8E6-47F6-A6D0-3B6543404C97}"/>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3-A8E6-47F6-A6D0-3B6543404C97}"/>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0E-A8E6-47F6-A6D0-3B6543404C97}"/>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1B-5FB4-40AF-85D6-85A7623AB9C8}"/>
              </c:ext>
            </c:extLst>
          </c:dPt>
          <c:dPt>
            <c:idx val="14"/>
            <c:bubble3D val="0"/>
            <c:spPr>
              <a:solidFill>
                <a:schemeClr val="accent3">
                  <a:lumMod val="80000"/>
                  <a:lumOff val="20000"/>
                </a:schemeClr>
              </a:solidFill>
              <a:ln w="19050">
                <a:solidFill>
                  <a:schemeClr val="lt1"/>
                </a:solidFill>
              </a:ln>
              <a:effectLst/>
            </c:spPr>
            <c:extLst>
              <c:ext xmlns:c16="http://schemas.microsoft.com/office/drawing/2014/chart" uri="{C3380CC4-5D6E-409C-BE32-E72D297353CC}">
                <c16:uniqueId val="{0000000D-A8E6-47F6-A6D0-3B6543404C97}"/>
              </c:ext>
            </c:extLst>
          </c:dPt>
          <c:dPt>
            <c:idx val="15"/>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0C-A8E6-47F6-A6D0-3B6543404C97}"/>
              </c:ext>
            </c:extLst>
          </c:dPt>
          <c:dPt>
            <c:idx val="16"/>
            <c:bubble3D val="0"/>
            <c:spPr>
              <a:solidFill>
                <a:schemeClr val="accent5">
                  <a:lumMod val="80000"/>
                  <a:lumOff val="20000"/>
                </a:schemeClr>
              </a:solidFill>
              <a:ln w="19050">
                <a:solidFill>
                  <a:schemeClr val="lt1"/>
                </a:solidFill>
              </a:ln>
              <a:effectLst/>
            </c:spPr>
            <c:extLst>
              <c:ext xmlns:c16="http://schemas.microsoft.com/office/drawing/2014/chart" uri="{C3380CC4-5D6E-409C-BE32-E72D297353CC}">
                <c16:uniqueId val="{0000000B-A8E6-47F6-A6D0-3B6543404C97}"/>
              </c:ext>
            </c:extLst>
          </c:dPt>
          <c:dPt>
            <c:idx val="17"/>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23-5FB4-40AF-85D6-85A7623AB9C8}"/>
              </c:ext>
            </c:extLst>
          </c:dPt>
          <c:dLbls>
            <c:dLbl>
              <c:idx val="0"/>
              <c:layout>
                <c:manualLayout>
                  <c:x val="-2.9137630896753923E-3"/>
                  <c:y val="6.8953245251123267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E6-47F6-A6D0-3B6543404C97}"/>
                </c:ext>
              </c:extLst>
            </c:dLbl>
            <c:dLbl>
              <c:idx val="1"/>
              <c:layout>
                <c:manualLayout>
                  <c:x val="-1.5580926036017529E-2"/>
                  <c:y val="-8.63145391497595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E6-47F6-A6D0-3B6543404C97}"/>
                </c:ext>
              </c:extLst>
            </c:dLbl>
            <c:dLbl>
              <c:idx val="6"/>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10-A8E6-47F6-A6D0-3B6543404C97}"/>
                </c:ext>
              </c:extLst>
            </c:dLbl>
            <c:dLbl>
              <c:idx val="7"/>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0F-A8E6-47F6-A6D0-3B6543404C97}"/>
                </c:ext>
              </c:extLst>
            </c:dLbl>
            <c:dLbl>
              <c:idx val="9"/>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11-A8E6-47F6-A6D0-3B6543404C97}"/>
                </c:ext>
              </c:extLst>
            </c:dLbl>
            <c:dLbl>
              <c:idx val="1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12-A8E6-47F6-A6D0-3B6543404C97}"/>
                </c:ext>
              </c:extLst>
            </c:dLbl>
            <c:dLbl>
              <c:idx val="1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13-A8E6-47F6-A6D0-3B6543404C97}"/>
                </c:ext>
              </c:extLst>
            </c:dLbl>
            <c:dLbl>
              <c:idx val="12"/>
              <c:layout>
                <c:manualLayout>
                  <c:x val="-2.7605724939236215E-2"/>
                  <c:y val="7.05339368810782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8E6-47F6-A6D0-3B6543404C97}"/>
                </c:ext>
              </c:extLst>
            </c:dLbl>
            <c:dLbl>
              <c:idx val="14"/>
              <c:layout>
                <c:manualLayout>
                  <c:x val="-2.4976523543185761E-2"/>
                  <c:y val="-9.88753217442022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8E6-47F6-A6D0-3B6543404C97}"/>
                </c:ext>
              </c:extLst>
            </c:dLbl>
            <c:dLbl>
              <c:idx val="15"/>
              <c:layout>
                <c:manualLayout>
                  <c:x val="4.6459523838410802E-4"/>
                  <c:y val="-2.97413789459892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8E6-47F6-A6D0-3B6543404C97}"/>
                </c:ext>
              </c:extLst>
            </c:dLbl>
            <c:dLbl>
              <c:idx val="16"/>
              <c:layout>
                <c:manualLayout>
                  <c:x val="2.5840360093663178E-2"/>
                  <c:y val="-9.5791649232251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8E6-47F6-A6D0-3B6543404C9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Лист1!$A$2:$A$19</c:f>
              <c:strCache>
                <c:ptCount val="18"/>
                <c:pt idx="0">
                  <c:v>Виробництво готових металевих виробів</c:v>
                </c:pt>
                <c:pt idx="1">
                  <c:v>Виробництво одягу та взуття</c:v>
                </c:pt>
                <c:pt idx="2">
                  <c:v>Виробництво машин і устаткування</c:v>
                </c:pt>
                <c:pt idx="3">
                  <c:v>Оброблення деревини </c:v>
                </c:pt>
                <c:pt idx="4">
                  <c:v>Виробництво харчових продуктів</c:v>
                </c:pt>
                <c:pt idx="5">
                  <c:v>Виробництво комп’ютерів, електронної та оптичної продукції </c:v>
                </c:pt>
                <c:pt idx="6">
                  <c:v>Металургійне виробництво та виробництво готових металевих виробів </c:v>
                </c:pt>
                <c:pt idx="7">
                  <c:v>Поліграфічна діяльність</c:v>
                </c:pt>
                <c:pt idx="8">
                  <c:v>Виробництво електричного устаткування</c:v>
                </c:pt>
                <c:pt idx="9">
                  <c:v>Виробництво фармацевтичних препаратів</c:v>
                </c:pt>
                <c:pt idx="10">
                  <c:v>Виробництво хімічної продукції </c:v>
                </c:pt>
                <c:pt idx="11">
                  <c:v>Ремонт і монтаж машин</c:v>
                </c:pt>
                <c:pt idx="12">
                  <c:v>Виробництво гумових і пластмасових виробів </c:v>
                </c:pt>
                <c:pt idx="13">
                  <c:v>Виробництво меблів</c:v>
                </c:pt>
                <c:pt idx="14">
                  <c:v>Виробництво паперу </c:v>
                </c:pt>
                <c:pt idx="15">
                  <c:v>Виробництво інших транспортних засобів</c:v>
                </c:pt>
                <c:pt idx="16">
                  <c:v>Виробництво іншої неметалевої мінеральної продукції</c:v>
                </c:pt>
                <c:pt idx="17">
                  <c:v>Виробництво іншої продукції</c:v>
                </c:pt>
              </c:strCache>
            </c:strRef>
          </c:cat>
          <c:val>
            <c:numRef>
              <c:f>Лист1!$B$2:$B$19</c:f>
              <c:numCache>
                <c:formatCode>0.0%</c:formatCode>
                <c:ptCount val="18"/>
                <c:pt idx="0">
                  <c:v>0.187</c:v>
                </c:pt>
                <c:pt idx="1">
                  <c:v>0.06</c:v>
                </c:pt>
                <c:pt idx="2">
                  <c:v>9.2999999999999999E-2</c:v>
                </c:pt>
                <c:pt idx="3">
                  <c:v>9.2999999999999999E-2</c:v>
                </c:pt>
                <c:pt idx="4">
                  <c:v>9.2999999999999999E-2</c:v>
                </c:pt>
                <c:pt idx="5">
                  <c:v>5.2999999999999999E-2</c:v>
                </c:pt>
                <c:pt idx="6">
                  <c:v>2.7E-2</c:v>
                </c:pt>
                <c:pt idx="7">
                  <c:v>2.7E-2</c:v>
                </c:pt>
                <c:pt idx="8">
                  <c:v>2.7E-2</c:v>
                </c:pt>
                <c:pt idx="9">
                  <c:v>2.7E-2</c:v>
                </c:pt>
                <c:pt idx="10">
                  <c:v>2.7E-2</c:v>
                </c:pt>
                <c:pt idx="11">
                  <c:v>2.7E-2</c:v>
                </c:pt>
                <c:pt idx="12">
                  <c:v>1.2999999999999999E-2</c:v>
                </c:pt>
                <c:pt idx="13">
                  <c:v>1.2999999999999999E-2</c:v>
                </c:pt>
                <c:pt idx="14">
                  <c:v>1.2999999999999999E-2</c:v>
                </c:pt>
                <c:pt idx="15">
                  <c:v>1.2999999999999999E-2</c:v>
                </c:pt>
                <c:pt idx="16">
                  <c:v>1.2999999999999999E-2</c:v>
                </c:pt>
                <c:pt idx="17">
                  <c:v>0.04</c:v>
                </c:pt>
              </c:numCache>
            </c:numRef>
          </c:val>
          <c:extLst>
            <c:ext xmlns:c16="http://schemas.microsoft.com/office/drawing/2014/chart" uri="{C3380CC4-5D6E-409C-BE32-E72D297353CC}">
              <c16:uniqueId val="{0000000A-A8E6-47F6-A6D0-3B6543404C97}"/>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482074178324011"/>
          <c:y val="3.5697070712876235E-3"/>
          <c:w val="0.33946592577314583"/>
          <c:h val="0.9948069046113763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Експорт</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2018</c:v>
                </c:pt>
                <c:pt idx="1">
                  <c:v>2019</c:v>
                </c:pt>
                <c:pt idx="2">
                  <c:v>2020</c:v>
                </c:pt>
                <c:pt idx="3">
                  <c:v>2021</c:v>
                </c:pt>
                <c:pt idx="4">
                  <c:v>2022</c:v>
                </c:pt>
                <c:pt idx="5">
                  <c:v>2023</c:v>
                </c:pt>
              </c:numCache>
            </c:numRef>
          </c:cat>
          <c:val>
            <c:numRef>
              <c:f>Лист1!$B$2:$B$7</c:f>
              <c:numCache>
                <c:formatCode>General</c:formatCode>
                <c:ptCount val="6"/>
                <c:pt idx="0">
                  <c:v>1659</c:v>
                </c:pt>
                <c:pt idx="1">
                  <c:v>1490</c:v>
                </c:pt>
                <c:pt idx="2">
                  <c:v>1349.5</c:v>
                </c:pt>
                <c:pt idx="3">
                  <c:v>1684.9</c:v>
                </c:pt>
                <c:pt idx="4">
                  <c:v>1970.4</c:v>
                </c:pt>
                <c:pt idx="5">
                  <c:v>1359.2</c:v>
                </c:pt>
              </c:numCache>
            </c:numRef>
          </c:val>
          <c:extLst>
            <c:ext xmlns:c16="http://schemas.microsoft.com/office/drawing/2014/chart" uri="{C3380CC4-5D6E-409C-BE32-E72D297353CC}">
              <c16:uniqueId val="{00000000-A20B-4010-897B-D9E11A469409}"/>
            </c:ext>
          </c:extLst>
        </c:ser>
        <c:ser>
          <c:idx val="1"/>
          <c:order val="1"/>
          <c:tx>
            <c:strRef>
              <c:f>Лист1!$C$1</c:f>
              <c:strCache>
                <c:ptCount val="1"/>
                <c:pt idx="0">
                  <c:v>Імпорт</c:v>
                </c:pt>
              </c:strCache>
            </c:strRef>
          </c:tx>
          <c:spPr>
            <a:solidFill>
              <a:schemeClr val="accent2"/>
            </a:solidFill>
            <a:ln>
              <a:noFill/>
            </a:ln>
            <a:effectLst/>
          </c:spPr>
          <c:invertIfNegative val="0"/>
          <c:dLbls>
            <c:dLbl>
              <c:idx val="0"/>
              <c:layout>
                <c:manualLayout>
                  <c:x val="4.1731872717788209E-3"/>
                  <c:y val="-3.366964471542477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20B-4010-897B-D9E11A469409}"/>
                </c:ext>
              </c:extLst>
            </c:dLbl>
            <c:dLbl>
              <c:idx val="1"/>
              <c:layout>
                <c:manualLayout>
                  <c:x val="2.086593635889410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20B-4010-897B-D9E11A469409}"/>
                </c:ext>
              </c:extLst>
            </c:dLbl>
            <c:dLbl>
              <c:idx val="2"/>
              <c:layout>
                <c:manualLayout>
                  <c:x val="3.7558685446009314E-2"/>
                  <c:y val="3.6730945821854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20B-4010-897B-D9E11A469409}"/>
                </c:ext>
              </c:extLst>
            </c:dLbl>
            <c:dLbl>
              <c:idx val="3"/>
              <c:layout>
                <c:manualLayout>
                  <c:x val="3.7558685446009391E-2"/>
                  <c:y val="3.67309458218549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20B-4010-897B-D9E11A469409}"/>
                </c:ext>
              </c:extLst>
            </c:dLbl>
            <c:dLbl>
              <c:idx val="4"/>
              <c:layout>
                <c:manualLayout>
                  <c:x val="1.043296817944705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20B-4010-897B-D9E11A469409}"/>
                </c:ext>
              </c:extLst>
            </c:dLbl>
            <c:dLbl>
              <c:idx val="5"/>
              <c:layout>
                <c:manualLayout>
                  <c:x val="3.2755298651252408E-2"/>
                  <c:y val="-3.376265478369942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20B-4010-897B-D9E11A469409}"/>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2018</c:v>
                </c:pt>
                <c:pt idx="1">
                  <c:v>2019</c:v>
                </c:pt>
                <c:pt idx="2">
                  <c:v>2020</c:v>
                </c:pt>
                <c:pt idx="3">
                  <c:v>2021</c:v>
                </c:pt>
                <c:pt idx="4">
                  <c:v>2022</c:v>
                </c:pt>
                <c:pt idx="5">
                  <c:v>2023</c:v>
                </c:pt>
              </c:numCache>
            </c:numRef>
          </c:cat>
          <c:val>
            <c:numRef>
              <c:f>Лист1!$C$2:$C$7</c:f>
              <c:numCache>
                <c:formatCode>General</c:formatCode>
                <c:ptCount val="6"/>
                <c:pt idx="0">
                  <c:v>1516.3</c:v>
                </c:pt>
                <c:pt idx="1">
                  <c:v>1471.4</c:v>
                </c:pt>
                <c:pt idx="2">
                  <c:v>1255.4000000000001</c:v>
                </c:pt>
                <c:pt idx="3">
                  <c:v>1696.9</c:v>
                </c:pt>
                <c:pt idx="4">
                  <c:v>1645.4</c:v>
                </c:pt>
                <c:pt idx="5">
                  <c:v>1391.1</c:v>
                </c:pt>
              </c:numCache>
            </c:numRef>
          </c:val>
          <c:extLst>
            <c:ext xmlns:c16="http://schemas.microsoft.com/office/drawing/2014/chart" uri="{C3380CC4-5D6E-409C-BE32-E72D297353CC}">
              <c16:uniqueId val="{00000006-A20B-4010-897B-D9E11A469409}"/>
            </c:ext>
          </c:extLst>
        </c:ser>
        <c:ser>
          <c:idx val="2"/>
          <c:order val="2"/>
          <c:tx>
            <c:strRef>
              <c:f>Лист1!$D$1</c:f>
              <c:strCache>
                <c:ptCount val="1"/>
                <c:pt idx="0">
                  <c:v>Сальдо</c:v>
                </c:pt>
              </c:strCache>
            </c:strRef>
          </c:tx>
          <c:spPr>
            <a:solidFill>
              <a:schemeClr val="accent3"/>
            </a:solidFill>
            <a:ln>
              <a:noFill/>
            </a:ln>
            <a:effectLst/>
          </c:spPr>
          <c:invertIfNegative val="0"/>
          <c:dLbls>
            <c:dLbl>
              <c:idx val="3"/>
              <c:layout>
                <c:manualLayout>
                  <c:x val="2.7125717266562335E-2"/>
                  <c:y val="3.30578512396695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20B-4010-897B-D9E11A469409}"/>
                </c:ext>
              </c:extLst>
            </c:dLbl>
            <c:dLbl>
              <c:idx val="5"/>
              <c:layout>
                <c:manualLayout>
                  <c:x val="1.54142581888245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20B-4010-897B-D9E11A469409}"/>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2018</c:v>
                </c:pt>
                <c:pt idx="1">
                  <c:v>2019</c:v>
                </c:pt>
                <c:pt idx="2">
                  <c:v>2020</c:v>
                </c:pt>
                <c:pt idx="3">
                  <c:v>2021</c:v>
                </c:pt>
                <c:pt idx="4">
                  <c:v>2022</c:v>
                </c:pt>
                <c:pt idx="5">
                  <c:v>2023</c:v>
                </c:pt>
              </c:numCache>
            </c:numRef>
          </c:cat>
          <c:val>
            <c:numRef>
              <c:f>Лист1!$D$2:$D$7</c:f>
              <c:numCache>
                <c:formatCode>General</c:formatCode>
                <c:ptCount val="6"/>
                <c:pt idx="0">
                  <c:v>142.69999999999999</c:v>
                </c:pt>
                <c:pt idx="1">
                  <c:v>18.600000000000001</c:v>
                </c:pt>
                <c:pt idx="2">
                  <c:v>94.1</c:v>
                </c:pt>
                <c:pt idx="3">
                  <c:v>-12</c:v>
                </c:pt>
                <c:pt idx="4">
                  <c:v>325</c:v>
                </c:pt>
                <c:pt idx="5">
                  <c:v>-31.9</c:v>
                </c:pt>
              </c:numCache>
            </c:numRef>
          </c:val>
          <c:extLst>
            <c:ext xmlns:c16="http://schemas.microsoft.com/office/drawing/2014/chart" uri="{C3380CC4-5D6E-409C-BE32-E72D297353CC}">
              <c16:uniqueId val="{00000008-A20B-4010-897B-D9E11A469409}"/>
            </c:ext>
          </c:extLst>
        </c:ser>
        <c:dLbls>
          <c:showLegendKey val="0"/>
          <c:showVal val="0"/>
          <c:showCatName val="0"/>
          <c:showSerName val="0"/>
          <c:showPercent val="0"/>
          <c:showBubbleSize val="0"/>
        </c:dLbls>
        <c:gapWidth val="219"/>
        <c:overlap val="-27"/>
        <c:axId val="474659296"/>
        <c:axId val="474660936"/>
      </c:barChart>
      <c:catAx>
        <c:axId val="47465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474660936"/>
        <c:crosses val="autoZero"/>
        <c:auto val="1"/>
        <c:lblAlgn val="ctr"/>
        <c:lblOffset val="100"/>
        <c:noMultiLvlLbl val="0"/>
      </c:catAx>
      <c:valAx>
        <c:axId val="474660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74659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Експорт</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2018</c:v>
                </c:pt>
                <c:pt idx="1">
                  <c:v>2019</c:v>
                </c:pt>
                <c:pt idx="2">
                  <c:v>2020</c:v>
                </c:pt>
                <c:pt idx="3">
                  <c:v>2021</c:v>
                </c:pt>
                <c:pt idx="4">
                  <c:v>2022</c:v>
                </c:pt>
              </c:numCache>
            </c:numRef>
          </c:cat>
          <c:val>
            <c:numRef>
              <c:f>Лист1!$B$2:$B$6</c:f>
              <c:numCache>
                <c:formatCode>General</c:formatCode>
                <c:ptCount val="5"/>
                <c:pt idx="0">
                  <c:v>309.10000000000002</c:v>
                </c:pt>
                <c:pt idx="1">
                  <c:v>321.89999999999998</c:v>
                </c:pt>
                <c:pt idx="2">
                  <c:v>295.8</c:v>
                </c:pt>
                <c:pt idx="3">
                  <c:v>346.6</c:v>
                </c:pt>
                <c:pt idx="4">
                  <c:v>315.5</c:v>
                </c:pt>
              </c:numCache>
            </c:numRef>
          </c:val>
          <c:extLst>
            <c:ext xmlns:c16="http://schemas.microsoft.com/office/drawing/2014/chart" uri="{C3380CC4-5D6E-409C-BE32-E72D297353CC}">
              <c16:uniqueId val="{00000000-EDF6-405F-B70C-69C623452392}"/>
            </c:ext>
          </c:extLst>
        </c:ser>
        <c:ser>
          <c:idx val="1"/>
          <c:order val="1"/>
          <c:tx>
            <c:strRef>
              <c:f>Лист1!$C$1</c:f>
              <c:strCache>
                <c:ptCount val="1"/>
                <c:pt idx="0">
                  <c:v>Імпорт</c:v>
                </c:pt>
              </c:strCache>
            </c:strRef>
          </c:tx>
          <c:spPr>
            <a:solidFill>
              <a:schemeClr val="accent2"/>
            </a:solidFill>
            <a:ln>
              <a:noFill/>
            </a:ln>
            <a:effectLst/>
          </c:spPr>
          <c:invertIfNegative val="0"/>
          <c:dLbls>
            <c:dLbl>
              <c:idx val="0"/>
              <c:layout>
                <c:manualLayout>
                  <c:x val="4.1731872717788209E-3"/>
                  <c:y val="-3.366964471542477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DF6-405F-B70C-69C623452392}"/>
                </c:ext>
              </c:extLst>
            </c:dLbl>
            <c:dLbl>
              <c:idx val="1"/>
              <c:layout>
                <c:manualLayout>
                  <c:x val="2.086593635889410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DF6-405F-B70C-69C623452392}"/>
                </c:ext>
              </c:extLst>
            </c:dLbl>
            <c:dLbl>
              <c:idx val="2"/>
              <c:layout>
                <c:manualLayout>
                  <c:x val="1.6692749087115284E-2"/>
                  <c:y val="3.67309458218549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F6-405F-B70C-69C623452392}"/>
                </c:ext>
              </c:extLst>
            </c:dLbl>
            <c:dLbl>
              <c:idx val="3"/>
              <c:layout>
                <c:manualLayout>
                  <c:x val="6.259780907668155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DF6-405F-B70C-69C623452392}"/>
                </c:ext>
              </c:extLst>
            </c:dLbl>
            <c:dLbl>
              <c:idx val="4"/>
              <c:layout>
                <c:manualLayout>
                  <c:x val="2.08659363588941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DF6-405F-B70C-69C62345239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2018</c:v>
                </c:pt>
                <c:pt idx="1">
                  <c:v>2019</c:v>
                </c:pt>
                <c:pt idx="2">
                  <c:v>2020</c:v>
                </c:pt>
                <c:pt idx="3">
                  <c:v>2021</c:v>
                </c:pt>
                <c:pt idx="4">
                  <c:v>2022</c:v>
                </c:pt>
              </c:numCache>
            </c:numRef>
          </c:cat>
          <c:val>
            <c:numRef>
              <c:f>Лист1!$C$2:$C$6</c:f>
              <c:numCache>
                <c:formatCode>General</c:formatCode>
                <c:ptCount val="5"/>
                <c:pt idx="0">
                  <c:v>28.4</c:v>
                </c:pt>
                <c:pt idx="1">
                  <c:v>32.9</c:v>
                </c:pt>
                <c:pt idx="2">
                  <c:v>27</c:v>
                </c:pt>
                <c:pt idx="3">
                  <c:v>32.799999999999997</c:v>
                </c:pt>
                <c:pt idx="4">
                  <c:v>25.5</c:v>
                </c:pt>
              </c:numCache>
            </c:numRef>
          </c:val>
          <c:extLst>
            <c:ext xmlns:c16="http://schemas.microsoft.com/office/drawing/2014/chart" uri="{C3380CC4-5D6E-409C-BE32-E72D297353CC}">
              <c16:uniqueId val="{00000006-EDF6-405F-B70C-69C623452392}"/>
            </c:ext>
          </c:extLst>
        </c:ser>
        <c:ser>
          <c:idx val="2"/>
          <c:order val="2"/>
          <c:tx>
            <c:strRef>
              <c:f>Лист1!$D$1</c:f>
              <c:strCache>
                <c:ptCount val="1"/>
                <c:pt idx="0">
                  <c:v>Сальдо</c:v>
                </c:pt>
              </c:strCache>
            </c:strRef>
          </c:tx>
          <c:spPr>
            <a:solidFill>
              <a:schemeClr val="accent3"/>
            </a:solidFill>
            <a:ln>
              <a:noFill/>
            </a:ln>
            <a:effectLst/>
          </c:spPr>
          <c:invertIfNegative val="0"/>
          <c:dLbls>
            <c:dLbl>
              <c:idx val="3"/>
              <c:layout>
                <c:manualLayout>
                  <c:x val="1.8779342723004695E-2"/>
                  <c:y val="3.67309458218550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DF6-405F-B70C-69C62345239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2018</c:v>
                </c:pt>
                <c:pt idx="1">
                  <c:v>2019</c:v>
                </c:pt>
                <c:pt idx="2">
                  <c:v>2020</c:v>
                </c:pt>
                <c:pt idx="3">
                  <c:v>2021</c:v>
                </c:pt>
                <c:pt idx="4">
                  <c:v>2022</c:v>
                </c:pt>
              </c:numCache>
            </c:numRef>
          </c:cat>
          <c:val>
            <c:numRef>
              <c:f>Лист1!$D$2:$D$6</c:f>
              <c:numCache>
                <c:formatCode>General</c:formatCode>
                <c:ptCount val="5"/>
                <c:pt idx="0">
                  <c:v>280.7</c:v>
                </c:pt>
                <c:pt idx="1">
                  <c:v>289</c:v>
                </c:pt>
                <c:pt idx="2">
                  <c:v>268.8</c:v>
                </c:pt>
                <c:pt idx="3">
                  <c:v>313.8</c:v>
                </c:pt>
                <c:pt idx="4">
                  <c:v>290</c:v>
                </c:pt>
              </c:numCache>
            </c:numRef>
          </c:val>
          <c:extLst>
            <c:ext xmlns:c16="http://schemas.microsoft.com/office/drawing/2014/chart" uri="{C3380CC4-5D6E-409C-BE32-E72D297353CC}">
              <c16:uniqueId val="{00000008-EDF6-405F-B70C-69C623452392}"/>
            </c:ext>
          </c:extLst>
        </c:ser>
        <c:dLbls>
          <c:showLegendKey val="0"/>
          <c:showVal val="0"/>
          <c:showCatName val="0"/>
          <c:showSerName val="0"/>
          <c:showPercent val="0"/>
          <c:showBubbleSize val="0"/>
        </c:dLbls>
        <c:gapWidth val="219"/>
        <c:overlap val="-27"/>
        <c:axId val="474659296"/>
        <c:axId val="474660936"/>
      </c:barChart>
      <c:catAx>
        <c:axId val="47465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474660936"/>
        <c:crosses val="autoZero"/>
        <c:auto val="1"/>
        <c:lblAlgn val="ctr"/>
        <c:lblOffset val="100"/>
        <c:noMultiLvlLbl val="0"/>
      </c:catAx>
      <c:valAx>
        <c:axId val="474660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74659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2021</c:v>
                </c:pt>
              </c:strCache>
            </c:strRef>
          </c:tx>
          <c:spPr>
            <a:solidFill>
              <a:schemeClr val="accent1"/>
            </a:solidFill>
            <a:ln>
              <a:noFill/>
            </a:ln>
            <a:effectLst/>
          </c:spPr>
          <c:invertIfNegative val="0"/>
          <c:dLbls>
            <c:dLbl>
              <c:idx val="0"/>
              <c:layout>
                <c:manualLayout>
                  <c:x val="-1.6203703703703703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268-4728-B63B-A9A9CAFFC2A0}"/>
                </c:ext>
              </c:extLst>
            </c:dLbl>
            <c:dLbl>
              <c:idx val="1"/>
              <c:layout>
                <c:manualLayout>
                  <c:x val="-1.3888888888888931E-2"/>
                  <c:y val="2.38095238095238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268-4728-B63B-A9A9CAFFC2A0}"/>
                </c:ext>
              </c:extLst>
            </c:dLbl>
            <c:dLbl>
              <c:idx val="2"/>
              <c:layout>
                <c:manualLayout>
                  <c:x val="-2.0833333333333291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268-4728-B63B-A9A9CAFFC2A0}"/>
                </c:ext>
              </c:extLst>
            </c:dLbl>
            <c:dLbl>
              <c:idx val="3"/>
              <c:layout>
                <c:manualLayout>
                  <c:x val="-2.3148148148148147E-2"/>
                  <c:y val="2.38095238095237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268-4728-B63B-A9A9CAFFC2A0}"/>
                </c:ext>
              </c:extLst>
            </c:dLbl>
            <c:dLbl>
              <c:idx val="4"/>
              <c:layout>
                <c:manualLayout>
                  <c:x val="-3.4722222222222307E-2"/>
                  <c:y val="7.93650793650793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268-4728-B63B-A9A9CAFFC2A0}"/>
                </c:ext>
              </c:extLst>
            </c:dLbl>
            <c:dLbl>
              <c:idx val="5"/>
              <c:layout>
                <c:manualLayout>
                  <c:x val="-2.5462962962963132E-2"/>
                  <c:y val="3.96825396825389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268-4728-B63B-A9A9CAFFC2A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Освіта </c:v>
                </c:pt>
                <c:pt idx="1">
                  <c:v>Органи управління</c:v>
                </c:pt>
                <c:pt idx="2">
                  <c:v>Соціальний захист та соціальне забезпечення</c:v>
                </c:pt>
                <c:pt idx="3">
                  <c:v>Охрона здоров'я</c:v>
                </c:pt>
                <c:pt idx="4">
                  <c:v>Культура і мистецтво</c:v>
                </c:pt>
                <c:pt idx="5">
                  <c:v>Фізична культура і спорт</c:v>
                </c:pt>
              </c:strCache>
            </c:strRef>
          </c:cat>
          <c:val>
            <c:numRef>
              <c:f>Лист1!$B$2:$B$7</c:f>
              <c:numCache>
                <c:formatCode>General</c:formatCode>
                <c:ptCount val="6"/>
                <c:pt idx="0">
                  <c:v>8605.5</c:v>
                </c:pt>
                <c:pt idx="1">
                  <c:v>1548.2</c:v>
                </c:pt>
                <c:pt idx="2">
                  <c:v>1548.2</c:v>
                </c:pt>
                <c:pt idx="3">
                  <c:v>524.1</c:v>
                </c:pt>
                <c:pt idx="4">
                  <c:v>1548.2</c:v>
                </c:pt>
                <c:pt idx="5">
                  <c:v>187</c:v>
                </c:pt>
              </c:numCache>
            </c:numRef>
          </c:val>
          <c:extLst>
            <c:ext xmlns:c16="http://schemas.microsoft.com/office/drawing/2014/chart" uri="{C3380CC4-5D6E-409C-BE32-E72D297353CC}">
              <c16:uniqueId val="{00000000-8268-4728-B63B-A9A9CAFFC2A0}"/>
            </c:ext>
          </c:extLst>
        </c:ser>
        <c:ser>
          <c:idx val="1"/>
          <c:order val="1"/>
          <c:tx>
            <c:strRef>
              <c:f>Лист1!$C$1</c:f>
              <c:strCache>
                <c:ptCount val="1"/>
                <c:pt idx="0">
                  <c:v>2022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Освіта </c:v>
                </c:pt>
                <c:pt idx="1">
                  <c:v>Органи управління</c:v>
                </c:pt>
                <c:pt idx="2">
                  <c:v>Соціальний захист та соціальне забезпечення</c:v>
                </c:pt>
                <c:pt idx="3">
                  <c:v>Охрона здоров'я</c:v>
                </c:pt>
                <c:pt idx="4">
                  <c:v>Культура і мистецтво</c:v>
                </c:pt>
                <c:pt idx="5">
                  <c:v>Фізична культура і спорт</c:v>
                </c:pt>
              </c:strCache>
            </c:strRef>
          </c:cat>
          <c:val>
            <c:numRef>
              <c:f>Лист1!$C$2:$C$7</c:f>
              <c:numCache>
                <c:formatCode>General</c:formatCode>
                <c:ptCount val="6"/>
                <c:pt idx="0">
                  <c:v>8820.6</c:v>
                </c:pt>
                <c:pt idx="1">
                  <c:v>1507.2</c:v>
                </c:pt>
                <c:pt idx="2">
                  <c:v>1507.2</c:v>
                </c:pt>
                <c:pt idx="3">
                  <c:v>551.29999999999995</c:v>
                </c:pt>
                <c:pt idx="4">
                  <c:v>1507.2</c:v>
                </c:pt>
                <c:pt idx="5">
                  <c:v>170.4</c:v>
                </c:pt>
              </c:numCache>
            </c:numRef>
          </c:val>
          <c:extLst>
            <c:ext xmlns:c16="http://schemas.microsoft.com/office/drawing/2014/chart" uri="{C3380CC4-5D6E-409C-BE32-E72D297353CC}">
              <c16:uniqueId val="{00000001-8268-4728-B63B-A9A9CAFFC2A0}"/>
            </c:ext>
          </c:extLst>
        </c:ser>
        <c:ser>
          <c:idx val="2"/>
          <c:order val="2"/>
          <c:tx>
            <c:strRef>
              <c:f>Лист1!$D$1</c:f>
              <c:strCache>
                <c:ptCount val="1"/>
                <c:pt idx="0">
                  <c:v>2023</c:v>
                </c:pt>
              </c:strCache>
            </c:strRef>
          </c:tx>
          <c:spPr>
            <a:solidFill>
              <a:schemeClr val="accent3"/>
            </a:solidFill>
            <a:ln>
              <a:noFill/>
            </a:ln>
            <a:effectLst/>
          </c:spPr>
          <c:invertIfNegative val="0"/>
          <c:dLbls>
            <c:dLbl>
              <c:idx val="3"/>
              <c:layout>
                <c:manualLayout>
                  <c:x val="0"/>
                  <c:y val="-2.38095238095238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268-4728-B63B-A9A9CAFFC2A0}"/>
                </c:ext>
              </c:extLst>
            </c:dLbl>
            <c:dLbl>
              <c:idx val="5"/>
              <c:layout>
                <c:manualLayout>
                  <c:x val="3.2407407407407406E-2"/>
                  <c:y val="3.9682539682539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268-4728-B63B-A9A9CAFFC2A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Освіта </c:v>
                </c:pt>
                <c:pt idx="1">
                  <c:v>Органи управління</c:v>
                </c:pt>
                <c:pt idx="2">
                  <c:v>Соціальний захист та соціальне забезпечення</c:v>
                </c:pt>
                <c:pt idx="3">
                  <c:v>Охрона здоров'я</c:v>
                </c:pt>
                <c:pt idx="4">
                  <c:v>Культура і мистецтво</c:v>
                </c:pt>
                <c:pt idx="5">
                  <c:v>Фізична культура і спорт</c:v>
                </c:pt>
              </c:strCache>
            </c:strRef>
          </c:cat>
          <c:val>
            <c:numRef>
              <c:f>Лист1!$D$2:$D$7</c:f>
              <c:numCache>
                <c:formatCode>General</c:formatCode>
                <c:ptCount val="6"/>
                <c:pt idx="0">
                  <c:v>9494.1</c:v>
                </c:pt>
                <c:pt idx="1">
                  <c:v>1928.8</c:v>
                </c:pt>
                <c:pt idx="2">
                  <c:v>1928.8</c:v>
                </c:pt>
                <c:pt idx="3">
                  <c:v>790.8</c:v>
                </c:pt>
                <c:pt idx="4">
                  <c:v>1928.8</c:v>
                </c:pt>
                <c:pt idx="5">
                  <c:v>272.3</c:v>
                </c:pt>
              </c:numCache>
            </c:numRef>
          </c:val>
          <c:extLst>
            <c:ext xmlns:c16="http://schemas.microsoft.com/office/drawing/2014/chart" uri="{C3380CC4-5D6E-409C-BE32-E72D297353CC}">
              <c16:uniqueId val="{00000002-8268-4728-B63B-A9A9CAFFC2A0}"/>
            </c:ext>
          </c:extLst>
        </c:ser>
        <c:dLbls>
          <c:showLegendKey val="0"/>
          <c:showVal val="0"/>
          <c:showCatName val="0"/>
          <c:showSerName val="0"/>
          <c:showPercent val="0"/>
          <c:showBubbleSize val="0"/>
        </c:dLbls>
        <c:gapWidth val="219"/>
        <c:overlap val="-27"/>
        <c:axId val="800427512"/>
        <c:axId val="800430136"/>
      </c:barChart>
      <c:catAx>
        <c:axId val="800427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800430136"/>
        <c:crosses val="autoZero"/>
        <c:auto val="1"/>
        <c:lblAlgn val="ctr"/>
        <c:lblOffset val="100"/>
        <c:noMultiLvlLbl val="0"/>
      </c:catAx>
      <c:valAx>
        <c:axId val="800430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800427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3472308041795725"/>
          <c:y val="2.1137355322762888E-3"/>
          <c:w val="0.53441842072069368"/>
          <c:h val="0.83333044668885659"/>
        </c:manualLayout>
      </c:layout>
      <c:doughnutChart>
        <c:varyColors val="1"/>
        <c:ser>
          <c:idx val="0"/>
          <c:order val="0"/>
          <c:dPt>
            <c:idx val="0"/>
            <c:bubble3D val="0"/>
            <c:spPr>
              <a:solidFill>
                <a:schemeClr val="accent1"/>
              </a:solidFill>
              <a:ln w="19092">
                <a:solidFill>
                  <a:schemeClr val="lt1"/>
                </a:solidFill>
              </a:ln>
              <a:effectLst/>
            </c:spPr>
            <c:extLst>
              <c:ext xmlns:c16="http://schemas.microsoft.com/office/drawing/2014/chart" uri="{C3380CC4-5D6E-409C-BE32-E72D297353CC}">
                <c16:uniqueId val="{00000000-4919-418F-840B-07B4817466A9}"/>
              </c:ext>
            </c:extLst>
          </c:dPt>
          <c:dPt>
            <c:idx val="1"/>
            <c:bubble3D val="0"/>
            <c:spPr>
              <a:solidFill>
                <a:schemeClr val="accent2"/>
              </a:solidFill>
              <a:ln w="19092">
                <a:solidFill>
                  <a:schemeClr val="lt1"/>
                </a:solidFill>
              </a:ln>
              <a:effectLst/>
            </c:spPr>
            <c:extLst>
              <c:ext xmlns:c16="http://schemas.microsoft.com/office/drawing/2014/chart" uri="{C3380CC4-5D6E-409C-BE32-E72D297353CC}">
                <c16:uniqueId val="{00000001-4919-418F-840B-07B4817466A9}"/>
              </c:ext>
            </c:extLst>
          </c:dPt>
          <c:dPt>
            <c:idx val="2"/>
            <c:bubble3D val="0"/>
            <c:spPr>
              <a:solidFill>
                <a:schemeClr val="accent3"/>
              </a:solidFill>
              <a:ln w="19092">
                <a:solidFill>
                  <a:schemeClr val="lt1"/>
                </a:solidFill>
              </a:ln>
              <a:effectLst/>
            </c:spPr>
            <c:extLst>
              <c:ext xmlns:c16="http://schemas.microsoft.com/office/drawing/2014/chart" uri="{C3380CC4-5D6E-409C-BE32-E72D297353CC}">
                <c16:uniqueId val="{00000002-4919-418F-840B-07B4817466A9}"/>
              </c:ext>
            </c:extLst>
          </c:dPt>
          <c:dPt>
            <c:idx val="3"/>
            <c:bubble3D val="0"/>
            <c:spPr>
              <a:solidFill>
                <a:schemeClr val="accent4"/>
              </a:solidFill>
              <a:ln w="19092">
                <a:solidFill>
                  <a:schemeClr val="lt1"/>
                </a:solidFill>
              </a:ln>
              <a:effectLst/>
            </c:spPr>
            <c:extLst>
              <c:ext xmlns:c16="http://schemas.microsoft.com/office/drawing/2014/chart" uri="{C3380CC4-5D6E-409C-BE32-E72D297353CC}">
                <c16:uniqueId val="{00000003-4919-418F-840B-07B4817466A9}"/>
              </c:ext>
            </c:extLst>
          </c:dPt>
          <c:dPt>
            <c:idx val="4"/>
            <c:bubble3D val="0"/>
            <c:spPr>
              <a:solidFill>
                <a:schemeClr val="accent5"/>
              </a:solidFill>
              <a:ln w="19092">
                <a:solidFill>
                  <a:schemeClr val="lt1"/>
                </a:solidFill>
              </a:ln>
              <a:effectLst/>
            </c:spPr>
            <c:extLst>
              <c:ext xmlns:c16="http://schemas.microsoft.com/office/drawing/2014/chart" uri="{C3380CC4-5D6E-409C-BE32-E72D297353CC}">
                <c16:uniqueId val="{00000004-4919-418F-840B-07B4817466A9}"/>
              </c:ext>
            </c:extLst>
          </c:dPt>
          <c:dPt>
            <c:idx val="5"/>
            <c:bubble3D val="0"/>
            <c:spPr>
              <a:solidFill>
                <a:schemeClr val="accent6"/>
              </a:solidFill>
              <a:ln w="19092">
                <a:solidFill>
                  <a:schemeClr val="lt1"/>
                </a:solidFill>
              </a:ln>
              <a:effectLst/>
            </c:spPr>
            <c:extLst>
              <c:ext xmlns:c16="http://schemas.microsoft.com/office/drawing/2014/chart" uri="{C3380CC4-5D6E-409C-BE32-E72D297353CC}">
                <c16:uniqueId val="{00000005-4919-418F-840B-07B4817466A9}"/>
              </c:ext>
            </c:extLst>
          </c:dPt>
          <c:dPt>
            <c:idx val="6"/>
            <c:bubble3D val="0"/>
            <c:spPr>
              <a:solidFill>
                <a:schemeClr val="accent1">
                  <a:lumMod val="60000"/>
                </a:schemeClr>
              </a:solidFill>
              <a:ln w="19092">
                <a:solidFill>
                  <a:schemeClr val="lt1"/>
                </a:solidFill>
              </a:ln>
              <a:effectLst/>
            </c:spPr>
            <c:extLst>
              <c:ext xmlns:c16="http://schemas.microsoft.com/office/drawing/2014/chart" uri="{C3380CC4-5D6E-409C-BE32-E72D297353CC}">
                <c16:uniqueId val="{00000006-4919-418F-840B-07B4817466A9}"/>
              </c:ext>
            </c:extLst>
          </c:dPt>
          <c:dLbls>
            <c:dLbl>
              <c:idx val="0"/>
              <c:layout>
                <c:manualLayout>
                  <c:x val="-2.9931972789115777E-2"/>
                  <c:y val="-1.185760376790846E-2"/>
                </c:manualLayout>
              </c:layout>
              <c:spPr>
                <a:noFill/>
                <a:ln w="25456">
                  <a:noFill/>
                </a:ln>
              </c:spPr>
              <c:txPr>
                <a:bodyPr rot="0" spcFirstLastPara="1" vertOverflow="ellipsis" vert="horz" wrap="square" lIns="38100" tIns="19050" rIns="38100" bIns="19050" anchor="ctr" anchorCtr="1">
                  <a:noAutofit/>
                </a:bodyPr>
                <a:lstStyle/>
                <a:p>
                  <a:pPr>
                    <a:defRPr sz="1203"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4919-418F-840B-07B4817466A9}"/>
                </c:ext>
              </c:extLst>
            </c:dLbl>
            <c:dLbl>
              <c:idx val="2"/>
              <c:layout>
                <c:manualLayout>
                  <c:x val="1.9954648526077097E-2"/>
                  <c:y val="-2.37154150197629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19-418F-840B-07B4817466A9}"/>
                </c:ext>
              </c:extLst>
            </c:dLbl>
            <c:dLbl>
              <c:idx val="3"/>
              <c:layout>
                <c:manualLayout>
                  <c:x val="1.9954648526077132E-2"/>
                  <c:y val="-9.661724135730587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919-418F-840B-07B4817466A9}"/>
                </c:ext>
              </c:extLst>
            </c:dLbl>
            <c:dLbl>
              <c:idx val="5"/>
              <c:layout>
                <c:manualLayout>
                  <c:x val="1.4512471655328799E-2"/>
                  <c:y val="1.0374197296484184E-7"/>
                </c:manualLayout>
              </c:layout>
              <c:spPr>
                <a:noFill/>
                <a:ln w="25456">
                  <a:noFill/>
                </a:ln>
              </c:spPr>
              <c:txPr>
                <a:bodyPr rot="0" spcFirstLastPara="1" vertOverflow="ellipsis" vert="horz" wrap="square" lIns="38100" tIns="19050" rIns="38100" bIns="19050" anchor="ctr" anchorCtr="1">
                  <a:noAutofit/>
                </a:bodyPr>
                <a:lstStyle/>
                <a:p>
                  <a:pPr>
                    <a:defRPr sz="1203"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4919-418F-840B-07B4817466A9}"/>
                </c:ext>
              </c:extLst>
            </c:dLbl>
            <c:dLbl>
              <c:idx val="6"/>
              <c:spPr>
                <a:noFill/>
                <a:ln w="25456">
                  <a:noFill/>
                </a:ln>
              </c:spPr>
              <c:txPr>
                <a:bodyPr rot="0" spcFirstLastPara="1" vertOverflow="ellipsis" vert="horz" wrap="square" lIns="38100" tIns="19050" rIns="38100" bIns="19050" anchor="ctr" anchorCtr="1">
                  <a:spAutoFit/>
                </a:bodyPr>
                <a:lstStyle/>
                <a:p>
                  <a:pPr>
                    <a:defRPr sz="1203"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06-4919-418F-840B-07B4817466A9}"/>
                </c:ext>
              </c:extLst>
            </c:dLbl>
            <c:spPr>
              <a:noFill/>
              <a:ln w="25456">
                <a:noFill/>
              </a:ln>
            </c:spPr>
            <c:txPr>
              <a:bodyPr rot="0" spcFirstLastPara="1" vertOverflow="ellipsis" vert="horz" wrap="square" lIns="38100" tIns="19050" rIns="38100" bIns="19050" anchor="ctr" anchorCtr="1">
                <a:spAutoFit/>
              </a:bodyPr>
              <a:lstStyle/>
              <a:p>
                <a:pPr>
                  <a:defRPr sz="1203"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extLst>
          </c:dLbls>
          <c:cat>
            <c:strRef>
              <c:f>Аркуш1!$A$8:$A$14</c:f>
              <c:strCache>
                <c:ptCount val="7"/>
                <c:pt idx="0">
                  <c:v>оплата праці з нарахуваннями</c:v>
                </c:pt>
                <c:pt idx="1">
                  <c:v>медикаменти та продукти харчування</c:v>
                </c:pt>
                <c:pt idx="2">
                  <c:v>оплата енергоносіїв і комунальних послуг</c:v>
                </c:pt>
                <c:pt idx="3">
                  <c:v>поточні трансферти</c:v>
                </c:pt>
                <c:pt idx="4">
                  <c:v>соціальне забезпечення</c:v>
                </c:pt>
                <c:pt idx="5">
                  <c:v>капітальні видатки</c:v>
                </c:pt>
                <c:pt idx="6">
                  <c:v>інші видатки</c:v>
                </c:pt>
              </c:strCache>
            </c:strRef>
          </c:cat>
          <c:val>
            <c:numRef>
              <c:f>Аркуш1!$C$8:$C$14</c:f>
              <c:numCache>
                <c:formatCode>#,#00</c:formatCode>
                <c:ptCount val="7"/>
                <c:pt idx="0">
                  <c:v>62.930700199423896</c:v>
                </c:pt>
                <c:pt idx="1">
                  <c:v>1.7380345668070019</c:v>
                </c:pt>
                <c:pt idx="2">
                  <c:v>3.3029581209838246</c:v>
                </c:pt>
                <c:pt idx="3">
                  <c:v>7.884860403279415</c:v>
                </c:pt>
                <c:pt idx="4">
                  <c:v>1.5946986483492136</c:v>
                </c:pt>
                <c:pt idx="5">
                  <c:v>16.095861954354088</c:v>
                </c:pt>
                <c:pt idx="6">
                  <c:v>6.4528861068025707</c:v>
                </c:pt>
              </c:numCache>
            </c:numRef>
          </c:val>
          <c:extLst>
            <c:ext xmlns:c16="http://schemas.microsoft.com/office/drawing/2014/chart" uri="{C3380CC4-5D6E-409C-BE32-E72D297353CC}">
              <c16:uniqueId val="{00000007-4919-418F-840B-07B4817466A9}"/>
            </c:ext>
          </c:extLst>
        </c:ser>
        <c:ser>
          <c:idx val="1"/>
          <c:order val="1"/>
          <c:dPt>
            <c:idx val="0"/>
            <c:bubble3D val="0"/>
            <c:spPr>
              <a:solidFill>
                <a:schemeClr val="accent1"/>
              </a:solidFill>
              <a:ln w="19092">
                <a:solidFill>
                  <a:schemeClr val="lt1"/>
                </a:solidFill>
              </a:ln>
              <a:effectLst/>
            </c:spPr>
            <c:extLst>
              <c:ext xmlns:c16="http://schemas.microsoft.com/office/drawing/2014/chart" uri="{C3380CC4-5D6E-409C-BE32-E72D297353CC}">
                <c16:uniqueId val="{00000008-4919-418F-840B-07B4817466A9}"/>
              </c:ext>
            </c:extLst>
          </c:dPt>
          <c:dPt>
            <c:idx val="1"/>
            <c:bubble3D val="0"/>
            <c:spPr>
              <a:solidFill>
                <a:schemeClr val="accent2"/>
              </a:solidFill>
              <a:ln w="19092">
                <a:solidFill>
                  <a:schemeClr val="lt1"/>
                </a:solidFill>
              </a:ln>
              <a:effectLst/>
            </c:spPr>
            <c:extLst>
              <c:ext xmlns:c16="http://schemas.microsoft.com/office/drawing/2014/chart" uri="{C3380CC4-5D6E-409C-BE32-E72D297353CC}">
                <c16:uniqueId val="{00000009-4919-418F-840B-07B4817466A9}"/>
              </c:ext>
            </c:extLst>
          </c:dPt>
          <c:dPt>
            <c:idx val="2"/>
            <c:bubble3D val="0"/>
            <c:spPr>
              <a:solidFill>
                <a:schemeClr val="accent3"/>
              </a:solidFill>
              <a:ln w="19092">
                <a:solidFill>
                  <a:schemeClr val="lt1"/>
                </a:solidFill>
              </a:ln>
              <a:effectLst/>
            </c:spPr>
            <c:extLst>
              <c:ext xmlns:c16="http://schemas.microsoft.com/office/drawing/2014/chart" uri="{C3380CC4-5D6E-409C-BE32-E72D297353CC}">
                <c16:uniqueId val="{0000000A-4919-418F-840B-07B4817466A9}"/>
              </c:ext>
            </c:extLst>
          </c:dPt>
          <c:dPt>
            <c:idx val="3"/>
            <c:bubble3D val="0"/>
            <c:spPr>
              <a:solidFill>
                <a:schemeClr val="accent4"/>
              </a:solidFill>
              <a:ln w="19092">
                <a:solidFill>
                  <a:schemeClr val="lt1"/>
                </a:solidFill>
              </a:ln>
              <a:effectLst/>
            </c:spPr>
            <c:extLst>
              <c:ext xmlns:c16="http://schemas.microsoft.com/office/drawing/2014/chart" uri="{C3380CC4-5D6E-409C-BE32-E72D297353CC}">
                <c16:uniqueId val="{0000000B-4919-418F-840B-07B4817466A9}"/>
              </c:ext>
            </c:extLst>
          </c:dPt>
          <c:dPt>
            <c:idx val="4"/>
            <c:bubble3D val="0"/>
            <c:spPr>
              <a:solidFill>
                <a:schemeClr val="accent5"/>
              </a:solidFill>
              <a:ln w="19092">
                <a:solidFill>
                  <a:schemeClr val="lt1"/>
                </a:solidFill>
              </a:ln>
              <a:effectLst/>
            </c:spPr>
            <c:extLst>
              <c:ext xmlns:c16="http://schemas.microsoft.com/office/drawing/2014/chart" uri="{C3380CC4-5D6E-409C-BE32-E72D297353CC}">
                <c16:uniqueId val="{0000000C-4919-418F-840B-07B4817466A9}"/>
              </c:ext>
            </c:extLst>
          </c:dPt>
          <c:dPt>
            <c:idx val="5"/>
            <c:bubble3D val="0"/>
            <c:spPr>
              <a:solidFill>
                <a:schemeClr val="accent6"/>
              </a:solidFill>
              <a:ln w="19092">
                <a:solidFill>
                  <a:schemeClr val="lt1"/>
                </a:solidFill>
              </a:ln>
              <a:effectLst/>
            </c:spPr>
            <c:extLst>
              <c:ext xmlns:c16="http://schemas.microsoft.com/office/drawing/2014/chart" uri="{C3380CC4-5D6E-409C-BE32-E72D297353CC}">
                <c16:uniqueId val="{0000000D-4919-418F-840B-07B4817466A9}"/>
              </c:ext>
            </c:extLst>
          </c:dPt>
          <c:dPt>
            <c:idx val="6"/>
            <c:bubble3D val="0"/>
            <c:spPr>
              <a:solidFill>
                <a:schemeClr val="accent1">
                  <a:lumMod val="60000"/>
                </a:schemeClr>
              </a:solidFill>
              <a:ln w="19092">
                <a:solidFill>
                  <a:schemeClr val="lt1"/>
                </a:solidFill>
              </a:ln>
              <a:effectLst/>
            </c:spPr>
            <c:extLst>
              <c:ext xmlns:c16="http://schemas.microsoft.com/office/drawing/2014/chart" uri="{C3380CC4-5D6E-409C-BE32-E72D297353CC}">
                <c16:uniqueId val="{0000000E-4919-418F-840B-07B4817466A9}"/>
              </c:ext>
            </c:extLst>
          </c:dPt>
          <c:dLbls>
            <c:dLbl>
              <c:idx val="6"/>
              <c:spPr>
                <a:noFill/>
                <a:ln w="25456">
                  <a:noFill/>
                </a:ln>
              </c:spPr>
              <c:txPr>
                <a:bodyPr rot="0" spcFirstLastPara="1" vertOverflow="ellipsis" vert="horz" wrap="square" lIns="38100" tIns="19050" rIns="38100" bIns="19050" anchor="ctr" anchorCtr="1">
                  <a:spAutoFit/>
                </a:bodyPr>
                <a:lstStyle/>
                <a:p>
                  <a:pPr>
                    <a:defRPr sz="1203"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0E-4919-418F-840B-07B4817466A9}"/>
                </c:ext>
              </c:extLst>
            </c:dLbl>
            <c:spPr>
              <a:noFill/>
              <a:ln w="25456">
                <a:noFill/>
              </a:ln>
            </c:spPr>
            <c:txPr>
              <a:bodyPr rot="0" spcFirstLastPara="1" vertOverflow="ellipsis" vert="horz" wrap="square" lIns="38100" tIns="19050" rIns="38100" bIns="19050" anchor="ctr" anchorCtr="1">
                <a:spAutoFit/>
              </a:bodyPr>
              <a:lstStyle/>
              <a:p>
                <a:pPr>
                  <a:defRPr sz="1203"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extLst>
          </c:dLbls>
          <c:cat>
            <c:strRef>
              <c:f>Аркуш1!$A$8:$A$14</c:f>
              <c:strCache>
                <c:ptCount val="7"/>
                <c:pt idx="0">
                  <c:v>оплата праці з нарахуваннями</c:v>
                </c:pt>
                <c:pt idx="1">
                  <c:v>медикаменти та продукти харчування</c:v>
                </c:pt>
                <c:pt idx="2">
                  <c:v>оплата енергоносіїв і комунальних послуг</c:v>
                </c:pt>
                <c:pt idx="3">
                  <c:v>поточні трансферти</c:v>
                </c:pt>
                <c:pt idx="4">
                  <c:v>соціальне забезпечення</c:v>
                </c:pt>
                <c:pt idx="5">
                  <c:v>капітальні видатки</c:v>
                </c:pt>
                <c:pt idx="6">
                  <c:v>інші видатки</c:v>
                </c:pt>
              </c:strCache>
            </c:strRef>
          </c:cat>
          <c:val>
            <c:numRef>
              <c:f>Аркуш1!$E$8:$E$14</c:f>
              <c:numCache>
                <c:formatCode>#,#00</c:formatCode>
                <c:ptCount val="7"/>
                <c:pt idx="0">
                  <c:v>62.619604507761004</c:v>
                </c:pt>
                <c:pt idx="1">
                  <c:v>1.7541994471613864</c:v>
                </c:pt>
                <c:pt idx="2">
                  <c:v>4.5668987880076539</c:v>
                </c:pt>
                <c:pt idx="3">
                  <c:v>11.031522432489901</c:v>
                </c:pt>
                <c:pt idx="4">
                  <c:v>2.0930788858175635</c:v>
                </c:pt>
                <c:pt idx="5">
                  <c:v>10.772379332341059</c:v>
                </c:pt>
                <c:pt idx="6">
                  <c:v>7.1623166064214328</c:v>
                </c:pt>
              </c:numCache>
            </c:numRef>
          </c:val>
          <c:extLst>
            <c:ext xmlns:c16="http://schemas.microsoft.com/office/drawing/2014/chart" uri="{C3380CC4-5D6E-409C-BE32-E72D297353CC}">
              <c16:uniqueId val="{0000000F-4919-418F-840B-07B4817466A9}"/>
            </c:ext>
          </c:extLst>
        </c:ser>
        <c:ser>
          <c:idx val="2"/>
          <c:order val="2"/>
          <c:dPt>
            <c:idx val="0"/>
            <c:bubble3D val="0"/>
            <c:spPr>
              <a:solidFill>
                <a:schemeClr val="accent1"/>
              </a:solidFill>
              <a:ln w="19092">
                <a:solidFill>
                  <a:schemeClr val="lt1"/>
                </a:solidFill>
              </a:ln>
              <a:effectLst/>
            </c:spPr>
            <c:extLst>
              <c:ext xmlns:c16="http://schemas.microsoft.com/office/drawing/2014/chart" uri="{C3380CC4-5D6E-409C-BE32-E72D297353CC}">
                <c16:uniqueId val="{00000010-4919-418F-840B-07B4817466A9}"/>
              </c:ext>
            </c:extLst>
          </c:dPt>
          <c:dPt>
            <c:idx val="1"/>
            <c:bubble3D val="0"/>
            <c:spPr>
              <a:solidFill>
                <a:schemeClr val="accent2"/>
              </a:solidFill>
              <a:ln w="19092">
                <a:solidFill>
                  <a:schemeClr val="lt1"/>
                </a:solidFill>
              </a:ln>
              <a:effectLst/>
            </c:spPr>
            <c:extLst>
              <c:ext xmlns:c16="http://schemas.microsoft.com/office/drawing/2014/chart" uri="{C3380CC4-5D6E-409C-BE32-E72D297353CC}">
                <c16:uniqueId val="{00000011-4919-418F-840B-07B4817466A9}"/>
              </c:ext>
            </c:extLst>
          </c:dPt>
          <c:dPt>
            <c:idx val="2"/>
            <c:bubble3D val="0"/>
            <c:spPr>
              <a:solidFill>
                <a:schemeClr val="accent3"/>
              </a:solidFill>
              <a:ln w="19092">
                <a:solidFill>
                  <a:schemeClr val="lt1"/>
                </a:solidFill>
              </a:ln>
              <a:effectLst/>
            </c:spPr>
            <c:extLst>
              <c:ext xmlns:c16="http://schemas.microsoft.com/office/drawing/2014/chart" uri="{C3380CC4-5D6E-409C-BE32-E72D297353CC}">
                <c16:uniqueId val="{00000012-4919-418F-840B-07B4817466A9}"/>
              </c:ext>
            </c:extLst>
          </c:dPt>
          <c:dPt>
            <c:idx val="3"/>
            <c:bubble3D val="0"/>
            <c:spPr>
              <a:solidFill>
                <a:schemeClr val="accent4"/>
              </a:solidFill>
              <a:ln w="19092">
                <a:solidFill>
                  <a:schemeClr val="lt1"/>
                </a:solidFill>
              </a:ln>
              <a:effectLst/>
            </c:spPr>
            <c:extLst>
              <c:ext xmlns:c16="http://schemas.microsoft.com/office/drawing/2014/chart" uri="{C3380CC4-5D6E-409C-BE32-E72D297353CC}">
                <c16:uniqueId val="{00000013-4919-418F-840B-07B4817466A9}"/>
              </c:ext>
            </c:extLst>
          </c:dPt>
          <c:dPt>
            <c:idx val="4"/>
            <c:bubble3D val="0"/>
            <c:spPr>
              <a:solidFill>
                <a:schemeClr val="accent5"/>
              </a:solidFill>
              <a:ln w="19092">
                <a:solidFill>
                  <a:schemeClr val="lt1"/>
                </a:solidFill>
              </a:ln>
              <a:effectLst/>
            </c:spPr>
            <c:extLst>
              <c:ext xmlns:c16="http://schemas.microsoft.com/office/drawing/2014/chart" uri="{C3380CC4-5D6E-409C-BE32-E72D297353CC}">
                <c16:uniqueId val="{00000014-4919-418F-840B-07B4817466A9}"/>
              </c:ext>
            </c:extLst>
          </c:dPt>
          <c:dPt>
            <c:idx val="5"/>
            <c:bubble3D val="0"/>
            <c:spPr>
              <a:solidFill>
                <a:schemeClr val="accent6"/>
              </a:solidFill>
              <a:ln w="19092">
                <a:solidFill>
                  <a:schemeClr val="lt1"/>
                </a:solidFill>
              </a:ln>
              <a:effectLst/>
            </c:spPr>
            <c:extLst>
              <c:ext xmlns:c16="http://schemas.microsoft.com/office/drawing/2014/chart" uri="{C3380CC4-5D6E-409C-BE32-E72D297353CC}">
                <c16:uniqueId val="{00000015-4919-418F-840B-07B4817466A9}"/>
              </c:ext>
            </c:extLst>
          </c:dPt>
          <c:dPt>
            <c:idx val="6"/>
            <c:bubble3D val="0"/>
            <c:spPr>
              <a:solidFill>
                <a:schemeClr val="accent1">
                  <a:lumMod val="60000"/>
                </a:schemeClr>
              </a:solidFill>
              <a:ln w="19092">
                <a:solidFill>
                  <a:schemeClr val="lt1"/>
                </a:solidFill>
              </a:ln>
              <a:effectLst/>
            </c:spPr>
            <c:extLst>
              <c:ext xmlns:c16="http://schemas.microsoft.com/office/drawing/2014/chart" uri="{C3380CC4-5D6E-409C-BE32-E72D297353CC}">
                <c16:uniqueId val="{00000016-4919-418F-840B-07B4817466A9}"/>
              </c:ext>
            </c:extLst>
          </c:dPt>
          <c:dLbls>
            <c:dLbl>
              <c:idx val="6"/>
              <c:spPr>
                <a:noFill/>
                <a:ln w="25456">
                  <a:noFill/>
                </a:ln>
              </c:spPr>
              <c:txPr>
                <a:bodyPr rot="0" spcFirstLastPara="1" vertOverflow="ellipsis" vert="horz" wrap="square" lIns="38100" tIns="19050" rIns="38100" bIns="19050" anchor="ctr" anchorCtr="1">
                  <a:spAutoFit/>
                </a:bodyPr>
                <a:lstStyle/>
                <a:p>
                  <a:pPr>
                    <a:defRPr sz="1203"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16-4919-418F-840B-07B4817466A9}"/>
                </c:ext>
              </c:extLst>
            </c:dLbl>
            <c:spPr>
              <a:noFill/>
              <a:ln w="25456">
                <a:noFill/>
              </a:ln>
            </c:spPr>
            <c:txPr>
              <a:bodyPr rot="0" spcFirstLastPara="1" vertOverflow="ellipsis" vert="horz" wrap="square" lIns="38100" tIns="19050" rIns="38100" bIns="19050" anchor="ctr" anchorCtr="1">
                <a:spAutoFit/>
              </a:bodyPr>
              <a:lstStyle/>
              <a:p>
                <a:pPr>
                  <a:defRPr sz="1203"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extLst>
          </c:dLbls>
          <c:cat>
            <c:strRef>
              <c:f>Аркуш1!$A$8:$A$14</c:f>
              <c:strCache>
                <c:ptCount val="7"/>
                <c:pt idx="0">
                  <c:v>оплата праці з нарахуваннями</c:v>
                </c:pt>
                <c:pt idx="1">
                  <c:v>медикаменти та продукти харчування</c:v>
                </c:pt>
                <c:pt idx="2">
                  <c:v>оплата енергоносіїв і комунальних послуг</c:v>
                </c:pt>
                <c:pt idx="3">
                  <c:v>поточні трансферти</c:v>
                </c:pt>
                <c:pt idx="4">
                  <c:v>соціальне забезпечення</c:v>
                </c:pt>
                <c:pt idx="5">
                  <c:v>капітальні видатки</c:v>
                </c:pt>
                <c:pt idx="6">
                  <c:v>інші видатки</c:v>
                </c:pt>
              </c:strCache>
            </c:strRef>
          </c:cat>
          <c:val>
            <c:numRef>
              <c:f>Аркуш1!$G$8:$G$14</c:f>
              <c:numCache>
                <c:formatCode>#,#00</c:formatCode>
                <c:ptCount val="7"/>
                <c:pt idx="0">
                  <c:v>50.053168753453356</c:v>
                </c:pt>
                <c:pt idx="1">
                  <c:v>2.2570657103241207</c:v>
                </c:pt>
                <c:pt idx="2">
                  <c:v>4.1210996549243646</c:v>
                </c:pt>
                <c:pt idx="3">
                  <c:v>15.655591580571512</c:v>
                </c:pt>
                <c:pt idx="4">
                  <c:v>2.350892922300643</c:v>
                </c:pt>
                <c:pt idx="5">
                  <c:v>16.075728985310828</c:v>
                </c:pt>
                <c:pt idx="6">
                  <c:v>9.486452393115167</c:v>
                </c:pt>
              </c:numCache>
            </c:numRef>
          </c:val>
          <c:extLst>
            <c:ext xmlns:c16="http://schemas.microsoft.com/office/drawing/2014/chart" uri="{C3380CC4-5D6E-409C-BE32-E72D297353CC}">
              <c16:uniqueId val="{00000017-4919-418F-840B-07B4817466A9}"/>
            </c:ext>
          </c:extLst>
        </c:ser>
        <c:dLbls>
          <c:showLegendKey val="0"/>
          <c:showVal val="0"/>
          <c:showCatName val="0"/>
          <c:showSerName val="0"/>
          <c:showPercent val="0"/>
          <c:showBubbleSize val="0"/>
          <c:showLeaderLines val="0"/>
        </c:dLbls>
        <c:firstSliceAng val="0"/>
        <c:holeSize val="61"/>
      </c:doughnutChart>
      <c:spPr>
        <a:noFill/>
        <a:ln w="25456">
          <a:noFill/>
        </a:ln>
      </c:spPr>
    </c:plotArea>
    <c:legend>
      <c:legendPos val="b"/>
      <c:layout>
        <c:manualLayout>
          <c:xMode val="edge"/>
          <c:yMode val="edge"/>
          <c:x val="0"/>
          <c:y val="0.21867769028871395"/>
          <c:w val="0.25920348569930779"/>
          <c:h val="0.75798897637795271"/>
        </c:manualLayout>
      </c:layout>
      <c:overlay val="0"/>
      <c:spPr>
        <a:noFill/>
        <a:ln w="25456">
          <a:noFill/>
        </a:ln>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46" cap="flat" cmpd="sng" algn="ctr">
      <a:solidFill>
        <a:sysClr val="window" lastClr="FFFFFF"/>
      </a:solidFill>
      <a:round/>
    </a:ln>
    <a:effectLst/>
  </c:spPr>
  <c:txPr>
    <a:bodyPr/>
    <a:lstStyle/>
    <a:p>
      <a:pPr>
        <a:defRPr/>
      </a:pPr>
      <a:endParaRPr lang="uk-UA"/>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Лист1!$A$2</c:f>
              <c:strCache>
                <c:ptCount val="1"/>
                <c:pt idx="0">
                  <c:v>Міське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Лист1!$B$1:$I$1</c:f>
              <c:strCache>
                <c:ptCount val="8"/>
                <c:pt idx="0">
                  <c:v>2001</c:v>
                </c:pt>
                <c:pt idx="1">
                  <c:v>2002</c:v>
                </c:pt>
                <c:pt idx="2">
                  <c:v>2006</c:v>
                </c:pt>
                <c:pt idx="3">
                  <c:v>2011</c:v>
                </c:pt>
                <c:pt idx="4">
                  <c:v>2016</c:v>
                </c:pt>
                <c:pt idx="5">
                  <c:v>2020</c:v>
                </c:pt>
                <c:pt idx="6">
                  <c:v>2021</c:v>
                </c:pt>
                <c:pt idx="7">
                  <c:v>2022</c:v>
                </c:pt>
              </c:strCache>
            </c:strRef>
          </c:cat>
          <c:val>
            <c:numRef>
              <c:f>Лист1!$B$2:$I$2</c:f>
              <c:numCache>
                <c:formatCode>General</c:formatCode>
                <c:ptCount val="8"/>
                <c:pt idx="0">
                  <c:v>470.7</c:v>
                </c:pt>
                <c:pt idx="1">
                  <c:v>466</c:v>
                </c:pt>
                <c:pt idx="2">
                  <c:v>461.8</c:v>
                </c:pt>
                <c:pt idx="3">
                  <c:v>463.8</c:v>
                </c:pt>
                <c:pt idx="4">
                  <c:v>467</c:v>
                </c:pt>
                <c:pt idx="5">
                  <c:v>456.9</c:v>
                </c:pt>
                <c:pt idx="6">
                  <c:v>465.3</c:v>
                </c:pt>
                <c:pt idx="7">
                  <c:v>463.4</c:v>
                </c:pt>
              </c:numCache>
            </c:numRef>
          </c:val>
          <c:extLst>
            <c:ext xmlns:c16="http://schemas.microsoft.com/office/drawing/2014/chart" uri="{C3380CC4-5D6E-409C-BE32-E72D297353CC}">
              <c16:uniqueId val="{00000000-5781-42A5-9065-FF3226ADA6F8}"/>
            </c:ext>
          </c:extLst>
        </c:ser>
        <c:ser>
          <c:idx val="1"/>
          <c:order val="1"/>
          <c:tx>
            <c:strRef>
              <c:f>Лист1!$A$3</c:f>
              <c:strCache>
                <c:ptCount val="1"/>
                <c:pt idx="0">
                  <c:v>Сільське</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Лист1!$B$1:$I$1</c:f>
              <c:strCache>
                <c:ptCount val="8"/>
                <c:pt idx="0">
                  <c:v>2001</c:v>
                </c:pt>
                <c:pt idx="1">
                  <c:v>2002</c:v>
                </c:pt>
                <c:pt idx="2">
                  <c:v>2006</c:v>
                </c:pt>
                <c:pt idx="3">
                  <c:v>2011</c:v>
                </c:pt>
                <c:pt idx="4">
                  <c:v>2016</c:v>
                </c:pt>
                <c:pt idx="5">
                  <c:v>2020</c:v>
                </c:pt>
                <c:pt idx="6">
                  <c:v>2021</c:v>
                </c:pt>
                <c:pt idx="7">
                  <c:v>2022</c:v>
                </c:pt>
              </c:strCache>
            </c:strRef>
          </c:cat>
          <c:val>
            <c:numRef>
              <c:f>Лист1!$B$3:$I$3</c:f>
              <c:numCache>
                <c:formatCode>General</c:formatCode>
                <c:ptCount val="8"/>
                <c:pt idx="0">
                  <c:v>790.6</c:v>
                </c:pt>
                <c:pt idx="1">
                  <c:v>792.3</c:v>
                </c:pt>
                <c:pt idx="2">
                  <c:v>783.7</c:v>
                </c:pt>
                <c:pt idx="3">
                  <c:v>783.6</c:v>
                </c:pt>
                <c:pt idx="4">
                  <c:v>792.2</c:v>
                </c:pt>
                <c:pt idx="5">
                  <c:v>787.9</c:v>
                </c:pt>
                <c:pt idx="6">
                  <c:v>784.8</c:v>
                </c:pt>
                <c:pt idx="7">
                  <c:v>781.1</c:v>
                </c:pt>
              </c:numCache>
            </c:numRef>
          </c:val>
          <c:extLst>
            <c:ext xmlns:c16="http://schemas.microsoft.com/office/drawing/2014/chart" uri="{C3380CC4-5D6E-409C-BE32-E72D297353CC}">
              <c16:uniqueId val="{00000001-5781-42A5-9065-FF3226ADA6F8}"/>
            </c:ext>
          </c:extLst>
        </c:ser>
        <c:dLbls>
          <c:showLegendKey val="0"/>
          <c:showVal val="0"/>
          <c:showCatName val="0"/>
          <c:showSerName val="0"/>
          <c:showPercent val="0"/>
          <c:showBubbleSize val="0"/>
        </c:dLbls>
        <c:gapWidth val="150"/>
        <c:overlap val="100"/>
        <c:axId val="142648448"/>
        <c:axId val="142649984"/>
      </c:barChart>
      <c:catAx>
        <c:axId val="14264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42649984"/>
        <c:crosses val="autoZero"/>
        <c:auto val="1"/>
        <c:lblAlgn val="ctr"/>
        <c:lblOffset val="100"/>
        <c:noMultiLvlLbl val="0"/>
      </c:catAx>
      <c:valAx>
        <c:axId val="1426499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426484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0611244127399438E-2"/>
          <c:y val="1.204042225999283E-2"/>
          <c:w val="0.92255490007322749"/>
          <c:h val="0.93583035600726117"/>
        </c:manualLayout>
      </c:layout>
      <c:barChart>
        <c:barDir val="bar"/>
        <c:grouping val="clustered"/>
        <c:varyColors val="0"/>
        <c:ser>
          <c:idx val="0"/>
          <c:order val="0"/>
          <c:tx>
            <c:strRef>
              <c:f>Лист1!$B$1</c:f>
              <c:strCache>
                <c:ptCount val="1"/>
                <c:pt idx="0">
                  <c:v>Столбец1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Лист1!$A$2:$A$15</c:f>
              <c:strCache>
                <c:ptCount val="14"/>
                <c:pt idx="0">
                  <c:v>професійна, наукова діяльність</c:v>
                </c:pt>
                <c:pt idx="1">
                  <c:v>освіта</c:v>
                </c:pt>
                <c:pt idx="2">
                  <c:v>охорона здоров'я</c:v>
                </c:pt>
                <c:pt idx="3">
                  <c:v>фінансова та страхова діяльність</c:v>
                </c:pt>
                <c:pt idx="4">
                  <c:v>державне управління й оборона</c:v>
                </c:pt>
                <c:pt idx="5">
                  <c:v>оптова та роздрібна торгівля</c:v>
                </c:pt>
                <c:pt idx="6">
                  <c:v>сільське господарство</c:v>
                </c:pt>
                <c:pt idx="7">
                  <c:v>мистецтво, спорт, розваги</c:v>
                </c:pt>
                <c:pt idx="8">
                  <c:v>переробна промисловість</c:v>
                </c:pt>
                <c:pt idx="9">
                  <c:v>будівництво</c:v>
                </c:pt>
                <c:pt idx="10">
                  <c:v>добувна промисловість</c:v>
                </c:pt>
                <c:pt idx="11">
                  <c:v>транспорт, складське господарство</c:v>
                </c:pt>
                <c:pt idx="12">
                  <c:v>постачання електроенергії, газу, пари</c:v>
                </c:pt>
                <c:pt idx="13">
                  <c:v>державне управління й оборона</c:v>
                </c:pt>
              </c:strCache>
            </c:strRef>
          </c:cat>
          <c:val>
            <c:numRef>
              <c:f>Лист1!$B$2:$B$15</c:f>
              <c:numCache>
                <c:formatCode>General</c:formatCode>
                <c:ptCount val="14"/>
                <c:pt idx="0">
                  <c:v>104</c:v>
                </c:pt>
                <c:pt idx="1">
                  <c:v>104</c:v>
                </c:pt>
                <c:pt idx="2">
                  <c:v>479</c:v>
                </c:pt>
                <c:pt idx="4">
                  <c:v>43</c:v>
                </c:pt>
                <c:pt idx="5">
                  <c:v>75</c:v>
                </c:pt>
                <c:pt idx="8">
                  <c:v>133</c:v>
                </c:pt>
                <c:pt idx="9">
                  <c:v>23</c:v>
                </c:pt>
                <c:pt idx="11">
                  <c:v>167</c:v>
                </c:pt>
                <c:pt idx="12">
                  <c:v>62</c:v>
                </c:pt>
                <c:pt idx="13">
                  <c:v>43</c:v>
                </c:pt>
              </c:numCache>
            </c:numRef>
          </c:val>
          <c:extLst>
            <c:ext xmlns:c16="http://schemas.microsoft.com/office/drawing/2014/chart" uri="{C3380CC4-5D6E-409C-BE32-E72D297353CC}">
              <c16:uniqueId val="{00000000-6CB2-4CBB-BDBE-3BFCB5D6CD9F}"/>
            </c:ext>
          </c:extLst>
        </c:ser>
        <c:ser>
          <c:idx val="1"/>
          <c:order val="1"/>
          <c:tx>
            <c:strRef>
              <c:f>Лист1!$C$1</c:f>
              <c:strCache>
                <c:ptCount val="1"/>
                <c:pt idx="0">
                  <c:v>Зменшення/збільшення</c:v>
                </c:pt>
              </c:strCache>
            </c:strRef>
          </c:tx>
          <c:spPr>
            <a:solidFill>
              <a:schemeClr val="accent2"/>
            </a:solidFill>
            <a:ln>
              <a:noFill/>
            </a:ln>
            <a:effectLst/>
          </c:spPr>
          <c:invertIfNegative val="0"/>
          <c:dPt>
            <c:idx val="2"/>
            <c:invertIfNegative val="0"/>
            <c:bubble3D val="0"/>
            <c:spPr>
              <a:solidFill>
                <a:srgbClr val="00B050"/>
              </a:solidFill>
              <a:ln>
                <a:noFill/>
              </a:ln>
              <a:effectLst/>
            </c:spPr>
            <c:extLst>
              <c:ext xmlns:c16="http://schemas.microsoft.com/office/drawing/2014/chart" uri="{C3380CC4-5D6E-409C-BE32-E72D297353CC}">
                <c16:uniqueId val="{00000002-6CB2-4CBB-BDBE-3BFCB5D6CD9F}"/>
              </c:ext>
            </c:extLst>
          </c:dPt>
          <c:dPt>
            <c:idx val="4"/>
            <c:invertIfNegative val="0"/>
            <c:bubble3D val="0"/>
            <c:spPr>
              <a:solidFill>
                <a:srgbClr val="00B050"/>
              </a:solidFill>
              <a:ln>
                <a:noFill/>
              </a:ln>
              <a:effectLst/>
            </c:spPr>
            <c:extLst>
              <c:ext xmlns:c16="http://schemas.microsoft.com/office/drawing/2014/chart" uri="{C3380CC4-5D6E-409C-BE32-E72D297353CC}">
                <c16:uniqueId val="{00000004-6CB2-4CBB-BDBE-3BFCB5D6CD9F}"/>
              </c:ext>
            </c:extLst>
          </c:dPt>
          <c:dPt>
            <c:idx val="8"/>
            <c:invertIfNegative val="0"/>
            <c:bubble3D val="0"/>
            <c:spPr>
              <a:solidFill>
                <a:srgbClr val="00B050"/>
              </a:solidFill>
              <a:ln>
                <a:noFill/>
              </a:ln>
              <a:effectLst/>
            </c:spPr>
            <c:extLst>
              <c:ext xmlns:c16="http://schemas.microsoft.com/office/drawing/2014/chart" uri="{C3380CC4-5D6E-409C-BE32-E72D297353CC}">
                <c16:uniqueId val="{00000006-6CB2-4CBB-BDBE-3BFCB5D6CD9F}"/>
              </c:ext>
            </c:extLst>
          </c:dPt>
          <c:dPt>
            <c:idx val="9"/>
            <c:invertIfNegative val="0"/>
            <c:bubble3D val="0"/>
            <c:spPr>
              <a:solidFill>
                <a:srgbClr val="00B050"/>
              </a:solidFill>
              <a:ln>
                <a:noFill/>
              </a:ln>
              <a:effectLst/>
            </c:spPr>
            <c:extLst>
              <c:ext xmlns:c16="http://schemas.microsoft.com/office/drawing/2014/chart" uri="{C3380CC4-5D6E-409C-BE32-E72D297353CC}">
                <c16:uniqueId val="{00000008-6CB2-4CBB-BDBE-3BFCB5D6CD9F}"/>
              </c:ext>
            </c:extLst>
          </c:dPt>
          <c:dLbls>
            <c:dLbl>
              <c:idx val="0"/>
              <c:layout>
                <c:manualLayout>
                  <c:x val="0"/>
                  <c:y val="-1.5873015873015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CB2-4CBB-BDBE-3BFCB5D6CD9F}"/>
                </c:ext>
              </c:extLst>
            </c:dLbl>
            <c:dLbl>
              <c:idx val="1"/>
              <c:layout>
                <c:manualLayout>
                  <c:x val="-2.3473946634413644E-3"/>
                  <c:y val="-1.2761423287998092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C0000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7.42984556397535E-2"/>
                      <c:h val="7.3623836793128145E-2"/>
                    </c:manualLayout>
                  </c15:layout>
                </c:ext>
                <c:ext xmlns:c16="http://schemas.microsoft.com/office/drawing/2014/chart" uri="{C3380CC4-5D6E-409C-BE32-E72D297353CC}">
                  <c16:uniqueId val="{0000000A-6CB2-4CBB-BDBE-3BFCB5D6CD9F}"/>
                </c:ext>
              </c:extLst>
            </c:dLbl>
            <c:dLbl>
              <c:idx val="2"/>
              <c:layout>
                <c:manualLayout>
                  <c:x val="4.1800574301253095E-3"/>
                  <c:y val="-3.787878787878788E-3"/>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CB2-4CBB-BDBE-3BFCB5D6CD9F}"/>
                </c:ext>
              </c:extLst>
            </c:dLbl>
            <c:dLbl>
              <c:idx val="3"/>
              <c:layout>
                <c:manualLayout>
                  <c:x val="-8.4875562720133283E-17"/>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CB2-4CBB-BDBE-3BFCB5D6CD9F}"/>
                </c:ext>
              </c:extLst>
            </c:dLbl>
            <c:dLbl>
              <c:idx val="4"/>
              <c:layout>
                <c:manualLayout>
                  <c:x val="2.0901932712956337E-3"/>
                  <c:y val="-2.0833333333333402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CB2-4CBB-BDBE-3BFCB5D6CD9F}"/>
                </c:ext>
              </c:extLst>
            </c:dLbl>
            <c:dLbl>
              <c:idx val="5"/>
              <c:layout>
                <c:manualLayout>
                  <c:x val="0"/>
                  <c:y val="-1.5873015873015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CB2-4CBB-BDBE-3BFCB5D6CD9F}"/>
                </c:ext>
              </c:extLst>
            </c:dLbl>
            <c:dLbl>
              <c:idx val="6"/>
              <c:layout>
                <c:manualLayout>
                  <c:x val="-8.4875562720133283E-17"/>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CB2-4CBB-BDBE-3BFCB5D6CD9F}"/>
                </c:ext>
              </c:extLst>
            </c:dLbl>
            <c:dLbl>
              <c:idx val="7"/>
              <c:layout>
                <c:manualLayout>
                  <c:x val="-4.6296296296297144E-3"/>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CB2-4CBB-BDBE-3BFCB5D6CD9F}"/>
                </c:ext>
              </c:extLst>
            </c:dLbl>
            <c:dLbl>
              <c:idx val="8"/>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06-6CB2-4CBB-BDBE-3BFCB5D6CD9F}"/>
                </c:ext>
              </c:extLst>
            </c:dLbl>
            <c:dLbl>
              <c:idx val="9"/>
              <c:layout>
                <c:manualLayout>
                  <c:x val="6.2695924764891052E-3"/>
                  <c:y val="-1.773835920177385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CB2-4CBB-BDBE-3BFCB5D6CD9F}"/>
                </c:ext>
              </c:extLst>
            </c:dLbl>
            <c:dLbl>
              <c:idx val="10"/>
              <c:layout>
                <c:manualLayout>
                  <c:x val="-8.4875562720133283E-17"/>
                  <c:y val="-1.19047619047619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CB2-4CBB-BDBE-3BFCB5D6CD9F}"/>
                </c:ext>
              </c:extLst>
            </c:dLbl>
            <c:dLbl>
              <c:idx val="11"/>
              <c:layout>
                <c:manualLayout>
                  <c:x val="-7.6047377569423583E-17"/>
                  <c:y val="-8.3507306889352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CB2-4CBB-BDBE-3BFCB5D6CD9F}"/>
                </c:ext>
              </c:extLst>
            </c:dLbl>
            <c:dLbl>
              <c:idx val="12"/>
              <c:layout>
                <c:manualLayout>
                  <c:x val="0"/>
                  <c:y val="-1.6701461377870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CB2-4CBB-BDBE-3BFCB5D6CD9F}"/>
                </c:ext>
              </c:extLst>
            </c:dLbl>
            <c:dLbl>
              <c:idx val="13"/>
              <c:layout>
                <c:manualLayout>
                  <c:x val="4.355491029762526E-2"/>
                  <c:y val="-1.3917884481558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CB2-4CBB-BDBE-3BFCB5D6CD9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C0000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Лист1!$A$2:$A$15</c:f>
              <c:strCache>
                <c:ptCount val="14"/>
                <c:pt idx="0">
                  <c:v>професійна, наукова діяльність</c:v>
                </c:pt>
                <c:pt idx="1">
                  <c:v>освіта</c:v>
                </c:pt>
                <c:pt idx="2">
                  <c:v>охорона здоров'я</c:v>
                </c:pt>
                <c:pt idx="3">
                  <c:v>фінансова та страхова діяльність</c:v>
                </c:pt>
                <c:pt idx="4">
                  <c:v>державне управління й оборона</c:v>
                </c:pt>
                <c:pt idx="5">
                  <c:v>оптова та роздрібна торгівля</c:v>
                </c:pt>
                <c:pt idx="6">
                  <c:v>сільське господарство</c:v>
                </c:pt>
                <c:pt idx="7">
                  <c:v>мистецтво, спорт, розваги</c:v>
                </c:pt>
                <c:pt idx="8">
                  <c:v>переробна промисловість</c:v>
                </c:pt>
                <c:pt idx="9">
                  <c:v>будівництво</c:v>
                </c:pt>
                <c:pt idx="10">
                  <c:v>добувна промисловість</c:v>
                </c:pt>
                <c:pt idx="11">
                  <c:v>транспорт, складське господарство</c:v>
                </c:pt>
                <c:pt idx="12">
                  <c:v>постачання електроенергії, газу, пари</c:v>
                </c:pt>
                <c:pt idx="13">
                  <c:v>державне управління й оборона</c:v>
                </c:pt>
              </c:strCache>
            </c:strRef>
          </c:cat>
          <c:val>
            <c:numRef>
              <c:f>Лист1!$C$2:$C$15</c:f>
              <c:numCache>
                <c:formatCode>General</c:formatCode>
                <c:ptCount val="14"/>
                <c:pt idx="0">
                  <c:v>-220</c:v>
                </c:pt>
                <c:pt idx="1">
                  <c:v>-118</c:v>
                </c:pt>
                <c:pt idx="2">
                  <c:v>334</c:v>
                </c:pt>
                <c:pt idx="3">
                  <c:v>-105</c:v>
                </c:pt>
                <c:pt idx="4">
                  <c:v>-56</c:v>
                </c:pt>
                <c:pt idx="5">
                  <c:v>-13</c:v>
                </c:pt>
                <c:pt idx="6">
                  <c:v>-39</c:v>
                </c:pt>
                <c:pt idx="7">
                  <c:v>-37</c:v>
                </c:pt>
                <c:pt idx="8">
                  <c:v>105</c:v>
                </c:pt>
                <c:pt idx="10">
                  <c:v>-2</c:v>
                </c:pt>
                <c:pt idx="11">
                  <c:v>167</c:v>
                </c:pt>
                <c:pt idx="12">
                  <c:v>62</c:v>
                </c:pt>
                <c:pt idx="13">
                  <c:v>-56</c:v>
                </c:pt>
              </c:numCache>
            </c:numRef>
          </c:val>
          <c:extLst>
            <c:ext xmlns:c16="http://schemas.microsoft.com/office/drawing/2014/chart" uri="{C3380CC4-5D6E-409C-BE32-E72D297353CC}">
              <c16:uniqueId val="{00000010-6CB2-4CBB-BDBE-3BFCB5D6CD9F}"/>
            </c:ext>
          </c:extLst>
        </c:ser>
        <c:dLbls>
          <c:showLegendKey val="0"/>
          <c:showVal val="0"/>
          <c:showCatName val="0"/>
          <c:showSerName val="0"/>
          <c:showPercent val="0"/>
          <c:showBubbleSize val="0"/>
        </c:dLbls>
        <c:gapWidth val="182"/>
        <c:axId val="1297449192"/>
        <c:axId val="1297454768"/>
      </c:barChart>
      <c:catAx>
        <c:axId val="1297449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297454768"/>
        <c:crosses val="autoZero"/>
        <c:auto val="1"/>
        <c:lblAlgn val="ctr"/>
        <c:lblOffset val="100"/>
        <c:noMultiLvlLbl val="0"/>
      </c:catAx>
      <c:valAx>
        <c:axId val="12974547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97449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847924949975311"/>
          <c:y val="4.4345898004434593E-2"/>
          <c:w val="0.75659355189803368"/>
          <c:h val="0.89889647386094473"/>
        </c:manualLayout>
      </c:layout>
      <c:barChart>
        <c:barDir val="bar"/>
        <c:grouping val="clustered"/>
        <c:varyColors val="0"/>
        <c:ser>
          <c:idx val="0"/>
          <c:order val="0"/>
          <c:tx>
            <c:strRef>
              <c:f>Лист1!$B$1</c:f>
              <c:strCache>
                <c:ptCount val="1"/>
                <c:pt idx="0">
                  <c:v>Столбец1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службовці, керівники, менеджери (управителі)</c:v>
                </c:pt>
                <c:pt idx="1">
                  <c:v>фахівці</c:v>
                </c:pt>
                <c:pt idx="2">
                  <c:v>професіонали</c:v>
                </c:pt>
                <c:pt idx="3">
                  <c:v>робітники з обслуговування технологічного устаткування</c:v>
                </c:pt>
                <c:pt idx="4">
                  <c:v>технічні службовці</c:v>
                </c:pt>
                <c:pt idx="5">
                  <c:v>некваліфіковані робітники </c:v>
                </c:pt>
                <c:pt idx="6">
                  <c:v>працівники сфери торгівлі та послуг</c:v>
                </c:pt>
                <c:pt idx="7">
                  <c:v>кваліфіковані робітники з інструментом</c:v>
                </c:pt>
                <c:pt idx="8">
                  <c:v>кваліфіковані робітники сільського господарства</c:v>
                </c:pt>
                <c:pt idx="9">
                  <c:v>найпростіші професії та особи без професії</c:v>
                </c:pt>
              </c:strCache>
            </c:strRef>
          </c:cat>
          <c:val>
            <c:numRef>
              <c:f>Лист1!$B$2:$B$11</c:f>
              <c:numCache>
                <c:formatCode>General</c:formatCode>
                <c:ptCount val="10"/>
                <c:pt idx="0">
                  <c:v>126</c:v>
                </c:pt>
                <c:pt idx="1">
                  <c:v>228</c:v>
                </c:pt>
                <c:pt idx="2">
                  <c:v>182</c:v>
                </c:pt>
                <c:pt idx="3">
                  <c:v>137</c:v>
                </c:pt>
                <c:pt idx="4">
                  <c:v>37</c:v>
                </c:pt>
                <c:pt idx="6">
                  <c:v>223</c:v>
                </c:pt>
                <c:pt idx="7">
                  <c:v>149</c:v>
                </c:pt>
                <c:pt idx="8">
                  <c:v>4</c:v>
                </c:pt>
                <c:pt idx="9">
                  <c:v>104</c:v>
                </c:pt>
              </c:numCache>
            </c:numRef>
          </c:val>
          <c:extLst>
            <c:ext xmlns:c16="http://schemas.microsoft.com/office/drawing/2014/chart" uri="{C3380CC4-5D6E-409C-BE32-E72D297353CC}">
              <c16:uniqueId val="{00000000-B462-4C08-A2A2-B228C5D59C98}"/>
            </c:ext>
          </c:extLst>
        </c:ser>
        <c:ser>
          <c:idx val="1"/>
          <c:order val="1"/>
          <c:tx>
            <c:strRef>
              <c:f>Лист1!$C$1</c:f>
              <c:strCache>
                <c:ptCount val="1"/>
                <c:pt idx="0">
                  <c:v>Зменшення/збільшення</c:v>
                </c:pt>
              </c:strCache>
            </c:strRef>
          </c:tx>
          <c:spPr>
            <a:solidFill>
              <a:srgbClr val="C00000"/>
            </a:solidFill>
            <a:ln>
              <a:noFill/>
            </a:ln>
            <a:effectLst/>
          </c:spPr>
          <c:invertIfNegative val="0"/>
          <c:dPt>
            <c:idx val="2"/>
            <c:invertIfNegative val="0"/>
            <c:bubble3D val="0"/>
            <c:spPr>
              <a:solidFill>
                <a:srgbClr val="C00000"/>
              </a:solidFill>
              <a:ln>
                <a:noFill/>
              </a:ln>
              <a:effectLst/>
            </c:spPr>
            <c:extLst>
              <c:ext xmlns:c16="http://schemas.microsoft.com/office/drawing/2014/chart" uri="{C3380CC4-5D6E-409C-BE32-E72D297353CC}">
                <c16:uniqueId val="{00000002-B462-4C08-A2A2-B228C5D59C98}"/>
              </c:ext>
            </c:extLst>
          </c:dPt>
          <c:dPt>
            <c:idx val="4"/>
            <c:invertIfNegative val="0"/>
            <c:bubble3D val="0"/>
            <c:spPr>
              <a:solidFill>
                <a:srgbClr val="C00000"/>
              </a:solidFill>
              <a:ln>
                <a:noFill/>
              </a:ln>
              <a:effectLst/>
            </c:spPr>
            <c:extLst>
              <c:ext xmlns:c16="http://schemas.microsoft.com/office/drawing/2014/chart" uri="{C3380CC4-5D6E-409C-BE32-E72D297353CC}">
                <c16:uniqueId val="{00000004-B462-4C08-A2A2-B228C5D59C98}"/>
              </c:ext>
            </c:extLst>
          </c:dPt>
          <c:dPt>
            <c:idx val="5"/>
            <c:invertIfNegative val="0"/>
            <c:bubble3D val="0"/>
            <c:spPr>
              <a:solidFill>
                <a:srgbClr val="00B050"/>
              </a:solidFill>
              <a:ln>
                <a:noFill/>
              </a:ln>
              <a:effectLst/>
            </c:spPr>
            <c:extLst>
              <c:ext xmlns:c16="http://schemas.microsoft.com/office/drawing/2014/chart" uri="{C3380CC4-5D6E-409C-BE32-E72D297353CC}">
                <c16:uniqueId val="{00000006-B462-4C08-A2A2-B228C5D59C98}"/>
              </c:ext>
            </c:extLst>
          </c:dPt>
          <c:dPt>
            <c:idx val="6"/>
            <c:invertIfNegative val="0"/>
            <c:bubble3D val="0"/>
            <c:spPr>
              <a:solidFill>
                <a:srgbClr val="00B050"/>
              </a:solidFill>
              <a:ln>
                <a:noFill/>
              </a:ln>
              <a:effectLst/>
            </c:spPr>
            <c:extLst>
              <c:ext xmlns:c16="http://schemas.microsoft.com/office/drawing/2014/chart" uri="{C3380CC4-5D6E-409C-BE32-E72D297353CC}">
                <c16:uniqueId val="{00000008-B462-4C08-A2A2-B228C5D59C98}"/>
              </c:ext>
            </c:extLst>
          </c:dPt>
          <c:dPt>
            <c:idx val="7"/>
            <c:invertIfNegative val="0"/>
            <c:bubble3D val="0"/>
            <c:spPr>
              <a:solidFill>
                <a:srgbClr val="00B050"/>
              </a:solidFill>
              <a:ln>
                <a:noFill/>
              </a:ln>
              <a:effectLst/>
            </c:spPr>
            <c:extLst>
              <c:ext xmlns:c16="http://schemas.microsoft.com/office/drawing/2014/chart" uri="{C3380CC4-5D6E-409C-BE32-E72D297353CC}">
                <c16:uniqueId val="{0000000A-B462-4C08-A2A2-B228C5D59C98}"/>
              </c:ext>
            </c:extLst>
          </c:dPt>
          <c:dPt>
            <c:idx val="8"/>
            <c:invertIfNegative val="0"/>
            <c:bubble3D val="0"/>
            <c:spPr>
              <a:solidFill>
                <a:srgbClr val="C00000"/>
              </a:solidFill>
              <a:ln>
                <a:noFill/>
              </a:ln>
              <a:effectLst/>
            </c:spPr>
            <c:extLst>
              <c:ext xmlns:c16="http://schemas.microsoft.com/office/drawing/2014/chart" uri="{C3380CC4-5D6E-409C-BE32-E72D297353CC}">
                <c16:uniqueId val="{0000000C-B462-4C08-A2A2-B228C5D59C98}"/>
              </c:ext>
            </c:extLst>
          </c:dPt>
          <c:dPt>
            <c:idx val="9"/>
            <c:invertIfNegative val="0"/>
            <c:bubble3D val="0"/>
            <c:spPr>
              <a:solidFill>
                <a:srgbClr val="C00000"/>
              </a:solidFill>
              <a:ln>
                <a:noFill/>
              </a:ln>
              <a:effectLst/>
            </c:spPr>
            <c:extLst>
              <c:ext xmlns:c16="http://schemas.microsoft.com/office/drawing/2014/chart" uri="{C3380CC4-5D6E-409C-BE32-E72D297353CC}">
                <c16:uniqueId val="{0000000E-B462-4C08-A2A2-B228C5D59C98}"/>
              </c:ext>
            </c:extLst>
          </c:dPt>
          <c:dLbls>
            <c:dLbl>
              <c:idx val="0"/>
              <c:layout>
                <c:manualLayout>
                  <c:x val="0"/>
                  <c:y val="-1.5873015873015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462-4C08-A2A2-B228C5D59C98}"/>
                </c:ext>
              </c:extLst>
            </c:dLbl>
            <c:dLbl>
              <c:idx val="1"/>
              <c:layout>
                <c:manualLayout>
                  <c:x val="-2.3473946634413644E-3"/>
                  <c:y val="-1.2761423287998092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C0000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7.42984556397535E-2"/>
                      <c:h val="7.3623836793128145E-2"/>
                    </c:manualLayout>
                  </c15:layout>
                </c:ext>
                <c:ext xmlns:c16="http://schemas.microsoft.com/office/drawing/2014/chart" uri="{C3380CC4-5D6E-409C-BE32-E72D297353CC}">
                  <c16:uniqueId val="{00000010-B462-4C08-A2A2-B228C5D59C98}"/>
                </c:ext>
              </c:extLst>
            </c:dLbl>
            <c:dLbl>
              <c:idx val="2"/>
              <c:layout>
                <c:manualLayout>
                  <c:x val="4.1800574301253095E-3"/>
                  <c:y val="-3.78787878787878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62-4C08-A2A2-B228C5D59C98}"/>
                </c:ext>
              </c:extLst>
            </c:dLbl>
            <c:dLbl>
              <c:idx val="3"/>
              <c:layout>
                <c:manualLayout>
                  <c:x val="-8.4875562720133283E-17"/>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462-4C08-A2A2-B228C5D59C98}"/>
                </c:ext>
              </c:extLst>
            </c:dLbl>
            <c:dLbl>
              <c:idx val="4"/>
              <c:layout>
                <c:manualLayout>
                  <c:x val="2.0901932712956337E-3"/>
                  <c:y val="-2.08333333333334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462-4C08-A2A2-B228C5D59C98}"/>
                </c:ext>
              </c:extLst>
            </c:dLbl>
            <c:dLbl>
              <c:idx val="5"/>
              <c:layout>
                <c:manualLayout>
                  <c:x val="0"/>
                  <c:y val="-1.5873015873015872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462-4C08-A2A2-B228C5D59C98}"/>
                </c:ext>
              </c:extLst>
            </c:dLbl>
            <c:dLbl>
              <c:idx val="6"/>
              <c:layout>
                <c:manualLayout>
                  <c:x val="-8.4875562720133283E-17"/>
                  <c:y val="-1.1904761904761904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462-4C08-A2A2-B228C5D59C98}"/>
                </c:ext>
              </c:extLst>
            </c:dLbl>
            <c:dLbl>
              <c:idx val="7"/>
              <c:layout>
                <c:manualLayout>
                  <c:x val="-4.6296296296297144E-3"/>
                  <c:y val="-1.1904761904761904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462-4C08-A2A2-B228C5D59C98}"/>
                </c:ext>
              </c:extLst>
            </c:dLbl>
            <c:dLbl>
              <c:idx val="9"/>
              <c:layout>
                <c:manualLayout>
                  <c:x val="6.2695924764891052E-3"/>
                  <c:y val="-1.7738359201773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462-4C08-A2A2-B228C5D59C98}"/>
                </c:ext>
              </c:extLst>
            </c:dLbl>
            <c:dLbl>
              <c:idx val="10"/>
              <c:layout>
                <c:manualLayout>
                  <c:x val="-8.4875562720133283E-17"/>
                  <c:y val="-1.19047619047619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462-4C08-A2A2-B228C5D59C98}"/>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C0000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службовці, керівники, менеджери (управителі)</c:v>
                </c:pt>
                <c:pt idx="1">
                  <c:v>фахівці</c:v>
                </c:pt>
                <c:pt idx="2">
                  <c:v>професіонали</c:v>
                </c:pt>
                <c:pt idx="3">
                  <c:v>робітники з обслуговування технологічного устаткування</c:v>
                </c:pt>
                <c:pt idx="4">
                  <c:v>технічні службовці</c:v>
                </c:pt>
                <c:pt idx="5">
                  <c:v>некваліфіковані робітники </c:v>
                </c:pt>
                <c:pt idx="6">
                  <c:v>працівники сфери торгівлі та послуг</c:v>
                </c:pt>
                <c:pt idx="7">
                  <c:v>кваліфіковані робітники з інструментом</c:v>
                </c:pt>
                <c:pt idx="8">
                  <c:v>кваліфіковані робітники сільського господарства</c:v>
                </c:pt>
                <c:pt idx="9">
                  <c:v>найпростіші професії та особи без професії</c:v>
                </c:pt>
              </c:strCache>
            </c:strRef>
          </c:cat>
          <c:val>
            <c:numRef>
              <c:f>Лист1!$C$2:$C$11</c:f>
              <c:numCache>
                <c:formatCode>General</c:formatCode>
                <c:ptCount val="10"/>
                <c:pt idx="1">
                  <c:v>16</c:v>
                </c:pt>
                <c:pt idx="2">
                  <c:v>-18</c:v>
                </c:pt>
                <c:pt idx="3">
                  <c:v>-6</c:v>
                </c:pt>
                <c:pt idx="4">
                  <c:v>-65</c:v>
                </c:pt>
                <c:pt idx="5">
                  <c:v>38</c:v>
                </c:pt>
                <c:pt idx="6">
                  <c:v>190</c:v>
                </c:pt>
                <c:pt idx="7">
                  <c:v>129</c:v>
                </c:pt>
                <c:pt idx="8">
                  <c:v>-12</c:v>
                </c:pt>
              </c:numCache>
            </c:numRef>
          </c:val>
          <c:extLst>
            <c:ext xmlns:c16="http://schemas.microsoft.com/office/drawing/2014/chart" uri="{C3380CC4-5D6E-409C-BE32-E72D297353CC}">
              <c16:uniqueId val="{00000013-B462-4C08-A2A2-B228C5D59C98}"/>
            </c:ext>
          </c:extLst>
        </c:ser>
        <c:dLbls>
          <c:showLegendKey val="0"/>
          <c:showVal val="0"/>
          <c:showCatName val="0"/>
          <c:showSerName val="0"/>
          <c:showPercent val="0"/>
          <c:showBubbleSize val="0"/>
        </c:dLbls>
        <c:gapWidth val="182"/>
        <c:axId val="1297449192"/>
        <c:axId val="1297454768"/>
      </c:barChart>
      <c:catAx>
        <c:axId val="1297449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297454768"/>
        <c:crosses val="autoZero"/>
        <c:auto val="1"/>
        <c:lblAlgn val="ctr"/>
        <c:lblOffset val="100"/>
        <c:noMultiLvlLbl val="0"/>
      </c:catAx>
      <c:valAx>
        <c:axId val="12974547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97449192"/>
        <c:crosses val="autoZero"/>
        <c:crossBetween val="between"/>
      </c:valAx>
      <c:spPr>
        <a:noFill/>
        <a:ln>
          <a:solidFill>
            <a:schemeClr val="bg1"/>
          </a:solid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530156738119814"/>
          <c:y val="3.644646924829157E-2"/>
          <c:w val="0.66909377541864778"/>
          <c:h val="0.89889647386094473"/>
        </c:manualLayout>
      </c:layout>
      <c:barChart>
        <c:barDir val="bar"/>
        <c:grouping val="stacked"/>
        <c:varyColors val="0"/>
        <c:ser>
          <c:idx val="0"/>
          <c:order val="0"/>
          <c:tx>
            <c:strRef>
              <c:f>Лист1!$B$1</c:f>
              <c:strCache>
                <c:ptCount val="1"/>
                <c:pt idx="0">
                  <c:v>Столбец1</c:v>
                </c:pt>
              </c:strCache>
            </c:strRef>
          </c:tx>
          <c:spPr>
            <a:solidFill>
              <a:schemeClr val="accent1"/>
            </a:solidFill>
            <a:ln>
              <a:noFill/>
            </a:ln>
            <a:effectLst/>
          </c:spPr>
          <c:invertIfNegative val="0"/>
          <c:dLbls>
            <c:dLbl>
              <c:idx val="9"/>
              <c:layout>
                <c:manualLayout>
                  <c:x val="7.1979434447300705E-2"/>
                  <c:y val="-9.1116173120729064E-3"/>
                </c:manualLayout>
              </c:layout>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1CA-4F35-9778-F9975204284A}"/>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переробна промисловість</c:v>
                </c:pt>
                <c:pt idx="1">
                  <c:v>торгівля та ремонт</c:v>
                </c:pt>
                <c:pt idx="2">
                  <c:v>освіта</c:v>
                </c:pt>
                <c:pt idx="3">
                  <c:v>тимчасове розміщення й організація харчування</c:v>
                </c:pt>
                <c:pt idx="4">
                  <c:v>державне управління й оборона</c:v>
                </c:pt>
                <c:pt idx="5">
                  <c:v>охорона здоров'я та надання соціальної допомоги</c:v>
                </c:pt>
                <c:pt idx="6">
                  <c:v>транспорт, складське господарство</c:v>
                </c:pt>
                <c:pt idx="7">
                  <c:v>сільське, лісове та рибне господарство</c:v>
                </c:pt>
                <c:pt idx="8">
                  <c:v>професійна, наукова та технічна діяльність</c:v>
                </c:pt>
                <c:pt idx="9">
                  <c:v>діяльність в сфері адміністративного управління</c:v>
                </c:pt>
                <c:pt idx="10">
                  <c:v>Інші види діяльності </c:v>
                </c:pt>
              </c:strCache>
            </c:strRef>
          </c:cat>
          <c:val>
            <c:numRef>
              <c:f>Лист1!$B$2:$B$12</c:f>
              <c:numCache>
                <c:formatCode>General</c:formatCode>
                <c:ptCount val="11"/>
                <c:pt idx="0">
                  <c:v>26.4</c:v>
                </c:pt>
                <c:pt idx="1">
                  <c:v>20</c:v>
                </c:pt>
                <c:pt idx="2">
                  <c:v>8.6999999999999993</c:v>
                </c:pt>
                <c:pt idx="3">
                  <c:v>7.1</c:v>
                </c:pt>
                <c:pt idx="4">
                  <c:v>6.4</c:v>
                </c:pt>
                <c:pt idx="5">
                  <c:v>6.1</c:v>
                </c:pt>
                <c:pt idx="6">
                  <c:v>5.7</c:v>
                </c:pt>
                <c:pt idx="7">
                  <c:v>5.3</c:v>
                </c:pt>
                <c:pt idx="8">
                  <c:v>3</c:v>
                </c:pt>
                <c:pt idx="9">
                  <c:v>2.2000000000000002</c:v>
                </c:pt>
                <c:pt idx="10">
                  <c:v>9.1</c:v>
                </c:pt>
              </c:numCache>
            </c:numRef>
          </c:val>
          <c:extLst>
            <c:ext xmlns:c16="http://schemas.microsoft.com/office/drawing/2014/chart" uri="{C3380CC4-5D6E-409C-BE32-E72D297353CC}">
              <c16:uniqueId val="{00000000-D1CA-4F35-9778-F9975204284A}"/>
            </c:ext>
          </c:extLst>
        </c:ser>
        <c:ser>
          <c:idx val="1"/>
          <c:order val="1"/>
          <c:tx>
            <c:strRef>
              <c:f>Лист1!$C$1</c:f>
              <c:strCache>
                <c:ptCount val="1"/>
                <c:pt idx="0">
                  <c:v>Столбец2</c:v>
                </c:pt>
              </c:strCache>
            </c:strRef>
          </c:tx>
          <c:spPr>
            <a:solidFill>
              <a:schemeClr val="accent2"/>
            </a:solidFill>
            <a:ln>
              <a:noFill/>
            </a:ln>
            <a:effectLst/>
          </c:spPr>
          <c:invertIfNegative val="0"/>
          <c:dPt>
            <c:idx val="2"/>
            <c:invertIfNegative val="0"/>
            <c:bubble3D val="0"/>
            <c:spPr>
              <a:solidFill>
                <a:srgbClr val="00B050"/>
              </a:solidFill>
              <a:ln>
                <a:noFill/>
              </a:ln>
              <a:effectLst/>
            </c:spPr>
            <c:extLst>
              <c:ext xmlns:c16="http://schemas.microsoft.com/office/drawing/2014/chart" uri="{C3380CC4-5D6E-409C-BE32-E72D297353CC}">
                <c16:uniqueId val="{00000002-D1CA-4F35-9778-F9975204284A}"/>
              </c:ext>
            </c:extLst>
          </c:dPt>
          <c:dPt>
            <c:idx val="4"/>
            <c:invertIfNegative val="0"/>
            <c:bubble3D val="0"/>
            <c:spPr>
              <a:solidFill>
                <a:srgbClr val="00B050"/>
              </a:solidFill>
              <a:ln>
                <a:noFill/>
              </a:ln>
              <a:effectLst/>
            </c:spPr>
            <c:extLst>
              <c:ext xmlns:c16="http://schemas.microsoft.com/office/drawing/2014/chart" uri="{C3380CC4-5D6E-409C-BE32-E72D297353CC}">
                <c16:uniqueId val="{00000004-D1CA-4F35-9778-F9975204284A}"/>
              </c:ext>
            </c:extLst>
          </c:dPt>
          <c:dPt>
            <c:idx val="8"/>
            <c:invertIfNegative val="0"/>
            <c:bubble3D val="0"/>
            <c:spPr>
              <a:solidFill>
                <a:srgbClr val="00B050"/>
              </a:solidFill>
              <a:ln>
                <a:noFill/>
              </a:ln>
              <a:effectLst/>
            </c:spPr>
            <c:extLst>
              <c:ext xmlns:c16="http://schemas.microsoft.com/office/drawing/2014/chart" uri="{C3380CC4-5D6E-409C-BE32-E72D297353CC}">
                <c16:uniqueId val="{00000006-D1CA-4F35-9778-F9975204284A}"/>
              </c:ext>
            </c:extLst>
          </c:dPt>
          <c:dPt>
            <c:idx val="9"/>
            <c:invertIfNegative val="0"/>
            <c:bubble3D val="0"/>
            <c:spPr>
              <a:solidFill>
                <a:srgbClr val="00B050"/>
              </a:solidFill>
              <a:ln>
                <a:noFill/>
              </a:ln>
              <a:effectLst/>
            </c:spPr>
            <c:extLst>
              <c:ext xmlns:c16="http://schemas.microsoft.com/office/drawing/2014/chart" uri="{C3380CC4-5D6E-409C-BE32-E72D297353CC}">
                <c16:uniqueId val="{00000008-D1CA-4F35-9778-F9975204284A}"/>
              </c:ext>
            </c:extLst>
          </c:dPt>
          <c:dLbls>
            <c:dLbl>
              <c:idx val="0"/>
              <c:layout>
                <c:manualLayout>
                  <c:x val="0"/>
                  <c:y val="-1.5873015873015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1CA-4F35-9778-F9975204284A}"/>
                </c:ext>
              </c:extLst>
            </c:dLbl>
            <c:dLbl>
              <c:idx val="1"/>
              <c:layout>
                <c:manualLayout>
                  <c:x val="-2.3473946634413644E-3"/>
                  <c:y val="-1.2761423287998092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7.42984556397535E-2"/>
                      <c:h val="7.3623836793128145E-2"/>
                    </c:manualLayout>
                  </c15:layout>
                </c:ext>
                <c:ext xmlns:c16="http://schemas.microsoft.com/office/drawing/2014/chart" uri="{C3380CC4-5D6E-409C-BE32-E72D297353CC}">
                  <c16:uniqueId val="{0000000A-D1CA-4F35-9778-F9975204284A}"/>
                </c:ext>
              </c:extLst>
            </c:dLbl>
            <c:dLbl>
              <c:idx val="2"/>
              <c:layout>
                <c:manualLayout>
                  <c:x val="4.1800574301253095E-3"/>
                  <c:y val="-3.787878787878788E-3"/>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1CA-4F35-9778-F9975204284A}"/>
                </c:ext>
              </c:extLst>
            </c:dLbl>
            <c:dLbl>
              <c:idx val="3"/>
              <c:layout>
                <c:manualLayout>
                  <c:x val="-8.4875562720133283E-17"/>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1CA-4F35-9778-F9975204284A}"/>
                </c:ext>
              </c:extLst>
            </c:dLbl>
            <c:dLbl>
              <c:idx val="4"/>
              <c:layout>
                <c:manualLayout>
                  <c:x val="2.0901932712956337E-3"/>
                  <c:y val="-2.0833333333333402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1CA-4F35-9778-F9975204284A}"/>
                </c:ext>
              </c:extLst>
            </c:dLbl>
            <c:dLbl>
              <c:idx val="5"/>
              <c:layout>
                <c:manualLayout>
                  <c:x val="0"/>
                  <c:y val="-1.5873015873015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1CA-4F35-9778-F9975204284A}"/>
                </c:ext>
              </c:extLst>
            </c:dLbl>
            <c:dLbl>
              <c:idx val="6"/>
              <c:layout>
                <c:manualLayout>
                  <c:x val="-8.4875562720133283E-17"/>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1CA-4F35-9778-F9975204284A}"/>
                </c:ext>
              </c:extLst>
            </c:dLbl>
            <c:dLbl>
              <c:idx val="7"/>
              <c:layout>
                <c:manualLayout>
                  <c:x val="-4.6296296296297144E-3"/>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1CA-4F35-9778-F9975204284A}"/>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06-D1CA-4F35-9778-F9975204284A}"/>
                </c:ext>
              </c:extLst>
            </c:dLbl>
            <c:dLbl>
              <c:idx val="9"/>
              <c:layout>
                <c:manualLayout>
                  <c:x val="6.2695924764891052E-3"/>
                  <c:y val="-1.773835920177385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1CA-4F35-9778-F9975204284A}"/>
                </c:ext>
              </c:extLst>
            </c:dLbl>
            <c:dLbl>
              <c:idx val="10"/>
              <c:layout>
                <c:manualLayout>
                  <c:x val="-8.4875562720133283E-17"/>
                  <c:y val="-1.19047619047619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1CA-4F35-9778-F9975204284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переробна промисловість</c:v>
                </c:pt>
                <c:pt idx="1">
                  <c:v>торгівля та ремонт</c:v>
                </c:pt>
                <c:pt idx="2">
                  <c:v>освіта</c:v>
                </c:pt>
                <c:pt idx="3">
                  <c:v>тимчасове розміщення й організація харчування</c:v>
                </c:pt>
                <c:pt idx="4">
                  <c:v>державне управління й оборона</c:v>
                </c:pt>
                <c:pt idx="5">
                  <c:v>охорона здоров'я та надання соціальної допомоги</c:v>
                </c:pt>
                <c:pt idx="6">
                  <c:v>транспорт, складське господарство</c:v>
                </c:pt>
                <c:pt idx="7">
                  <c:v>сільське, лісове та рибне господарство</c:v>
                </c:pt>
                <c:pt idx="8">
                  <c:v>професійна, наукова та технічна діяльність</c:v>
                </c:pt>
                <c:pt idx="9">
                  <c:v>діяльність в сфері адміністративного управління</c:v>
                </c:pt>
                <c:pt idx="10">
                  <c:v>Інші види діяльності </c:v>
                </c:pt>
              </c:strCache>
            </c:strRef>
          </c:cat>
          <c:val>
            <c:numRef>
              <c:f>Лист1!$C$2:$C$12</c:f>
              <c:numCache>
                <c:formatCode>General</c:formatCode>
                <c:ptCount val="11"/>
              </c:numCache>
            </c:numRef>
          </c:val>
          <c:extLst>
            <c:ext xmlns:c16="http://schemas.microsoft.com/office/drawing/2014/chart" uri="{C3380CC4-5D6E-409C-BE32-E72D297353CC}">
              <c16:uniqueId val="{00000010-D1CA-4F35-9778-F9975204284A}"/>
            </c:ext>
          </c:extLst>
        </c:ser>
        <c:ser>
          <c:idx val="2"/>
          <c:order val="2"/>
          <c:tx>
            <c:strRef>
              <c:f>Лист1!$D$1</c:f>
              <c:strCache>
                <c:ptCount val="1"/>
                <c:pt idx="0">
                  <c:v>Столбец3</c:v>
                </c:pt>
              </c:strCache>
            </c:strRef>
          </c:tx>
          <c:spPr>
            <a:solidFill>
              <a:schemeClr val="accent3"/>
            </a:solidFill>
            <a:ln>
              <a:noFill/>
            </a:ln>
            <a:effectLst/>
          </c:spPr>
          <c:invertIfNegative val="0"/>
          <c:cat>
            <c:strRef>
              <c:f>Лист1!$A$2:$A$12</c:f>
              <c:strCache>
                <c:ptCount val="11"/>
                <c:pt idx="0">
                  <c:v>переробна промисловість</c:v>
                </c:pt>
                <c:pt idx="1">
                  <c:v>торгівля та ремонт</c:v>
                </c:pt>
                <c:pt idx="2">
                  <c:v>освіта</c:v>
                </c:pt>
                <c:pt idx="3">
                  <c:v>тимчасове розміщення й організація харчування</c:v>
                </c:pt>
                <c:pt idx="4">
                  <c:v>державне управління й оборона</c:v>
                </c:pt>
                <c:pt idx="5">
                  <c:v>охорона здоров'я та надання соціальної допомоги</c:v>
                </c:pt>
                <c:pt idx="6">
                  <c:v>транспорт, складське господарство</c:v>
                </c:pt>
                <c:pt idx="7">
                  <c:v>сільське, лісове та рибне господарство</c:v>
                </c:pt>
                <c:pt idx="8">
                  <c:v>професійна, наукова та технічна діяльність</c:v>
                </c:pt>
                <c:pt idx="9">
                  <c:v>діяльність в сфері адміністративного управління</c:v>
                </c:pt>
                <c:pt idx="10">
                  <c:v>Інші види діяльності </c:v>
                </c:pt>
              </c:strCache>
            </c:strRef>
          </c:cat>
          <c:val>
            <c:numRef>
              <c:f>Лист1!$D$2:$D$12</c:f>
              <c:numCache>
                <c:formatCode>General</c:formatCode>
                <c:ptCount val="11"/>
              </c:numCache>
            </c:numRef>
          </c:val>
          <c:extLst>
            <c:ext xmlns:c16="http://schemas.microsoft.com/office/drawing/2014/chart" uri="{C3380CC4-5D6E-409C-BE32-E72D297353CC}">
              <c16:uniqueId val="{00000011-D1CA-4F35-9778-F9975204284A}"/>
            </c:ext>
          </c:extLst>
        </c:ser>
        <c:dLbls>
          <c:showLegendKey val="0"/>
          <c:showVal val="0"/>
          <c:showCatName val="0"/>
          <c:showSerName val="0"/>
          <c:showPercent val="0"/>
          <c:showBubbleSize val="0"/>
        </c:dLbls>
        <c:gapWidth val="182"/>
        <c:overlap val="100"/>
        <c:axId val="1297449192"/>
        <c:axId val="1297454768"/>
      </c:barChart>
      <c:catAx>
        <c:axId val="1297449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297454768"/>
        <c:crosses val="autoZero"/>
        <c:auto val="1"/>
        <c:lblAlgn val="ctr"/>
        <c:lblOffset val="100"/>
        <c:noMultiLvlLbl val="0"/>
      </c:catAx>
      <c:valAx>
        <c:axId val="12974547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97449192"/>
        <c:crosses val="autoZero"/>
        <c:crossBetween val="between"/>
      </c:valAx>
      <c:spPr>
        <a:noFill/>
        <a:ln>
          <a:solidFill>
            <a:schemeClr val="bg1"/>
          </a:solid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49030400326172"/>
          <c:y val="8.7555247303931563E-3"/>
          <c:w val="0.66909377541864778"/>
          <c:h val="0.89889647386094473"/>
        </c:manualLayout>
      </c:layout>
      <c:barChart>
        <c:barDir val="bar"/>
        <c:grouping val="stacked"/>
        <c:varyColors val="0"/>
        <c:ser>
          <c:idx val="0"/>
          <c:order val="0"/>
          <c:tx>
            <c:strRef>
              <c:f>Лист1!$B$1</c:f>
              <c:strCache>
                <c:ptCount val="1"/>
                <c:pt idx="0">
                  <c:v>Столбец1</c:v>
                </c:pt>
              </c:strCache>
            </c:strRef>
          </c:tx>
          <c:spPr>
            <a:solidFill>
              <a:srgbClr val="C00000"/>
            </a:solidFill>
            <a:ln>
              <a:noFill/>
            </a:ln>
            <a:effectLst/>
          </c:spPr>
          <c:invertIfNegative val="0"/>
          <c:dLbls>
            <c:dLbl>
              <c:idx val="7"/>
              <c:layout>
                <c:manualLayout>
                  <c:x val="4.7892720306513474E-2"/>
                  <c:y val="1.1796278274204488E-7"/>
                </c:manualLayout>
              </c:layout>
              <c:tx>
                <c:rich>
                  <a:bodyPr rot="0" spcFirstLastPara="1" vertOverflow="ellipsis" vert="horz" wrap="square" lIns="38100" tIns="19050" rIns="38100" bIns="19050" anchor="ctr" anchorCtr="1">
                    <a:noAutofit/>
                  </a:bodyPr>
                  <a:lstStyle/>
                  <a:p>
                    <a:pPr>
                      <a:defRPr sz="1100" b="1" i="0" u="none" strike="noStrike" kern="1200" baseline="0">
                        <a:solidFill>
                          <a:schemeClr val="bg1"/>
                        </a:solidFill>
                        <a:latin typeface="Arial" panose="020B0604020202020204" pitchFamily="34" charset="0"/>
                        <a:ea typeface="+mn-ea"/>
                        <a:cs typeface="Arial" panose="020B0604020202020204" pitchFamily="34" charset="0"/>
                      </a:defRPr>
                    </a:pPr>
                    <a:fld id="{B137B83C-10B1-47D6-AD23-D2A795578BE6}" type="VALUE">
                      <a:rPr lang="en-US">
                        <a:solidFill>
                          <a:schemeClr val="tx1"/>
                        </a:solidFill>
                      </a:rPr>
                      <a:pPr>
                        <a:defRPr sz="1100" b="1">
                          <a:solidFill>
                            <a:schemeClr val="bg1"/>
                          </a:solidFill>
                          <a:latin typeface="Arial" panose="020B0604020202020204" pitchFamily="34" charset="0"/>
                          <a:cs typeface="Arial" panose="020B0604020202020204" pitchFamily="34" charset="0"/>
                        </a:defRPr>
                      </a:pPr>
                      <a:t>[ЗНАЧЕННЯ]</a:t>
                    </a:fld>
                    <a:endParaRPr lang="uk-UA"/>
                  </a:p>
                </c:rich>
              </c:tx>
              <c:spPr>
                <a:noFill/>
                <a:ln>
                  <a:noFill/>
                </a:ln>
                <a:effectLst/>
              </c:spPr>
              <c:txPr>
                <a:bodyPr rot="0" spcFirstLastPara="1" vertOverflow="ellipsis" vert="horz" wrap="square" lIns="38100" tIns="19050" rIns="38100" bIns="19050" anchor="ctr" anchorCtr="1">
                  <a:noAutofit/>
                </a:bodyPr>
                <a:lstStyle/>
                <a:p>
                  <a:pPr>
                    <a:defRPr sz="11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0.11607294777807946"/>
                      <c:h val="4.6891385767790256E-2"/>
                    </c:manualLayout>
                  </c15:layout>
                  <c15:dlblFieldTable/>
                  <c15:showDataLabelsRange val="0"/>
                </c:ext>
                <c:ext xmlns:c16="http://schemas.microsoft.com/office/drawing/2014/chart" uri="{C3380CC4-5D6E-409C-BE32-E72D297353CC}">
                  <c16:uniqueId val="{00000012-CA5C-4CAC-AF66-6A2FDD1ABBC1}"/>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працівники сфери торгівлі та послуг</c:v>
                </c:pt>
                <c:pt idx="1">
                  <c:v>кваліфіковані робітники з інструментом</c:v>
                </c:pt>
                <c:pt idx="2">
                  <c:v>робітники з обслуговування технологічного устаткування</c:v>
                </c:pt>
                <c:pt idx="3">
                  <c:v>фахівці</c:v>
                </c:pt>
                <c:pt idx="4">
                  <c:v>професіонали</c:v>
                </c:pt>
                <c:pt idx="5">
                  <c:v>технічні службовці</c:v>
                </c:pt>
                <c:pt idx="6">
                  <c:v>кваліфіковані робітники сільського господарства</c:v>
                </c:pt>
                <c:pt idx="7">
                  <c:v>особи без професії</c:v>
                </c:pt>
                <c:pt idx="8">
                  <c:v>найпростіші професії</c:v>
                </c:pt>
                <c:pt idx="9">
                  <c:v>законодавці, керівники, менеджери</c:v>
                </c:pt>
              </c:strCache>
            </c:strRef>
          </c:cat>
          <c:val>
            <c:numRef>
              <c:f>Лист1!$B$2:$B$11</c:f>
              <c:numCache>
                <c:formatCode>General</c:formatCode>
                <c:ptCount val="10"/>
                <c:pt idx="0">
                  <c:v>24.2</c:v>
                </c:pt>
                <c:pt idx="1">
                  <c:v>17.2</c:v>
                </c:pt>
                <c:pt idx="2">
                  <c:v>8.4</c:v>
                </c:pt>
                <c:pt idx="3">
                  <c:v>9.9</c:v>
                </c:pt>
                <c:pt idx="4">
                  <c:v>7.1</c:v>
                </c:pt>
                <c:pt idx="5">
                  <c:v>10.4</c:v>
                </c:pt>
                <c:pt idx="6">
                  <c:v>3.8</c:v>
                </c:pt>
                <c:pt idx="7">
                  <c:v>1.3</c:v>
                </c:pt>
                <c:pt idx="8">
                  <c:v>12.9</c:v>
                </c:pt>
                <c:pt idx="9">
                  <c:v>4.8</c:v>
                </c:pt>
              </c:numCache>
            </c:numRef>
          </c:val>
          <c:extLst>
            <c:ext xmlns:c16="http://schemas.microsoft.com/office/drawing/2014/chart" uri="{C3380CC4-5D6E-409C-BE32-E72D297353CC}">
              <c16:uniqueId val="{00000000-CA5C-4CAC-AF66-6A2FDD1ABBC1}"/>
            </c:ext>
          </c:extLst>
        </c:ser>
        <c:ser>
          <c:idx val="1"/>
          <c:order val="1"/>
          <c:tx>
            <c:strRef>
              <c:f>Лист1!$C$1</c:f>
              <c:strCache>
                <c:ptCount val="1"/>
                <c:pt idx="0">
                  <c:v>Столбец2</c:v>
                </c:pt>
              </c:strCache>
            </c:strRef>
          </c:tx>
          <c:spPr>
            <a:solidFill>
              <a:schemeClr val="accent2"/>
            </a:solidFill>
            <a:ln>
              <a:noFill/>
            </a:ln>
            <a:effectLst/>
          </c:spPr>
          <c:invertIfNegative val="0"/>
          <c:dPt>
            <c:idx val="2"/>
            <c:invertIfNegative val="0"/>
            <c:bubble3D val="0"/>
            <c:spPr>
              <a:solidFill>
                <a:srgbClr val="00B050"/>
              </a:solidFill>
              <a:ln>
                <a:noFill/>
              </a:ln>
              <a:effectLst/>
            </c:spPr>
            <c:extLst>
              <c:ext xmlns:c16="http://schemas.microsoft.com/office/drawing/2014/chart" uri="{C3380CC4-5D6E-409C-BE32-E72D297353CC}">
                <c16:uniqueId val="{00000002-CA5C-4CAC-AF66-6A2FDD1ABBC1}"/>
              </c:ext>
            </c:extLst>
          </c:dPt>
          <c:dPt>
            <c:idx val="4"/>
            <c:invertIfNegative val="0"/>
            <c:bubble3D val="0"/>
            <c:spPr>
              <a:solidFill>
                <a:srgbClr val="00B050"/>
              </a:solidFill>
              <a:ln>
                <a:noFill/>
              </a:ln>
              <a:effectLst/>
            </c:spPr>
            <c:extLst>
              <c:ext xmlns:c16="http://schemas.microsoft.com/office/drawing/2014/chart" uri="{C3380CC4-5D6E-409C-BE32-E72D297353CC}">
                <c16:uniqueId val="{00000004-CA5C-4CAC-AF66-6A2FDD1ABBC1}"/>
              </c:ext>
            </c:extLst>
          </c:dPt>
          <c:dPt>
            <c:idx val="8"/>
            <c:invertIfNegative val="0"/>
            <c:bubble3D val="0"/>
            <c:spPr>
              <a:solidFill>
                <a:srgbClr val="00B050"/>
              </a:solidFill>
              <a:ln>
                <a:noFill/>
              </a:ln>
              <a:effectLst/>
            </c:spPr>
            <c:extLst>
              <c:ext xmlns:c16="http://schemas.microsoft.com/office/drawing/2014/chart" uri="{C3380CC4-5D6E-409C-BE32-E72D297353CC}">
                <c16:uniqueId val="{00000006-CA5C-4CAC-AF66-6A2FDD1ABBC1}"/>
              </c:ext>
            </c:extLst>
          </c:dPt>
          <c:dPt>
            <c:idx val="9"/>
            <c:invertIfNegative val="0"/>
            <c:bubble3D val="0"/>
            <c:spPr>
              <a:solidFill>
                <a:srgbClr val="00B050"/>
              </a:solidFill>
              <a:ln>
                <a:noFill/>
              </a:ln>
              <a:effectLst/>
            </c:spPr>
            <c:extLst>
              <c:ext xmlns:c16="http://schemas.microsoft.com/office/drawing/2014/chart" uri="{C3380CC4-5D6E-409C-BE32-E72D297353CC}">
                <c16:uniqueId val="{00000008-CA5C-4CAC-AF66-6A2FDD1ABBC1}"/>
              </c:ext>
            </c:extLst>
          </c:dPt>
          <c:dLbls>
            <c:dLbl>
              <c:idx val="0"/>
              <c:layout>
                <c:manualLayout>
                  <c:x val="0"/>
                  <c:y val="-1.5873015873015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A5C-4CAC-AF66-6A2FDD1ABBC1}"/>
                </c:ext>
              </c:extLst>
            </c:dLbl>
            <c:dLbl>
              <c:idx val="1"/>
              <c:layout>
                <c:manualLayout>
                  <c:x val="-2.3473946634413644E-3"/>
                  <c:y val="-1.2761423287998092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7.42984556397535E-2"/>
                      <c:h val="7.3623836793128145E-2"/>
                    </c:manualLayout>
                  </c15:layout>
                </c:ext>
                <c:ext xmlns:c16="http://schemas.microsoft.com/office/drawing/2014/chart" uri="{C3380CC4-5D6E-409C-BE32-E72D297353CC}">
                  <c16:uniqueId val="{0000000A-CA5C-4CAC-AF66-6A2FDD1ABBC1}"/>
                </c:ext>
              </c:extLst>
            </c:dLbl>
            <c:dLbl>
              <c:idx val="2"/>
              <c:layout>
                <c:manualLayout>
                  <c:x val="4.1800574301253095E-3"/>
                  <c:y val="-3.787878787878788E-3"/>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5C-4CAC-AF66-6A2FDD1ABBC1}"/>
                </c:ext>
              </c:extLst>
            </c:dLbl>
            <c:dLbl>
              <c:idx val="3"/>
              <c:layout>
                <c:manualLayout>
                  <c:x val="-8.4875562720133283E-17"/>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A5C-4CAC-AF66-6A2FDD1ABBC1}"/>
                </c:ext>
              </c:extLst>
            </c:dLbl>
            <c:dLbl>
              <c:idx val="4"/>
              <c:layout>
                <c:manualLayout>
                  <c:x val="2.0901932712956337E-3"/>
                  <c:y val="-2.0833333333333402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5C-4CAC-AF66-6A2FDD1ABBC1}"/>
                </c:ext>
              </c:extLst>
            </c:dLbl>
            <c:dLbl>
              <c:idx val="5"/>
              <c:layout>
                <c:manualLayout>
                  <c:x val="0"/>
                  <c:y val="-1.5873015873015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A5C-4CAC-AF66-6A2FDD1ABBC1}"/>
                </c:ext>
              </c:extLst>
            </c:dLbl>
            <c:dLbl>
              <c:idx val="6"/>
              <c:layout>
                <c:manualLayout>
                  <c:x val="-8.4875562720133283E-17"/>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A5C-4CAC-AF66-6A2FDD1ABBC1}"/>
                </c:ext>
              </c:extLst>
            </c:dLbl>
            <c:dLbl>
              <c:idx val="7"/>
              <c:layout>
                <c:manualLayout>
                  <c:x val="-4.6296296296297144E-3"/>
                  <c:y val="-1.1904761904761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A5C-4CAC-AF66-6A2FDD1ABBC1}"/>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6="http://schemas.microsoft.com/office/drawing/2014/chart" uri="{C3380CC4-5D6E-409C-BE32-E72D297353CC}">
                  <c16:uniqueId val="{00000006-CA5C-4CAC-AF66-6A2FDD1ABBC1}"/>
                </c:ext>
              </c:extLst>
            </c:dLbl>
            <c:dLbl>
              <c:idx val="9"/>
              <c:layout>
                <c:manualLayout>
                  <c:x val="6.2695924764891052E-3"/>
                  <c:y val="-1.773835920177385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A5C-4CAC-AF66-6A2FDD1ABBC1}"/>
                </c:ext>
              </c:extLst>
            </c:dLbl>
            <c:dLbl>
              <c:idx val="10"/>
              <c:layout>
                <c:manualLayout>
                  <c:x val="-8.4875562720133283E-17"/>
                  <c:y val="-1.19047619047619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A5C-4CAC-AF66-6A2FDD1ABBC1}"/>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працівники сфери торгівлі та послуг</c:v>
                </c:pt>
                <c:pt idx="1">
                  <c:v>кваліфіковані робітники з інструментом</c:v>
                </c:pt>
                <c:pt idx="2">
                  <c:v>робітники з обслуговування технологічного устаткування</c:v>
                </c:pt>
                <c:pt idx="3">
                  <c:v>фахівці</c:v>
                </c:pt>
                <c:pt idx="4">
                  <c:v>професіонали</c:v>
                </c:pt>
                <c:pt idx="5">
                  <c:v>технічні службовці</c:v>
                </c:pt>
                <c:pt idx="6">
                  <c:v>кваліфіковані робітники сільського господарства</c:v>
                </c:pt>
                <c:pt idx="7">
                  <c:v>особи без професії</c:v>
                </c:pt>
                <c:pt idx="8">
                  <c:v>найпростіші професії</c:v>
                </c:pt>
                <c:pt idx="9">
                  <c:v>законодавці, керівники, менеджери</c:v>
                </c:pt>
              </c:strCache>
            </c:strRef>
          </c:cat>
          <c:val>
            <c:numRef>
              <c:f>Лист1!$C$2:$C$11</c:f>
              <c:numCache>
                <c:formatCode>General</c:formatCode>
                <c:ptCount val="10"/>
              </c:numCache>
            </c:numRef>
          </c:val>
          <c:extLst>
            <c:ext xmlns:c16="http://schemas.microsoft.com/office/drawing/2014/chart" uri="{C3380CC4-5D6E-409C-BE32-E72D297353CC}">
              <c16:uniqueId val="{00000010-CA5C-4CAC-AF66-6A2FDD1ABBC1}"/>
            </c:ext>
          </c:extLst>
        </c:ser>
        <c:ser>
          <c:idx val="2"/>
          <c:order val="2"/>
          <c:tx>
            <c:strRef>
              <c:f>Лист1!$D$1</c:f>
              <c:strCache>
                <c:ptCount val="1"/>
                <c:pt idx="0">
                  <c:v>Столбец3</c:v>
                </c:pt>
              </c:strCache>
            </c:strRef>
          </c:tx>
          <c:spPr>
            <a:solidFill>
              <a:schemeClr val="accent3"/>
            </a:solidFill>
            <a:ln>
              <a:noFill/>
            </a:ln>
            <a:effectLst/>
          </c:spPr>
          <c:invertIfNegative val="0"/>
          <c:cat>
            <c:strRef>
              <c:f>Лист1!$A$2:$A$11</c:f>
              <c:strCache>
                <c:ptCount val="10"/>
                <c:pt idx="0">
                  <c:v>працівники сфери торгівлі та послуг</c:v>
                </c:pt>
                <c:pt idx="1">
                  <c:v>кваліфіковані робітники з інструментом</c:v>
                </c:pt>
                <c:pt idx="2">
                  <c:v>робітники з обслуговування технологічного устаткування</c:v>
                </c:pt>
                <c:pt idx="3">
                  <c:v>фахівці</c:v>
                </c:pt>
                <c:pt idx="4">
                  <c:v>професіонали</c:v>
                </c:pt>
                <c:pt idx="5">
                  <c:v>технічні службовці</c:v>
                </c:pt>
                <c:pt idx="6">
                  <c:v>кваліфіковані робітники сільського господарства</c:v>
                </c:pt>
                <c:pt idx="7">
                  <c:v>особи без професії</c:v>
                </c:pt>
                <c:pt idx="8">
                  <c:v>найпростіші професії</c:v>
                </c:pt>
                <c:pt idx="9">
                  <c:v>законодавці, керівники, менеджери</c:v>
                </c:pt>
              </c:strCache>
            </c:strRef>
          </c:cat>
          <c:val>
            <c:numRef>
              <c:f>Лист1!$D$2:$D$11</c:f>
              <c:numCache>
                <c:formatCode>General</c:formatCode>
                <c:ptCount val="10"/>
              </c:numCache>
            </c:numRef>
          </c:val>
          <c:extLst>
            <c:ext xmlns:c16="http://schemas.microsoft.com/office/drawing/2014/chart" uri="{C3380CC4-5D6E-409C-BE32-E72D297353CC}">
              <c16:uniqueId val="{00000011-CA5C-4CAC-AF66-6A2FDD1ABBC1}"/>
            </c:ext>
          </c:extLst>
        </c:ser>
        <c:dLbls>
          <c:showLegendKey val="0"/>
          <c:showVal val="0"/>
          <c:showCatName val="0"/>
          <c:showSerName val="0"/>
          <c:showPercent val="0"/>
          <c:showBubbleSize val="0"/>
        </c:dLbls>
        <c:gapWidth val="182"/>
        <c:overlap val="100"/>
        <c:axId val="1297449192"/>
        <c:axId val="1297454768"/>
      </c:barChart>
      <c:catAx>
        <c:axId val="1297449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297454768"/>
        <c:crosses val="autoZero"/>
        <c:auto val="1"/>
        <c:lblAlgn val="ctr"/>
        <c:lblOffset val="100"/>
        <c:noMultiLvlLbl val="0"/>
      </c:catAx>
      <c:valAx>
        <c:axId val="12974547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97449192"/>
        <c:crosses val="autoZero"/>
        <c:crossBetween val="between"/>
      </c:valAx>
      <c:spPr>
        <a:noFill/>
        <a:ln>
          <a:solidFill>
            <a:schemeClr val="bg1"/>
          </a:solid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жінки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 статтю</c:v>
                </c:pt>
              </c:strCache>
            </c:strRef>
          </c:cat>
          <c:val>
            <c:numRef>
              <c:f>Лист1!$B$2</c:f>
              <c:numCache>
                <c:formatCode>0%</c:formatCode>
                <c:ptCount val="1"/>
                <c:pt idx="0">
                  <c:v>0.8</c:v>
                </c:pt>
              </c:numCache>
            </c:numRef>
          </c:val>
          <c:extLst>
            <c:ext xmlns:c16="http://schemas.microsoft.com/office/drawing/2014/chart" uri="{C3380CC4-5D6E-409C-BE32-E72D297353CC}">
              <c16:uniqueId val="{00000000-58A8-4FFB-93E3-C253D20F55EB}"/>
            </c:ext>
          </c:extLst>
        </c:ser>
        <c:ser>
          <c:idx val="1"/>
          <c:order val="1"/>
          <c:tx>
            <c:strRef>
              <c:f>Лист1!$C$1</c:f>
              <c:strCache>
                <c:ptCount val="1"/>
                <c:pt idx="0">
                  <c:v>чоловіки</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 статтю</c:v>
                </c:pt>
              </c:strCache>
            </c:strRef>
          </c:cat>
          <c:val>
            <c:numRef>
              <c:f>Лист1!$C$2</c:f>
              <c:numCache>
                <c:formatCode>0%</c:formatCode>
                <c:ptCount val="1"/>
                <c:pt idx="0">
                  <c:v>0.2</c:v>
                </c:pt>
              </c:numCache>
            </c:numRef>
          </c:val>
          <c:extLst>
            <c:ext xmlns:c16="http://schemas.microsoft.com/office/drawing/2014/chart" uri="{C3380CC4-5D6E-409C-BE32-E72D297353CC}">
              <c16:uniqueId val="{00000001-58A8-4FFB-93E3-C253D20F55EB}"/>
            </c:ext>
          </c:extLst>
        </c:ser>
        <c:dLbls>
          <c:showLegendKey val="0"/>
          <c:showVal val="0"/>
          <c:showCatName val="0"/>
          <c:showSerName val="0"/>
          <c:showPercent val="0"/>
          <c:showBubbleSize val="0"/>
        </c:dLbls>
        <c:gapWidth val="182"/>
        <c:axId val="1361481992"/>
        <c:axId val="1361486256"/>
      </c:barChart>
      <c:catAx>
        <c:axId val="1361481992"/>
        <c:scaling>
          <c:orientation val="minMax"/>
        </c:scaling>
        <c:delete val="1"/>
        <c:axPos val="l"/>
        <c:numFmt formatCode="General" sourceLinked="1"/>
        <c:majorTickMark val="none"/>
        <c:minorTickMark val="none"/>
        <c:tickLblPos val="nextTo"/>
        <c:crossAx val="1361486256"/>
        <c:crosses val="autoZero"/>
        <c:auto val="1"/>
        <c:lblAlgn val="ctr"/>
        <c:lblOffset val="100"/>
        <c:noMultiLvlLbl val="0"/>
      </c:catAx>
      <c:valAx>
        <c:axId val="136148625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361481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до 35 років</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Лист1!$B$2</c:f>
              <c:numCache>
                <c:formatCode>0.0%</c:formatCode>
                <c:ptCount val="1"/>
                <c:pt idx="0">
                  <c:v>0.245</c:v>
                </c:pt>
              </c:numCache>
            </c:numRef>
          </c:val>
          <c:extLst>
            <c:ext xmlns:c16="http://schemas.microsoft.com/office/drawing/2014/chart" uri="{C3380CC4-5D6E-409C-BE32-E72D297353CC}">
              <c16:uniqueId val="{00000000-8AC4-41A6-8B4F-A870C9D6F8D2}"/>
            </c:ext>
          </c:extLst>
        </c:ser>
        <c:ser>
          <c:idx val="1"/>
          <c:order val="1"/>
          <c:tx>
            <c:strRef>
              <c:f>Лист1!$C$1</c:f>
              <c:strCache>
                <c:ptCount val="1"/>
                <c:pt idx="0">
                  <c:v>35-44 років</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Лист1!$C$2</c:f>
              <c:numCache>
                <c:formatCode>0.0%</c:formatCode>
                <c:ptCount val="1"/>
                <c:pt idx="0">
                  <c:v>0.32500000000000001</c:v>
                </c:pt>
              </c:numCache>
            </c:numRef>
          </c:val>
          <c:extLst>
            <c:ext xmlns:c16="http://schemas.microsoft.com/office/drawing/2014/chart" uri="{C3380CC4-5D6E-409C-BE32-E72D297353CC}">
              <c16:uniqueId val="{00000001-8AC4-41A6-8B4F-A870C9D6F8D2}"/>
            </c:ext>
          </c:extLst>
        </c:ser>
        <c:ser>
          <c:idx val="2"/>
          <c:order val="2"/>
          <c:tx>
            <c:strRef>
              <c:f>Лист1!$D$1</c:f>
              <c:strCache>
                <c:ptCount val="1"/>
                <c:pt idx="0">
                  <c:v>45-54 років</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Лист1!$D$2</c:f>
              <c:numCache>
                <c:formatCode>0.0%</c:formatCode>
                <c:ptCount val="1"/>
                <c:pt idx="0">
                  <c:v>0.245</c:v>
                </c:pt>
              </c:numCache>
            </c:numRef>
          </c:val>
          <c:extLst>
            <c:ext xmlns:c16="http://schemas.microsoft.com/office/drawing/2014/chart" uri="{C3380CC4-5D6E-409C-BE32-E72D297353CC}">
              <c16:uniqueId val="{00000002-8AC4-41A6-8B4F-A870C9D6F8D2}"/>
            </c:ext>
          </c:extLst>
        </c:ser>
        <c:ser>
          <c:idx val="3"/>
          <c:order val="3"/>
          <c:tx>
            <c:strRef>
              <c:f>Лист1!$E$1</c:f>
              <c:strCache>
                <c:ptCount val="1"/>
                <c:pt idx="0">
                  <c:v>понад 55 років</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Лист1!$E$2</c:f>
              <c:numCache>
                <c:formatCode>0.0%</c:formatCode>
                <c:ptCount val="1"/>
                <c:pt idx="0">
                  <c:v>0.185</c:v>
                </c:pt>
              </c:numCache>
            </c:numRef>
          </c:val>
          <c:extLst>
            <c:ext xmlns:c16="http://schemas.microsoft.com/office/drawing/2014/chart" uri="{C3380CC4-5D6E-409C-BE32-E72D297353CC}">
              <c16:uniqueId val="{00000003-8AC4-41A6-8B4F-A870C9D6F8D2}"/>
            </c:ext>
          </c:extLst>
        </c:ser>
        <c:dLbls>
          <c:dLblPos val="outEnd"/>
          <c:showLegendKey val="0"/>
          <c:showVal val="1"/>
          <c:showCatName val="0"/>
          <c:showSerName val="0"/>
          <c:showPercent val="0"/>
          <c:showBubbleSize val="0"/>
        </c:dLbls>
        <c:gapWidth val="182"/>
        <c:axId val="1361481992"/>
        <c:axId val="1361486256"/>
      </c:barChart>
      <c:catAx>
        <c:axId val="1361481992"/>
        <c:scaling>
          <c:orientation val="minMax"/>
        </c:scaling>
        <c:delete val="1"/>
        <c:axPos val="l"/>
        <c:numFmt formatCode="General" sourceLinked="1"/>
        <c:majorTickMark val="none"/>
        <c:minorTickMark val="none"/>
        <c:tickLblPos val="nextTo"/>
        <c:crossAx val="1361486256"/>
        <c:crosses val="autoZero"/>
        <c:auto val="1"/>
        <c:lblAlgn val="ctr"/>
        <c:lblOffset val="100"/>
        <c:noMultiLvlLbl val="0"/>
      </c:catAx>
      <c:valAx>
        <c:axId val="1361486256"/>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crossAx val="1361481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uk-U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27212744240302"/>
          <c:y val="0.17460317460317459"/>
          <c:w val="0.40306685622630506"/>
          <c:h val="0.69097175353080864"/>
        </c:manualLayout>
      </c:layout>
      <c:doughnutChart>
        <c:varyColors val="1"/>
        <c:ser>
          <c:idx val="0"/>
          <c:order val="0"/>
          <c:tx>
            <c:strRef>
              <c:f>Лист1!$B$1</c:f>
              <c:strCache>
                <c:ptCount val="1"/>
                <c:pt idx="0">
                  <c:v>Столбец1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185-42DD-8622-CC20B1AFB21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185-42DD-8622-CC20B1AFB21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185-42DD-8622-CC20B1AFB210}"/>
              </c:ext>
            </c:extLst>
          </c:dPt>
          <c:dLbls>
            <c:dLbl>
              <c:idx val="0"/>
              <c:layout>
                <c:manualLayout>
                  <c:x val="6.9444444444444364E-2"/>
                  <c:y val="-1.1904761904761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85-42DD-8622-CC20B1AFB210}"/>
                </c:ext>
              </c:extLst>
            </c:dLbl>
            <c:dLbl>
              <c:idx val="1"/>
              <c:layout>
                <c:manualLayout>
                  <c:x val="-5.3240740740740783E-2"/>
                  <c:y val="4.7619047619047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85-42DD-8622-CC20B1AFB210}"/>
                </c:ext>
              </c:extLst>
            </c:dLbl>
            <c:dLbl>
              <c:idx val="2"/>
              <c:layout>
                <c:manualLayout>
                  <c:x val="-4.1666666666666706E-2"/>
                  <c:y val="-7.53968253968253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85-42DD-8622-CC20B1AFB210}"/>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вища</c:v>
                </c:pt>
                <c:pt idx="1">
                  <c:v>загальна середня</c:v>
                </c:pt>
                <c:pt idx="2">
                  <c:v>професійно-технічна</c:v>
                </c:pt>
              </c:strCache>
            </c:strRef>
          </c:cat>
          <c:val>
            <c:numRef>
              <c:f>Лист1!$B$2:$B$4</c:f>
              <c:numCache>
                <c:formatCode>0.0%</c:formatCode>
                <c:ptCount val="3"/>
                <c:pt idx="0">
                  <c:v>0.38700000000000001</c:v>
                </c:pt>
                <c:pt idx="1">
                  <c:v>0.41599999999999998</c:v>
                </c:pt>
                <c:pt idx="2">
                  <c:v>0.19700000000000001</c:v>
                </c:pt>
              </c:numCache>
            </c:numRef>
          </c:val>
          <c:extLst>
            <c:ext xmlns:c16="http://schemas.microsoft.com/office/drawing/2014/chart" uri="{C3380CC4-5D6E-409C-BE32-E72D297353CC}">
              <c16:uniqueId val="{00000006-3185-42DD-8622-CC20B1AFB210}"/>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r"/>
      <c:layout>
        <c:manualLayout>
          <c:xMode val="edge"/>
          <c:yMode val="edge"/>
          <c:x val="0.6686640419947506"/>
          <c:y val="0.45414346828693658"/>
          <c:w val="0.33133595800524934"/>
          <c:h val="0.3016864033728067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C6FA1-B972-4D44-80B4-012CB0671B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231</Pages>
  <Words>389135</Words>
  <Characters>221808</Characters>
  <Application>Microsoft Office Word</Application>
  <DocSecurity>0</DocSecurity>
  <Lines>1848</Lines>
  <Paragraphs>1219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609724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Закарпатська обласна рада</cp:lastModifiedBy>
  <cp:revision>16</cp:revision>
  <cp:lastPrinted>2024-12-06T09:43:00Z</cp:lastPrinted>
  <dcterms:created xsi:type="dcterms:W3CDTF">2024-11-28T14:57:00Z</dcterms:created>
  <dcterms:modified xsi:type="dcterms:W3CDTF">2024-12-12T13:41:00Z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2021-04-27T00:00:00Z</vt:lpwstr>
  </property>
  <property fmtid="{D5CDD505-2E9C-101B-9397-08002B2CF9AE}" pid="3" name="Creator">
    <vt:lpwstr>Microsoft® Word 2013</vt:lpwstr>
  </property>
  <property fmtid="{D5CDD505-2E9C-101B-9397-08002B2CF9AE}" pid="4" name="LastSaved">
    <vt:lpwstr>2023-10-19T00:00:00Z</vt:lpwstr>
  </property>
</Properties>
</file>